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48EC0B5" w14:textId="12074C46" w:rsidR="00AE574A" w:rsidRPr="008135C1" w:rsidRDefault="00942475" w:rsidP="00AE574A">
      <w:pPr>
        <w:spacing w:line="480" w:lineRule="auto"/>
        <w:jc w:val="center"/>
        <w:rPr>
          <w:sz w:val="24"/>
          <w:szCs w:val="24"/>
        </w:rPr>
      </w:pPr>
      <w:r>
        <w:rPr>
          <w:sz w:val="24"/>
          <w:szCs w:val="24"/>
        </w:rPr>
        <w:softHyphen/>
      </w:r>
      <w:r w:rsidR="00AE574A" w:rsidRPr="008135C1">
        <w:rPr>
          <w:sz w:val="24"/>
          <w:szCs w:val="24"/>
        </w:rPr>
        <w:t>UNIVERSITY OF OKLAHOMA</w:t>
      </w:r>
    </w:p>
    <w:p w14:paraId="438390FB" w14:textId="77777777" w:rsidR="00AE574A" w:rsidRPr="008135C1" w:rsidRDefault="00AE574A" w:rsidP="00AE574A">
      <w:pPr>
        <w:spacing w:line="480" w:lineRule="auto"/>
        <w:jc w:val="center"/>
        <w:rPr>
          <w:sz w:val="24"/>
          <w:szCs w:val="24"/>
        </w:rPr>
      </w:pPr>
      <w:r w:rsidRPr="008135C1">
        <w:rPr>
          <w:sz w:val="24"/>
          <w:szCs w:val="24"/>
        </w:rPr>
        <w:t>GRADUATE COLLEGE</w:t>
      </w:r>
    </w:p>
    <w:p w14:paraId="295DD3FD" w14:textId="77777777" w:rsidR="00AE574A" w:rsidRPr="008135C1" w:rsidRDefault="00AE574A" w:rsidP="00AE574A">
      <w:pPr>
        <w:spacing w:line="480" w:lineRule="auto"/>
        <w:rPr>
          <w:sz w:val="24"/>
          <w:szCs w:val="24"/>
        </w:rPr>
      </w:pPr>
    </w:p>
    <w:p w14:paraId="0F9A4C7B" w14:textId="77777777" w:rsidR="00AE574A" w:rsidRPr="008135C1" w:rsidRDefault="00AE574A" w:rsidP="00AE574A">
      <w:pPr>
        <w:spacing w:line="480" w:lineRule="auto"/>
        <w:jc w:val="center"/>
        <w:rPr>
          <w:sz w:val="24"/>
          <w:szCs w:val="24"/>
        </w:rPr>
      </w:pPr>
    </w:p>
    <w:p w14:paraId="2D74CDAC" w14:textId="5C9781AD" w:rsidR="00AE574A" w:rsidRPr="0071200A" w:rsidRDefault="00BC5BDD" w:rsidP="00AE574A">
      <w:pPr>
        <w:spacing w:line="480" w:lineRule="auto"/>
        <w:jc w:val="center"/>
        <w:rPr>
          <w:sz w:val="24"/>
          <w:szCs w:val="24"/>
        </w:rPr>
      </w:pPr>
      <w:r w:rsidRPr="0071200A">
        <w:rPr>
          <w:sz w:val="24"/>
          <w:szCs w:val="24"/>
        </w:rPr>
        <w:t xml:space="preserve">Insights </w:t>
      </w:r>
      <w:r w:rsidR="00DE6FCE" w:rsidRPr="0071200A">
        <w:rPr>
          <w:sz w:val="24"/>
          <w:szCs w:val="24"/>
        </w:rPr>
        <w:t>I</w:t>
      </w:r>
      <w:r w:rsidRPr="0071200A">
        <w:rPr>
          <w:sz w:val="24"/>
          <w:szCs w:val="24"/>
        </w:rPr>
        <w:t xml:space="preserve">nto </w:t>
      </w:r>
      <w:r w:rsidR="00DE6FCE" w:rsidRPr="0071200A">
        <w:rPr>
          <w:sz w:val="24"/>
          <w:szCs w:val="24"/>
        </w:rPr>
        <w:t>t</w:t>
      </w:r>
      <w:r w:rsidRPr="0071200A">
        <w:rPr>
          <w:sz w:val="24"/>
          <w:szCs w:val="24"/>
        </w:rPr>
        <w:t xml:space="preserve">he Paleoclimate </w:t>
      </w:r>
      <w:r w:rsidR="00DE6FCE" w:rsidRPr="0071200A">
        <w:rPr>
          <w:sz w:val="24"/>
          <w:szCs w:val="24"/>
        </w:rPr>
        <w:t>o</w:t>
      </w:r>
      <w:r w:rsidRPr="0071200A">
        <w:rPr>
          <w:sz w:val="24"/>
          <w:szCs w:val="24"/>
        </w:rPr>
        <w:t xml:space="preserve">f </w:t>
      </w:r>
      <w:r w:rsidR="00DE6FCE" w:rsidRPr="0071200A">
        <w:rPr>
          <w:sz w:val="24"/>
          <w:szCs w:val="24"/>
        </w:rPr>
        <w:t>t</w:t>
      </w:r>
      <w:r w:rsidRPr="0071200A">
        <w:rPr>
          <w:sz w:val="24"/>
          <w:szCs w:val="24"/>
        </w:rPr>
        <w:t xml:space="preserve">he Western Interior Seaway Through </w:t>
      </w:r>
      <w:r w:rsidR="00DE6FCE" w:rsidRPr="0071200A">
        <w:rPr>
          <w:sz w:val="24"/>
          <w:szCs w:val="24"/>
        </w:rPr>
        <w:t>t</w:t>
      </w:r>
      <w:r w:rsidRPr="0071200A">
        <w:rPr>
          <w:sz w:val="24"/>
          <w:szCs w:val="24"/>
        </w:rPr>
        <w:t xml:space="preserve">he Analysis </w:t>
      </w:r>
      <w:r w:rsidR="00DE6FCE" w:rsidRPr="0071200A">
        <w:rPr>
          <w:sz w:val="24"/>
          <w:szCs w:val="24"/>
        </w:rPr>
        <w:t>o</w:t>
      </w:r>
      <w:r w:rsidRPr="0071200A">
        <w:rPr>
          <w:sz w:val="24"/>
          <w:szCs w:val="24"/>
        </w:rPr>
        <w:t xml:space="preserve">f Palynomorphs </w:t>
      </w:r>
      <w:r w:rsidR="00DE6FCE" w:rsidRPr="0071200A">
        <w:rPr>
          <w:sz w:val="24"/>
          <w:szCs w:val="24"/>
        </w:rPr>
        <w:t>a</w:t>
      </w:r>
      <w:r w:rsidRPr="0071200A">
        <w:rPr>
          <w:sz w:val="24"/>
          <w:szCs w:val="24"/>
        </w:rPr>
        <w:t xml:space="preserve">nd Petrified Wood </w:t>
      </w:r>
      <w:r w:rsidR="00DE6FCE" w:rsidRPr="0071200A">
        <w:rPr>
          <w:sz w:val="24"/>
          <w:szCs w:val="24"/>
        </w:rPr>
        <w:t>from</w:t>
      </w:r>
      <w:r w:rsidRPr="0071200A">
        <w:rPr>
          <w:sz w:val="24"/>
          <w:szCs w:val="24"/>
        </w:rPr>
        <w:t xml:space="preserve"> </w:t>
      </w:r>
      <w:r w:rsidR="00DE6FCE" w:rsidRPr="0071200A">
        <w:rPr>
          <w:sz w:val="24"/>
          <w:szCs w:val="24"/>
        </w:rPr>
        <w:t>t</w:t>
      </w:r>
      <w:r w:rsidRPr="0071200A">
        <w:rPr>
          <w:sz w:val="24"/>
          <w:szCs w:val="24"/>
        </w:rPr>
        <w:t xml:space="preserve">he Short Canyon Member </w:t>
      </w:r>
      <w:r w:rsidR="00DE6FCE" w:rsidRPr="0071200A">
        <w:rPr>
          <w:sz w:val="24"/>
          <w:szCs w:val="24"/>
        </w:rPr>
        <w:t>o</w:t>
      </w:r>
      <w:r w:rsidRPr="0071200A">
        <w:rPr>
          <w:sz w:val="24"/>
          <w:szCs w:val="24"/>
        </w:rPr>
        <w:t xml:space="preserve">f </w:t>
      </w:r>
      <w:r w:rsidR="00DE6FCE" w:rsidRPr="0071200A">
        <w:rPr>
          <w:sz w:val="24"/>
          <w:szCs w:val="24"/>
        </w:rPr>
        <w:t>t</w:t>
      </w:r>
      <w:r w:rsidRPr="0071200A">
        <w:rPr>
          <w:sz w:val="24"/>
          <w:szCs w:val="24"/>
        </w:rPr>
        <w:t>he Cedar Mountain Formation</w:t>
      </w:r>
    </w:p>
    <w:p w14:paraId="750301CB" w14:textId="77777777" w:rsidR="00AE574A" w:rsidRPr="008135C1" w:rsidRDefault="00AE574A" w:rsidP="00AE574A">
      <w:pPr>
        <w:spacing w:line="480" w:lineRule="auto"/>
        <w:rPr>
          <w:sz w:val="24"/>
          <w:szCs w:val="24"/>
        </w:rPr>
      </w:pPr>
    </w:p>
    <w:p w14:paraId="0F68BF70" w14:textId="77777777" w:rsidR="00AE574A" w:rsidRPr="008135C1" w:rsidRDefault="00AE574A" w:rsidP="00AE574A">
      <w:pPr>
        <w:spacing w:line="480" w:lineRule="auto"/>
        <w:jc w:val="center"/>
        <w:rPr>
          <w:sz w:val="24"/>
          <w:szCs w:val="24"/>
        </w:rPr>
      </w:pPr>
    </w:p>
    <w:p w14:paraId="4084D460" w14:textId="24588DB9" w:rsidR="00AE574A" w:rsidRPr="008135C1" w:rsidRDefault="00DE6FCE" w:rsidP="00AE574A">
      <w:pPr>
        <w:spacing w:line="480" w:lineRule="auto"/>
        <w:jc w:val="center"/>
        <w:rPr>
          <w:sz w:val="24"/>
          <w:szCs w:val="24"/>
        </w:rPr>
      </w:pPr>
      <w:r w:rsidRPr="008135C1">
        <w:rPr>
          <w:sz w:val="24"/>
          <w:szCs w:val="24"/>
        </w:rPr>
        <w:t>A THESIS</w:t>
      </w:r>
    </w:p>
    <w:p w14:paraId="42D4328D" w14:textId="1A074800" w:rsidR="00AE574A" w:rsidRPr="008135C1" w:rsidRDefault="00DE6FCE" w:rsidP="00AE574A">
      <w:pPr>
        <w:spacing w:line="480" w:lineRule="auto"/>
        <w:jc w:val="center"/>
        <w:rPr>
          <w:sz w:val="24"/>
          <w:szCs w:val="24"/>
        </w:rPr>
      </w:pPr>
      <w:r w:rsidRPr="008135C1">
        <w:rPr>
          <w:sz w:val="24"/>
          <w:szCs w:val="24"/>
        </w:rPr>
        <w:t>SUBMITTED TO THE GRADUATE FACULTY</w:t>
      </w:r>
    </w:p>
    <w:p w14:paraId="61A43698" w14:textId="77777777" w:rsidR="00AE574A" w:rsidRPr="008135C1" w:rsidRDefault="00AE574A" w:rsidP="00AE574A">
      <w:pPr>
        <w:spacing w:line="480" w:lineRule="auto"/>
        <w:jc w:val="center"/>
        <w:rPr>
          <w:sz w:val="24"/>
          <w:szCs w:val="24"/>
        </w:rPr>
      </w:pPr>
      <w:r w:rsidRPr="008135C1">
        <w:rPr>
          <w:sz w:val="24"/>
          <w:szCs w:val="24"/>
        </w:rPr>
        <w:t>in partial fulfillment of the requirements for the</w:t>
      </w:r>
    </w:p>
    <w:p w14:paraId="73CF4A38" w14:textId="77777777" w:rsidR="00AE574A" w:rsidRPr="008135C1" w:rsidRDefault="00AE574A" w:rsidP="00AE574A">
      <w:pPr>
        <w:spacing w:line="480" w:lineRule="auto"/>
        <w:jc w:val="center"/>
        <w:rPr>
          <w:sz w:val="24"/>
          <w:szCs w:val="24"/>
        </w:rPr>
      </w:pPr>
      <w:r w:rsidRPr="008135C1">
        <w:rPr>
          <w:sz w:val="24"/>
          <w:szCs w:val="24"/>
        </w:rPr>
        <w:t>Degree of</w:t>
      </w:r>
    </w:p>
    <w:p w14:paraId="725F40D9" w14:textId="0AB8FDD5" w:rsidR="00AE574A" w:rsidRDefault="007A4FDD" w:rsidP="00AE574A">
      <w:pPr>
        <w:spacing w:line="480" w:lineRule="auto"/>
        <w:jc w:val="center"/>
        <w:rPr>
          <w:sz w:val="24"/>
          <w:szCs w:val="24"/>
        </w:rPr>
      </w:pPr>
      <w:r>
        <w:rPr>
          <w:sz w:val="24"/>
          <w:szCs w:val="24"/>
        </w:rPr>
        <w:t>Master o</w:t>
      </w:r>
      <w:r w:rsidR="00066F46">
        <w:rPr>
          <w:sz w:val="24"/>
          <w:szCs w:val="24"/>
        </w:rPr>
        <w:t>f Science</w:t>
      </w:r>
    </w:p>
    <w:p w14:paraId="4B47C46F" w14:textId="77777777" w:rsidR="00AE574A" w:rsidRDefault="00AE574A" w:rsidP="00AE574A">
      <w:pPr>
        <w:spacing w:line="480" w:lineRule="auto"/>
        <w:jc w:val="center"/>
        <w:rPr>
          <w:sz w:val="24"/>
          <w:szCs w:val="24"/>
        </w:rPr>
      </w:pPr>
    </w:p>
    <w:p w14:paraId="2424E1E7" w14:textId="77777777" w:rsidR="009B3430" w:rsidRPr="008135C1" w:rsidRDefault="009B3430" w:rsidP="00AE574A">
      <w:pPr>
        <w:spacing w:line="480" w:lineRule="auto"/>
        <w:jc w:val="center"/>
        <w:rPr>
          <w:sz w:val="24"/>
          <w:szCs w:val="24"/>
        </w:rPr>
      </w:pPr>
    </w:p>
    <w:p w14:paraId="1B47BD0E" w14:textId="77777777" w:rsidR="00AE574A" w:rsidRPr="008135C1" w:rsidRDefault="00AE574A" w:rsidP="00AE574A">
      <w:pPr>
        <w:spacing w:line="480" w:lineRule="auto"/>
        <w:jc w:val="center"/>
        <w:rPr>
          <w:sz w:val="24"/>
          <w:szCs w:val="24"/>
        </w:rPr>
      </w:pPr>
      <w:r w:rsidRPr="008135C1">
        <w:rPr>
          <w:sz w:val="24"/>
          <w:szCs w:val="24"/>
        </w:rPr>
        <w:t>By</w:t>
      </w:r>
    </w:p>
    <w:p w14:paraId="2A2C76B0" w14:textId="2068EF1D" w:rsidR="00AE574A" w:rsidRPr="008135C1" w:rsidRDefault="00AE574A" w:rsidP="009B3430">
      <w:pPr>
        <w:spacing w:line="240" w:lineRule="auto"/>
        <w:jc w:val="center"/>
        <w:rPr>
          <w:sz w:val="24"/>
          <w:szCs w:val="24"/>
        </w:rPr>
      </w:pPr>
      <w:r w:rsidRPr="008135C1">
        <w:rPr>
          <w:sz w:val="24"/>
          <w:szCs w:val="24"/>
        </w:rPr>
        <w:t>K</w:t>
      </w:r>
      <w:r w:rsidR="0071200A">
        <w:rPr>
          <w:sz w:val="24"/>
          <w:szCs w:val="24"/>
        </w:rPr>
        <w:t>aitlyn</w:t>
      </w:r>
      <w:r w:rsidRPr="008135C1">
        <w:rPr>
          <w:sz w:val="24"/>
          <w:szCs w:val="24"/>
        </w:rPr>
        <w:t xml:space="preserve"> M</w:t>
      </w:r>
      <w:r w:rsidR="0071200A">
        <w:rPr>
          <w:sz w:val="24"/>
          <w:szCs w:val="24"/>
        </w:rPr>
        <w:t>urphy</w:t>
      </w:r>
    </w:p>
    <w:p w14:paraId="06D2050C" w14:textId="77777777" w:rsidR="00AE574A" w:rsidRPr="008135C1" w:rsidRDefault="00AE574A" w:rsidP="009B3430">
      <w:pPr>
        <w:spacing w:line="240" w:lineRule="auto"/>
        <w:jc w:val="center"/>
        <w:rPr>
          <w:sz w:val="24"/>
          <w:szCs w:val="24"/>
        </w:rPr>
      </w:pPr>
      <w:r w:rsidRPr="008135C1">
        <w:rPr>
          <w:sz w:val="24"/>
          <w:szCs w:val="24"/>
        </w:rPr>
        <w:t>Norman, Oklahoma</w:t>
      </w:r>
    </w:p>
    <w:p w14:paraId="42185F4C" w14:textId="77777777" w:rsidR="00AE574A" w:rsidRDefault="00AE574A" w:rsidP="009B3430">
      <w:pPr>
        <w:spacing w:line="240" w:lineRule="auto"/>
        <w:jc w:val="center"/>
        <w:rPr>
          <w:sz w:val="24"/>
          <w:szCs w:val="24"/>
        </w:rPr>
      </w:pPr>
      <w:r w:rsidRPr="008135C1">
        <w:rPr>
          <w:sz w:val="24"/>
          <w:szCs w:val="24"/>
        </w:rPr>
        <w:t>2023</w:t>
      </w:r>
    </w:p>
    <w:p w14:paraId="3DB914AA" w14:textId="77777777" w:rsidR="009B3430" w:rsidRDefault="009B3430" w:rsidP="00AE574A">
      <w:pPr>
        <w:spacing w:line="480" w:lineRule="auto"/>
        <w:jc w:val="center"/>
        <w:rPr>
          <w:sz w:val="24"/>
          <w:szCs w:val="24"/>
        </w:rPr>
      </w:pPr>
    </w:p>
    <w:p w14:paraId="7DD95731" w14:textId="77777777" w:rsidR="009B3430" w:rsidRDefault="009B3430" w:rsidP="00AE574A">
      <w:pPr>
        <w:spacing w:line="480" w:lineRule="auto"/>
        <w:jc w:val="center"/>
        <w:rPr>
          <w:sz w:val="24"/>
          <w:szCs w:val="24"/>
        </w:rPr>
      </w:pPr>
    </w:p>
    <w:p w14:paraId="4F59D7CB" w14:textId="10C0563D" w:rsidR="00AE574A" w:rsidRDefault="0071200A" w:rsidP="00AE574A">
      <w:pPr>
        <w:spacing w:line="480" w:lineRule="auto"/>
        <w:jc w:val="center"/>
        <w:rPr>
          <w:sz w:val="24"/>
          <w:szCs w:val="24"/>
        </w:rPr>
      </w:pPr>
      <w:r w:rsidRPr="0071200A">
        <w:rPr>
          <w:sz w:val="24"/>
          <w:szCs w:val="24"/>
        </w:rPr>
        <w:t>Insights Into the Paleoclimate of the Western Interior Seaway Through the Analysis of Palynomorphs and Petrified Wood from the Short Canyon Member of the Cedar Mountain Formation</w:t>
      </w:r>
    </w:p>
    <w:p w14:paraId="5A5002DB" w14:textId="77777777" w:rsidR="0071200A" w:rsidRDefault="0071200A" w:rsidP="00AE574A">
      <w:pPr>
        <w:spacing w:line="480" w:lineRule="auto"/>
        <w:jc w:val="center"/>
        <w:rPr>
          <w:sz w:val="24"/>
          <w:szCs w:val="24"/>
        </w:rPr>
      </w:pPr>
    </w:p>
    <w:p w14:paraId="44B876EA" w14:textId="77777777" w:rsidR="00AE574A" w:rsidRPr="008135C1" w:rsidRDefault="00AE574A" w:rsidP="00AE574A">
      <w:pPr>
        <w:spacing w:line="480" w:lineRule="auto"/>
        <w:jc w:val="center"/>
        <w:rPr>
          <w:sz w:val="24"/>
          <w:szCs w:val="24"/>
        </w:rPr>
      </w:pPr>
      <w:r w:rsidRPr="008135C1">
        <w:rPr>
          <w:sz w:val="24"/>
          <w:szCs w:val="24"/>
        </w:rPr>
        <w:t>A THESIS APPROVED FOR THE</w:t>
      </w:r>
    </w:p>
    <w:p w14:paraId="73B6C59F" w14:textId="0CA394C6" w:rsidR="00AE574A" w:rsidRDefault="00411CEC" w:rsidP="00AE574A">
      <w:pPr>
        <w:spacing w:line="480" w:lineRule="auto"/>
        <w:jc w:val="center"/>
        <w:rPr>
          <w:sz w:val="24"/>
          <w:szCs w:val="24"/>
        </w:rPr>
      </w:pPr>
      <w:r>
        <w:rPr>
          <w:sz w:val="24"/>
          <w:szCs w:val="24"/>
        </w:rPr>
        <w:t>SCHOOL OF GEOSCIENCES</w:t>
      </w:r>
    </w:p>
    <w:p w14:paraId="2FB05520" w14:textId="77777777" w:rsidR="00AE574A" w:rsidRDefault="00AE574A" w:rsidP="00AE574A">
      <w:pPr>
        <w:spacing w:line="480" w:lineRule="auto"/>
        <w:jc w:val="center"/>
        <w:rPr>
          <w:sz w:val="24"/>
          <w:szCs w:val="24"/>
        </w:rPr>
      </w:pPr>
    </w:p>
    <w:p w14:paraId="1ABE862B" w14:textId="77777777" w:rsidR="00AE574A" w:rsidRDefault="00AE574A" w:rsidP="00AE574A">
      <w:pPr>
        <w:spacing w:line="480" w:lineRule="auto"/>
        <w:jc w:val="center"/>
        <w:rPr>
          <w:sz w:val="24"/>
          <w:szCs w:val="24"/>
        </w:rPr>
      </w:pPr>
    </w:p>
    <w:p w14:paraId="17F17D10" w14:textId="77777777" w:rsidR="0046443D" w:rsidRDefault="0046443D" w:rsidP="00AE574A">
      <w:pPr>
        <w:spacing w:line="480" w:lineRule="auto"/>
        <w:jc w:val="center"/>
        <w:rPr>
          <w:sz w:val="24"/>
          <w:szCs w:val="24"/>
        </w:rPr>
      </w:pPr>
    </w:p>
    <w:p w14:paraId="264B640B" w14:textId="77777777" w:rsidR="0046443D" w:rsidRDefault="0046443D" w:rsidP="00AE574A">
      <w:pPr>
        <w:spacing w:line="480" w:lineRule="auto"/>
        <w:jc w:val="center"/>
        <w:rPr>
          <w:sz w:val="24"/>
          <w:szCs w:val="24"/>
        </w:rPr>
      </w:pPr>
    </w:p>
    <w:p w14:paraId="1A2DD56C" w14:textId="77777777" w:rsidR="00AE574A" w:rsidRDefault="00AE574A" w:rsidP="00AE574A">
      <w:pPr>
        <w:spacing w:line="480" w:lineRule="auto"/>
        <w:jc w:val="center"/>
        <w:rPr>
          <w:sz w:val="24"/>
          <w:szCs w:val="24"/>
        </w:rPr>
      </w:pPr>
    </w:p>
    <w:p w14:paraId="6B6153BE" w14:textId="77777777" w:rsidR="00AE574A" w:rsidRPr="008135C1" w:rsidRDefault="00AE574A" w:rsidP="00AE574A">
      <w:pPr>
        <w:spacing w:line="480" w:lineRule="auto"/>
        <w:jc w:val="center"/>
        <w:rPr>
          <w:sz w:val="24"/>
          <w:szCs w:val="24"/>
        </w:rPr>
      </w:pPr>
    </w:p>
    <w:p w14:paraId="0FD6931E" w14:textId="77777777" w:rsidR="00AE574A" w:rsidRDefault="00AE574A" w:rsidP="00AE574A">
      <w:pPr>
        <w:spacing w:line="480" w:lineRule="auto"/>
        <w:jc w:val="center"/>
        <w:rPr>
          <w:sz w:val="24"/>
          <w:szCs w:val="24"/>
        </w:rPr>
      </w:pPr>
      <w:r w:rsidRPr="008135C1">
        <w:rPr>
          <w:sz w:val="24"/>
          <w:szCs w:val="24"/>
        </w:rPr>
        <w:t>BY THE COMMITTEE CONSISTING OF</w:t>
      </w:r>
    </w:p>
    <w:p w14:paraId="35D69960" w14:textId="77777777" w:rsidR="00AE574A" w:rsidRPr="008135C1" w:rsidRDefault="00AE574A" w:rsidP="00AE574A">
      <w:pPr>
        <w:spacing w:line="480" w:lineRule="auto"/>
        <w:jc w:val="center"/>
        <w:rPr>
          <w:sz w:val="24"/>
          <w:szCs w:val="24"/>
        </w:rPr>
      </w:pPr>
    </w:p>
    <w:p w14:paraId="04C6C98D" w14:textId="77777777" w:rsidR="00AE574A" w:rsidRPr="008135C1" w:rsidRDefault="00AE574A" w:rsidP="00AE574A">
      <w:pPr>
        <w:spacing w:line="480" w:lineRule="auto"/>
        <w:jc w:val="right"/>
        <w:rPr>
          <w:sz w:val="24"/>
          <w:szCs w:val="24"/>
        </w:rPr>
      </w:pPr>
      <w:r w:rsidRPr="008135C1">
        <w:rPr>
          <w:sz w:val="24"/>
          <w:szCs w:val="24"/>
        </w:rPr>
        <w:t xml:space="preserve">Dr. </w:t>
      </w:r>
      <w:r>
        <w:rPr>
          <w:sz w:val="24"/>
          <w:szCs w:val="24"/>
        </w:rPr>
        <w:t>Richard Lupia</w:t>
      </w:r>
      <w:r w:rsidRPr="008135C1">
        <w:rPr>
          <w:sz w:val="24"/>
          <w:szCs w:val="24"/>
        </w:rPr>
        <w:t>, Chair</w:t>
      </w:r>
    </w:p>
    <w:p w14:paraId="592ED93F" w14:textId="5CE6BE80" w:rsidR="00AE574A" w:rsidRPr="008135C1" w:rsidRDefault="00AE574A" w:rsidP="00AE574A">
      <w:pPr>
        <w:spacing w:line="480" w:lineRule="auto"/>
        <w:jc w:val="right"/>
        <w:rPr>
          <w:sz w:val="24"/>
          <w:szCs w:val="24"/>
        </w:rPr>
      </w:pPr>
      <w:r w:rsidRPr="008135C1">
        <w:rPr>
          <w:sz w:val="24"/>
          <w:szCs w:val="24"/>
        </w:rPr>
        <w:t xml:space="preserve">Dr. </w:t>
      </w:r>
      <w:r>
        <w:rPr>
          <w:sz w:val="24"/>
          <w:szCs w:val="24"/>
        </w:rPr>
        <w:t>Caitl</w:t>
      </w:r>
      <w:r w:rsidR="00791549">
        <w:rPr>
          <w:sz w:val="24"/>
          <w:szCs w:val="24"/>
        </w:rPr>
        <w:t>i</w:t>
      </w:r>
      <w:r>
        <w:rPr>
          <w:sz w:val="24"/>
          <w:szCs w:val="24"/>
        </w:rPr>
        <w:t>n Hodges</w:t>
      </w:r>
    </w:p>
    <w:p w14:paraId="75513A79" w14:textId="1B8B5356" w:rsidR="00AE574A" w:rsidRDefault="00AE574A" w:rsidP="00AE574A">
      <w:pPr>
        <w:spacing w:line="480" w:lineRule="auto"/>
        <w:jc w:val="right"/>
        <w:rPr>
          <w:sz w:val="24"/>
          <w:szCs w:val="24"/>
        </w:rPr>
      </w:pPr>
      <w:r w:rsidRPr="008135C1">
        <w:rPr>
          <w:sz w:val="24"/>
          <w:szCs w:val="24"/>
        </w:rPr>
        <w:t xml:space="preserve">Dr. </w:t>
      </w:r>
      <w:r>
        <w:rPr>
          <w:sz w:val="24"/>
          <w:szCs w:val="24"/>
        </w:rPr>
        <w:t>Ja</w:t>
      </w:r>
      <w:r w:rsidR="00D64B8A">
        <w:rPr>
          <w:sz w:val="24"/>
          <w:szCs w:val="24"/>
        </w:rPr>
        <w:t>c</w:t>
      </w:r>
      <w:r>
        <w:rPr>
          <w:sz w:val="24"/>
          <w:szCs w:val="24"/>
        </w:rPr>
        <w:t>queline Lungmus</w:t>
      </w:r>
    </w:p>
    <w:p w14:paraId="483D2613" w14:textId="77777777" w:rsidR="00AE574A" w:rsidRDefault="00AE574A" w:rsidP="00AE574A">
      <w:pPr>
        <w:spacing w:line="480" w:lineRule="auto"/>
        <w:jc w:val="center"/>
        <w:rPr>
          <w:sz w:val="24"/>
          <w:szCs w:val="24"/>
        </w:rPr>
      </w:pPr>
    </w:p>
    <w:p w14:paraId="6CEA72F4" w14:textId="77777777" w:rsidR="00AE574A" w:rsidRDefault="00AE574A" w:rsidP="00AE574A">
      <w:pPr>
        <w:spacing w:line="480" w:lineRule="auto"/>
        <w:jc w:val="center"/>
        <w:rPr>
          <w:sz w:val="24"/>
          <w:szCs w:val="24"/>
        </w:rPr>
      </w:pPr>
    </w:p>
    <w:p w14:paraId="7948E27D" w14:textId="77777777" w:rsidR="00AE574A" w:rsidRDefault="00AE574A" w:rsidP="00AE574A">
      <w:pPr>
        <w:spacing w:line="480" w:lineRule="auto"/>
        <w:jc w:val="center"/>
        <w:rPr>
          <w:sz w:val="24"/>
          <w:szCs w:val="24"/>
        </w:rPr>
      </w:pPr>
    </w:p>
    <w:p w14:paraId="7C25CC51" w14:textId="77777777" w:rsidR="00AE574A" w:rsidRDefault="00AE574A" w:rsidP="00AE574A">
      <w:pPr>
        <w:spacing w:line="480" w:lineRule="auto"/>
        <w:jc w:val="center"/>
        <w:rPr>
          <w:sz w:val="24"/>
          <w:szCs w:val="24"/>
        </w:rPr>
      </w:pPr>
    </w:p>
    <w:p w14:paraId="511C49D1" w14:textId="77777777" w:rsidR="00AE574A" w:rsidRDefault="00AE574A" w:rsidP="00AE574A">
      <w:pPr>
        <w:spacing w:line="480" w:lineRule="auto"/>
        <w:jc w:val="center"/>
        <w:rPr>
          <w:sz w:val="24"/>
          <w:szCs w:val="24"/>
        </w:rPr>
      </w:pPr>
    </w:p>
    <w:p w14:paraId="4548C3A6" w14:textId="77777777" w:rsidR="00AE574A" w:rsidRDefault="00AE574A" w:rsidP="00AE574A">
      <w:pPr>
        <w:spacing w:line="480" w:lineRule="auto"/>
        <w:jc w:val="center"/>
        <w:rPr>
          <w:sz w:val="24"/>
          <w:szCs w:val="24"/>
        </w:rPr>
      </w:pPr>
    </w:p>
    <w:p w14:paraId="1386804A" w14:textId="77777777" w:rsidR="00AE574A" w:rsidRDefault="00AE574A" w:rsidP="00AE574A">
      <w:pPr>
        <w:spacing w:line="480" w:lineRule="auto"/>
        <w:jc w:val="center"/>
        <w:rPr>
          <w:sz w:val="24"/>
          <w:szCs w:val="24"/>
        </w:rPr>
      </w:pPr>
    </w:p>
    <w:p w14:paraId="29F44737" w14:textId="77777777" w:rsidR="00AE574A" w:rsidRDefault="00AE574A" w:rsidP="00AE574A">
      <w:pPr>
        <w:spacing w:line="480" w:lineRule="auto"/>
        <w:jc w:val="center"/>
        <w:rPr>
          <w:sz w:val="24"/>
          <w:szCs w:val="24"/>
        </w:rPr>
      </w:pPr>
    </w:p>
    <w:p w14:paraId="1B5CC287" w14:textId="77777777" w:rsidR="00AE574A" w:rsidRDefault="00AE574A" w:rsidP="00AE574A">
      <w:pPr>
        <w:spacing w:line="480" w:lineRule="auto"/>
        <w:jc w:val="center"/>
        <w:rPr>
          <w:sz w:val="24"/>
          <w:szCs w:val="24"/>
        </w:rPr>
      </w:pPr>
    </w:p>
    <w:p w14:paraId="509F7BB3" w14:textId="77777777" w:rsidR="00AE574A" w:rsidRDefault="00AE574A" w:rsidP="00AE574A">
      <w:pPr>
        <w:spacing w:line="480" w:lineRule="auto"/>
        <w:jc w:val="center"/>
        <w:rPr>
          <w:sz w:val="24"/>
          <w:szCs w:val="24"/>
        </w:rPr>
      </w:pPr>
    </w:p>
    <w:p w14:paraId="115966E2" w14:textId="77777777" w:rsidR="00AE574A" w:rsidRDefault="00AE574A" w:rsidP="00AE574A">
      <w:pPr>
        <w:spacing w:line="480" w:lineRule="auto"/>
        <w:jc w:val="center"/>
        <w:rPr>
          <w:sz w:val="24"/>
          <w:szCs w:val="24"/>
        </w:rPr>
      </w:pPr>
    </w:p>
    <w:p w14:paraId="2DCCB250" w14:textId="77777777" w:rsidR="00AE574A" w:rsidRDefault="00AE574A" w:rsidP="00AE574A">
      <w:pPr>
        <w:spacing w:line="480" w:lineRule="auto"/>
        <w:jc w:val="center"/>
        <w:rPr>
          <w:sz w:val="24"/>
          <w:szCs w:val="24"/>
        </w:rPr>
      </w:pPr>
    </w:p>
    <w:p w14:paraId="20E1621C" w14:textId="77777777" w:rsidR="00AE574A" w:rsidRDefault="00AE574A" w:rsidP="00AE574A">
      <w:pPr>
        <w:spacing w:line="480" w:lineRule="auto"/>
        <w:jc w:val="center"/>
        <w:rPr>
          <w:sz w:val="24"/>
          <w:szCs w:val="24"/>
        </w:rPr>
      </w:pPr>
    </w:p>
    <w:p w14:paraId="017D84BF" w14:textId="77777777" w:rsidR="00AE574A" w:rsidRDefault="00AE574A" w:rsidP="00AE574A">
      <w:pPr>
        <w:spacing w:line="480" w:lineRule="auto"/>
        <w:jc w:val="center"/>
        <w:rPr>
          <w:sz w:val="24"/>
          <w:szCs w:val="24"/>
        </w:rPr>
      </w:pPr>
    </w:p>
    <w:p w14:paraId="475A4C2F" w14:textId="2443B953" w:rsidR="00AE574A" w:rsidRDefault="00AE574A" w:rsidP="00AE574A">
      <w:pPr>
        <w:spacing w:line="480" w:lineRule="auto"/>
        <w:jc w:val="center"/>
        <w:rPr>
          <w:sz w:val="24"/>
          <w:szCs w:val="24"/>
        </w:rPr>
      </w:pPr>
    </w:p>
    <w:p w14:paraId="6E2974C6" w14:textId="77777777" w:rsidR="00AE574A" w:rsidRDefault="00AE574A" w:rsidP="00AE574A">
      <w:pPr>
        <w:spacing w:line="480" w:lineRule="auto"/>
        <w:jc w:val="center"/>
        <w:rPr>
          <w:sz w:val="24"/>
          <w:szCs w:val="24"/>
        </w:rPr>
      </w:pPr>
    </w:p>
    <w:p w14:paraId="4771C318" w14:textId="77777777" w:rsidR="00AE574A" w:rsidRDefault="00AE574A" w:rsidP="00AE574A">
      <w:pPr>
        <w:spacing w:line="480" w:lineRule="auto"/>
        <w:jc w:val="center"/>
        <w:rPr>
          <w:sz w:val="24"/>
          <w:szCs w:val="24"/>
        </w:rPr>
      </w:pPr>
    </w:p>
    <w:p w14:paraId="1B2B2786" w14:textId="2B55267D" w:rsidR="004C491E" w:rsidRDefault="00AE574A" w:rsidP="009B3430">
      <w:pPr>
        <w:spacing w:line="240" w:lineRule="auto"/>
        <w:jc w:val="center"/>
        <w:rPr>
          <w:sz w:val="24"/>
          <w:szCs w:val="24"/>
        </w:rPr>
      </w:pPr>
      <w:r w:rsidRPr="008135C1">
        <w:rPr>
          <w:sz w:val="24"/>
          <w:szCs w:val="24"/>
        </w:rPr>
        <w:t xml:space="preserve">© Copyright by </w:t>
      </w:r>
      <w:r>
        <w:rPr>
          <w:sz w:val="24"/>
          <w:szCs w:val="24"/>
        </w:rPr>
        <w:t>K</w:t>
      </w:r>
      <w:r w:rsidR="009B3430">
        <w:rPr>
          <w:sz w:val="24"/>
          <w:szCs w:val="24"/>
        </w:rPr>
        <w:t>aitlyn</w:t>
      </w:r>
      <w:r>
        <w:rPr>
          <w:sz w:val="24"/>
          <w:szCs w:val="24"/>
        </w:rPr>
        <w:t xml:space="preserve"> M</w:t>
      </w:r>
      <w:r w:rsidR="009B3430">
        <w:rPr>
          <w:sz w:val="24"/>
          <w:szCs w:val="24"/>
        </w:rPr>
        <w:t>urphy</w:t>
      </w:r>
      <w:r>
        <w:rPr>
          <w:sz w:val="24"/>
          <w:szCs w:val="24"/>
        </w:rPr>
        <w:t xml:space="preserve"> 2023</w:t>
      </w:r>
    </w:p>
    <w:p w14:paraId="5F30C4B3" w14:textId="75EE8814" w:rsidR="004C491E" w:rsidRDefault="00AE574A" w:rsidP="009B3430">
      <w:pPr>
        <w:spacing w:line="240" w:lineRule="auto"/>
        <w:jc w:val="center"/>
        <w:rPr>
          <w:sz w:val="24"/>
          <w:szCs w:val="24"/>
        </w:rPr>
      </w:pPr>
      <w:r w:rsidRPr="008135C1">
        <w:rPr>
          <w:sz w:val="24"/>
          <w:szCs w:val="24"/>
        </w:rPr>
        <w:t>All Rights Reserve</w:t>
      </w:r>
      <w:r w:rsidR="005276E3">
        <w:rPr>
          <w:sz w:val="24"/>
          <w:szCs w:val="24"/>
        </w:rPr>
        <w:t>d</w:t>
      </w:r>
      <w:r w:rsidR="00066F46">
        <w:rPr>
          <w:sz w:val="24"/>
          <w:szCs w:val="24"/>
        </w:rPr>
        <w:t>.</w:t>
      </w:r>
    </w:p>
    <w:p w14:paraId="6A228CA2" w14:textId="77777777" w:rsidR="003169D0" w:rsidRDefault="003169D0" w:rsidP="008904B4">
      <w:pPr>
        <w:pStyle w:val="Heading"/>
        <w:sectPr w:rsidR="003169D0" w:rsidSect="00BD7E1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pPr>
    </w:p>
    <w:p w14:paraId="17D8B395" w14:textId="3ECD25D2" w:rsidR="00411CEC" w:rsidRDefault="00DA6104" w:rsidP="008904B4">
      <w:pPr>
        <w:pStyle w:val="Heading"/>
      </w:pPr>
      <w:r>
        <w:lastRenderedPageBreak/>
        <w:t>ABSTRACT</w:t>
      </w:r>
    </w:p>
    <w:p w14:paraId="3A307F9B" w14:textId="31DAA55E" w:rsidR="003169D0" w:rsidRDefault="000304CB" w:rsidP="00A34D82">
      <w:pPr>
        <w:spacing w:line="480" w:lineRule="auto"/>
        <w:rPr>
          <w:sz w:val="24"/>
          <w:szCs w:val="24"/>
        </w:rPr>
      </w:pPr>
      <w:r w:rsidRPr="00290530">
        <w:rPr>
          <w:sz w:val="24"/>
          <w:szCs w:val="24"/>
        </w:rPr>
        <w:t>The Cedar Mountain Formation is a rich source of information on North American megafauna during the Cretaceous</w:t>
      </w:r>
      <w:r w:rsidR="00290530">
        <w:rPr>
          <w:sz w:val="24"/>
          <w:szCs w:val="24"/>
        </w:rPr>
        <w:t xml:space="preserve">, preserving </w:t>
      </w:r>
      <w:r w:rsidR="00586CC3">
        <w:rPr>
          <w:sz w:val="24"/>
          <w:szCs w:val="24"/>
        </w:rPr>
        <w:t xml:space="preserve">sediments deposited in floodplains </w:t>
      </w:r>
      <w:r w:rsidR="00806FCA">
        <w:rPr>
          <w:sz w:val="24"/>
          <w:szCs w:val="24"/>
        </w:rPr>
        <w:t>related to the Western Interior Seaway.</w:t>
      </w:r>
      <w:r w:rsidRPr="00290530">
        <w:rPr>
          <w:sz w:val="24"/>
          <w:szCs w:val="24"/>
        </w:rPr>
        <w:t xml:space="preserve"> In this thesis, petrified wood, </w:t>
      </w:r>
      <w:r w:rsidR="00290530" w:rsidRPr="00290530">
        <w:rPr>
          <w:sz w:val="24"/>
          <w:szCs w:val="24"/>
        </w:rPr>
        <w:t xml:space="preserve">palynomorphs, and wood fragments are identified in the hopes of </w:t>
      </w:r>
      <w:r w:rsidR="533EB5C0" w:rsidRPr="533EB5C0">
        <w:rPr>
          <w:sz w:val="24"/>
          <w:szCs w:val="24"/>
        </w:rPr>
        <w:t xml:space="preserve">further </w:t>
      </w:r>
      <w:r w:rsidR="00290530" w:rsidRPr="00290530">
        <w:rPr>
          <w:sz w:val="24"/>
          <w:szCs w:val="24"/>
        </w:rPr>
        <w:t xml:space="preserve">building </w:t>
      </w:r>
      <w:r w:rsidR="533EB5C0" w:rsidRPr="533EB5C0">
        <w:rPr>
          <w:sz w:val="24"/>
          <w:szCs w:val="24"/>
        </w:rPr>
        <w:t>upon</w:t>
      </w:r>
      <w:r w:rsidR="00290530" w:rsidRPr="00290530">
        <w:rPr>
          <w:sz w:val="24"/>
          <w:szCs w:val="24"/>
        </w:rPr>
        <w:t xml:space="preserve"> what is known about the environment within which </w:t>
      </w:r>
      <w:r w:rsidR="533EB5C0" w:rsidRPr="533EB5C0">
        <w:rPr>
          <w:sz w:val="24"/>
          <w:szCs w:val="24"/>
        </w:rPr>
        <w:t>Cretaceous</w:t>
      </w:r>
      <w:r w:rsidR="00290530" w:rsidRPr="00290530">
        <w:rPr>
          <w:sz w:val="24"/>
          <w:szCs w:val="24"/>
        </w:rPr>
        <w:t xml:space="preserve"> megafauna lived</w:t>
      </w:r>
      <w:r w:rsidR="00806FCA">
        <w:rPr>
          <w:sz w:val="24"/>
          <w:szCs w:val="24"/>
        </w:rPr>
        <w:t>.</w:t>
      </w:r>
      <w:r w:rsidR="004C4C86">
        <w:rPr>
          <w:sz w:val="24"/>
          <w:szCs w:val="24"/>
        </w:rPr>
        <w:t xml:space="preserve"> These</w:t>
      </w:r>
      <w:r w:rsidR="005D2348">
        <w:rPr>
          <w:sz w:val="24"/>
          <w:szCs w:val="24"/>
        </w:rPr>
        <w:t xml:space="preserve"> remains</w:t>
      </w:r>
      <w:r w:rsidR="004C4C86">
        <w:rPr>
          <w:sz w:val="24"/>
          <w:szCs w:val="24"/>
        </w:rPr>
        <w:t xml:space="preserve"> come from the Short Canyon member</w:t>
      </w:r>
      <w:r w:rsidR="00AE7AAC">
        <w:rPr>
          <w:sz w:val="24"/>
          <w:szCs w:val="24"/>
        </w:rPr>
        <w:t xml:space="preserve"> at the Moore Road Cutoff s</w:t>
      </w:r>
      <w:r w:rsidR="005D2348">
        <w:rPr>
          <w:sz w:val="24"/>
          <w:szCs w:val="24"/>
        </w:rPr>
        <w:t>ection</w:t>
      </w:r>
      <w:r w:rsidR="004C4C86">
        <w:rPr>
          <w:sz w:val="24"/>
          <w:szCs w:val="24"/>
        </w:rPr>
        <w:t xml:space="preserve"> and are the first paleobotanical data from this informal member. </w:t>
      </w:r>
      <w:r w:rsidR="00845D90">
        <w:rPr>
          <w:sz w:val="24"/>
          <w:szCs w:val="24"/>
        </w:rPr>
        <w:t xml:space="preserve">The petrified wood is identified as </w:t>
      </w:r>
      <w:r w:rsidR="00845D90">
        <w:rPr>
          <w:i/>
          <w:iCs/>
          <w:sz w:val="24"/>
          <w:szCs w:val="24"/>
        </w:rPr>
        <w:t>Taxodioxylon</w:t>
      </w:r>
      <w:r w:rsidR="00845D90">
        <w:rPr>
          <w:sz w:val="24"/>
          <w:szCs w:val="24"/>
        </w:rPr>
        <w:t xml:space="preserve"> </w:t>
      </w:r>
      <w:r w:rsidR="00845D90">
        <w:rPr>
          <w:i/>
          <w:iCs/>
          <w:sz w:val="24"/>
          <w:szCs w:val="24"/>
        </w:rPr>
        <w:t>albertense</w:t>
      </w:r>
      <w:r w:rsidR="00845D90">
        <w:rPr>
          <w:sz w:val="24"/>
          <w:szCs w:val="24"/>
        </w:rPr>
        <w:t xml:space="preserve">, a </w:t>
      </w:r>
      <w:r w:rsidR="00C041CD">
        <w:rPr>
          <w:sz w:val="24"/>
          <w:szCs w:val="24"/>
        </w:rPr>
        <w:t>cupre</w:t>
      </w:r>
      <w:r w:rsidR="00840C1E">
        <w:rPr>
          <w:sz w:val="24"/>
          <w:szCs w:val="24"/>
        </w:rPr>
        <w:t xml:space="preserve">ssaceous </w:t>
      </w:r>
      <w:r w:rsidR="001C6C53">
        <w:rPr>
          <w:sz w:val="24"/>
          <w:szCs w:val="24"/>
        </w:rPr>
        <w:t xml:space="preserve">conifer with affinities to Sequoioidae, especially </w:t>
      </w:r>
      <w:r w:rsidR="001C6C53">
        <w:rPr>
          <w:i/>
          <w:iCs/>
          <w:sz w:val="24"/>
          <w:szCs w:val="24"/>
        </w:rPr>
        <w:t>Sequoia</w:t>
      </w:r>
      <w:r w:rsidR="001C6C53">
        <w:rPr>
          <w:sz w:val="24"/>
          <w:szCs w:val="24"/>
        </w:rPr>
        <w:t xml:space="preserve"> and </w:t>
      </w:r>
      <w:r w:rsidR="001C6C53">
        <w:rPr>
          <w:i/>
          <w:iCs/>
          <w:sz w:val="24"/>
          <w:szCs w:val="24"/>
        </w:rPr>
        <w:t>Sequoiadendron</w:t>
      </w:r>
      <w:r w:rsidR="001C6C53">
        <w:rPr>
          <w:sz w:val="24"/>
          <w:szCs w:val="24"/>
        </w:rPr>
        <w:t xml:space="preserve">. </w:t>
      </w:r>
      <w:r w:rsidR="00843A76">
        <w:rPr>
          <w:sz w:val="24"/>
          <w:szCs w:val="24"/>
        </w:rPr>
        <w:t xml:space="preserve">The growth rings of this wood are analyzed and used to interpret water availability in the tree’s </w:t>
      </w:r>
      <w:r w:rsidR="00C240FA">
        <w:rPr>
          <w:sz w:val="24"/>
          <w:szCs w:val="24"/>
        </w:rPr>
        <w:t xml:space="preserve">lifetime, using both seasonal and intraseasonal growth rings. </w:t>
      </w:r>
      <w:r w:rsidR="007F3B44">
        <w:rPr>
          <w:sz w:val="24"/>
          <w:szCs w:val="24"/>
        </w:rPr>
        <w:t>A s</w:t>
      </w:r>
      <w:r w:rsidR="00EC253C">
        <w:rPr>
          <w:sz w:val="24"/>
          <w:szCs w:val="24"/>
        </w:rPr>
        <w:t>ediment sample for palynological analysis yielded p</w:t>
      </w:r>
      <w:r w:rsidR="007F3B44">
        <w:rPr>
          <w:sz w:val="24"/>
          <w:szCs w:val="24"/>
        </w:rPr>
        <w:t>ollen, spores, cuticle, and wood</w:t>
      </w:r>
      <w:r w:rsidR="00F42F6C">
        <w:rPr>
          <w:sz w:val="24"/>
          <w:szCs w:val="24"/>
        </w:rPr>
        <w:t xml:space="preserve">. </w:t>
      </w:r>
      <w:r w:rsidR="00B52031">
        <w:rPr>
          <w:sz w:val="24"/>
          <w:szCs w:val="24"/>
        </w:rPr>
        <w:t xml:space="preserve">Palynomorphs are identified </w:t>
      </w:r>
      <w:r w:rsidR="00D50A63">
        <w:rPr>
          <w:sz w:val="24"/>
          <w:szCs w:val="24"/>
        </w:rPr>
        <w:t>to major group—</w:t>
      </w:r>
      <w:r w:rsidR="008E5AAC">
        <w:rPr>
          <w:sz w:val="24"/>
          <w:szCs w:val="24"/>
        </w:rPr>
        <w:t>pteridophyte</w:t>
      </w:r>
      <w:r w:rsidR="00D50A63">
        <w:rPr>
          <w:sz w:val="24"/>
          <w:szCs w:val="24"/>
        </w:rPr>
        <w:t>s</w:t>
      </w:r>
      <w:r w:rsidR="00F62AA1">
        <w:rPr>
          <w:sz w:val="24"/>
          <w:szCs w:val="24"/>
        </w:rPr>
        <w:t xml:space="preserve"> (</w:t>
      </w:r>
      <w:r w:rsidR="00D50A63">
        <w:rPr>
          <w:sz w:val="24"/>
          <w:szCs w:val="24"/>
        </w:rPr>
        <w:t>e.g.</w:t>
      </w:r>
      <w:r w:rsidR="00D06146">
        <w:rPr>
          <w:sz w:val="24"/>
          <w:szCs w:val="24"/>
        </w:rPr>
        <w:t xml:space="preserve">, </w:t>
      </w:r>
      <w:r w:rsidR="00F62AA1">
        <w:rPr>
          <w:sz w:val="24"/>
          <w:szCs w:val="24"/>
        </w:rPr>
        <w:t>club mosses, ferns, and horsetails)</w:t>
      </w:r>
      <w:r w:rsidR="008F0F7F">
        <w:rPr>
          <w:sz w:val="24"/>
          <w:szCs w:val="24"/>
        </w:rPr>
        <w:t xml:space="preserve">, </w:t>
      </w:r>
      <w:r w:rsidR="008D4A45">
        <w:rPr>
          <w:sz w:val="24"/>
          <w:szCs w:val="24"/>
        </w:rPr>
        <w:t>gymnosperm</w:t>
      </w:r>
      <w:r w:rsidR="00D06146">
        <w:rPr>
          <w:sz w:val="24"/>
          <w:szCs w:val="24"/>
        </w:rPr>
        <w:t>s</w:t>
      </w:r>
      <w:r w:rsidR="008D4A45">
        <w:rPr>
          <w:sz w:val="24"/>
          <w:szCs w:val="24"/>
        </w:rPr>
        <w:t xml:space="preserve"> (</w:t>
      </w:r>
      <w:r w:rsidR="00D06146">
        <w:rPr>
          <w:sz w:val="24"/>
          <w:szCs w:val="24"/>
        </w:rPr>
        <w:t xml:space="preserve">e.g., </w:t>
      </w:r>
      <w:r w:rsidR="008D4A45">
        <w:rPr>
          <w:sz w:val="24"/>
          <w:szCs w:val="24"/>
        </w:rPr>
        <w:t xml:space="preserve">cycads, ginkgo, </w:t>
      </w:r>
      <w:r w:rsidR="00D06146">
        <w:rPr>
          <w:sz w:val="24"/>
          <w:szCs w:val="24"/>
        </w:rPr>
        <w:t xml:space="preserve">and </w:t>
      </w:r>
      <w:r w:rsidR="008D4A45">
        <w:rPr>
          <w:sz w:val="24"/>
          <w:szCs w:val="24"/>
        </w:rPr>
        <w:t>conifers), or angiosperm</w:t>
      </w:r>
      <w:r w:rsidR="00D06146">
        <w:rPr>
          <w:sz w:val="24"/>
          <w:szCs w:val="24"/>
        </w:rPr>
        <w:t>s</w:t>
      </w:r>
      <w:r w:rsidR="008D4A45">
        <w:rPr>
          <w:sz w:val="24"/>
          <w:szCs w:val="24"/>
        </w:rPr>
        <w:t xml:space="preserve"> (</w:t>
      </w:r>
      <w:r w:rsidR="00EC253C">
        <w:rPr>
          <w:sz w:val="24"/>
          <w:szCs w:val="24"/>
        </w:rPr>
        <w:t>flowering plants)</w:t>
      </w:r>
      <w:r w:rsidR="00D06146">
        <w:rPr>
          <w:sz w:val="24"/>
          <w:szCs w:val="24"/>
        </w:rPr>
        <w:t>—and</w:t>
      </w:r>
      <w:r w:rsidR="00EC253C">
        <w:rPr>
          <w:sz w:val="24"/>
          <w:szCs w:val="24"/>
        </w:rPr>
        <w:t xml:space="preserve"> abundance counts are made</w:t>
      </w:r>
      <w:r w:rsidR="00F42F6C">
        <w:rPr>
          <w:sz w:val="24"/>
          <w:szCs w:val="24"/>
        </w:rPr>
        <w:t xml:space="preserve"> to compare to previous palynological assessments in this formation.</w:t>
      </w:r>
      <w:r w:rsidR="00925A4E">
        <w:rPr>
          <w:sz w:val="24"/>
          <w:szCs w:val="24"/>
        </w:rPr>
        <w:t xml:space="preserve"> </w:t>
      </w:r>
      <w:r w:rsidR="007C36C9">
        <w:rPr>
          <w:sz w:val="24"/>
          <w:szCs w:val="24"/>
        </w:rPr>
        <w:t xml:space="preserve">These produced pteridophyte-dominated </w:t>
      </w:r>
      <w:r w:rsidR="00013483">
        <w:rPr>
          <w:sz w:val="24"/>
          <w:szCs w:val="24"/>
        </w:rPr>
        <w:t>abundances, with roughly equal proportions of angiosperm and gymnosperm</w:t>
      </w:r>
      <w:r w:rsidR="00D06146">
        <w:rPr>
          <w:sz w:val="24"/>
          <w:szCs w:val="24"/>
        </w:rPr>
        <w:t xml:space="preserve"> pollen</w:t>
      </w:r>
      <w:r w:rsidR="00013483">
        <w:rPr>
          <w:sz w:val="24"/>
          <w:szCs w:val="24"/>
        </w:rPr>
        <w:t xml:space="preserve">. </w:t>
      </w:r>
      <w:r w:rsidR="00925A4E">
        <w:rPr>
          <w:sz w:val="24"/>
          <w:szCs w:val="24"/>
        </w:rPr>
        <w:t>Within the debris in these slides are angiosperm wood fragments</w:t>
      </w:r>
      <w:r w:rsidR="00B66F17">
        <w:rPr>
          <w:sz w:val="24"/>
          <w:szCs w:val="24"/>
        </w:rPr>
        <w:t>. Hardwood</w:t>
      </w:r>
      <w:r w:rsidR="00925A4E">
        <w:rPr>
          <w:sz w:val="24"/>
          <w:szCs w:val="24"/>
        </w:rPr>
        <w:t xml:space="preserve"> features are identified</w:t>
      </w:r>
      <w:r w:rsidR="00B66F17">
        <w:rPr>
          <w:sz w:val="24"/>
          <w:szCs w:val="24"/>
        </w:rPr>
        <w:t xml:space="preserve"> and </w:t>
      </w:r>
      <w:r w:rsidR="0047486C">
        <w:rPr>
          <w:sz w:val="24"/>
          <w:szCs w:val="24"/>
        </w:rPr>
        <w:t>comparisons to angiosperms previously known from this formation (</w:t>
      </w:r>
      <w:r w:rsidR="0047486C" w:rsidRPr="0022401E">
        <w:rPr>
          <w:i/>
          <w:iCs/>
          <w:sz w:val="24"/>
          <w:szCs w:val="24"/>
        </w:rPr>
        <w:t>Icacinoxylon</w:t>
      </w:r>
      <w:r w:rsidR="0047486C">
        <w:rPr>
          <w:sz w:val="24"/>
          <w:szCs w:val="24"/>
        </w:rPr>
        <w:t xml:space="preserve"> and </w:t>
      </w:r>
      <w:r w:rsidR="0047486C" w:rsidRPr="0022401E">
        <w:rPr>
          <w:i/>
          <w:iCs/>
          <w:sz w:val="24"/>
          <w:szCs w:val="24"/>
        </w:rPr>
        <w:t>Paraphyllathoxylon</w:t>
      </w:r>
      <w:r w:rsidR="0047486C">
        <w:rPr>
          <w:sz w:val="24"/>
          <w:szCs w:val="24"/>
        </w:rPr>
        <w:t>)</w:t>
      </w:r>
      <w:r w:rsidR="0022401E">
        <w:rPr>
          <w:sz w:val="24"/>
          <w:szCs w:val="24"/>
        </w:rPr>
        <w:t xml:space="preserve"> are made. From each of these assessments, </w:t>
      </w:r>
      <w:r w:rsidR="00D77137">
        <w:rPr>
          <w:sz w:val="24"/>
          <w:szCs w:val="24"/>
        </w:rPr>
        <w:t xml:space="preserve">the paleoenvironment of the Short Canyon member of the Cedar Mountain </w:t>
      </w:r>
      <w:r w:rsidR="00675495">
        <w:rPr>
          <w:sz w:val="24"/>
          <w:szCs w:val="24"/>
        </w:rPr>
        <w:t>F</w:t>
      </w:r>
      <w:r w:rsidR="00D77137">
        <w:rPr>
          <w:sz w:val="24"/>
          <w:szCs w:val="24"/>
        </w:rPr>
        <w:t xml:space="preserve">ormation is </w:t>
      </w:r>
      <w:r w:rsidR="007C36C9">
        <w:rPr>
          <w:sz w:val="24"/>
          <w:szCs w:val="24"/>
        </w:rPr>
        <w:t>interpreted</w:t>
      </w:r>
      <w:r w:rsidR="00D77137">
        <w:rPr>
          <w:sz w:val="24"/>
          <w:szCs w:val="24"/>
        </w:rPr>
        <w:t xml:space="preserve"> to </w:t>
      </w:r>
      <w:r w:rsidR="001210AF">
        <w:rPr>
          <w:sz w:val="24"/>
          <w:szCs w:val="24"/>
        </w:rPr>
        <w:t>be a seasonally wet and temperate floodplain</w:t>
      </w:r>
      <w:r w:rsidR="007C36C9">
        <w:rPr>
          <w:sz w:val="24"/>
          <w:szCs w:val="24"/>
        </w:rPr>
        <w:t>.</w:t>
      </w:r>
    </w:p>
    <w:p w14:paraId="4AFB9D9E" w14:textId="6F19D98E" w:rsidR="008C74A7" w:rsidRDefault="003169D0" w:rsidP="003169D0">
      <w:pPr>
        <w:rPr>
          <w:sz w:val="24"/>
          <w:szCs w:val="24"/>
        </w:rPr>
      </w:pPr>
      <w:r>
        <w:rPr>
          <w:sz w:val="24"/>
          <w:szCs w:val="24"/>
        </w:rPr>
        <w:br w:type="page"/>
      </w:r>
    </w:p>
    <w:sdt>
      <w:sdtPr>
        <w:rPr>
          <w:rFonts w:asciiTheme="minorHAnsi" w:eastAsiaTheme="minorHAnsi" w:hAnsiTheme="minorHAnsi" w:cstheme="minorBidi"/>
          <w:color w:val="auto"/>
          <w:sz w:val="21"/>
          <w:szCs w:val="21"/>
        </w:rPr>
        <w:id w:val="-1898123348"/>
        <w:docPartObj>
          <w:docPartGallery w:val="Table of Contents"/>
          <w:docPartUnique/>
        </w:docPartObj>
      </w:sdtPr>
      <w:sdtContent>
        <w:p w14:paraId="4E903639" w14:textId="2A8DA511" w:rsidR="00D64B8A" w:rsidRPr="00A34D82" w:rsidRDefault="004D7D0F" w:rsidP="004D7D0F">
          <w:pPr>
            <w:pStyle w:val="TOCHeading"/>
            <w:jc w:val="center"/>
            <w:rPr>
              <w:sz w:val="32"/>
              <w:szCs w:val="32"/>
            </w:rPr>
          </w:pPr>
          <w:r w:rsidRPr="00A34D82">
            <w:rPr>
              <w:sz w:val="32"/>
              <w:szCs w:val="32"/>
            </w:rPr>
            <w:t>TABLE OF CONTENTS</w:t>
          </w:r>
        </w:p>
        <w:p w14:paraId="0D7CFE5A" w14:textId="2F010734" w:rsidR="00D64B8A" w:rsidRDefault="00D456C0" w:rsidP="004D7D0F">
          <w:pPr>
            <w:pStyle w:val="TOC1"/>
            <w:spacing w:after="0"/>
          </w:pPr>
          <w:r>
            <w:rPr>
              <w:b/>
              <w:bCs/>
            </w:rPr>
            <w:t>Abstract</w:t>
          </w:r>
          <w:r w:rsidR="00D64B8A">
            <w:ptab w:relativeTo="margin" w:alignment="right" w:leader="dot"/>
          </w:r>
          <w:r w:rsidR="0071200A">
            <w:rPr>
              <w:b/>
              <w:bCs/>
            </w:rPr>
            <w:t>iv</w:t>
          </w:r>
        </w:p>
        <w:p w14:paraId="344E1CFB" w14:textId="12D5F9DD" w:rsidR="00D64B8A" w:rsidRDefault="00D456C0" w:rsidP="004D7D0F">
          <w:pPr>
            <w:pStyle w:val="TOC1"/>
            <w:spacing w:after="0"/>
          </w:pPr>
          <w:r>
            <w:rPr>
              <w:b/>
              <w:bCs/>
            </w:rPr>
            <w:t>Chapter 1: Background</w:t>
          </w:r>
          <w:r w:rsidR="00D64B8A">
            <w:ptab w:relativeTo="margin" w:alignment="right" w:leader="dot"/>
          </w:r>
          <w:r w:rsidR="009A2449">
            <w:rPr>
              <w:b/>
              <w:bCs/>
            </w:rPr>
            <w:t>1</w:t>
          </w:r>
        </w:p>
        <w:p w14:paraId="1960B59E" w14:textId="1ED9D311" w:rsidR="007056BB" w:rsidRDefault="007056BB" w:rsidP="004D7D0F">
          <w:pPr>
            <w:pStyle w:val="TOC2"/>
            <w:spacing w:after="0"/>
            <w:ind w:left="216"/>
          </w:pPr>
          <w:r>
            <w:t>Introduction</w:t>
          </w:r>
          <w:r w:rsidR="00D64B8A">
            <w:ptab w:relativeTo="margin" w:alignment="right" w:leader="dot"/>
          </w:r>
          <w:r w:rsidR="00497303">
            <w:t>1</w:t>
          </w:r>
        </w:p>
        <w:p w14:paraId="2587598C" w14:textId="2B054444" w:rsidR="007056BB" w:rsidRDefault="007056BB" w:rsidP="004D7D0F">
          <w:pPr>
            <w:pStyle w:val="TOC2"/>
            <w:spacing w:after="0"/>
            <w:ind w:left="216"/>
          </w:pPr>
          <w:r>
            <w:t>Broad Cretaceous</w:t>
          </w:r>
          <w:r>
            <w:ptab w:relativeTo="margin" w:alignment="right" w:leader="dot"/>
          </w:r>
          <w:r w:rsidR="00497303">
            <w:t>1</w:t>
          </w:r>
        </w:p>
        <w:p w14:paraId="5483092E" w14:textId="3F18985F" w:rsidR="007056BB" w:rsidRDefault="007056BB" w:rsidP="004D7D0F">
          <w:pPr>
            <w:pStyle w:val="TOC2"/>
            <w:spacing w:after="0"/>
            <w:ind w:left="216"/>
          </w:pPr>
          <w:r>
            <w:t>Geological Context</w:t>
          </w:r>
          <w:r>
            <w:ptab w:relativeTo="margin" w:alignment="right" w:leader="dot"/>
          </w:r>
          <w:r w:rsidR="00497303">
            <w:t>4</w:t>
          </w:r>
        </w:p>
        <w:p w14:paraId="51D616C5" w14:textId="10D2B5E5" w:rsidR="007056BB" w:rsidRDefault="007056BB" w:rsidP="004D7D0F">
          <w:pPr>
            <w:pStyle w:val="TOC2"/>
            <w:spacing w:after="0"/>
            <w:ind w:left="216"/>
          </w:pPr>
          <w:r>
            <w:t>CMF Fauna</w:t>
          </w:r>
          <w:r>
            <w:ptab w:relativeTo="margin" w:alignment="right" w:leader="dot"/>
          </w:r>
          <w:r w:rsidR="00497303">
            <w:t>8</w:t>
          </w:r>
        </w:p>
        <w:p w14:paraId="46E971BA" w14:textId="449691CB" w:rsidR="007056BB" w:rsidRDefault="007056BB" w:rsidP="004D7D0F">
          <w:pPr>
            <w:pStyle w:val="TOC2"/>
            <w:spacing w:after="0"/>
            <w:ind w:left="216"/>
          </w:pPr>
          <w:r>
            <w:t>CMF Flora</w:t>
          </w:r>
          <w:r>
            <w:ptab w:relativeTo="margin" w:alignment="right" w:leader="dot"/>
          </w:r>
          <w:r w:rsidR="00497303">
            <w:t>8</w:t>
          </w:r>
        </w:p>
        <w:p w14:paraId="3E74F17F" w14:textId="1431642E" w:rsidR="003333AF" w:rsidRDefault="003333AF" w:rsidP="004D7D0F">
          <w:pPr>
            <w:pStyle w:val="TOC2"/>
            <w:spacing w:after="0"/>
            <w:ind w:left="216"/>
          </w:pPr>
          <w:r>
            <w:t>CMF Paleoenvironment</w:t>
          </w:r>
          <w:r>
            <w:ptab w:relativeTo="margin" w:alignment="right" w:leader="dot"/>
          </w:r>
          <w:r w:rsidR="00497303">
            <w:t>11</w:t>
          </w:r>
        </w:p>
        <w:p w14:paraId="4374E9B4" w14:textId="622A4816" w:rsidR="003333AF" w:rsidRDefault="003333AF" w:rsidP="004D7D0F">
          <w:pPr>
            <w:pStyle w:val="TOC2"/>
            <w:spacing w:after="0"/>
            <w:ind w:left="216"/>
          </w:pPr>
          <w:r>
            <w:t>Purpose</w:t>
          </w:r>
          <w:r>
            <w:ptab w:relativeTo="margin" w:alignment="right" w:leader="dot"/>
          </w:r>
          <w:r w:rsidR="00497303">
            <w:t>12</w:t>
          </w:r>
        </w:p>
        <w:p w14:paraId="2416EEDA" w14:textId="7F997CA7" w:rsidR="003333AF" w:rsidRDefault="003333AF" w:rsidP="004D7D0F">
          <w:pPr>
            <w:pStyle w:val="TOC1"/>
            <w:spacing w:after="0"/>
          </w:pPr>
          <w:r>
            <w:rPr>
              <w:b/>
              <w:bCs/>
            </w:rPr>
            <w:t>Chapter 2: Methodology</w:t>
          </w:r>
          <w:r>
            <w:ptab w:relativeTo="margin" w:alignment="right" w:leader="dot"/>
          </w:r>
          <w:r w:rsidR="00497303">
            <w:rPr>
              <w:b/>
              <w:bCs/>
            </w:rPr>
            <w:t>13</w:t>
          </w:r>
        </w:p>
        <w:p w14:paraId="3CA9682A" w14:textId="75C0284E" w:rsidR="003333AF" w:rsidRDefault="003333AF" w:rsidP="004D7D0F">
          <w:pPr>
            <w:pStyle w:val="TOC2"/>
            <w:spacing w:after="0"/>
            <w:ind w:left="216"/>
          </w:pPr>
          <w:r>
            <w:t>Petrified Wood</w:t>
          </w:r>
          <w:r>
            <w:ptab w:relativeTo="margin" w:alignment="right" w:leader="dot"/>
          </w:r>
          <w:r w:rsidR="00497303">
            <w:t>13</w:t>
          </w:r>
        </w:p>
        <w:p w14:paraId="02AD0D57" w14:textId="52DFAC20" w:rsidR="003333AF" w:rsidRDefault="003333AF" w:rsidP="004D7D0F">
          <w:pPr>
            <w:pStyle w:val="TOC2"/>
            <w:spacing w:after="0"/>
            <w:ind w:left="216"/>
          </w:pPr>
          <w:r>
            <w:t>Palynomorphs and Wood Debris</w:t>
          </w:r>
          <w:r>
            <w:ptab w:relativeTo="margin" w:alignment="right" w:leader="dot"/>
          </w:r>
          <w:r w:rsidR="00497303">
            <w:t>14</w:t>
          </w:r>
        </w:p>
        <w:p w14:paraId="4FCACF1D" w14:textId="092D7670" w:rsidR="003333AF" w:rsidRDefault="003333AF" w:rsidP="004D7D0F">
          <w:pPr>
            <w:pStyle w:val="TOC1"/>
            <w:spacing w:after="0"/>
          </w:pPr>
          <w:r>
            <w:rPr>
              <w:b/>
              <w:bCs/>
            </w:rPr>
            <w:t>Chapter 3: Results and Description</w:t>
          </w:r>
          <w:r>
            <w:ptab w:relativeTo="margin" w:alignment="right" w:leader="dot"/>
          </w:r>
          <w:r w:rsidR="00497303">
            <w:rPr>
              <w:b/>
              <w:bCs/>
            </w:rPr>
            <w:t>16</w:t>
          </w:r>
        </w:p>
        <w:p w14:paraId="32785963" w14:textId="1C722570" w:rsidR="003333AF" w:rsidRDefault="003333AF" w:rsidP="004D7D0F">
          <w:pPr>
            <w:pStyle w:val="TOC2"/>
            <w:spacing w:after="0"/>
            <w:ind w:left="216"/>
          </w:pPr>
          <w:r>
            <w:t xml:space="preserve">Petrified Wood Description </w:t>
          </w:r>
          <w:r>
            <w:ptab w:relativeTo="margin" w:alignment="right" w:leader="dot"/>
          </w:r>
          <w:r w:rsidR="00497303">
            <w:t>16</w:t>
          </w:r>
        </w:p>
        <w:p w14:paraId="4E09FA3D" w14:textId="4A96D9B5" w:rsidR="003333AF" w:rsidRDefault="003333AF" w:rsidP="004D7D0F">
          <w:pPr>
            <w:pStyle w:val="TOC2"/>
            <w:spacing w:after="0"/>
            <w:ind w:left="216"/>
          </w:pPr>
          <w:r>
            <w:t>Palyno</w:t>
          </w:r>
          <w:r w:rsidR="00EE4687">
            <w:t>logy</w:t>
          </w:r>
          <w:r>
            <w:t xml:space="preserve"> Results</w:t>
          </w:r>
          <w:r>
            <w:ptab w:relativeTo="margin" w:alignment="right" w:leader="dot"/>
          </w:r>
          <w:r w:rsidR="00497303">
            <w:t>18</w:t>
          </w:r>
        </w:p>
        <w:p w14:paraId="57CC42B7" w14:textId="2A99ED65" w:rsidR="00896A44" w:rsidRDefault="00896A44" w:rsidP="004D7D0F">
          <w:pPr>
            <w:pStyle w:val="TOC2"/>
            <w:spacing w:after="0"/>
            <w:ind w:left="216"/>
          </w:pPr>
          <w:r>
            <w:t xml:space="preserve">Wood Fragment Descriptions </w:t>
          </w:r>
          <w:r>
            <w:ptab w:relativeTo="margin" w:alignment="right" w:leader="dot"/>
          </w:r>
          <w:r w:rsidR="00497303">
            <w:t>18</w:t>
          </w:r>
        </w:p>
        <w:p w14:paraId="40F1B476" w14:textId="5DE0C41F" w:rsidR="00896A44" w:rsidRDefault="00896A44" w:rsidP="004D7D0F">
          <w:pPr>
            <w:pStyle w:val="TOC1"/>
            <w:spacing w:after="0"/>
          </w:pPr>
          <w:r>
            <w:rPr>
              <w:b/>
              <w:bCs/>
            </w:rPr>
            <w:t>Chapter 4: Identification</w:t>
          </w:r>
          <w:r>
            <w:ptab w:relativeTo="margin" w:alignment="right" w:leader="dot"/>
          </w:r>
          <w:r w:rsidR="00497303">
            <w:rPr>
              <w:b/>
              <w:bCs/>
            </w:rPr>
            <w:t>21</w:t>
          </w:r>
        </w:p>
        <w:p w14:paraId="13A4F6D3" w14:textId="7B7936B2" w:rsidR="00896A44" w:rsidRDefault="00896A44" w:rsidP="004D7D0F">
          <w:pPr>
            <w:pStyle w:val="TOC2"/>
            <w:spacing w:after="0"/>
            <w:ind w:left="216"/>
          </w:pPr>
          <w:r>
            <w:t xml:space="preserve">Petrified Wood </w:t>
          </w:r>
          <w:r>
            <w:ptab w:relativeTo="margin" w:alignment="right" w:leader="dot"/>
          </w:r>
          <w:r w:rsidR="00497303">
            <w:t>21</w:t>
          </w:r>
        </w:p>
        <w:p w14:paraId="14DE89FE" w14:textId="5B30FDB5" w:rsidR="00896A44" w:rsidRPr="00896A44" w:rsidRDefault="00896A44" w:rsidP="004D7D0F">
          <w:pPr>
            <w:pStyle w:val="TOC2"/>
            <w:spacing w:after="0"/>
            <w:ind w:left="216"/>
          </w:pPr>
          <w:r>
            <w:tab/>
          </w:r>
          <w:r w:rsidR="001B67FF">
            <w:t>Differential Diagnosis</w:t>
          </w:r>
          <w:r>
            <w:t xml:space="preserve"> </w:t>
          </w:r>
          <w:r>
            <w:ptab w:relativeTo="margin" w:alignment="right" w:leader="dot"/>
          </w:r>
          <w:r w:rsidR="001B67FF">
            <w:t>24</w:t>
          </w:r>
        </w:p>
        <w:p w14:paraId="3A9DBBF8" w14:textId="6EA72E56" w:rsidR="00896A44" w:rsidRDefault="00896A44" w:rsidP="004D7D0F">
          <w:pPr>
            <w:pStyle w:val="TOC2"/>
            <w:spacing w:after="0"/>
            <w:ind w:left="216"/>
          </w:pPr>
          <w:r>
            <w:t>Wood Fragments</w:t>
          </w:r>
          <w:r>
            <w:ptab w:relativeTo="margin" w:alignment="right" w:leader="dot"/>
          </w:r>
          <w:r w:rsidR="001B67FF">
            <w:t>25</w:t>
          </w:r>
        </w:p>
        <w:p w14:paraId="390D2DDB" w14:textId="2FD0C53F" w:rsidR="00896A44" w:rsidRDefault="00896A44" w:rsidP="004D7D0F">
          <w:pPr>
            <w:pStyle w:val="TOC1"/>
            <w:spacing w:after="0"/>
          </w:pPr>
          <w:r>
            <w:rPr>
              <w:b/>
              <w:bCs/>
            </w:rPr>
            <w:t>Chapter 5: Discussion</w:t>
          </w:r>
          <w:r>
            <w:ptab w:relativeTo="margin" w:alignment="right" w:leader="dot"/>
          </w:r>
          <w:r w:rsidR="001B67FF">
            <w:rPr>
              <w:b/>
              <w:bCs/>
            </w:rPr>
            <w:t>27</w:t>
          </w:r>
        </w:p>
        <w:p w14:paraId="49A507FE" w14:textId="18DFC4B7" w:rsidR="00896A44" w:rsidRDefault="00896A44" w:rsidP="004D7D0F">
          <w:pPr>
            <w:pStyle w:val="TOC2"/>
            <w:spacing w:after="0"/>
            <w:ind w:left="216"/>
          </w:pPr>
          <w:bookmarkStart w:id="0" w:name="_Hlk132203282"/>
          <w:r>
            <w:t xml:space="preserve">Petrified Wood </w:t>
          </w:r>
          <w:r w:rsidR="001B67FF">
            <w:t>Assignment</w:t>
          </w:r>
          <w:r>
            <w:ptab w:relativeTo="margin" w:alignment="right" w:leader="dot"/>
          </w:r>
          <w:r w:rsidR="001B67FF">
            <w:t>27</w:t>
          </w:r>
        </w:p>
        <w:p w14:paraId="5B308884" w14:textId="7D37E4DC" w:rsidR="00896A44" w:rsidRPr="00896A44" w:rsidRDefault="00896A44" w:rsidP="004D7D0F">
          <w:pPr>
            <w:pStyle w:val="TOC2"/>
            <w:spacing w:after="0"/>
            <w:ind w:left="216"/>
          </w:pPr>
          <w:r>
            <w:tab/>
          </w:r>
          <w:r w:rsidRPr="001B67FF">
            <w:rPr>
              <w:i/>
              <w:iCs/>
            </w:rPr>
            <w:t>Taxodioxylon</w:t>
          </w:r>
          <w:r>
            <w:t xml:space="preserve"> </w:t>
          </w:r>
          <w:r>
            <w:ptab w:relativeTo="margin" w:alignment="right" w:leader="dot"/>
          </w:r>
          <w:r w:rsidR="001B67FF">
            <w:t>27</w:t>
          </w:r>
        </w:p>
        <w:bookmarkEnd w:id="0"/>
        <w:p w14:paraId="0B7920F3" w14:textId="47940F14" w:rsidR="00896A44" w:rsidRPr="00896A44" w:rsidRDefault="00896A44" w:rsidP="006C424C">
          <w:pPr>
            <w:spacing w:after="0"/>
            <w:ind w:firstLine="720"/>
          </w:pPr>
          <w:r>
            <w:t>Other Findings</w:t>
          </w:r>
          <w:r w:rsidR="006C424C">
            <w:t xml:space="preserve"> of </w:t>
          </w:r>
          <w:r w:rsidR="006C424C" w:rsidRPr="006C424C">
            <w:rPr>
              <w:i/>
              <w:iCs/>
            </w:rPr>
            <w:t>Taxodioxylon</w:t>
          </w:r>
          <w:r>
            <w:ptab w:relativeTo="margin" w:alignment="right" w:leader="dot"/>
          </w:r>
          <w:r w:rsidR="001B67FF">
            <w:t>27</w:t>
          </w:r>
        </w:p>
        <w:p w14:paraId="3B484AC4" w14:textId="036D9362" w:rsidR="00896A44" w:rsidRPr="00896A44" w:rsidRDefault="00896A44" w:rsidP="004D7D0F">
          <w:pPr>
            <w:pStyle w:val="TOC2"/>
            <w:spacing w:after="0"/>
            <w:ind w:left="216" w:firstLine="504"/>
          </w:pPr>
          <w:r w:rsidRPr="00896A44">
            <w:rPr>
              <w:i/>
              <w:iCs/>
            </w:rPr>
            <w:t>Taxodioxylon</w:t>
          </w:r>
          <w:r>
            <w:t xml:space="preserve"> </w:t>
          </w:r>
          <w:r w:rsidRPr="00896A44">
            <w:rPr>
              <w:i/>
              <w:iCs/>
            </w:rPr>
            <w:t>albertense</w:t>
          </w:r>
          <w:r>
            <w:ptab w:relativeTo="margin" w:alignment="right" w:leader="dot"/>
          </w:r>
          <w:r w:rsidR="009E5EE5">
            <w:t>28</w:t>
          </w:r>
        </w:p>
        <w:p w14:paraId="5F690875" w14:textId="3E5C6DC8" w:rsidR="00896A44" w:rsidRDefault="00896A44" w:rsidP="006C424C">
          <w:pPr>
            <w:spacing w:after="0"/>
            <w:ind w:firstLine="720"/>
          </w:pPr>
          <w:r>
            <w:t>Modern Affinities</w:t>
          </w:r>
          <w:r>
            <w:ptab w:relativeTo="margin" w:alignment="right" w:leader="dot"/>
          </w:r>
          <w:r w:rsidR="009E5EE5">
            <w:t>28</w:t>
          </w:r>
        </w:p>
        <w:p w14:paraId="27890AC7" w14:textId="0E771D7F" w:rsidR="006C424C" w:rsidRPr="00896A44" w:rsidRDefault="006C424C" w:rsidP="006C424C">
          <w:pPr>
            <w:spacing w:after="0"/>
            <w:ind w:firstLine="720"/>
          </w:pPr>
          <w:r>
            <w:t>Spatial Interpretation</w:t>
          </w:r>
          <w:r>
            <w:ptab w:relativeTo="margin" w:alignment="right" w:leader="dot"/>
          </w:r>
          <w:r w:rsidR="001962C4">
            <w:t>30</w:t>
          </w:r>
        </w:p>
        <w:p w14:paraId="3EAC4CFA" w14:textId="1D3BEB9A" w:rsidR="00896A44" w:rsidRDefault="00896A44" w:rsidP="004D7D0F">
          <w:pPr>
            <w:pStyle w:val="TOC2"/>
            <w:spacing w:after="0"/>
            <w:ind w:left="216"/>
          </w:pPr>
          <w:r>
            <w:t xml:space="preserve">Features of the Wood </w:t>
          </w:r>
          <w:r>
            <w:ptab w:relativeTo="margin" w:alignment="right" w:leader="dot"/>
          </w:r>
          <w:r w:rsidR="009E5EE5">
            <w:t>3</w:t>
          </w:r>
          <w:r w:rsidR="001962C4">
            <w:t>1</w:t>
          </w:r>
        </w:p>
        <w:p w14:paraId="5175FAF9" w14:textId="4EFF6E93" w:rsidR="00833356" w:rsidRDefault="00833356" w:rsidP="004D7D0F">
          <w:pPr>
            <w:spacing w:after="0"/>
            <w:ind w:firstLine="720"/>
          </w:pPr>
          <w:r>
            <w:t>Growth Ring Series</w:t>
          </w:r>
          <w:r w:rsidR="00896A44">
            <w:t xml:space="preserve"> </w:t>
          </w:r>
          <w:r w:rsidR="00896A44">
            <w:ptab w:relativeTo="margin" w:alignment="right" w:leader="dot"/>
          </w:r>
          <w:r w:rsidR="009E5EE5">
            <w:t>3</w:t>
          </w:r>
          <w:r w:rsidR="001962C4">
            <w:t>1</w:t>
          </w:r>
        </w:p>
        <w:p w14:paraId="3629F614" w14:textId="51AEAE66" w:rsidR="00833356" w:rsidRDefault="00833356" w:rsidP="004D7D0F">
          <w:pPr>
            <w:spacing w:after="0"/>
            <w:ind w:firstLine="720"/>
          </w:pPr>
          <w:r>
            <w:t xml:space="preserve">Insect Boring </w:t>
          </w:r>
          <w:r>
            <w:ptab w:relativeTo="margin" w:alignment="right" w:leader="dot"/>
          </w:r>
          <w:r w:rsidR="009E5EE5">
            <w:t>3</w:t>
          </w:r>
          <w:r w:rsidR="001962C4">
            <w:t>4</w:t>
          </w:r>
        </w:p>
        <w:p w14:paraId="2CBAEA3E" w14:textId="1BDE573D" w:rsidR="00833356" w:rsidRDefault="00833356" w:rsidP="004D7D0F">
          <w:pPr>
            <w:pStyle w:val="TOC2"/>
            <w:spacing w:after="0"/>
            <w:ind w:left="216"/>
          </w:pPr>
          <w:r>
            <w:t xml:space="preserve">Palynology </w:t>
          </w:r>
          <w:r>
            <w:ptab w:relativeTo="margin" w:alignment="right" w:leader="dot"/>
          </w:r>
          <w:r w:rsidR="009E5EE5">
            <w:t>35</w:t>
          </w:r>
        </w:p>
        <w:p w14:paraId="1DE5B5E1" w14:textId="7673DD9A" w:rsidR="00833356" w:rsidRDefault="00833356" w:rsidP="004D7D0F">
          <w:pPr>
            <w:pStyle w:val="TOC2"/>
            <w:spacing w:after="0"/>
            <w:ind w:left="216"/>
          </w:pPr>
          <w:r>
            <w:t xml:space="preserve">Wood Fragments </w:t>
          </w:r>
          <w:r>
            <w:ptab w:relativeTo="margin" w:alignment="right" w:leader="dot"/>
          </w:r>
          <w:r w:rsidR="009E5EE5">
            <w:t>36</w:t>
          </w:r>
        </w:p>
        <w:p w14:paraId="74139123" w14:textId="0FFE2D9A" w:rsidR="00314106" w:rsidRDefault="00314106" w:rsidP="004D7D0F">
          <w:pPr>
            <w:pStyle w:val="TOC1"/>
            <w:spacing w:after="0"/>
            <w:rPr>
              <w:b/>
              <w:bCs/>
            </w:rPr>
          </w:pPr>
          <w:r>
            <w:rPr>
              <w:b/>
              <w:bCs/>
            </w:rPr>
            <w:t>Chapter 6: Conclusions</w:t>
          </w:r>
          <w:r>
            <w:ptab w:relativeTo="margin" w:alignment="right" w:leader="dot"/>
          </w:r>
          <w:r w:rsidR="009E5EE5">
            <w:rPr>
              <w:b/>
              <w:bCs/>
            </w:rPr>
            <w:t>3</w:t>
          </w:r>
          <w:r w:rsidR="001962C4">
            <w:rPr>
              <w:b/>
              <w:bCs/>
            </w:rPr>
            <w:t>9</w:t>
          </w:r>
        </w:p>
        <w:p w14:paraId="2324DA99" w14:textId="45ECE643" w:rsidR="009E5EE5" w:rsidRPr="009E5EE5" w:rsidRDefault="009E5EE5" w:rsidP="009E5EE5">
          <w:pPr>
            <w:pStyle w:val="TOC2"/>
            <w:spacing w:after="0"/>
            <w:ind w:left="216"/>
          </w:pPr>
          <w:r>
            <w:t>F</w:t>
          </w:r>
          <w:r w:rsidR="00930987">
            <w:t>uture Work</w:t>
          </w:r>
          <w:r>
            <w:t xml:space="preserve"> </w:t>
          </w:r>
          <w:r>
            <w:ptab w:relativeTo="margin" w:alignment="right" w:leader="dot"/>
          </w:r>
          <w:r w:rsidR="001962C4">
            <w:t>40</w:t>
          </w:r>
        </w:p>
        <w:p w14:paraId="225DC778" w14:textId="409D8E47" w:rsidR="00314106" w:rsidRDefault="00314106" w:rsidP="004D7D0F">
          <w:pPr>
            <w:pStyle w:val="TOC1"/>
            <w:spacing w:after="0"/>
          </w:pPr>
          <w:r>
            <w:rPr>
              <w:b/>
              <w:bCs/>
            </w:rPr>
            <w:t>Tables</w:t>
          </w:r>
          <w:r w:rsidR="00697788">
            <w:rPr>
              <w:b/>
              <w:bCs/>
            </w:rPr>
            <w:t xml:space="preserve"> and </w:t>
          </w:r>
          <w:r w:rsidR="00D22800">
            <w:rPr>
              <w:b/>
              <w:bCs/>
            </w:rPr>
            <w:t>Figure</w:t>
          </w:r>
          <w:r w:rsidR="00697788">
            <w:rPr>
              <w:b/>
              <w:bCs/>
            </w:rPr>
            <w:t>s</w:t>
          </w:r>
          <w:r>
            <w:ptab w:relativeTo="margin" w:alignment="right" w:leader="dot"/>
          </w:r>
          <w:r>
            <w:rPr>
              <w:b/>
              <w:bCs/>
            </w:rPr>
            <w:t>4</w:t>
          </w:r>
          <w:r w:rsidR="001962C4">
            <w:rPr>
              <w:b/>
              <w:bCs/>
            </w:rPr>
            <w:t>1</w:t>
          </w:r>
        </w:p>
        <w:p w14:paraId="54B02D4E" w14:textId="6B520891" w:rsidR="006C424C" w:rsidRDefault="00314106" w:rsidP="004D7D0F">
          <w:pPr>
            <w:pStyle w:val="TOC1"/>
            <w:spacing w:after="0"/>
            <w:rPr>
              <w:b/>
              <w:bCs/>
            </w:rPr>
          </w:pPr>
          <w:r>
            <w:rPr>
              <w:b/>
              <w:bCs/>
            </w:rPr>
            <w:t>Plates</w:t>
          </w:r>
          <w:r>
            <w:ptab w:relativeTo="margin" w:alignment="right" w:leader="dot"/>
          </w:r>
          <w:r w:rsidR="001962C4">
            <w:rPr>
              <w:b/>
              <w:bCs/>
            </w:rPr>
            <w:t>64</w:t>
          </w:r>
        </w:p>
        <w:p w14:paraId="25A03845" w14:textId="4A1EE2D8" w:rsidR="003169D0" w:rsidRPr="00930987" w:rsidRDefault="006C424C" w:rsidP="00930987">
          <w:pPr>
            <w:pStyle w:val="TOC1"/>
            <w:spacing w:after="0"/>
            <w:sectPr w:rsidR="003169D0" w:rsidRPr="00930987" w:rsidSect="009B3430">
              <w:footerReference w:type="default" r:id="rId17"/>
              <w:pgSz w:w="12240" w:h="15840"/>
              <w:pgMar w:top="1440" w:right="1440" w:bottom="1440" w:left="1440" w:header="720" w:footer="576" w:gutter="0"/>
              <w:pgNumType w:fmt="lowerRoman" w:start="4"/>
              <w:cols w:space="720"/>
              <w:docGrid w:linePitch="360"/>
            </w:sectPr>
          </w:pPr>
          <w:r>
            <w:rPr>
              <w:b/>
              <w:bCs/>
            </w:rPr>
            <w:t>Works Cited</w:t>
          </w:r>
          <w:r>
            <w:ptab w:relativeTo="margin" w:alignment="right" w:leader="dot"/>
          </w:r>
          <w:r w:rsidR="001962C4">
            <w:rPr>
              <w:b/>
              <w:bCs/>
            </w:rPr>
            <w:t>84</w:t>
          </w:r>
        </w:p>
      </w:sdtContent>
    </w:sdt>
    <w:p w14:paraId="1880E161" w14:textId="53965A59" w:rsidR="000A19EA" w:rsidRPr="00857418" w:rsidRDefault="00857418" w:rsidP="003169D0">
      <w:pPr>
        <w:pStyle w:val="Heading1"/>
        <w:spacing w:line="360" w:lineRule="auto"/>
        <w:jc w:val="center"/>
        <w:rPr>
          <w:rFonts w:ascii="Garamond" w:hAnsi="Garamond" w:cs="Times New Roman"/>
          <w:color w:val="auto"/>
          <w:sz w:val="28"/>
          <w:szCs w:val="28"/>
        </w:rPr>
      </w:pPr>
      <w:r w:rsidRPr="00857418">
        <w:rPr>
          <w:rFonts w:ascii="Garamond" w:hAnsi="Garamond" w:cs="Times New Roman"/>
          <w:color w:val="auto"/>
          <w:sz w:val="28"/>
          <w:szCs w:val="28"/>
        </w:rPr>
        <w:lastRenderedPageBreak/>
        <w:t>CHAPTER 1: BACKGROUND</w:t>
      </w:r>
    </w:p>
    <w:p w14:paraId="0ABDB8E6" w14:textId="02A7C4EB" w:rsidR="00746686" w:rsidRPr="00180A04" w:rsidRDefault="00746686" w:rsidP="00765945">
      <w:pPr>
        <w:pStyle w:val="Subheading1"/>
        <w:spacing w:after="0"/>
      </w:pPr>
      <w:r w:rsidRPr="00180A04">
        <w:t>Introduction:</w:t>
      </w:r>
    </w:p>
    <w:p w14:paraId="12B67AAC" w14:textId="70F382ED" w:rsidR="009344B0" w:rsidRPr="00180A04" w:rsidRDefault="00A92A74"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 Cedar Mountain </w:t>
      </w:r>
      <w:r w:rsidR="0053592C" w:rsidRPr="00180A04">
        <w:rPr>
          <w:rFonts w:ascii="Garamond" w:hAnsi="Garamond" w:cs="Times New Roman"/>
          <w:sz w:val="24"/>
          <w:szCs w:val="24"/>
        </w:rPr>
        <w:t>F</w:t>
      </w:r>
      <w:r w:rsidRPr="00180A04">
        <w:rPr>
          <w:rFonts w:ascii="Garamond" w:hAnsi="Garamond" w:cs="Times New Roman"/>
          <w:sz w:val="24"/>
          <w:szCs w:val="24"/>
        </w:rPr>
        <w:t>ormation</w:t>
      </w:r>
      <w:r w:rsidR="007B6735" w:rsidRPr="00180A04">
        <w:rPr>
          <w:rFonts w:ascii="Garamond" w:hAnsi="Garamond" w:cs="Times New Roman"/>
          <w:sz w:val="24"/>
          <w:szCs w:val="24"/>
        </w:rPr>
        <w:t xml:space="preserve"> (CMF)</w:t>
      </w:r>
      <w:r w:rsidRPr="00180A04">
        <w:rPr>
          <w:rFonts w:ascii="Garamond" w:hAnsi="Garamond" w:cs="Times New Roman"/>
          <w:sz w:val="24"/>
          <w:szCs w:val="24"/>
        </w:rPr>
        <w:t xml:space="preserve"> is </w:t>
      </w:r>
      <w:r w:rsidR="008B06A5" w:rsidRPr="00180A04">
        <w:rPr>
          <w:rFonts w:ascii="Garamond" w:hAnsi="Garamond" w:cs="Times New Roman"/>
          <w:sz w:val="24"/>
          <w:szCs w:val="24"/>
        </w:rPr>
        <w:t xml:space="preserve">a </w:t>
      </w:r>
      <w:r w:rsidRPr="00180A04">
        <w:rPr>
          <w:rFonts w:ascii="Garamond" w:hAnsi="Garamond" w:cs="Times New Roman"/>
          <w:sz w:val="24"/>
          <w:szCs w:val="24"/>
        </w:rPr>
        <w:t xml:space="preserve">dense source of information on </w:t>
      </w:r>
      <w:r w:rsidR="009344B0" w:rsidRPr="00180A04">
        <w:rPr>
          <w:rFonts w:ascii="Garamond" w:hAnsi="Garamond" w:cs="Times New Roman"/>
          <w:sz w:val="24"/>
          <w:szCs w:val="24"/>
        </w:rPr>
        <w:t xml:space="preserve">the </w:t>
      </w:r>
      <w:r w:rsidRPr="00180A04">
        <w:rPr>
          <w:rFonts w:ascii="Garamond" w:hAnsi="Garamond" w:cs="Times New Roman"/>
          <w:sz w:val="24"/>
          <w:szCs w:val="24"/>
        </w:rPr>
        <w:t xml:space="preserve">paleoenvironment of the Western Interior Seaway during the </w:t>
      </w:r>
      <w:r w:rsidR="007B6735" w:rsidRPr="00180A04">
        <w:rPr>
          <w:rFonts w:ascii="Garamond" w:hAnsi="Garamond" w:cs="Times New Roman"/>
          <w:sz w:val="24"/>
          <w:szCs w:val="24"/>
        </w:rPr>
        <w:t>E</w:t>
      </w:r>
      <w:r w:rsidR="00C37E1B" w:rsidRPr="00180A04">
        <w:rPr>
          <w:rFonts w:ascii="Garamond" w:hAnsi="Garamond" w:cs="Times New Roman"/>
          <w:sz w:val="24"/>
          <w:szCs w:val="24"/>
        </w:rPr>
        <w:t>arly</w:t>
      </w:r>
      <w:r w:rsidR="008B06A5" w:rsidRPr="00180A04">
        <w:rPr>
          <w:rFonts w:ascii="Garamond" w:hAnsi="Garamond" w:cs="Times New Roman"/>
          <w:sz w:val="24"/>
          <w:szCs w:val="24"/>
        </w:rPr>
        <w:t xml:space="preserve"> to </w:t>
      </w:r>
      <w:r w:rsidR="007B6735" w:rsidRPr="00180A04">
        <w:rPr>
          <w:rFonts w:ascii="Garamond" w:hAnsi="Garamond" w:cs="Times New Roman"/>
          <w:sz w:val="24"/>
          <w:szCs w:val="24"/>
        </w:rPr>
        <w:t xml:space="preserve">“middle” </w:t>
      </w:r>
      <w:r w:rsidRPr="00180A04">
        <w:rPr>
          <w:rFonts w:ascii="Garamond" w:hAnsi="Garamond" w:cs="Times New Roman"/>
          <w:sz w:val="24"/>
          <w:szCs w:val="24"/>
        </w:rPr>
        <w:t>Cretaceous</w:t>
      </w:r>
      <w:r w:rsidR="533EB5C0" w:rsidRPr="533EB5C0">
        <w:rPr>
          <w:rFonts w:ascii="Garamond" w:hAnsi="Garamond" w:cs="Times New Roman"/>
          <w:sz w:val="24"/>
          <w:szCs w:val="24"/>
        </w:rPr>
        <w:t xml:space="preserve">, roughly </w:t>
      </w:r>
      <w:r w:rsidR="0077410E">
        <w:rPr>
          <w:rFonts w:ascii="Garamond" w:hAnsi="Garamond" w:cs="Times New Roman"/>
          <w:sz w:val="24"/>
          <w:szCs w:val="24"/>
        </w:rPr>
        <w:t xml:space="preserve">126 to </w:t>
      </w:r>
      <w:r w:rsidR="00FC017C">
        <w:rPr>
          <w:rFonts w:ascii="Garamond" w:hAnsi="Garamond" w:cs="Times New Roman"/>
          <w:sz w:val="24"/>
          <w:szCs w:val="24"/>
        </w:rPr>
        <w:t>96 Ma</w:t>
      </w:r>
      <w:r w:rsidR="533EB5C0" w:rsidRPr="533EB5C0">
        <w:rPr>
          <w:rFonts w:ascii="Garamond" w:hAnsi="Garamond" w:cs="Times New Roman"/>
          <w:sz w:val="24"/>
          <w:szCs w:val="24"/>
        </w:rPr>
        <w:t>.</w:t>
      </w:r>
      <w:r w:rsidRPr="00180A04">
        <w:rPr>
          <w:rFonts w:ascii="Garamond" w:hAnsi="Garamond" w:cs="Times New Roman"/>
          <w:sz w:val="24"/>
          <w:szCs w:val="24"/>
        </w:rPr>
        <w:t xml:space="preserve"> </w:t>
      </w:r>
      <w:r w:rsidR="00023B9C" w:rsidRPr="00180A04">
        <w:rPr>
          <w:rFonts w:ascii="Garamond" w:hAnsi="Garamond" w:cs="Times New Roman"/>
          <w:sz w:val="24"/>
          <w:szCs w:val="24"/>
        </w:rPr>
        <w:t xml:space="preserve">The dinosaurian fauna has been studied since the </w:t>
      </w:r>
      <w:r w:rsidR="00FC017C">
        <w:rPr>
          <w:rFonts w:ascii="Garamond" w:hAnsi="Garamond" w:cs="Times New Roman"/>
          <w:sz w:val="24"/>
          <w:szCs w:val="24"/>
        </w:rPr>
        <w:t>19</w:t>
      </w:r>
      <w:r w:rsidR="00023B9C" w:rsidRPr="00180A04">
        <w:rPr>
          <w:rFonts w:ascii="Garamond" w:hAnsi="Garamond" w:cs="Times New Roman"/>
          <w:sz w:val="24"/>
          <w:szCs w:val="24"/>
        </w:rPr>
        <w:t xml:space="preserve">90’s, and includes </w:t>
      </w:r>
      <w:r w:rsidRPr="00180A04">
        <w:rPr>
          <w:rFonts w:ascii="Garamond" w:hAnsi="Garamond" w:cs="Times New Roman"/>
          <w:sz w:val="24"/>
          <w:szCs w:val="24"/>
        </w:rPr>
        <w:t>several genera of ankylosaurs, neornithischians, sauropods, and theropods</w:t>
      </w:r>
      <w:r w:rsidR="00B955BE" w:rsidRPr="00180A04">
        <w:rPr>
          <w:rFonts w:ascii="Garamond" w:hAnsi="Garamond" w:cs="Times New Roman"/>
          <w:sz w:val="24"/>
          <w:szCs w:val="24"/>
        </w:rPr>
        <w:t xml:space="preserve"> (Kirkland et al., 2016b; Britt et al., 2009; Kirkland et al., 1997)</w:t>
      </w:r>
      <w:r w:rsidR="008B06A5" w:rsidRPr="00180A04">
        <w:rPr>
          <w:rFonts w:ascii="Garamond" w:hAnsi="Garamond" w:cs="Times New Roman"/>
          <w:sz w:val="24"/>
          <w:szCs w:val="24"/>
        </w:rPr>
        <w:t xml:space="preserve">. Other vertebrates are </w:t>
      </w:r>
      <w:r w:rsidR="00023B9C" w:rsidRPr="00180A04">
        <w:rPr>
          <w:rFonts w:ascii="Garamond" w:hAnsi="Garamond" w:cs="Times New Roman"/>
          <w:sz w:val="24"/>
          <w:szCs w:val="24"/>
        </w:rPr>
        <w:t xml:space="preserve">also </w:t>
      </w:r>
      <w:r w:rsidR="008B06A5" w:rsidRPr="00180A04">
        <w:rPr>
          <w:rFonts w:ascii="Garamond" w:hAnsi="Garamond" w:cs="Times New Roman"/>
          <w:sz w:val="24"/>
          <w:szCs w:val="24"/>
        </w:rPr>
        <w:t>common</w:t>
      </w:r>
      <w:r w:rsidR="00144FF5" w:rsidRPr="00180A04">
        <w:rPr>
          <w:rFonts w:ascii="Garamond" w:hAnsi="Garamond" w:cs="Times New Roman"/>
          <w:sz w:val="24"/>
          <w:szCs w:val="24"/>
        </w:rPr>
        <w:t xml:space="preserve">, such as </w:t>
      </w:r>
      <w:r w:rsidR="00023B9C" w:rsidRPr="00180A04">
        <w:rPr>
          <w:rFonts w:ascii="Garamond" w:hAnsi="Garamond" w:cs="Times New Roman"/>
          <w:sz w:val="24"/>
          <w:szCs w:val="24"/>
        </w:rPr>
        <w:t xml:space="preserve">bony and cartilaginous </w:t>
      </w:r>
      <w:r w:rsidR="00144FF5" w:rsidRPr="00180A04">
        <w:rPr>
          <w:rFonts w:ascii="Garamond" w:hAnsi="Garamond" w:cs="Times New Roman"/>
          <w:sz w:val="24"/>
          <w:szCs w:val="24"/>
        </w:rPr>
        <w:t xml:space="preserve">fish, </w:t>
      </w:r>
      <w:r w:rsidR="00023B9C" w:rsidRPr="00180A04">
        <w:rPr>
          <w:rFonts w:ascii="Garamond" w:hAnsi="Garamond" w:cs="Times New Roman"/>
          <w:sz w:val="24"/>
          <w:szCs w:val="24"/>
        </w:rPr>
        <w:t xml:space="preserve">crocodilians, </w:t>
      </w:r>
      <w:r w:rsidR="00144FF5" w:rsidRPr="00180A04">
        <w:rPr>
          <w:rFonts w:ascii="Garamond" w:hAnsi="Garamond" w:cs="Times New Roman"/>
          <w:sz w:val="24"/>
          <w:szCs w:val="24"/>
        </w:rPr>
        <w:t xml:space="preserve">and </w:t>
      </w:r>
      <w:r w:rsidR="533EB5C0" w:rsidRPr="533EB5C0">
        <w:rPr>
          <w:rFonts w:ascii="Garamond" w:hAnsi="Garamond" w:cs="Times New Roman"/>
          <w:sz w:val="24"/>
          <w:szCs w:val="24"/>
        </w:rPr>
        <w:t>lepidosaurian</w:t>
      </w:r>
      <w:r w:rsidR="00023B9C" w:rsidRPr="00180A04">
        <w:rPr>
          <w:rFonts w:ascii="Garamond" w:hAnsi="Garamond" w:cs="Times New Roman"/>
          <w:sz w:val="24"/>
          <w:szCs w:val="24"/>
        </w:rPr>
        <w:t xml:space="preserve"> reptiles</w:t>
      </w:r>
      <w:r w:rsidRPr="00180A04">
        <w:rPr>
          <w:rFonts w:ascii="Garamond" w:hAnsi="Garamond" w:cs="Times New Roman"/>
          <w:sz w:val="24"/>
          <w:szCs w:val="24"/>
        </w:rPr>
        <w:t xml:space="preserve"> (</w:t>
      </w:r>
      <w:r w:rsidR="009344B0" w:rsidRPr="00180A04">
        <w:rPr>
          <w:rFonts w:ascii="Garamond" w:hAnsi="Garamond" w:cs="Times New Roman"/>
          <w:sz w:val="24"/>
          <w:szCs w:val="24"/>
        </w:rPr>
        <w:t>Kirkland et al</w:t>
      </w:r>
      <w:r w:rsidR="00B057B3" w:rsidRPr="00180A04">
        <w:rPr>
          <w:rFonts w:ascii="Garamond" w:hAnsi="Garamond" w:cs="Times New Roman"/>
          <w:sz w:val="24"/>
          <w:szCs w:val="24"/>
        </w:rPr>
        <w:t>.,</w:t>
      </w:r>
      <w:r w:rsidR="009344B0" w:rsidRPr="00180A04">
        <w:rPr>
          <w:rFonts w:ascii="Garamond" w:hAnsi="Garamond" w:cs="Times New Roman"/>
          <w:sz w:val="24"/>
          <w:szCs w:val="24"/>
        </w:rPr>
        <w:t xml:space="preserve"> 2016b</w:t>
      </w:r>
      <w:r w:rsidR="00F6508A" w:rsidRPr="00180A04">
        <w:rPr>
          <w:rFonts w:ascii="Garamond" w:hAnsi="Garamond" w:cs="Times New Roman"/>
          <w:sz w:val="24"/>
          <w:szCs w:val="24"/>
        </w:rPr>
        <w:t xml:space="preserve">; </w:t>
      </w:r>
      <w:r w:rsidR="00B955BE" w:rsidRPr="00180A04">
        <w:rPr>
          <w:rFonts w:ascii="Garamond" w:hAnsi="Garamond" w:cs="Times New Roman"/>
          <w:sz w:val="24"/>
          <w:szCs w:val="24"/>
        </w:rPr>
        <w:t>Avrahami et al., 2018; Carpenter and Ishida 2010</w:t>
      </w:r>
      <w:r w:rsidRPr="00180A04">
        <w:rPr>
          <w:rFonts w:ascii="Garamond" w:hAnsi="Garamond" w:cs="Times New Roman"/>
          <w:sz w:val="24"/>
          <w:szCs w:val="24"/>
        </w:rPr>
        <w:t xml:space="preserve">). </w:t>
      </w:r>
      <w:r w:rsidR="00023B9C" w:rsidRPr="00180A04">
        <w:rPr>
          <w:rFonts w:ascii="Garamond" w:hAnsi="Garamond" w:cs="Times New Roman"/>
          <w:sz w:val="24"/>
          <w:szCs w:val="24"/>
        </w:rPr>
        <w:t>P</w:t>
      </w:r>
      <w:r w:rsidR="008B06A5" w:rsidRPr="00180A04">
        <w:rPr>
          <w:rFonts w:ascii="Garamond" w:hAnsi="Garamond" w:cs="Times New Roman"/>
          <w:sz w:val="24"/>
          <w:szCs w:val="24"/>
        </w:rPr>
        <w:t>aleoflora</w:t>
      </w:r>
      <w:r w:rsidR="007B6735" w:rsidRPr="00180A04">
        <w:rPr>
          <w:rFonts w:ascii="Garamond" w:hAnsi="Garamond" w:cs="Times New Roman"/>
          <w:sz w:val="24"/>
          <w:szCs w:val="24"/>
        </w:rPr>
        <w:t>l</w:t>
      </w:r>
      <w:r w:rsidR="008B06A5" w:rsidRPr="00180A04">
        <w:rPr>
          <w:rFonts w:ascii="Garamond" w:hAnsi="Garamond" w:cs="Times New Roman"/>
          <w:sz w:val="24"/>
          <w:szCs w:val="24"/>
        </w:rPr>
        <w:t xml:space="preserve"> data</w:t>
      </w:r>
      <w:r w:rsidR="00023B9C" w:rsidRPr="00180A04">
        <w:rPr>
          <w:rFonts w:ascii="Garamond" w:hAnsi="Garamond" w:cs="Times New Roman"/>
          <w:sz w:val="24"/>
          <w:szCs w:val="24"/>
        </w:rPr>
        <w:t xml:space="preserve"> </w:t>
      </w:r>
      <w:r w:rsidR="007B6735" w:rsidRPr="00180A04">
        <w:rPr>
          <w:rFonts w:ascii="Garamond" w:hAnsi="Garamond" w:cs="Times New Roman"/>
          <w:sz w:val="24"/>
          <w:szCs w:val="24"/>
        </w:rPr>
        <w:t>are</w:t>
      </w:r>
      <w:r w:rsidR="00023B9C" w:rsidRPr="00180A04">
        <w:rPr>
          <w:rFonts w:ascii="Garamond" w:hAnsi="Garamond" w:cs="Times New Roman"/>
          <w:sz w:val="24"/>
          <w:szCs w:val="24"/>
        </w:rPr>
        <w:t xml:space="preserve"> abundant</w:t>
      </w:r>
      <w:r w:rsidR="007B6735" w:rsidRPr="00180A04">
        <w:rPr>
          <w:rFonts w:ascii="Garamond" w:hAnsi="Garamond" w:cs="Times New Roman"/>
          <w:sz w:val="24"/>
          <w:szCs w:val="24"/>
        </w:rPr>
        <w:t xml:space="preserve"> from the CMF</w:t>
      </w:r>
      <w:r w:rsidRPr="00180A04">
        <w:rPr>
          <w:rFonts w:ascii="Garamond" w:hAnsi="Garamond" w:cs="Times New Roman"/>
          <w:sz w:val="24"/>
          <w:szCs w:val="24"/>
        </w:rPr>
        <w:t xml:space="preserve">, with </w:t>
      </w:r>
      <w:r w:rsidR="007B6735" w:rsidRPr="00180A04">
        <w:rPr>
          <w:rFonts w:ascii="Garamond" w:hAnsi="Garamond" w:cs="Times New Roman"/>
          <w:sz w:val="24"/>
          <w:szCs w:val="24"/>
        </w:rPr>
        <w:t>diverse</w:t>
      </w:r>
      <w:r w:rsidR="002162AC">
        <w:rPr>
          <w:rFonts w:ascii="Garamond" w:hAnsi="Garamond" w:cs="Times New Roman"/>
          <w:sz w:val="24"/>
          <w:szCs w:val="24"/>
        </w:rPr>
        <w:t xml:space="preserve"> microfossil</w:t>
      </w:r>
      <w:r w:rsidR="007B6735" w:rsidRPr="00180A04">
        <w:rPr>
          <w:rFonts w:ascii="Garamond" w:hAnsi="Garamond" w:cs="Times New Roman"/>
          <w:sz w:val="24"/>
          <w:szCs w:val="24"/>
        </w:rPr>
        <w:t xml:space="preserve"> </w:t>
      </w:r>
      <w:r w:rsidR="002162AC">
        <w:rPr>
          <w:rFonts w:ascii="Garamond" w:hAnsi="Garamond" w:cs="Times New Roman"/>
          <w:sz w:val="24"/>
          <w:szCs w:val="24"/>
        </w:rPr>
        <w:t>(</w:t>
      </w:r>
      <w:r w:rsidR="007B6735" w:rsidRPr="00180A04">
        <w:rPr>
          <w:rFonts w:ascii="Garamond" w:hAnsi="Garamond" w:cs="Times New Roman"/>
          <w:sz w:val="24"/>
          <w:szCs w:val="24"/>
        </w:rPr>
        <w:t>pollen and spore</w:t>
      </w:r>
      <w:r w:rsidR="002162AC">
        <w:rPr>
          <w:rFonts w:ascii="Garamond" w:hAnsi="Garamond" w:cs="Times New Roman"/>
          <w:sz w:val="24"/>
          <w:szCs w:val="24"/>
        </w:rPr>
        <w:t>)</w:t>
      </w:r>
      <w:r w:rsidR="007B6735" w:rsidRPr="00180A04">
        <w:rPr>
          <w:rFonts w:ascii="Garamond" w:hAnsi="Garamond" w:cs="Times New Roman"/>
          <w:sz w:val="24"/>
          <w:szCs w:val="24"/>
        </w:rPr>
        <w:t xml:space="preserve"> flora</w:t>
      </w:r>
      <w:r w:rsidR="002162AC">
        <w:rPr>
          <w:rFonts w:ascii="Garamond" w:hAnsi="Garamond" w:cs="Times New Roman"/>
          <w:sz w:val="24"/>
          <w:szCs w:val="24"/>
        </w:rPr>
        <w:t>s</w:t>
      </w:r>
      <w:r w:rsidR="00B057B3" w:rsidRPr="00180A04">
        <w:rPr>
          <w:rFonts w:ascii="Garamond" w:hAnsi="Garamond" w:cs="Times New Roman"/>
          <w:sz w:val="24"/>
          <w:szCs w:val="24"/>
        </w:rPr>
        <w:t xml:space="preserve"> (</w:t>
      </w:r>
      <w:bookmarkStart w:id="1" w:name="_Hlk128742537"/>
      <w:r w:rsidR="00B057B3" w:rsidRPr="00180A04">
        <w:rPr>
          <w:rFonts w:ascii="Garamond" w:hAnsi="Garamond" w:cs="Times New Roman"/>
          <w:sz w:val="24"/>
          <w:szCs w:val="24"/>
        </w:rPr>
        <w:t xml:space="preserve">Garrison et al., 2007; Joeckel et al., 2020; Tschudy </w:t>
      </w:r>
      <w:r w:rsidR="00933DD4" w:rsidRPr="00180A04">
        <w:rPr>
          <w:rFonts w:ascii="Garamond" w:hAnsi="Garamond" w:cs="Times New Roman"/>
          <w:sz w:val="24"/>
          <w:szCs w:val="24"/>
        </w:rPr>
        <w:t>et al.,</w:t>
      </w:r>
      <w:r w:rsidR="00B057B3" w:rsidRPr="00180A04">
        <w:rPr>
          <w:rFonts w:ascii="Garamond" w:hAnsi="Garamond" w:cs="Times New Roman"/>
          <w:sz w:val="24"/>
          <w:szCs w:val="24"/>
        </w:rPr>
        <w:t xml:space="preserve"> 1984</w:t>
      </w:r>
      <w:r w:rsidR="00A663DD" w:rsidRPr="00180A04">
        <w:rPr>
          <w:rFonts w:ascii="Garamond" w:hAnsi="Garamond" w:cs="Times New Roman"/>
          <w:sz w:val="24"/>
          <w:szCs w:val="24"/>
        </w:rPr>
        <w:t xml:space="preserve">; Carroll </w:t>
      </w:r>
      <w:r w:rsidR="00B955BE" w:rsidRPr="00180A04">
        <w:rPr>
          <w:rFonts w:ascii="Garamond" w:hAnsi="Garamond" w:cs="Times New Roman"/>
          <w:sz w:val="24"/>
          <w:szCs w:val="24"/>
        </w:rPr>
        <w:t>1992</w:t>
      </w:r>
      <w:bookmarkEnd w:id="1"/>
      <w:r w:rsidR="00B057B3" w:rsidRPr="00180A04">
        <w:rPr>
          <w:rFonts w:ascii="Garamond" w:hAnsi="Garamond" w:cs="Times New Roman"/>
          <w:sz w:val="24"/>
          <w:szCs w:val="24"/>
        </w:rPr>
        <w:t>)</w:t>
      </w:r>
      <w:r w:rsidR="008B06A5" w:rsidRPr="00180A04">
        <w:rPr>
          <w:rFonts w:ascii="Garamond" w:hAnsi="Garamond" w:cs="Times New Roman"/>
          <w:sz w:val="24"/>
          <w:szCs w:val="24"/>
        </w:rPr>
        <w:t xml:space="preserve">, </w:t>
      </w:r>
      <w:r w:rsidR="00B8327C">
        <w:rPr>
          <w:rFonts w:ascii="Garamond" w:hAnsi="Garamond" w:cs="Times New Roman"/>
          <w:sz w:val="24"/>
          <w:szCs w:val="24"/>
        </w:rPr>
        <w:t>as well as</w:t>
      </w:r>
      <w:r w:rsidRPr="00180A04">
        <w:rPr>
          <w:rFonts w:ascii="Garamond" w:hAnsi="Garamond" w:cs="Times New Roman"/>
          <w:sz w:val="24"/>
          <w:szCs w:val="24"/>
        </w:rPr>
        <w:t xml:space="preserve"> </w:t>
      </w:r>
      <w:r w:rsidR="008B06A5" w:rsidRPr="00180A04">
        <w:rPr>
          <w:rFonts w:ascii="Garamond" w:hAnsi="Garamond" w:cs="Times New Roman"/>
          <w:sz w:val="24"/>
          <w:szCs w:val="24"/>
        </w:rPr>
        <w:t>megafossil</w:t>
      </w:r>
      <w:r w:rsidR="007B6735" w:rsidRPr="00180A04">
        <w:rPr>
          <w:rFonts w:ascii="Garamond" w:hAnsi="Garamond" w:cs="Times New Roman"/>
          <w:sz w:val="24"/>
          <w:szCs w:val="24"/>
        </w:rPr>
        <w:t xml:space="preserve"> flora</w:t>
      </w:r>
      <w:r w:rsidR="002162AC">
        <w:rPr>
          <w:rFonts w:ascii="Garamond" w:hAnsi="Garamond" w:cs="Times New Roman"/>
          <w:sz w:val="24"/>
          <w:szCs w:val="24"/>
        </w:rPr>
        <w:t>s</w:t>
      </w:r>
      <w:r w:rsidR="00791686" w:rsidRPr="00180A04">
        <w:rPr>
          <w:rFonts w:ascii="Garamond" w:hAnsi="Garamond" w:cs="Times New Roman"/>
          <w:sz w:val="24"/>
          <w:szCs w:val="24"/>
        </w:rPr>
        <w:t xml:space="preserve"> i</w:t>
      </w:r>
      <w:r w:rsidRPr="00180A04">
        <w:rPr>
          <w:rFonts w:ascii="Garamond" w:hAnsi="Garamond" w:cs="Times New Roman"/>
          <w:sz w:val="24"/>
          <w:szCs w:val="24"/>
        </w:rPr>
        <w:t>nclud</w:t>
      </w:r>
      <w:r w:rsidR="00791686" w:rsidRPr="00180A04">
        <w:rPr>
          <w:rFonts w:ascii="Garamond" w:hAnsi="Garamond" w:cs="Times New Roman"/>
          <w:sz w:val="24"/>
          <w:szCs w:val="24"/>
        </w:rPr>
        <w:t>ing</w:t>
      </w:r>
      <w:r w:rsidR="008B06A5" w:rsidRPr="00180A04">
        <w:rPr>
          <w:rFonts w:ascii="Garamond" w:hAnsi="Garamond" w:cs="Times New Roman"/>
          <w:sz w:val="24"/>
          <w:szCs w:val="24"/>
        </w:rPr>
        <w:t xml:space="preserve"> tree ferns,</w:t>
      </w:r>
      <w:r w:rsidRPr="00180A04">
        <w:rPr>
          <w:rFonts w:ascii="Garamond" w:hAnsi="Garamond" w:cs="Times New Roman"/>
          <w:sz w:val="24"/>
          <w:szCs w:val="24"/>
        </w:rPr>
        <w:t xml:space="preserve"> angiosperms, conifers, and cycads</w:t>
      </w:r>
      <w:r w:rsidR="00B057B3" w:rsidRPr="00180A04">
        <w:rPr>
          <w:rFonts w:ascii="Garamond" w:hAnsi="Garamond" w:cs="Times New Roman"/>
          <w:sz w:val="24"/>
          <w:szCs w:val="24"/>
        </w:rPr>
        <w:t xml:space="preserve"> </w:t>
      </w:r>
      <w:r w:rsidR="00234224">
        <w:rPr>
          <w:rFonts w:ascii="Garamond" w:hAnsi="Garamond" w:cs="Times New Roman"/>
          <w:sz w:val="24"/>
          <w:szCs w:val="24"/>
        </w:rPr>
        <w:t xml:space="preserve">preserved </w:t>
      </w:r>
      <w:r w:rsidR="00B057B3" w:rsidRPr="00180A04">
        <w:rPr>
          <w:rFonts w:ascii="Garamond" w:hAnsi="Garamond" w:cs="Times New Roman"/>
          <w:sz w:val="24"/>
          <w:szCs w:val="24"/>
        </w:rPr>
        <w:t>(</w:t>
      </w:r>
      <w:bookmarkStart w:id="2" w:name="_Hlk128742558"/>
      <w:r w:rsidR="00B057B3" w:rsidRPr="00180A04">
        <w:rPr>
          <w:rFonts w:ascii="Garamond" w:hAnsi="Garamond" w:cs="Times New Roman"/>
          <w:sz w:val="24"/>
          <w:szCs w:val="24"/>
        </w:rPr>
        <w:t xml:space="preserve">Dayvault and Hatch 2003, 2007; Thayn and Tidwell 1984; Thayn </w:t>
      </w:r>
      <w:r w:rsidR="00F6508A" w:rsidRPr="00180A04">
        <w:rPr>
          <w:rFonts w:ascii="Garamond" w:hAnsi="Garamond" w:cs="Times New Roman"/>
          <w:sz w:val="24"/>
          <w:szCs w:val="24"/>
        </w:rPr>
        <w:t>et al.,</w:t>
      </w:r>
      <w:r w:rsidR="00B057B3" w:rsidRPr="00180A04">
        <w:rPr>
          <w:rFonts w:ascii="Garamond" w:hAnsi="Garamond" w:cs="Times New Roman"/>
          <w:sz w:val="24"/>
          <w:szCs w:val="24"/>
        </w:rPr>
        <w:t xml:space="preserve"> 1983, 1985; Tidwell and Hebbert 1992</w:t>
      </w:r>
      <w:r w:rsidR="008B06A5" w:rsidRPr="00180A04">
        <w:rPr>
          <w:rFonts w:ascii="Garamond" w:hAnsi="Garamond" w:cs="Times New Roman"/>
          <w:sz w:val="24"/>
          <w:szCs w:val="24"/>
        </w:rPr>
        <w:t xml:space="preserve">; </w:t>
      </w:r>
      <w:r w:rsidR="00B057B3" w:rsidRPr="00180A04">
        <w:rPr>
          <w:rFonts w:ascii="Garamond" w:hAnsi="Garamond" w:cs="Times New Roman"/>
          <w:sz w:val="24"/>
          <w:szCs w:val="24"/>
        </w:rPr>
        <w:t>Tidwell and Thayn 198</w:t>
      </w:r>
      <w:r w:rsidR="00BF658B">
        <w:rPr>
          <w:rFonts w:ascii="Garamond" w:hAnsi="Garamond" w:cs="Times New Roman"/>
          <w:sz w:val="24"/>
          <w:szCs w:val="24"/>
        </w:rPr>
        <w:t>5</w:t>
      </w:r>
      <w:r w:rsidR="008B06A5" w:rsidRPr="00180A04">
        <w:rPr>
          <w:rFonts w:ascii="Garamond" w:hAnsi="Garamond" w:cs="Times New Roman"/>
          <w:sz w:val="24"/>
          <w:szCs w:val="24"/>
        </w:rPr>
        <w:t>; see</w:t>
      </w:r>
      <w:r w:rsidR="00B057B3" w:rsidRPr="00180A04">
        <w:rPr>
          <w:rFonts w:ascii="Garamond" w:hAnsi="Garamond" w:cs="Times New Roman"/>
          <w:sz w:val="24"/>
          <w:szCs w:val="24"/>
        </w:rPr>
        <w:t xml:space="preserve"> review in Tidwell</w:t>
      </w:r>
      <w:r w:rsidR="00F6508A" w:rsidRPr="00180A04">
        <w:rPr>
          <w:rFonts w:ascii="Garamond" w:hAnsi="Garamond" w:cs="Times New Roman"/>
          <w:sz w:val="24"/>
          <w:szCs w:val="24"/>
        </w:rPr>
        <w:t xml:space="preserve"> et al., </w:t>
      </w:r>
      <w:r w:rsidR="00B057B3" w:rsidRPr="00180A04">
        <w:rPr>
          <w:rFonts w:ascii="Garamond" w:hAnsi="Garamond" w:cs="Times New Roman"/>
          <w:sz w:val="24"/>
          <w:szCs w:val="24"/>
        </w:rPr>
        <w:t>2007</w:t>
      </w:r>
      <w:bookmarkEnd w:id="2"/>
      <w:r w:rsidR="00B057B3" w:rsidRPr="00180A04">
        <w:rPr>
          <w:rFonts w:ascii="Garamond" w:hAnsi="Garamond" w:cs="Times New Roman"/>
          <w:sz w:val="24"/>
          <w:szCs w:val="24"/>
        </w:rPr>
        <w:t>)</w:t>
      </w:r>
      <w:r w:rsidRPr="00180A04">
        <w:rPr>
          <w:rFonts w:ascii="Garamond" w:hAnsi="Garamond" w:cs="Times New Roman"/>
          <w:sz w:val="24"/>
          <w:szCs w:val="24"/>
        </w:rPr>
        <w:t xml:space="preserve">. </w:t>
      </w:r>
      <w:r w:rsidR="008B06A5" w:rsidRPr="00180A04">
        <w:rPr>
          <w:rFonts w:ascii="Garamond" w:hAnsi="Garamond" w:cs="Times New Roman"/>
          <w:sz w:val="24"/>
          <w:szCs w:val="24"/>
        </w:rPr>
        <w:t>The formation</w:t>
      </w:r>
      <w:r w:rsidR="00C56C62" w:rsidRPr="00180A04">
        <w:rPr>
          <w:rFonts w:ascii="Garamond" w:hAnsi="Garamond" w:cs="Times New Roman"/>
          <w:sz w:val="24"/>
          <w:szCs w:val="24"/>
        </w:rPr>
        <w:t xml:space="preserve"> is interpreted as a</w:t>
      </w:r>
      <w:r w:rsidR="009344B0" w:rsidRPr="00180A04">
        <w:rPr>
          <w:rFonts w:ascii="Garamond" w:hAnsi="Garamond" w:cs="Times New Roman"/>
          <w:sz w:val="24"/>
          <w:szCs w:val="24"/>
        </w:rPr>
        <w:t xml:space="preserve"> flood</w:t>
      </w:r>
      <w:r w:rsidR="00C56C62" w:rsidRPr="00180A04">
        <w:rPr>
          <w:rFonts w:ascii="Garamond" w:hAnsi="Garamond" w:cs="Times New Roman"/>
          <w:sz w:val="24"/>
          <w:szCs w:val="24"/>
        </w:rPr>
        <w:t xml:space="preserve">plain, </w:t>
      </w:r>
      <w:r w:rsidR="008F3AF1">
        <w:rPr>
          <w:rFonts w:ascii="Garamond" w:hAnsi="Garamond" w:cs="Times New Roman"/>
          <w:sz w:val="24"/>
          <w:szCs w:val="24"/>
        </w:rPr>
        <w:t>with</w:t>
      </w:r>
      <w:r w:rsidR="00C56C62" w:rsidRPr="00180A04">
        <w:rPr>
          <w:rFonts w:ascii="Garamond" w:hAnsi="Garamond" w:cs="Times New Roman"/>
          <w:sz w:val="24"/>
          <w:szCs w:val="24"/>
        </w:rPr>
        <w:t xml:space="preserve"> members showing transgression and regression of the Western Interior Seaway</w:t>
      </w:r>
      <w:r w:rsidR="008B06A5" w:rsidRPr="00180A04">
        <w:rPr>
          <w:rFonts w:ascii="Garamond" w:hAnsi="Garamond" w:cs="Times New Roman"/>
          <w:sz w:val="24"/>
          <w:szCs w:val="24"/>
        </w:rPr>
        <w:t xml:space="preserve"> and climate changes consistent with global trends</w:t>
      </w:r>
      <w:r w:rsidR="00733B33" w:rsidRPr="00180A04">
        <w:rPr>
          <w:rFonts w:ascii="Garamond" w:hAnsi="Garamond" w:cs="Times New Roman"/>
          <w:sz w:val="24"/>
          <w:szCs w:val="24"/>
        </w:rPr>
        <w:t xml:space="preserve"> (</w:t>
      </w:r>
      <w:r w:rsidR="533EB5C0" w:rsidRPr="533EB5C0">
        <w:rPr>
          <w:rFonts w:ascii="Garamond" w:hAnsi="Garamond" w:cs="Times New Roman"/>
          <w:sz w:val="24"/>
          <w:szCs w:val="24"/>
        </w:rPr>
        <w:t>see</w:t>
      </w:r>
      <w:r w:rsidR="00733B33" w:rsidRPr="00180A04">
        <w:rPr>
          <w:rFonts w:ascii="Garamond" w:hAnsi="Garamond" w:cs="Times New Roman"/>
          <w:sz w:val="24"/>
          <w:szCs w:val="24"/>
        </w:rPr>
        <w:t xml:space="preserve"> Kirkland et al., 2016b</w:t>
      </w:r>
      <w:r w:rsidR="533EB5C0" w:rsidRPr="533EB5C0">
        <w:rPr>
          <w:rFonts w:ascii="Garamond" w:hAnsi="Garamond" w:cs="Times New Roman"/>
          <w:sz w:val="24"/>
          <w:szCs w:val="24"/>
        </w:rPr>
        <w:t xml:space="preserve"> for example). </w:t>
      </w:r>
    </w:p>
    <w:p w14:paraId="3AC8EC58" w14:textId="6EA70195" w:rsidR="00D0374C" w:rsidRPr="00180A04" w:rsidRDefault="00D0374C" w:rsidP="00765945">
      <w:pPr>
        <w:spacing w:after="0" w:line="480" w:lineRule="auto"/>
        <w:rPr>
          <w:rFonts w:ascii="Garamond" w:hAnsi="Garamond" w:cs="Times New Roman"/>
          <w:b/>
          <w:bCs/>
          <w:sz w:val="24"/>
          <w:szCs w:val="24"/>
        </w:rPr>
      </w:pPr>
      <w:r w:rsidRPr="00180A04">
        <w:rPr>
          <w:rFonts w:ascii="Garamond" w:hAnsi="Garamond" w:cs="Times New Roman"/>
          <w:b/>
          <w:bCs/>
          <w:sz w:val="24"/>
          <w:szCs w:val="24"/>
        </w:rPr>
        <w:t>Broad Cretaceous:</w:t>
      </w:r>
    </w:p>
    <w:p w14:paraId="08D90ABD" w14:textId="4A4F1F4C" w:rsidR="00023B9C" w:rsidRPr="00180A04" w:rsidRDefault="00314DDC"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Overall, the Cretaceous </w:t>
      </w:r>
      <w:r w:rsidR="00494548" w:rsidRPr="00180A04">
        <w:rPr>
          <w:rFonts w:ascii="Garamond" w:hAnsi="Garamond" w:cs="Times New Roman"/>
          <w:sz w:val="24"/>
          <w:szCs w:val="24"/>
        </w:rPr>
        <w:t xml:space="preserve">is </w:t>
      </w:r>
      <w:r w:rsidR="00C30B3C" w:rsidRPr="00180A04">
        <w:rPr>
          <w:rFonts w:ascii="Garamond" w:hAnsi="Garamond" w:cs="Times New Roman"/>
          <w:sz w:val="24"/>
          <w:szCs w:val="24"/>
        </w:rPr>
        <w:t>thought</w:t>
      </w:r>
      <w:r w:rsidR="00494548" w:rsidRPr="00180A04">
        <w:rPr>
          <w:rFonts w:ascii="Garamond" w:hAnsi="Garamond" w:cs="Times New Roman"/>
          <w:sz w:val="24"/>
          <w:szCs w:val="24"/>
        </w:rPr>
        <w:t xml:space="preserve"> to have </w:t>
      </w:r>
      <w:r w:rsidR="00C30B3C" w:rsidRPr="00180A04">
        <w:rPr>
          <w:rFonts w:ascii="Garamond" w:hAnsi="Garamond" w:cs="Times New Roman"/>
          <w:sz w:val="24"/>
          <w:szCs w:val="24"/>
        </w:rPr>
        <w:t xml:space="preserve">had </w:t>
      </w:r>
      <w:r w:rsidR="00494548" w:rsidRPr="00180A04">
        <w:rPr>
          <w:rFonts w:ascii="Garamond" w:hAnsi="Garamond" w:cs="Times New Roman"/>
          <w:sz w:val="24"/>
          <w:szCs w:val="24"/>
        </w:rPr>
        <w:t>an equable</w:t>
      </w:r>
      <w:r w:rsidRPr="00180A04">
        <w:rPr>
          <w:rFonts w:ascii="Garamond" w:hAnsi="Garamond" w:cs="Times New Roman"/>
          <w:sz w:val="24"/>
          <w:szCs w:val="24"/>
        </w:rPr>
        <w:t xml:space="preserve"> warm and humid</w:t>
      </w:r>
      <w:r w:rsidR="008F62F4" w:rsidRPr="00180A04">
        <w:rPr>
          <w:rFonts w:ascii="Garamond" w:hAnsi="Garamond" w:cs="Times New Roman"/>
          <w:sz w:val="24"/>
          <w:szCs w:val="24"/>
        </w:rPr>
        <w:t xml:space="preserve"> </w:t>
      </w:r>
      <w:r w:rsidR="00733B33" w:rsidRPr="00180A04">
        <w:rPr>
          <w:rFonts w:ascii="Garamond" w:hAnsi="Garamond" w:cs="Times New Roman"/>
          <w:sz w:val="24"/>
          <w:szCs w:val="24"/>
        </w:rPr>
        <w:t>climate and</w:t>
      </w:r>
      <w:r w:rsidR="00057DD5" w:rsidRPr="00180A04">
        <w:rPr>
          <w:rFonts w:ascii="Garamond" w:hAnsi="Garamond" w:cs="Times New Roman"/>
          <w:sz w:val="24"/>
          <w:szCs w:val="24"/>
        </w:rPr>
        <w:t xml:space="preserve"> </w:t>
      </w:r>
      <w:r w:rsidR="007B6735" w:rsidRPr="00180A04">
        <w:rPr>
          <w:rFonts w:ascii="Garamond" w:hAnsi="Garamond" w:cs="Times New Roman"/>
          <w:sz w:val="24"/>
          <w:szCs w:val="24"/>
        </w:rPr>
        <w:t>is</w:t>
      </w:r>
      <w:r w:rsidR="00057DD5" w:rsidRPr="00180A04">
        <w:rPr>
          <w:rFonts w:ascii="Garamond" w:hAnsi="Garamond" w:cs="Times New Roman"/>
          <w:sz w:val="24"/>
          <w:szCs w:val="24"/>
        </w:rPr>
        <w:t xml:space="preserve"> considered a cool greenhouse (</w:t>
      </w:r>
      <w:bookmarkStart w:id="3" w:name="_Hlk128068584"/>
      <w:bookmarkStart w:id="4" w:name="_Hlk128742613"/>
      <w:r w:rsidR="00057DD5" w:rsidRPr="00180A04">
        <w:rPr>
          <w:rFonts w:ascii="Garamond" w:hAnsi="Garamond" w:cs="Times New Roman"/>
          <w:sz w:val="24"/>
          <w:szCs w:val="24"/>
        </w:rPr>
        <w:t xml:space="preserve">Kidder and </w:t>
      </w:r>
      <w:r w:rsidR="00A270D0" w:rsidRPr="00180A04">
        <w:rPr>
          <w:rFonts w:ascii="Garamond" w:hAnsi="Garamond" w:cs="Times New Roman"/>
          <w:sz w:val="24"/>
          <w:szCs w:val="24"/>
        </w:rPr>
        <w:t>Worsley</w:t>
      </w:r>
      <w:r w:rsidR="00057DD5" w:rsidRPr="00180A04">
        <w:rPr>
          <w:rFonts w:ascii="Garamond" w:hAnsi="Garamond" w:cs="Times New Roman"/>
          <w:sz w:val="24"/>
          <w:szCs w:val="24"/>
        </w:rPr>
        <w:t xml:space="preserve"> 2012</w:t>
      </w:r>
      <w:r w:rsidR="0013141F" w:rsidRPr="00180A04">
        <w:rPr>
          <w:rFonts w:ascii="Garamond" w:hAnsi="Garamond" w:cs="Times New Roman"/>
          <w:sz w:val="24"/>
          <w:szCs w:val="24"/>
        </w:rPr>
        <w:t xml:space="preserve">; Hay and </w:t>
      </w:r>
      <w:bookmarkEnd w:id="3"/>
      <w:r w:rsidR="00B955BE" w:rsidRPr="00180A04">
        <w:rPr>
          <w:rFonts w:ascii="Garamond" w:hAnsi="Garamond" w:cs="Times New Roman"/>
          <w:sz w:val="24"/>
          <w:szCs w:val="24"/>
        </w:rPr>
        <w:t>Floegel</w:t>
      </w:r>
      <w:r w:rsidR="00A270D0" w:rsidRPr="00180A04">
        <w:rPr>
          <w:rFonts w:ascii="Garamond" w:hAnsi="Garamond" w:cs="Times New Roman"/>
          <w:sz w:val="24"/>
          <w:szCs w:val="24"/>
        </w:rPr>
        <w:t xml:space="preserve"> 2012</w:t>
      </w:r>
      <w:bookmarkEnd w:id="4"/>
      <w:r w:rsidR="00057DD5" w:rsidRPr="00180A04">
        <w:rPr>
          <w:rFonts w:ascii="Garamond" w:hAnsi="Garamond" w:cs="Times New Roman"/>
          <w:sz w:val="24"/>
          <w:szCs w:val="24"/>
        </w:rPr>
        <w:t>)</w:t>
      </w:r>
      <w:r w:rsidR="008B06A5" w:rsidRPr="00180A04">
        <w:rPr>
          <w:rFonts w:ascii="Garamond" w:hAnsi="Garamond" w:cs="Times New Roman"/>
          <w:sz w:val="24"/>
          <w:szCs w:val="24"/>
        </w:rPr>
        <w:t xml:space="preserve">. </w:t>
      </w:r>
      <w:r w:rsidR="00D1615B" w:rsidRPr="00180A04">
        <w:rPr>
          <w:rFonts w:ascii="Garamond" w:hAnsi="Garamond" w:cs="Times New Roman"/>
          <w:sz w:val="24"/>
          <w:szCs w:val="24"/>
        </w:rPr>
        <w:t>The average global temperature was about 10</w:t>
      </w:r>
      <w:r w:rsidR="0031535F" w:rsidRPr="00180A04">
        <w:rPr>
          <w:rFonts w:ascii="Garamond" w:hAnsi="Garamond" w:cs="Times New Roman"/>
          <w:sz w:val="24"/>
          <w:szCs w:val="24"/>
        </w:rPr>
        <w:t>°</w:t>
      </w:r>
      <w:r w:rsidR="00D1615B" w:rsidRPr="00180A04">
        <w:rPr>
          <w:rFonts w:ascii="Garamond" w:hAnsi="Garamond" w:cs="Times New Roman"/>
          <w:sz w:val="24"/>
          <w:szCs w:val="24"/>
        </w:rPr>
        <w:t xml:space="preserve">C hotter than </w:t>
      </w:r>
      <w:r w:rsidR="00F83B5E">
        <w:rPr>
          <w:rFonts w:ascii="Garamond" w:hAnsi="Garamond" w:cs="Times New Roman"/>
          <w:sz w:val="24"/>
          <w:szCs w:val="24"/>
        </w:rPr>
        <w:t>present</w:t>
      </w:r>
      <w:r w:rsidR="00D1615B" w:rsidRPr="00180A04">
        <w:rPr>
          <w:rFonts w:ascii="Garamond" w:hAnsi="Garamond" w:cs="Times New Roman"/>
          <w:sz w:val="24"/>
          <w:szCs w:val="24"/>
        </w:rPr>
        <w:t>, peaking around the Cenomanian-Turonian at ~35</w:t>
      </w:r>
      <w:r w:rsidR="0031535F" w:rsidRPr="00180A04">
        <w:rPr>
          <w:rFonts w:ascii="Garamond" w:hAnsi="Garamond" w:cs="Times New Roman"/>
          <w:sz w:val="24"/>
          <w:szCs w:val="24"/>
        </w:rPr>
        <w:t>°</w:t>
      </w:r>
      <w:r w:rsidR="00D1615B" w:rsidRPr="00180A04">
        <w:rPr>
          <w:rFonts w:ascii="Garamond" w:hAnsi="Garamond" w:cs="Times New Roman"/>
          <w:sz w:val="24"/>
          <w:szCs w:val="24"/>
        </w:rPr>
        <w:t>C (</w:t>
      </w:r>
      <w:r w:rsidR="00FB7781">
        <w:rPr>
          <w:rFonts w:ascii="Garamond" w:hAnsi="Garamond" w:cs="Times New Roman"/>
          <w:sz w:val="24"/>
          <w:szCs w:val="24"/>
        </w:rPr>
        <w:t xml:space="preserve">see </w:t>
      </w:r>
      <w:r w:rsidR="00D22800">
        <w:rPr>
          <w:sz w:val="24"/>
          <w:szCs w:val="24"/>
        </w:rPr>
        <w:t>Figure</w:t>
      </w:r>
      <w:r w:rsidR="00FB7781" w:rsidRPr="00FB7781">
        <w:rPr>
          <w:sz w:val="24"/>
          <w:szCs w:val="24"/>
        </w:rPr>
        <w:t xml:space="preserve"> 8 from Hay and Floege</w:t>
      </w:r>
      <w:r w:rsidR="00FB7781">
        <w:rPr>
          <w:sz w:val="24"/>
          <w:szCs w:val="24"/>
        </w:rPr>
        <w:t>l</w:t>
      </w:r>
      <w:r w:rsidR="00FB7781" w:rsidRPr="00FB7781">
        <w:rPr>
          <w:sz w:val="24"/>
          <w:szCs w:val="24"/>
        </w:rPr>
        <w:t xml:space="preserve"> 2012</w:t>
      </w:r>
      <w:r w:rsidR="00D1615B" w:rsidRPr="00180A04">
        <w:rPr>
          <w:rFonts w:ascii="Garamond" w:hAnsi="Garamond" w:cs="Times New Roman"/>
          <w:sz w:val="24"/>
          <w:szCs w:val="24"/>
        </w:rPr>
        <w:t xml:space="preserve">; </w:t>
      </w:r>
      <w:r w:rsidR="008502CF" w:rsidRPr="00180A04">
        <w:rPr>
          <w:rFonts w:ascii="Garamond" w:hAnsi="Garamond" w:cs="Times New Roman"/>
          <w:sz w:val="24"/>
          <w:szCs w:val="24"/>
        </w:rPr>
        <w:t>Hay and Floegel 2012</w:t>
      </w:r>
      <w:r w:rsidR="00D1615B" w:rsidRPr="00180A04">
        <w:rPr>
          <w:rFonts w:ascii="Garamond" w:hAnsi="Garamond" w:cs="Times New Roman"/>
          <w:sz w:val="24"/>
          <w:szCs w:val="24"/>
        </w:rPr>
        <w:t xml:space="preserve">). The latitudinal temperature gradient was </w:t>
      </w:r>
      <w:r w:rsidR="0025072E" w:rsidRPr="00180A04">
        <w:rPr>
          <w:rFonts w:ascii="Garamond" w:hAnsi="Garamond" w:cs="Times New Roman"/>
          <w:sz w:val="24"/>
          <w:szCs w:val="24"/>
        </w:rPr>
        <w:t xml:space="preserve">weak as well, with smaller changes in temperatures from the equator to the ice-free poles </w:t>
      </w:r>
      <w:r w:rsidR="00023B9C" w:rsidRPr="00180A04">
        <w:rPr>
          <w:rFonts w:ascii="Garamond" w:hAnsi="Garamond" w:cs="Times New Roman"/>
          <w:sz w:val="24"/>
          <w:szCs w:val="24"/>
        </w:rPr>
        <w:t xml:space="preserve">(Hay and Floegel 2012). </w:t>
      </w:r>
      <w:r w:rsidR="0025072E" w:rsidRPr="00180A04">
        <w:rPr>
          <w:rFonts w:ascii="Garamond" w:hAnsi="Garamond" w:cs="Times New Roman"/>
          <w:sz w:val="24"/>
          <w:szCs w:val="24"/>
        </w:rPr>
        <w:t>Reconstructed CO</w:t>
      </w:r>
      <w:r w:rsidR="00B376C2" w:rsidRPr="00180A04">
        <w:rPr>
          <w:rFonts w:ascii="Garamond" w:hAnsi="Garamond" w:cs="Times New Roman"/>
          <w:sz w:val="24"/>
          <w:szCs w:val="24"/>
          <w:vertAlign w:val="subscript"/>
        </w:rPr>
        <w:t>2</w:t>
      </w:r>
      <w:r w:rsidR="0025072E" w:rsidRPr="00180A04">
        <w:rPr>
          <w:rFonts w:ascii="Garamond" w:hAnsi="Garamond" w:cs="Times New Roman"/>
          <w:sz w:val="24"/>
          <w:szCs w:val="24"/>
        </w:rPr>
        <w:t xml:space="preserve"> levels for the Cretaceous vary markedly, both </w:t>
      </w:r>
      <w:r w:rsidR="62ACCC1C" w:rsidRPr="62ACCC1C">
        <w:rPr>
          <w:rFonts w:ascii="Garamond" w:hAnsi="Garamond" w:cs="Times New Roman"/>
          <w:sz w:val="24"/>
          <w:szCs w:val="24"/>
        </w:rPr>
        <w:t xml:space="preserve">between </w:t>
      </w:r>
      <w:r w:rsidR="0025072E" w:rsidRPr="00180A04">
        <w:rPr>
          <w:rFonts w:ascii="Garamond" w:hAnsi="Garamond" w:cs="Times New Roman"/>
          <w:sz w:val="24"/>
          <w:szCs w:val="24"/>
        </w:rPr>
        <w:t xml:space="preserve">intervals and </w:t>
      </w:r>
      <w:r w:rsidR="62ACCC1C" w:rsidRPr="62ACCC1C">
        <w:rPr>
          <w:rFonts w:ascii="Garamond" w:hAnsi="Garamond" w:cs="Times New Roman"/>
          <w:sz w:val="24"/>
          <w:szCs w:val="24"/>
        </w:rPr>
        <w:t xml:space="preserve">between </w:t>
      </w:r>
      <w:r w:rsidR="0025072E" w:rsidRPr="00180A04">
        <w:rPr>
          <w:rFonts w:ascii="Garamond" w:hAnsi="Garamond" w:cs="Times New Roman"/>
          <w:sz w:val="24"/>
          <w:szCs w:val="24"/>
        </w:rPr>
        <w:t>studies</w:t>
      </w:r>
      <w:bookmarkStart w:id="5" w:name="_Hlk128742713"/>
      <w:r w:rsidR="0025072E" w:rsidRPr="00180A04">
        <w:rPr>
          <w:rFonts w:ascii="Garamond" w:hAnsi="Garamond" w:cs="Times New Roman"/>
          <w:sz w:val="24"/>
          <w:szCs w:val="24"/>
        </w:rPr>
        <w:t xml:space="preserve"> (</w:t>
      </w:r>
      <w:r w:rsidR="003D2B05">
        <w:rPr>
          <w:rFonts w:ascii="Garamond" w:hAnsi="Garamond" w:cs="Times New Roman"/>
          <w:sz w:val="24"/>
          <w:szCs w:val="24"/>
        </w:rPr>
        <w:t xml:space="preserve">see </w:t>
      </w:r>
      <w:r w:rsidR="00D22800">
        <w:rPr>
          <w:rFonts w:ascii="Garamond" w:hAnsi="Garamond" w:cs="Times New Roman"/>
          <w:sz w:val="24"/>
          <w:szCs w:val="24"/>
        </w:rPr>
        <w:t>Figure</w:t>
      </w:r>
      <w:r w:rsidR="003D2B05" w:rsidRPr="00F76521">
        <w:rPr>
          <w:rFonts w:ascii="Garamond" w:hAnsi="Garamond" w:cs="Times New Roman"/>
          <w:sz w:val="24"/>
          <w:szCs w:val="24"/>
        </w:rPr>
        <w:t xml:space="preserve"> </w:t>
      </w:r>
      <w:r w:rsidR="00F76521" w:rsidRPr="00F76521">
        <w:rPr>
          <w:rFonts w:ascii="Garamond" w:hAnsi="Garamond" w:cs="Times New Roman"/>
          <w:sz w:val="24"/>
          <w:szCs w:val="24"/>
        </w:rPr>
        <w:t>4</w:t>
      </w:r>
      <w:r w:rsidR="00F76521">
        <w:rPr>
          <w:rFonts w:ascii="Garamond" w:hAnsi="Garamond" w:cs="Times New Roman"/>
          <w:sz w:val="24"/>
          <w:szCs w:val="24"/>
        </w:rPr>
        <w:t xml:space="preserve"> from</w:t>
      </w:r>
      <w:r w:rsidR="003D2B05">
        <w:rPr>
          <w:rFonts w:ascii="Garamond" w:hAnsi="Garamond" w:cs="Times New Roman"/>
          <w:sz w:val="24"/>
          <w:szCs w:val="24"/>
        </w:rPr>
        <w:t xml:space="preserve"> </w:t>
      </w:r>
      <w:r w:rsidR="00023B9C" w:rsidRPr="00180A04">
        <w:rPr>
          <w:rFonts w:ascii="Garamond" w:hAnsi="Garamond" w:cs="Times New Roman"/>
          <w:sz w:val="24"/>
          <w:szCs w:val="24"/>
        </w:rPr>
        <w:t>Quan et al., 2009</w:t>
      </w:r>
      <w:bookmarkEnd w:id="5"/>
      <w:r w:rsidR="00023B9C" w:rsidRPr="00180A04">
        <w:rPr>
          <w:rFonts w:ascii="Garamond" w:hAnsi="Garamond" w:cs="Times New Roman"/>
          <w:sz w:val="24"/>
          <w:szCs w:val="24"/>
        </w:rPr>
        <w:t xml:space="preserve">). </w:t>
      </w:r>
      <w:r w:rsidR="00CC6EE5">
        <w:rPr>
          <w:rFonts w:ascii="Garamond" w:hAnsi="Garamond" w:cs="Times New Roman"/>
          <w:sz w:val="24"/>
          <w:szCs w:val="24"/>
        </w:rPr>
        <w:t>In general,</w:t>
      </w:r>
      <w:r w:rsidR="00023B9C" w:rsidRPr="00180A04">
        <w:rPr>
          <w:rFonts w:ascii="Garamond" w:hAnsi="Garamond" w:cs="Times New Roman"/>
          <w:sz w:val="24"/>
          <w:szCs w:val="24"/>
        </w:rPr>
        <w:t xml:space="preserve"> </w:t>
      </w:r>
      <w:r w:rsidR="00CC6EE5">
        <w:rPr>
          <w:rFonts w:ascii="Garamond" w:hAnsi="Garamond" w:cs="Times New Roman"/>
          <w:sz w:val="24"/>
          <w:szCs w:val="24"/>
        </w:rPr>
        <w:t>CO</w:t>
      </w:r>
      <w:r w:rsidR="00CC6EE5">
        <w:rPr>
          <w:rFonts w:ascii="Garamond" w:hAnsi="Garamond" w:cs="Times New Roman"/>
          <w:sz w:val="24"/>
          <w:szCs w:val="24"/>
          <w:vertAlign w:val="subscript"/>
        </w:rPr>
        <w:t>2</w:t>
      </w:r>
      <w:r w:rsidR="00023B9C" w:rsidRPr="00180A04">
        <w:rPr>
          <w:rFonts w:ascii="Garamond" w:hAnsi="Garamond" w:cs="Times New Roman"/>
          <w:sz w:val="24"/>
          <w:szCs w:val="24"/>
        </w:rPr>
        <w:t xml:space="preserve"> levels </w:t>
      </w:r>
      <w:r w:rsidR="00023B9C" w:rsidRPr="00180A04">
        <w:rPr>
          <w:rFonts w:ascii="Garamond" w:hAnsi="Garamond" w:cs="Times New Roman"/>
          <w:sz w:val="24"/>
          <w:szCs w:val="24"/>
        </w:rPr>
        <w:lastRenderedPageBreak/>
        <w:t>were significantly higher than today and the mid</w:t>
      </w:r>
      <w:r w:rsidR="00BD590E" w:rsidRPr="00180A04">
        <w:rPr>
          <w:rFonts w:ascii="Garamond" w:hAnsi="Garamond" w:cs="Times New Roman"/>
          <w:sz w:val="24"/>
          <w:szCs w:val="24"/>
        </w:rPr>
        <w:t xml:space="preserve">dle </w:t>
      </w:r>
      <w:r w:rsidR="00023B9C" w:rsidRPr="00180A04">
        <w:rPr>
          <w:rFonts w:ascii="Garamond" w:hAnsi="Garamond" w:cs="Times New Roman"/>
          <w:sz w:val="24"/>
          <w:szCs w:val="24"/>
        </w:rPr>
        <w:t>Cretaceous likely saw values between 500 and 1500ppm</w:t>
      </w:r>
      <w:r w:rsidR="00497646">
        <w:rPr>
          <w:rFonts w:ascii="Garamond" w:hAnsi="Garamond" w:cs="Times New Roman"/>
          <w:sz w:val="24"/>
          <w:szCs w:val="24"/>
        </w:rPr>
        <w:t>, although these levels were decreasing</w:t>
      </w:r>
      <w:r w:rsidR="00C21B83">
        <w:rPr>
          <w:rFonts w:ascii="Garamond" w:hAnsi="Garamond" w:cs="Times New Roman"/>
          <w:sz w:val="24"/>
          <w:szCs w:val="24"/>
        </w:rPr>
        <w:t xml:space="preserve"> throughout the</w:t>
      </w:r>
      <w:r w:rsidR="00400C55">
        <w:rPr>
          <w:rFonts w:ascii="Garamond" w:hAnsi="Garamond" w:cs="Times New Roman"/>
          <w:sz w:val="24"/>
          <w:szCs w:val="24"/>
        </w:rPr>
        <w:t xml:space="preserve"> period</w:t>
      </w:r>
      <w:r w:rsidR="00023B9C" w:rsidRPr="00180A04">
        <w:rPr>
          <w:rFonts w:ascii="Garamond" w:hAnsi="Garamond" w:cs="Times New Roman"/>
          <w:sz w:val="24"/>
          <w:szCs w:val="24"/>
        </w:rPr>
        <w:t xml:space="preserve"> (</w:t>
      </w:r>
      <w:bookmarkStart w:id="6" w:name="_Hlk128742719"/>
      <w:r w:rsidR="00023B9C" w:rsidRPr="00180A04">
        <w:rPr>
          <w:rFonts w:ascii="Garamond" w:hAnsi="Garamond" w:cs="Times New Roman"/>
          <w:sz w:val="24"/>
          <w:szCs w:val="24"/>
        </w:rPr>
        <w:t>Zhang et al., 2009</w:t>
      </w:r>
      <w:bookmarkEnd w:id="6"/>
      <w:r w:rsidR="00023B9C" w:rsidRPr="00180A04">
        <w:rPr>
          <w:rFonts w:ascii="Garamond" w:hAnsi="Garamond" w:cs="Times New Roman"/>
          <w:sz w:val="24"/>
          <w:szCs w:val="24"/>
        </w:rPr>
        <w:t xml:space="preserve">). </w:t>
      </w:r>
      <w:r w:rsidR="00234224">
        <w:rPr>
          <w:rFonts w:ascii="Garamond" w:hAnsi="Garamond" w:cs="Times New Roman"/>
          <w:sz w:val="24"/>
          <w:szCs w:val="24"/>
        </w:rPr>
        <w:t>Global</w:t>
      </w:r>
      <w:r w:rsidR="00B376C2" w:rsidRPr="00180A04">
        <w:rPr>
          <w:rFonts w:ascii="Garamond" w:hAnsi="Garamond" w:cs="Times New Roman"/>
          <w:sz w:val="24"/>
          <w:szCs w:val="24"/>
        </w:rPr>
        <w:t xml:space="preserve"> s</w:t>
      </w:r>
      <w:r w:rsidR="00023B9C" w:rsidRPr="00180A04">
        <w:rPr>
          <w:rFonts w:ascii="Garamond" w:hAnsi="Garamond" w:cs="Times New Roman"/>
          <w:sz w:val="24"/>
          <w:szCs w:val="24"/>
        </w:rPr>
        <w:t>ea level</w:t>
      </w:r>
      <w:r w:rsidR="00234224">
        <w:rPr>
          <w:rFonts w:ascii="Garamond" w:hAnsi="Garamond" w:cs="Times New Roman"/>
          <w:sz w:val="24"/>
          <w:szCs w:val="24"/>
        </w:rPr>
        <w:t>s fluctuated between</w:t>
      </w:r>
      <w:r w:rsidR="00840158">
        <w:rPr>
          <w:rFonts w:ascii="Garamond" w:hAnsi="Garamond" w:cs="Times New Roman"/>
          <w:sz w:val="24"/>
          <w:szCs w:val="24"/>
        </w:rPr>
        <w:t xml:space="preserve"> roughly present-day levels and up to a </w:t>
      </w:r>
      <w:r w:rsidR="00990290">
        <w:rPr>
          <w:rFonts w:ascii="Garamond" w:hAnsi="Garamond" w:cs="Times New Roman"/>
          <w:sz w:val="24"/>
          <w:szCs w:val="24"/>
        </w:rPr>
        <w:t>maximum</w:t>
      </w:r>
      <w:r w:rsidR="00840158">
        <w:rPr>
          <w:rFonts w:ascii="Garamond" w:hAnsi="Garamond" w:cs="Times New Roman"/>
          <w:sz w:val="24"/>
          <w:szCs w:val="24"/>
        </w:rPr>
        <w:t xml:space="preserve"> of 250m</w:t>
      </w:r>
      <w:r w:rsidR="00023B9C" w:rsidRPr="00180A04">
        <w:rPr>
          <w:rFonts w:ascii="Garamond" w:hAnsi="Garamond" w:cs="Times New Roman"/>
          <w:sz w:val="24"/>
          <w:szCs w:val="24"/>
        </w:rPr>
        <w:t xml:space="preserve"> higher than </w:t>
      </w:r>
      <w:r w:rsidR="0001487B">
        <w:rPr>
          <w:rFonts w:ascii="Garamond" w:hAnsi="Garamond" w:cs="Times New Roman"/>
          <w:sz w:val="24"/>
          <w:szCs w:val="24"/>
        </w:rPr>
        <w:t>present</w:t>
      </w:r>
      <w:r w:rsidR="00B376C2" w:rsidRPr="00180A04">
        <w:rPr>
          <w:rFonts w:ascii="Garamond" w:hAnsi="Garamond" w:cs="Times New Roman"/>
          <w:sz w:val="24"/>
          <w:szCs w:val="24"/>
        </w:rPr>
        <w:t>, with an average between 100</w:t>
      </w:r>
      <w:r w:rsidR="0001487B">
        <w:rPr>
          <w:rFonts w:ascii="Garamond" w:hAnsi="Garamond" w:cs="Times New Roman"/>
          <w:sz w:val="24"/>
          <w:szCs w:val="24"/>
        </w:rPr>
        <w:t>-</w:t>
      </w:r>
      <w:r w:rsidR="00B376C2" w:rsidRPr="00180A04">
        <w:rPr>
          <w:rFonts w:ascii="Garamond" w:hAnsi="Garamond" w:cs="Times New Roman"/>
          <w:sz w:val="24"/>
          <w:szCs w:val="24"/>
        </w:rPr>
        <w:t>200m</w:t>
      </w:r>
      <w:r w:rsidR="00023B9C" w:rsidRPr="00180A04">
        <w:rPr>
          <w:rFonts w:ascii="Garamond" w:hAnsi="Garamond" w:cs="Times New Roman"/>
          <w:sz w:val="24"/>
          <w:szCs w:val="24"/>
        </w:rPr>
        <w:t xml:space="preserve"> </w:t>
      </w:r>
      <w:r w:rsidR="00E06835">
        <w:rPr>
          <w:rFonts w:ascii="Garamond" w:hAnsi="Garamond" w:cs="Times New Roman"/>
          <w:sz w:val="24"/>
          <w:szCs w:val="24"/>
        </w:rPr>
        <w:t xml:space="preserve">higher than present, due to tectonics and changes in </w:t>
      </w:r>
      <w:r w:rsidR="00990290">
        <w:rPr>
          <w:rFonts w:ascii="Garamond" w:hAnsi="Garamond" w:cs="Times New Roman"/>
          <w:sz w:val="24"/>
          <w:szCs w:val="24"/>
        </w:rPr>
        <w:t>seafloor</w:t>
      </w:r>
      <w:r w:rsidR="00E06835">
        <w:rPr>
          <w:rFonts w:ascii="Garamond" w:hAnsi="Garamond" w:cs="Times New Roman"/>
          <w:sz w:val="24"/>
          <w:szCs w:val="24"/>
        </w:rPr>
        <w:t xml:space="preserve"> spreading rates </w:t>
      </w:r>
      <w:r w:rsidR="00023B9C" w:rsidRPr="00180A04">
        <w:rPr>
          <w:rFonts w:ascii="Garamond" w:hAnsi="Garamond" w:cs="Times New Roman"/>
          <w:sz w:val="24"/>
          <w:szCs w:val="24"/>
        </w:rPr>
        <w:t>(</w:t>
      </w:r>
      <w:bookmarkStart w:id="7" w:name="_Hlk128742727"/>
      <w:r w:rsidR="00023B9C" w:rsidRPr="00180A04">
        <w:rPr>
          <w:rFonts w:ascii="Garamond" w:hAnsi="Garamond" w:cs="Times New Roman"/>
          <w:sz w:val="24"/>
          <w:szCs w:val="24"/>
        </w:rPr>
        <w:t>Haq et al., 1987</w:t>
      </w:r>
      <w:bookmarkEnd w:id="7"/>
      <w:r w:rsidR="00023B9C" w:rsidRPr="00180A04">
        <w:rPr>
          <w:rFonts w:ascii="Garamond" w:hAnsi="Garamond" w:cs="Times New Roman"/>
          <w:sz w:val="24"/>
          <w:szCs w:val="24"/>
        </w:rPr>
        <w:t>).</w:t>
      </w:r>
    </w:p>
    <w:p w14:paraId="055F4247" w14:textId="15FAB2E9" w:rsidR="00A270D0" w:rsidRPr="00180A04" w:rsidRDefault="008B06A5" w:rsidP="0042237E">
      <w:pPr>
        <w:spacing w:line="480" w:lineRule="auto"/>
        <w:ind w:firstLine="720"/>
        <w:rPr>
          <w:rFonts w:ascii="Garamond" w:hAnsi="Garamond" w:cs="Times New Roman"/>
          <w:sz w:val="24"/>
          <w:szCs w:val="24"/>
        </w:rPr>
      </w:pPr>
      <w:r w:rsidRPr="00180A04">
        <w:rPr>
          <w:rFonts w:ascii="Garamond" w:hAnsi="Garamond" w:cs="Times New Roman"/>
          <w:sz w:val="24"/>
          <w:szCs w:val="24"/>
        </w:rPr>
        <w:t>T</w:t>
      </w:r>
      <w:r w:rsidR="0013141F" w:rsidRPr="00180A04">
        <w:rPr>
          <w:rFonts w:ascii="Garamond" w:hAnsi="Garamond" w:cs="Times New Roman"/>
          <w:sz w:val="24"/>
          <w:szCs w:val="24"/>
        </w:rPr>
        <w:t>here</w:t>
      </w:r>
      <w:r w:rsidR="00057DD5" w:rsidRPr="00180A04">
        <w:rPr>
          <w:rFonts w:ascii="Garamond" w:hAnsi="Garamond" w:cs="Times New Roman"/>
          <w:sz w:val="24"/>
          <w:szCs w:val="24"/>
        </w:rPr>
        <w:t xml:space="preserve"> were </w:t>
      </w:r>
      <w:r w:rsidR="008F62F4" w:rsidRPr="00180A04">
        <w:rPr>
          <w:rFonts w:ascii="Garamond" w:hAnsi="Garamond" w:cs="Times New Roman"/>
          <w:sz w:val="24"/>
          <w:szCs w:val="24"/>
        </w:rPr>
        <w:t xml:space="preserve">several </w:t>
      </w:r>
      <w:r w:rsidR="00B955BE" w:rsidRPr="00180A04">
        <w:rPr>
          <w:rFonts w:ascii="Garamond" w:hAnsi="Garamond" w:cs="Times New Roman"/>
          <w:sz w:val="24"/>
          <w:szCs w:val="24"/>
        </w:rPr>
        <w:t>short-term</w:t>
      </w:r>
      <w:r w:rsidR="0013141F" w:rsidRPr="00180A04">
        <w:rPr>
          <w:rFonts w:ascii="Garamond" w:hAnsi="Garamond" w:cs="Times New Roman"/>
          <w:sz w:val="24"/>
          <w:szCs w:val="24"/>
        </w:rPr>
        <w:t xml:space="preserve"> </w:t>
      </w:r>
      <w:r w:rsidR="008F62F4" w:rsidRPr="00180A04">
        <w:rPr>
          <w:rFonts w:ascii="Garamond" w:hAnsi="Garamond" w:cs="Times New Roman"/>
          <w:sz w:val="24"/>
          <w:szCs w:val="24"/>
        </w:rPr>
        <w:t>episodes of environmental chang</w:t>
      </w:r>
      <w:r w:rsidR="001A4115" w:rsidRPr="00180A04">
        <w:rPr>
          <w:rFonts w:ascii="Garamond" w:hAnsi="Garamond" w:cs="Times New Roman"/>
          <w:sz w:val="24"/>
          <w:szCs w:val="24"/>
        </w:rPr>
        <w:t>e</w:t>
      </w:r>
      <w:r w:rsidR="00023B9C" w:rsidRPr="00180A04">
        <w:rPr>
          <w:rFonts w:ascii="Garamond" w:hAnsi="Garamond" w:cs="Times New Roman"/>
          <w:sz w:val="24"/>
          <w:szCs w:val="24"/>
        </w:rPr>
        <w:t>, where</w:t>
      </w:r>
      <w:r w:rsidR="00BD590E" w:rsidRPr="00180A04">
        <w:rPr>
          <w:rFonts w:ascii="Garamond" w:hAnsi="Garamond" w:cs="Times New Roman"/>
          <w:sz w:val="24"/>
          <w:szCs w:val="24"/>
        </w:rPr>
        <w:t xml:space="preserve"> </w:t>
      </w:r>
      <w:r w:rsidR="00023B9C" w:rsidRPr="00180A04">
        <w:rPr>
          <w:rFonts w:ascii="Garamond" w:hAnsi="Garamond" w:cs="Times New Roman"/>
          <w:sz w:val="24"/>
          <w:szCs w:val="24"/>
        </w:rPr>
        <w:t>evidence of increasing temperatures and humidity</w:t>
      </w:r>
      <w:r w:rsidR="00BD590E" w:rsidRPr="00180A04">
        <w:rPr>
          <w:rFonts w:ascii="Garamond" w:hAnsi="Garamond" w:cs="Times New Roman"/>
          <w:sz w:val="24"/>
          <w:szCs w:val="24"/>
        </w:rPr>
        <w:t xml:space="preserve"> are provided by the rock record</w:t>
      </w:r>
      <w:r w:rsidR="00023B9C" w:rsidRPr="00180A04">
        <w:rPr>
          <w:rFonts w:ascii="Garamond" w:hAnsi="Garamond" w:cs="Times New Roman"/>
          <w:sz w:val="24"/>
          <w:szCs w:val="24"/>
        </w:rPr>
        <w:t>. Most events are</w:t>
      </w:r>
      <w:r w:rsidR="001A4115" w:rsidRPr="00180A04">
        <w:rPr>
          <w:rFonts w:ascii="Garamond" w:hAnsi="Garamond" w:cs="Times New Roman"/>
          <w:sz w:val="24"/>
          <w:szCs w:val="24"/>
        </w:rPr>
        <w:t xml:space="preserve"> </w:t>
      </w:r>
      <w:r w:rsidR="00023B9C" w:rsidRPr="00180A04">
        <w:rPr>
          <w:rFonts w:ascii="Garamond" w:hAnsi="Garamond" w:cs="Times New Roman"/>
          <w:sz w:val="24"/>
          <w:szCs w:val="24"/>
        </w:rPr>
        <w:t>identified by associations</w:t>
      </w:r>
      <w:r w:rsidR="001A4115" w:rsidRPr="00180A04">
        <w:rPr>
          <w:rFonts w:ascii="Garamond" w:hAnsi="Garamond" w:cs="Times New Roman"/>
          <w:sz w:val="24"/>
          <w:szCs w:val="24"/>
        </w:rPr>
        <w:t xml:space="preserve"> with laminated organic mud deposi</w:t>
      </w:r>
      <w:r w:rsidR="00A558DF" w:rsidRPr="00180A04">
        <w:rPr>
          <w:rFonts w:ascii="Garamond" w:hAnsi="Garamond" w:cs="Times New Roman"/>
          <w:sz w:val="24"/>
          <w:szCs w:val="24"/>
        </w:rPr>
        <w:t>ts</w:t>
      </w:r>
      <w:r w:rsidR="00023B9C" w:rsidRPr="00180A04">
        <w:rPr>
          <w:rFonts w:ascii="Garamond" w:hAnsi="Garamond" w:cs="Times New Roman"/>
          <w:sz w:val="24"/>
          <w:szCs w:val="24"/>
        </w:rPr>
        <w:t>,</w:t>
      </w:r>
      <w:r w:rsidR="001A4115" w:rsidRPr="00180A04">
        <w:rPr>
          <w:rFonts w:ascii="Garamond" w:hAnsi="Garamond" w:cs="Times New Roman"/>
          <w:sz w:val="24"/>
          <w:szCs w:val="24"/>
        </w:rPr>
        <w:t xml:space="preserve"> but all</w:t>
      </w:r>
      <w:r w:rsidR="0013141F" w:rsidRPr="00180A04">
        <w:rPr>
          <w:rFonts w:ascii="Garamond" w:hAnsi="Garamond" w:cs="Times New Roman"/>
          <w:sz w:val="24"/>
          <w:szCs w:val="24"/>
        </w:rPr>
        <w:t xml:space="preserve"> </w:t>
      </w:r>
      <w:r w:rsidR="00023B9C" w:rsidRPr="00180A04">
        <w:rPr>
          <w:rFonts w:ascii="Garamond" w:hAnsi="Garamond" w:cs="Times New Roman"/>
          <w:sz w:val="24"/>
          <w:szCs w:val="24"/>
        </w:rPr>
        <w:t>are associated</w:t>
      </w:r>
      <w:r w:rsidRPr="00180A04">
        <w:rPr>
          <w:rFonts w:ascii="Garamond" w:hAnsi="Garamond" w:cs="Times New Roman"/>
          <w:sz w:val="24"/>
          <w:szCs w:val="24"/>
        </w:rPr>
        <w:t xml:space="preserve"> with</w:t>
      </w:r>
      <w:r w:rsidR="0013141F" w:rsidRPr="00180A04">
        <w:rPr>
          <w:rFonts w:ascii="Garamond" w:hAnsi="Garamond" w:cs="Times New Roman"/>
          <w:sz w:val="24"/>
          <w:szCs w:val="24"/>
        </w:rPr>
        <w:t xml:space="preserve"> </w:t>
      </w:r>
      <w:r w:rsidR="009966C4" w:rsidRPr="008C0018">
        <w:rPr>
          <w:rFonts w:ascii="Garamond" w:hAnsi="Garamond" w:cs="Times New Roman"/>
          <w:sz w:val="24"/>
          <w:szCs w:val="24"/>
        </w:rPr>
        <w:t>excursions</w:t>
      </w:r>
      <w:r w:rsidR="001C3B66" w:rsidRPr="008C0018">
        <w:rPr>
          <w:rFonts w:ascii="Garamond" w:hAnsi="Garamond" w:cs="Times New Roman"/>
          <w:sz w:val="24"/>
          <w:szCs w:val="24"/>
        </w:rPr>
        <w:t xml:space="preserve"> in</w:t>
      </w:r>
      <w:r w:rsidR="0042237E" w:rsidRPr="008C0018">
        <w:rPr>
          <w:rFonts w:ascii="Garamond" w:hAnsi="Garamond" w:cs="Times New Roman"/>
          <w:sz w:val="24"/>
          <w:szCs w:val="24"/>
        </w:rPr>
        <w:t xml:space="preserve"> the</w:t>
      </w:r>
      <w:r w:rsidR="001C3B66" w:rsidRPr="008C0018">
        <w:rPr>
          <w:rFonts w:ascii="Garamond" w:hAnsi="Garamond" w:cs="Times New Roman"/>
          <w:sz w:val="24"/>
          <w:szCs w:val="24"/>
        </w:rPr>
        <w:t xml:space="preserve"> </w:t>
      </w:r>
      <w:r w:rsidR="0042237E" w:rsidRPr="008C0018">
        <w:rPr>
          <w:rFonts w:ascii="Garamond" w:hAnsi="Garamond" w:cs="Times New Roman"/>
          <w:sz w:val="24"/>
          <w:szCs w:val="24"/>
        </w:rPr>
        <w:t>δ</w:t>
      </w:r>
      <w:r w:rsidR="0042237E" w:rsidRPr="008C0018">
        <w:rPr>
          <w:rFonts w:ascii="Garamond" w:hAnsi="Garamond" w:cs="Times New Roman"/>
          <w:sz w:val="24"/>
          <w:szCs w:val="24"/>
          <w:vertAlign w:val="superscript"/>
        </w:rPr>
        <w:t>13</w:t>
      </w:r>
      <w:r w:rsidR="0042237E" w:rsidRPr="008C0018">
        <w:rPr>
          <w:rFonts w:ascii="Garamond" w:hAnsi="Garamond" w:cs="Times New Roman"/>
          <w:sz w:val="24"/>
          <w:szCs w:val="24"/>
        </w:rPr>
        <w:t>C record</w:t>
      </w:r>
      <w:r w:rsidR="0038637E" w:rsidRPr="008C0018">
        <w:rPr>
          <w:rFonts w:ascii="Garamond" w:hAnsi="Garamond" w:cs="Times New Roman"/>
          <w:sz w:val="24"/>
          <w:szCs w:val="24"/>
        </w:rPr>
        <w:t xml:space="preserve"> (</w:t>
      </w:r>
      <w:bookmarkStart w:id="8" w:name="_Hlk128742755"/>
      <w:r w:rsidR="0038637E" w:rsidRPr="008C0018">
        <w:rPr>
          <w:rFonts w:ascii="Garamond" w:hAnsi="Garamond" w:cs="Times New Roman"/>
          <w:sz w:val="24"/>
          <w:szCs w:val="24"/>
        </w:rPr>
        <w:t>F</w:t>
      </w:r>
      <w:r w:rsidR="00D90A32" w:rsidRPr="008C0018">
        <w:rPr>
          <w:rFonts w:ascii="Garamond" w:hAnsi="Garamond" w:cs="Times New Roman"/>
          <w:sz w:val="24"/>
          <w:szCs w:val="24"/>
        </w:rPr>
        <w:t>ö</w:t>
      </w:r>
      <w:r w:rsidR="0038637E" w:rsidRPr="008C0018">
        <w:rPr>
          <w:rFonts w:ascii="Garamond" w:hAnsi="Garamond" w:cs="Times New Roman"/>
          <w:sz w:val="24"/>
          <w:szCs w:val="24"/>
        </w:rPr>
        <w:t>llmi 2012</w:t>
      </w:r>
      <w:bookmarkEnd w:id="8"/>
      <w:r w:rsidR="0038637E" w:rsidRPr="008C0018">
        <w:rPr>
          <w:rFonts w:ascii="Garamond" w:hAnsi="Garamond" w:cs="Times New Roman"/>
          <w:sz w:val="24"/>
          <w:szCs w:val="24"/>
        </w:rPr>
        <w:t>)</w:t>
      </w:r>
      <w:r w:rsidR="0013141F" w:rsidRPr="008C0018">
        <w:rPr>
          <w:rFonts w:ascii="Garamond" w:hAnsi="Garamond" w:cs="Times New Roman"/>
          <w:sz w:val="24"/>
          <w:szCs w:val="24"/>
        </w:rPr>
        <w:t>.</w:t>
      </w:r>
      <w:r w:rsidRPr="008C0018">
        <w:rPr>
          <w:rFonts w:ascii="Garamond" w:hAnsi="Garamond" w:cs="Times New Roman"/>
          <w:sz w:val="24"/>
          <w:szCs w:val="24"/>
        </w:rPr>
        <w:t xml:space="preserve"> There have been six defined oceanic anoxic events (OAEs), as seen in </w:t>
      </w:r>
      <w:r w:rsidR="00525B86" w:rsidRPr="008C0018">
        <w:rPr>
          <w:rFonts w:ascii="Garamond" w:hAnsi="Garamond" w:cs="Times New Roman"/>
          <w:sz w:val="24"/>
          <w:szCs w:val="24"/>
        </w:rPr>
        <w:t>T</w:t>
      </w:r>
      <w:r w:rsidRPr="008C0018">
        <w:rPr>
          <w:rFonts w:ascii="Garamond" w:hAnsi="Garamond" w:cs="Times New Roman"/>
          <w:sz w:val="24"/>
          <w:szCs w:val="24"/>
        </w:rPr>
        <w:t>able</w:t>
      </w:r>
      <w:r w:rsidR="00525B86" w:rsidRPr="008C0018">
        <w:rPr>
          <w:rFonts w:ascii="Garamond" w:hAnsi="Garamond" w:cs="Times New Roman"/>
          <w:sz w:val="24"/>
          <w:szCs w:val="24"/>
        </w:rPr>
        <w:t xml:space="preserve"> 1</w:t>
      </w:r>
      <w:r w:rsidR="00F00D03" w:rsidRPr="008C0018">
        <w:rPr>
          <w:rFonts w:ascii="Garamond" w:hAnsi="Garamond" w:cs="Times New Roman"/>
          <w:sz w:val="24"/>
          <w:szCs w:val="24"/>
        </w:rPr>
        <w:t xml:space="preserve"> and </w:t>
      </w:r>
      <w:r w:rsidR="00D22800" w:rsidRPr="008C0018">
        <w:rPr>
          <w:rFonts w:ascii="Garamond" w:hAnsi="Garamond" w:cs="Times New Roman"/>
          <w:sz w:val="24"/>
          <w:szCs w:val="24"/>
        </w:rPr>
        <w:t>Figure</w:t>
      </w:r>
      <w:r w:rsidR="00F00D03" w:rsidRPr="008C0018">
        <w:rPr>
          <w:rFonts w:ascii="Garamond" w:hAnsi="Garamond" w:cs="Times New Roman"/>
          <w:sz w:val="24"/>
          <w:szCs w:val="24"/>
        </w:rPr>
        <w:t xml:space="preserve"> 1</w:t>
      </w:r>
      <w:r w:rsidRPr="008C0018">
        <w:rPr>
          <w:rFonts w:ascii="Garamond" w:hAnsi="Garamond" w:cs="Times New Roman"/>
          <w:sz w:val="24"/>
          <w:szCs w:val="24"/>
        </w:rPr>
        <w:t xml:space="preserve">, likely related to </w:t>
      </w:r>
      <w:r w:rsidR="00BD590E" w:rsidRPr="008C0018">
        <w:rPr>
          <w:rFonts w:ascii="Garamond" w:hAnsi="Garamond" w:cs="Times New Roman"/>
          <w:sz w:val="24"/>
          <w:szCs w:val="24"/>
        </w:rPr>
        <w:t>excursions</w:t>
      </w:r>
      <w:r w:rsidRPr="008C0018">
        <w:rPr>
          <w:rFonts w:ascii="Garamond" w:hAnsi="Garamond" w:cs="Times New Roman"/>
          <w:sz w:val="24"/>
          <w:szCs w:val="24"/>
        </w:rPr>
        <w:t xml:space="preserve"> into a hothouse climate, with </w:t>
      </w:r>
      <w:r w:rsidR="00023B9C" w:rsidRPr="008C0018">
        <w:rPr>
          <w:rFonts w:ascii="Garamond" w:hAnsi="Garamond" w:cs="Times New Roman"/>
          <w:sz w:val="24"/>
          <w:szCs w:val="24"/>
        </w:rPr>
        <w:t xml:space="preserve">major </w:t>
      </w:r>
      <w:r w:rsidRPr="008C0018">
        <w:rPr>
          <w:rFonts w:ascii="Garamond" w:hAnsi="Garamond" w:cs="Times New Roman"/>
          <w:sz w:val="24"/>
          <w:szCs w:val="24"/>
        </w:rPr>
        <w:t>hothou</w:t>
      </w:r>
      <w:r w:rsidRPr="00180A04">
        <w:rPr>
          <w:rFonts w:ascii="Garamond" w:hAnsi="Garamond" w:cs="Times New Roman"/>
          <w:sz w:val="24"/>
          <w:szCs w:val="24"/>
        </w:rPr>
        <w:t>se episode</w:t>
      </w:r>
      <w:r w:rsidR="00D1615B" w:rsidRPr="00180A04">
        <w:rPr>
          <w:rFonts w:ascii="Garamond" w:hAnsi="Garamond" w:cs="Times New Roman"/>
          <w:sz w:val="24"/>
          <w:szCs w:val="24"/>
        </w:rPr>
        <w:t>s</w:t>
      </w:r>
      <w:r w:rsidRPr="00180A04">
        <w:rPr>
          <w:rFonts w:ascii="Garamond" w:hAnsi="Garamond" w:cs="Times New Roman"/>
          <w:sz w:val="24"/>
          <w:szCs w:val="24"/>
        </w:rPr>
        <w:t xml:space="preserve"> also corresponding to</w:t>
      </w:r>
      <w:r w:rsidR="008502CF" w:rsidRPr="00180A04">
        <w:rPr>
          <w:rFonts w:ascii="Garamond" w:hAnsi="Garamond" w:cs="Times New Roman"/>
          <w:sz w:val="24"/>
          <w:szCs w:val="24"/>
        </w:rPr>
        <w:t xml:space="preserve"> large igneous provinces</w:t>
      </w:r>
      <w:r w:rsidRPr="00180A04">
        <w:rPr>
          <w:rFonts w:ascii="Garamond" w:hAnsi="Garamond" w:cs="Times New Roman"/>
          <w:sz w:val="24"/>
          <w:szCs w:val="24"/>
        </w:rPr>
        <w:t xml:space="preserve"> </w:t>
      </w:r>
      <w:r w:rsidR="008502CF" w:rsidRPr="00180A04">
        <w:rPr>
          <w:rFonts w:ascii="Garamond" w:hAnsi="Garamond" w:cs="Times New Roman"/>
          <w:sz w:val="24"/>
          <w:szCs w:val="24"/>
        </w:rPr>
        <w:t>(</w:t>
      </w:r>
      <w:r w:rsidRPr="00180A04">
        <w:rPr>
          <w:rFonts w:ascii="Garamond" w:hAnsi="Garamond" w:cs="Times New Roman"/>
          <w:sz w:val="24"/>
          <w:szCs w:val="24"/>
        </w:rPr>
        <w:t>LIP</w:t>
      </w:r>
      <w:r w:rsidR="00D1615B" w:rsidRPr="00180A04">
        <w:rPr>
          <w:rFonts w:ascii="Garamond" w:hAnsi="Garamond" w:cs="Times New Roman"/>
          <w:sz w:val="24"/>
          <w:szCs w:val="24"/>
        </w:rPr>
        <w:t>s</w:t>
      </w:r>
      <w:r w:rsidR="008502CF" w:rsidRPr="00180A04">
        <w:rPr>
          <w:rFonts w:ascii="Garamond" w:hAnsi="Garamond" w:cs="Times New Roman"/>
          <w:sz w:val="24"/>
          <w:szCs w:val="24"/>
        </w:rPr>
        <w:t>) (</w:t>
      </w:r>
      <w:r w:rsidRPr="00180A04">
        <w:rPr>
          <w:rFonts w:ascii="Garamond" w:hAnsi="Garamond" w:cs="Times New Roman"/>
          <w:sz w:val="24"/>
          <w:szCs w:val="24"/>
        </w:rPr>
        <w:t xml:space="preserve">Kidder and </w:t>
      </w:r>
      <w:r w:rsidR="00B955BE" w:rsidRPr="00180A04">
        <w:rPr>
          <w:rFonts w:ascii="Garamond" w:hAnsi="Garamond" w:cs="Times New Roman"/>
          <w:sz w:val="24"/>
          <w:szCs w:val="24"/>
        </w:rPr>
        <w:t>Worsley</w:t>
      </w:r>
      <w:r w:rsidRPr="00180A04">
        <w:rPr>
          <w:rFonts w:ascii="Garamond" w:hAnsi="Garamond" w:cs="Times New Roman"/>
          <w:sz w:val="24"/>
          <w:szCs w:val="24"/>
        </w:rPr>
        <w:t xml:space="preserve"> 2012; Hay and Floeg</w:t>
      </w:r>
      <w:r w:rsidR="00B955BE" w:rsidRPr="00180A04">
        <w:rPr>
          <w:rFonts w:ascii="Garamond" w:hAnsi="Garamond" w:cs="Times New Roman"/>
          <w:sz w:val="24"/>
          <w:szCs w:val="24"/>
        </w:rPr>
        <w:t>el</w:t>
      </w:r>
      <w:r w:rsidR="00A270D0" w:rsidRPr="00180A04">
        <w:rPr>
          <w:rFonts w:ascii="Garamond" w:hAnsi="Garamond" w:cs="Times New Roman"/>
          <w:sz w:val="24"/>
          <w:szCs w:val="24"/>
        </w:rPr>
        <w:t xml:space="preserve"> 2012</w:t>
      </w:r>
      <w:r w:rsidRPr="00180A04">
        <w:rPr>
          <w:rFonts w:ascii="Garamond" w:hAnsi="Garamond" w:cs="Times New Roman"/>
          <w:sz w:val="24"/>
          <w:szCs w:val="24"/>
        </w:rPr>
        <w:t>).</w:t>
      </w:r>
      <w:r w:rsidR="00A270D0" w:rsidRPr="00180A04">
        <w:rPr>
          <w:rFonts w:ascii="Garamond" w:hAnsi="Garamond" w:cs="Times New Roman"/>
          <w:sz w:val="24"/>
          <w:szCs w:val="24"/>
        </w:rPr>
        <w:t xml:space="preserve"> There were also arid</w:t>
      </w:r>
      <w:r w:rsidR="00023B9C" w:rsidRPr="00180A04">
        <w:rPr>
          <w:rFonts w:ascii="Garamond" w:hAnsi="Garamond" w:cs="Times New Roman"/>
          <w:sz w:val="24"/>
          <w:szCs w:val="24"/>
        </w:rPr>
        <w:t xml:space="preserve"> </w:t>
      </w:r>
      <w:r w:rsidR="00D1615B" w:rsidRPr="00180A04">
        <w:rPr>
          <w:rFonts w:ascii="Garamond" w:hAnsi="Garamond" w:cs="Times New Roman"/>
          <w:sz w:val="24"/>
          <w:szCs w:val="24"/>
        </w:rPr>
        <w:t>climate deviations</w:t>
      </w:r>
      <w:r w:rsidR="00A270D0" w:rsidRPr="00180A04">
        <w:rPr>
          <w:rFonts w:ascii="Garamond" w:hAnsi="Garamond" w:cs="Times New Roman"/>
          <w:sz w:val="24"/>
          <w:szCs w:val="24"/>
        </w:rPr>
        <w:t xml:space="preserve">, mostly </w:t>
      </w:r>
      <w:r w:rsidR="00023B9C" w:rsidRPr="00180A04">
        <w:rPr>
          <w:rFonts w:ascii="Garamond" w:hAnsi="Garamond" w:cs="Times New Roman"/>
          <w:sz w:val="24"/>
          <w:szCs w:val="24"/>
        </w:rPr>
        <w:t>in</w:t>
      </w:r>
      <w:r w:rsidR="00A270D0" w:rsidRPr="00180A04">
        <w:rPr>
          <w:rFonts w:ascii="Garamond" w:hAnsi="Garamond" w:cs="Times New Roman"/>
          <w:sz w:val="24"/>
          <w:szCs w:val="24"/>
        </w:rPr>
        <w:t xml:space="preserve"> the Berriasian and Barremian but also the late Aptian (</w:t>
      </w:r>
      <w:r w:rsidR="00F00D03">
        <w:rPr>
          <w:rFonts w:ascii="Garamond" w:hAnsi="Garamond" w:cs="Times New Roman"/>
          <w:sz w:val="24"/>
          <w:szCs w:val="24"/>
        </w:rPr>
        <w:t>see</w:t>
      </w:r>
      <w:r w:rsidR="0035322E" w:rsidRPr="0035322E">
        <w:t xml:space="preserve"> </w:t>
      </w:r>
      <w:r w:rsidR="00D22800">
        <w:rPr>
          <w:rFonts w:ascii="Garamond" w:hAnsi="Garamond" w:cs="Times New Roman"/>
          <w:sz w:val="24"/>
          <w:szCs w:val="24"/>
        </w:rPr>
        <w:t>Figure</w:t>
      </w:r>
      <w:r w:rsidR="0035322E" w:rsidRPr="0035322E">
        <w:rPr>
          <w:rFonts w:ascii="Garamond" w:hAnsi="Garamond" w:cs="Times New Roman"/>
          <w:sz w:val="24"/>
          <w:szCs w:val="24"/>
        </w:rPr>
        <w:t xml:space="preserve"> </w:t>
      </w:r>
      <w:r w:rsidR="00432C93">
        <w:rPr>
          <w:rFonts w:ascii="Garamond" w:hAnsi="Garamond" w:cs="Times New Roman"/>
          <w:sz w:val="24"/>
          <w:szCs w:val="24"/>
        </w:rPr>
        <w:t xml:space="preserve">1 </w:t>
      </w:r>
      <w:r w:rsidR="0035322E" w:rsidRPr="0035322E">
        <w:rPr>
          <w:rFonts w:ascii="Garamond" w:hAnsi="Garamond" w:cs="Times New Roman"/>
          <w:sz w:val="24"/>
          <w:szCs w:val="24"/>
        </w:rPr>
        <w:t>from Föllmi 2012</w:t>
      </w:r>
      <w:r w:rsidR="00A270D0" w:rsidRPr="00180A04">
        <w:rPr>
          <w:rFonts w:ascii="Garamond" w:hAnsi="Garamond" w:cs="Times New Roman"/>
          <w:sz w:val="24"/>
          <w:szCs w:val="24"/>
        </w:rPr>
        <w:t xml:space="preserve">). </w:t>
      </w:r>
    </w:p>
    <w:p w14:paraId="428F38C6" w14:textId="23B0E6E9" w:rsidR="007A3CDC" w:rsidRDefault="007A3CDC" w:rsidP="005418C5">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 Cretaceous was </w:t>
      </w:r>
      <w:r w:rsidR="00023B9C" w:rsidRPr="00180A04">
        <w:rPr>
          <w:rFonts w:ascii="Garamond" w:hAnsi="Garamond" w:cs="Times New Roman"/>
          <w:sz w:val="24"/>
          <w:szCs w:val="24"/>
        </w:rPr>
        <w:t>the setting</w:t>
      </w:r>
      <w:r w:rsidRPr="00180A04">
        <w:rPr>
          <w:rFonts w:ascii="Garamond" w:hAnsi="Garamond" w:cs="Times New Roman"/>
          <w:sz w:val="24"/>
          <w:szCs w:val="24"/>
        </w:rPr>
        <w:t xml:space="preserve"> </w:t>
      </w:r>
      <w:r w:rsidR="000A0802">
        <w:rPr>
          <w:rFonts w:ascii="Garamond" w:hAnsi="Garamond" w:cs="Times New Roman"/>
          <w:sz w:val="24"/>
          <w:szCs w:val="24"/>
        </w:rPr>
        <w:t>for</w:t>
      </w:r>
      <w:r w:rsidRPr="00180A04">
        <w:rPr>
          <w:rFonts w:ascii="Garamond" w:hAnsi="Garamond" w:cs="Times New Roman"/>
          <w:sz w:val="24"/>
          <w:szCs w:val="24"/>
        </w:rPr>
        <w:t xml:space="preserve"> </w:t>
      </w:r>
      <w:r w:rsidR="008F3AF1">
        <w:rPr>
          <w:rFonts w:ascii="Garamond" w:hAnsi="Garamond" w:cs="Times New Roman"/>
          <w:sz w:val="24"/>
          <w:szCs w:val="24"/>
        </w:rPr>
        <w:t xml:space="preserve">several </w:t>
      </w:r>
      <w:r w:rsidR="00806CD8">
        <w:rPr>
          <w:rFonts w:ascii="Garamond" w:hAnsi="Garamond" w:cs="Times New Roman"/>
          <w:sz w:val="24"/>
          <w:szCs w:val="24"/>
        </w:rPr>
        <w:t xml:space="preserve">major biological radiations and innovations, including </w:t>
      </w:r>
      <w:r w:rsidRPr="00180A04">
        <w:rPr>
          <w:rFonts w:ascii="Garamond" w:hAnsi="Garamond" w:cs="Times New Roman"/>
          <w:sz w:val="24"/>
          <w:szCs w:val="24"/>
        </w:rPr>
        <w:t>the diversification and radiation of angiosperms</w:t>
      </w:r>
      <w:r w:rsidR="00BA3307" w:rsidRPr="00180A04">
        <w:rPr>
          <w:rFonts w:ascii="Garamond" w:hAnsi="Garamond" w:cs="Times New Roman"/>
          <w:sz w:val="24"/>
          <w:szCs w:val="24"/>
        </w:rPr>
        <w:t xml:space="preserve">, sometimes </w:t>
      </w:r>
      <w:r w:rsidR="72764992" w:rsidRPr="72764992">
        <w:rPr>
          <w:rFonts w:ascii="Garamond" w:hAnsi="Garamond" w:cs="Times New Roman"/>
          <w:sz w:val="24"/>
          <w:szCs w:val="24"/>
        </w:rPr>
        <w:t>referred to as</w:t>
      </w:r>
      <w:r w:rsidR="00BA3307" w:rsidRPr="00180A04">
        <w:rPr>
          <w:rFonts w:ascii="Garamond" w:hAnsi="Garamond" w:cs="Times New Roman"/>
          <w:sz w:val="24"/>
          <w:szCs w:val="24"/>
        </w:rPr>
        <w:t xml:space="preserve"> the Cretaceous Terrestrial Revolution</w:t>
      </w:r>
      <w:r w:rsidR="00025214">
        <w:rPr>
          <w:rFonts w:ascii="Garamond" w:hAnsi="Garamond" w:cs="Times New Roman"/>
          <w:sz w:val="24"/>
          <w:szCs w:val="24"/>
        </w:rPr>
        <w:t xml:space="preserve"> (KTR)</w:t>
      </w:r>
      <w:r w:rsidR="00BA3307" w:rsidRPr="00180A04">
        <w:rPr>
          <w:rFonts w:ascii="Garamond" w:hAnsi="Garamond" w:cs="Times New Roman"/>
          <w:sz w:val="24"/>
          <w:szCs w:val="24"/>
        </w:rPr>
        <w:t xml:space="preserve"> or Angiosperm Terrestrial Revolution</w:t>
      </w:r>
      <w:r w:rsidR="00BF3010" w:rsidRPr="00180A04">
        <w:rPr>
          <w:rFonts w:ascii="Garamond" w:hAnsi="Garamond" w:cs="Times New Roman"/>
          <w:sz w:val="24"/>
          <w:szCs w:val="24"/>
        </w:rPr>
        <w:t xml:space="preserve"> (</w:t>
      </w:r>
      <w:r w:rsidR="00025214">
        <w:rPr>
          <w:rFonts w:ascii="Garamond" w:hAnsi="Garamond" w:cs="Times New Roman"/>
          <w:sz w:val="24"/>
          <w:szCs w:val="24"/>
        </w:rPr>
        <w:t xml:space="preserve">ATR; </w:t>
      </w:r>
      <w:r w:rsidR="00E848A8" w:rsidRPr="008C0018">
        <w:rPr>
          <w:rFonts w:ascii="Garamond" w:hAnsi="Garamond" w:cs="Times New Roman"/>
          <w:sz w:val="24"/>
          <w:szCs w:val="24"/>
        </w:rPr>
        <w:t xml:space="preserve">see </w:t>
      </w:r>
      <w:r w:rsidR="00D22800" w:rsidRPr="008C0018">
        <w:rPr>
          <w:rFonts w:ascii="Garamond" w:hAnsi="Garamond" w:cs="Times New Roman"/>
          <w:sz w:val="24"/>
          <w:szCs w:val="24"/>
        </w:rPr>
        <w:t>Figure</w:t>
      </w:r>
      <w:r w:rsidR="00E848A8" w:rsidRPr="008C0018">
        <w:rPr>
          <w:rFonts w:ascii="Garamond" w:hAnsi="Garamond" w:cs="Times New Roman"/>
          <w:sz w:val="24"/>
          <w:szCs w:val="24"/>
        </w:rPr>
        <w:t xml:space="preserve"> </w:t>
      </w:r>
      <w:r w:rsidR="001A18F8" w:rsidRPr="008C0018">
        <w:rPr>
          <w:rFonts w:ascii="Garamond" w:hAnsi="Garamond" w:cs="Times New Roman"/>
          <w:sz w:val="24"/>
          <w:szCs w:val="24"/>
        </w:rPr>
        <w:t>2</w:t>
      </w:r>
      <w:r w:rsidR="00E848A8" w:rsidRPr="008C0018">
        <w:rPr>
          <w:rFonts w:ascii="Garamond" w:hAnsi="Garamond" w:cs="Times New Roman"/>
          <w:sz w:val="24"/>
          <w:szCs w:val="24"/>
        </w:rPr>
        <w:t xml:space="preserve">; </w:t>
      </w:r>
      <w:r w:rsidR="00DD27A8" w:rsidRPr="008C0018">
        <w:rPr>
          <w:rFonts w:ascii="Garamond" w:hAnsi="Garamond" w:cs="Times New Roman"/>
          <w:sz w:val="24"/>
          <w:szCs w:val="24"/>
        </w:rPr>
        <w:t>Lloyd</w:t>
      </w:r>
      <w:r w:rsidR="00DD27A8">
        <w:rPr>
          <w:rFonts w:ascii="Garamond" w:hAnsi="Garamond" w:cs="Times New Roman"/>
          <w:sz w:val="24"/>
          <w:szCs w:val="24"/>
        </w:rPr>
        <w:t xml:space="preserve"> et al., 2008; </w:t>
      </w:r>
      <w:r w:rsidR="00312563" w:rsidRPr="00180A04">
        <w:rPr>
          <w:rFonts w:ascii="Garamond" w:hAnsi="Garamond" w:cs="Times New Roman"/>
          <w:sz w:val="24"/>
          <w:szCs w:val="24"/>
        </w:rPr>
        <w:t>Benton et al., 202</w:t>
      </w:r>
      <w:r w:rsidR="00815120">
        <w:rPr>
          <w:rFonts w:ascii="Garamond" w:hAnsi="Garamond" w:cs="Times New Roman"/>
          <w:sz w:val="24"/>
          <w:szCs w:val="24"/>
        </w:rPr>
        <w:t>2</w:t>
      </w:r>
      <w:r w:rsidR="00BF3010" w:rsidRPr="00180A04">
        <w:rPr>
          <w:rFonts w:ascii="Garamond" w:hAnsi="Garamond" w:cs="Times New Roman"/>
          <w:sz w:val="24"/>
          <w:szCs w:val="24"/>
        </w:rPr>
        <w:t>)</w:t>
      </w:r>
      <w:r w:rsidR="00DD27A8">
        <w:rPr>
          <w:rFonts w:ascii="Garamond" w:hAnsi="Garamond" w:cs="Times New Roman"/>
          <w:sz w:val="24"/>
          <w:szCs w:val="24"/>
        </w:rPr>
        <w:t xml:space="preserve">, as well as </w:t>
      </w:r>
      <w:r w:rsidR="005F6C6A">
        <w:rPr>
          <w:rFonts w:ascii="Garamond" w:hAnsi="Garamond" w:cs="Times New Roman"/>
          <w:sz w:val="24"/>
          <w:szCs w:val="24"/>
        </w:rPr>
        <w:t>the</w:t>
      </w:r>
      <w:r w:rsidR="00EC5EB3">
        <w:rPr>
          <w:rFonts w:ascii="Garamond" w:hAnsi="Garamond" w:cs="Times New Roman"/>
          <w:sz w:val="24"/>
          <w:szCs w:val="24"/>
        </w:rPr>
        <w:t xml:space="preserve"> </w:t>
      </w:r>
      <w:r w:rsidR="7F4294A9" w:rsidRPr="7F4294A9">
        <w:rPr>
          <w:rFonts w:ascii="Garamond" w:hAnsi="Garamond" w:cs="Times New Roman"/>
          <w:sz w:val="24"/>
          <w:szCs w:val="24"/>
        </w:rPr>
        <w:t>continuation</w:t>
      </w:r>
      <w:r w:rsidR="00EC5EB3">
        <w:rPr>
          <w:rFonts w:ascii="Garamond" w:hAnsi="Garamond" w:cs="Times New Roman"/>
          <w:sz w:val="24"/>
          <w:szCs w:val="24"/>
        </w:rPr>
        <w:t xml:space="preserve"> of the</w:t>
      </w:r>
      <w:r w:rsidR="005F6C6A">
        <w:rPr>
          <w:rFonts w:ascii="Garamond" w:hAnsi="Garamond" w:cs="Times New Roman"/>
          <w:sz w:val="24"/>
          <w:szCs w:val="24"/>
        </w:rPr>
        <w:t xml:space="preserve"> </w:t>
      </w:r>
      <w:r w:rsidR="00874328">
        <w:rPr>
          <w:rFonts w:ascii="Garamond" w:hAnsi="Garamond" w:cs="Times New Roman"/>
          <w:sz w:val="24"/>
          <w:szCs w:val="24"/>
        </w:rPr>
        <w:t xml:space="preserve">placental </w:t>
      </w:r>
      <w:r w:rsidR="005F6C6A">
        <w:rPr>
          <w:rFonts w:ascii="Garamond" w:hAnsi="Garamond" w:cs="Times New Roman"/>
          <w:sz w:val="24"/>
          <w:szCs w:val="24"/>
        </w:rPr>
        <w:t xml:space="preserve">mammalian radiation </w:t>
      </w:r>
      <w:r w:rsidR="00874328">
        <w:rPr>
          <w:rFonts w:ascii="Garamond" w:hAnsi="Garamond" w:cs="Times New Roman"/>
          <w:sz w:val="24"/>
          <w:szCs w:val="24"/>
        </w:rPr>
        <w:t>(</w:t>
      </w:r>
      <w:r w:rsidR="00EC5EB3">
        <w:rPr>
          <w:rFonts w:ascii="Garamond" w:hAnsi="Garamond" w:cs="Times New Roman"/>
          <w:sz w:val="24"/>
          <w:szCs w:val="24"/>
        </w:rPr>
        <w:t xml:space="preserve">Liu et al., 2017) </w:t>
      </w:r>
      <w:r w:rsidR="005F6C6A">
        <w:rPr>
          <w:rFonts w:ascii="Garamond" w:hAnsi="Garamond" w:cs="Times New Roman"/>
          <w:sz w:val="24"/>
          <w:szCs w:val="24"/>
        </w:rPr>
        <w:t xml:space="preserve">and </w:t>
      </w:r>
      <w:r w:rsidR="006C48F1" w:rsidRPr="00F47505">
        <w:rPr>
          <w:rFonts w:ascii="Garamond" w:hAnsi="Garamond" w:cs="Times New Roman"/>
          <w:sz w:val="24"/>
          <w:szCs w:val="24"/>
        </w:rPr>
        <w:t>several</w:t>
      </w:r>
      <w:r w:rsidR="003A4AF9" w:rsidRPr="00F47505">
        <w:rPr>
          <w:rFonts w:ascii="Garamond" w:hAnsi="Garamond" w:cs="Times New Roman"/>
          <w:sz w:val="24"/>
          <w:szCs w:val="24"/>
        </w:rPr>
        <w:t xml:space="preserve"> </w:t>
      </w:r>
      <w:r w:rsidR="005F6C6A" w:rsidRPr="00F47505">
        <w:rPr>
          <w:rFonts w:ascii="Garamond" w:hAnsi="Garamond" w:cs="Times New Roman"/>
          <w:sz w:val="24"/>
          <w:szCs w:val="24"/>
        </w:rPr>
        <w:t>m</w:t>
      </w:r>
      <w:r w:rsidR="001B37F2" w:rsidRPr="00F47505">
        <w:rPr>
          <w:rFonts w:ascii="Garamond" w:hAnsi="Garamond" w:cs="Times New Roman"/>
          <w:sz w:val="24"/>
          <w:szCs w:val="24"/>
        </w:rPr>
        <w:t>egafauna</w:t>
      </w:r>
      <w:r w:rsidR="001B37F2" w:rsidRPr="00673143">
        <w:rPr>
          <w:rFonts w:ascii="Garamond" w:hAnsi="Garamond" w:cs="Times New Roman"/>
          <w:sz w:val="24"/>
          <w:szCs w:val="24"/>
        </w:rPr>
        <w:t xml:space="preserve"> turnover</w:t>
      </w:r>
      <w:r w:rsidR="00A44CA9" w:rsidRPr="00673143">
        <w:rPr>
          <w:rFonts w:ascii="Garamond" w:hAnsi="Garamond" w:cs="Times New Roman"/>
          <w:sz w:val="24"/>
          <w:szCs w:val="24"/>
        </w:rPr>
        <w:t>s</w:t>
      </w:r>
      <w:r w:rsidR="00597F1C">
        <w:rPr>
          <w:rFonts w:ascii="Garamond" w:hAnsi="Garamond" w:cs="Times New Roman"/>
          <w:sz w:val="24"/>
          <w:szCs w:val="24"/>
        </w:rPr>
        <w:t xml:space="preserve">, including </w:t>
      </w:r>
      <w:r w:rsidR="0011320E">
        <w:rPr>
          <w:rFonts w:ascii="Garamond" w:hAnsi="Garamond" w:cs="Times New Roman"/>
          <w:sz w:val="24"/>
          <w:szCs w:val="24"/>
        </w:rPr>
        <w:t xml:space="preserve">changes in </w:t>
      </w:r>
      <w:r w:rsidR="00F47505">
        <w:rPr>
          <w:rFonts w:ascii="Garamond" w:hAnsi="Garamond" w:cs="Times New Roman"/>
          <w:sz w:val="24"/>
          <w:szCs w:val="24"/>
        </w:rPr>
        <w:t xml:space="preserve">North American </w:t>
      </w:r>
      <w:r w:rsidR="0011320E">
        <w:rPr>
          <w:rFonts w:ascii="Garamond" w:hAnsi="Garamond" w:cs="Times New Roman"/>
          <w:sz w:val="24"/>
          <w:szCs w:val="24"/>
        </w:rPr>
        <w:t xml:space="preserve">megafauna </w:t>
      </w:r>
      <w:r w:rsidR="00BC3B65">
        <w:rPr>
          <w:rFonts w:ascii="Garamond" w:hAnsi="Garamond" w:cs="Times New Roman"/>
          <w:sz w:val="24"/>
          <w:szCs w:val="24"/>
        </w:rPr>
        <w:t>due to</w:t>
      </w:r>
      <w:r w:rsidR="0011320E">
        <w:rPr>
          <w:rFonts w:ascii="Garamond" w:hAnsi="Garamond" w:cs="Times New Roman"/>
          <w:sz w:val="24"/>
          <w:szCs w:val="24"/>
        </w:rPr>
        <w:t xml:space="preserve"> changing continental connections (</w:t>
      </w:r>
      <w:r w:rsidR="00D329E0">
        <w:rPr>
          <w:rFonts w:ascii="Garamond" w:hAnsi="Garamond" w:cs="Times New Roman"/>
          <w:sz w:val="24"/>
          <w:szCs w:val="24"/>
        </w:rPr>
        <w:t xml:space="preserve">as </w:t>
      </w:r>
      <w:r w:rsidR="00D329E0" w:rsidRPr="00E27DB1">
        <w:rPr>
          <w:rFonts w:ascii="Garamond" w:hAnsi="Garamond" w:cs="Times New Roman"/>
          <w:sz w:val="24"/>
          <w:szCs w:val="24"/>
        </w:rPr>
        <w:t>discussed in the CMF Fauna section</w:t>
      </w:r>
      <w:r w:rsidR="00D329E0">
        <w:rPr>
          <w:rFonts w:ascii="Garamond" w:hAnsi="Garamond" w:cs="Times New Roman"/>
          <w:sz w:val="24"/>
          <w:szCs w:val="24"/>
        </w:rPr>
        <w:t>) and the</w:t>
      </w:r>
      <w:r w:rsidR="00FE056D">
        <w:rPr>
          <w:rFonts w:ascii="Garamond" w:hAnsi="Garamond" w:cs="Times New Roman"/>
          <w:sz w:val="24"/>
          <w:szCs w:val="24"/>
        </w:rPr>
        <w:t xml:space="preserve"> K/Pg</w:t>
      </w:r>
      <w:r w:rsidR="00455159">
        <w:rPr>
          <w:rFonts w:ascii="Garamond" w:hAnsi="Garamond" w:cs="Times New Roman"/>
          <w:sz w:val="24"/>
          <w:szCs w:val="24"/>
        </w:rPr>
        <w:t xml:space="preserve"> mass extinction at the end of the Cretaceous</w:t>
      </w:r>
      <w:r w:rsidR="001B37F2" w:rsidRPr="00673143">
        <w:rPr>
          <w:rFonts w:ascii="Garamond" w:hAnsi="Garamond" w:cs="Times New Roman"/>
          <w:sz w:val="24"/>
          <w:szCs w:val="24"/>
        </w:rPr>
        <w:t xml:space="preserve"> (</w:t>
      </w:r>
      <w:r w:rsidR="00673143" w:rsidRPr="00673143">
        <w:rPr>
          <w:rFonts w:ascii="Garamond" w:hAnsi="Garamond" w:cs="Times New Roman"/>
          <w:sz w:val="24"/>
          <w:szCs w:val="24"/>
        </w:rPr>
        <w:t>Tucker et al., 2020</w:t>
      </w:r>
      <w:r w:rsidR="00F47505">
        <w:rPr>
          <w:rFonts w:ascii="Garamond" w:hAnsi="Garamond" w:cs="Times New Roman"/>
          <w:sz w:val="24"/>
          <w:szCs w:val="24"/>
        </w:rPr>
        <w:t xml:space="preserve">; </w:t>
      </w:r>
      <w:r w:rsidR="00F47505" w:rsidRPr="00673143">
        <w:rPr>
          <w:rFonts w:ascii="Garamond" w:hAnsi="Garamond" w:cs="Times New Roman"/>
          <w:sz w:val="24"/>
          <w:szCs w:val="24"/>
        </w:rPr>
        <w:t>Novacek 1999</w:t>
      </w:r>
      <w:r w:rsidR="001B37F2" w:rsidRPr="00673143">
        <w:rPr>
          <w:rFonts w:ascii="Garamond" w:hAnsi="Garamond" w:cs="Times New Roman"/>
          <w:sz w:val="24"/>
          <w:szCs w:val="24"/>
        </w:rPr>
        <w:t>)</w:t>
      </w:r>
      <w:r w:rsidRPr="00673143">
        <w:rPr>
          <w:rFonts w:ascii="Garamond" w:hAnsi="Garamond" w:cs="Times New Roman"/>
          <w:sz w:val="24"/>
          <w:szCs w:val="24"/>
        </w:rPr>
        <w:t xml:space="preserve">. </w:t>
      </w:r>
      <w:r w:rsidR="00BA3307" w:rsidRPr="00673143">
        <w:rPr>
          <w:rFonts w:ascii="Garamond" w:hAnsi="Garamond" w:cs="Times New Roman"/>
          <w:sz w:val="24"/>
          <w:szCs w:val="24"/>
        </w:rPr>
        <w:t xml:space="preserve">The speed and </w:t>
      </w:r>
      <w:r w:rsidR="00D1615B" w:rsidRPr="00673143">
        <w:rPr>
          <w:rFonts w:ascii="Garamond" w:hAnsi="Garamond" w:cs="Times New Roman"/>
          <w:sz w:val="24"/>
          <w:szCs w:val="24"/>
        </w:rPr>
        <w:t xml:space="preserve">relative </w:t>
      </w:r>
      <w:r w:rsidR="00BA3307" w:rsidRPr="00673143">
        <w:rPr>
          <w:rFonts w:ascii="Garamond" w:hAnsi="Garamond" w:cs="Times New Roman"/>
          <w:sz w:val="24"/>
          <w:szCs w:val="24"/>
        </w:rPr>
        <w:t>recency of</w:t>
      </w:r>
      <w:r w:rsidR="00BA3307" w:rsidRPr="00180A04">
        <w:rPr>
          <w:rFonts w:ascii="Garamond" w:hAnsi="Garamond" w:cs="Times New Roman"/>
          <w:sz w:val="24"/>
          <w:szCs w:val="24"/>
        </w:rPr>
        <w:t xml:space="preserve"> angiosperm</w:t>
      </w:r>
      <w:r w:rsidR="009477D6">
        <w:rPr>
          <w:rFonts w:ascii="Garamond" w:hAnsi="Garamond" w:cs="Times New Roman"/>
          <w:sz w:val="24"/>
          <w:szCs w:val="24"/>
        </w:rPr>
        <w:t xml:space="preserve"> appearance and evolution</w:t>
      </w:r>
      <w:r w:rsidR="00BA3307" w:rsidRPr="00180A04">
        <w:rPr>
          <w:rFonts w:ascii="Garamond" w:hAnsi="Garamond" w:cs="Times New Roman"/>
          <w:sz w:val="24"/>
          <w:szCs w:val="24"/>
        </w:rPr>
        <w:t xml:space="preserve"> in the geologic record</w:t>
      </w:r>
      <w:r w:rsidR="00816249" w:rsidRPr="00180A04">
        <w:rPr>
          <w:rFonts w:ascii="Garamond" w:hAnsi="Garamond" w:cs="Times New Roman"/>
          <w:sz w:val="24"/>
          <w:szCs w:val="24"/>
        </w:rPr>
        <w:t xml:space="preserve"> was referred to as the “abominable mystery” by Darwin</w:t>
      </w:r>
      <w:r w:rsidR="00BA3307" w:rsidRPr="00180A04">
        <w:rPr>
          <w:rFonts w:ascii="Garamond" w:hAnsi="Garamond" w:cs="Times New Roman"/>
          <w:sz w:val="24"/>
          <w:szCs w:val="24"/>
        </w:rPr>
        <w:t xml:space="preserve"> </w:t>
      </w:r>
      <w:r w:rsidR="00816249" w:rsidRPr="00180A04">
        <w:rPr>
          <w:rFonts w:ascii="Garamond" w:hAnsi="Garamond" w:cs="Times New Roman"/>
          <w:sz w:val="24"/>
          <w:szCs w:val="24"/>
        </w:rPr>
        <w:t>(</w:t>
      </w:r>
      <w:r w:rsidR="008502CF" w:rsidRPr="00180A04">
        <w:rPr>
          <w:rFonts w:ascii="Garamond" w:hAnsi="Garamond" w:cs="Times New Roman"/>
          <w:sz w:val="24"/>
          <w:szCs w:val="24"/>
        </w:rPr>
        <w:t>Friedman 2009</w:t>
      </w:r>
      <w:r w:rsidR="00816249" w:rsidRPr="00180A04">
        <w:rPr>
          <w:rFonts w:ascii="Garamond" w:hAnsi="Garamond" w:cs="Times New Roman"/>
          <w:sz w:val="24"/>
          <w:szCs w:val="24"/>
        </w:rPr>
        <w:t xml:space="preserve">). </w:t>
      </w:r>
      <w:r w:rsidR="00312563" w:rsidRPr="00180A04">
        <w:rPr>
          <w:rFonts w:ascii="Garamond" w:hAnsi="Garamond" w:cs="Times New Roman"/>
          <w:sz w:val="24"/>
          <w:szCs w:val="24"/>
        </w:rPr>
        <w:t xml:space="preserve"> More recently, this abomination has been further elucidated through paleobotanical studies in the rock record and using DNA/RNA analysis </w:t>
      </w:r>
      <w:r w:rsidR="00312563" w:rsidRPr="00180A04">
        <w:rPr>
          <w:rFonts w:ascii="Garamond" w:hAnsi="Garamond" w:cs="Times New Roman"/>
          <w:sz w:val="24"/>
          <w:szCs w:val="24"/>
        </w:rPr>
        <w:lastRenderedPageBreak/>
        <w:t>in modern plants (</w:t>
      </w:r>
      <w:r w:rsidR="008502CF" w:rsidRPr="00180A04">
        <w:rPr>
          <w:rFonts w:ascii="Garamond" w:hAnsi="Garamond" w:cs="Times New Roman"/>
          <w:sz w:val="24"/>
          <w:szCs w:val="24"/>
        </w:rPr>
        <w:t>Berendse and Scheffer 200</w:t>
      </w:r>
      <w:r w:rsidR="00265F96">
        <w:rPr>
          <w:rFonts w:ascii="Garamond" w:hAnsi="Garamond" w:cs="Times New Roman"/>
          <w:sz w:val="24"/>
          <w:szCs w:val="24"/>
        </w:rPr>
        <w:t>9</w:t>
      </w:r>
      <w:r w:rsidR="00BB6982">
        <w:rPr>
          <w:rFonts w:ascii="Garamond" w:hAnsi="Garamond" w:cs="Times New Roman"/>
          <w:sz w:val="24"/>
          <w:szCs w:val="24"/>
        </w:rPr>
        <w:t>;</w:t>
      </w:r>
      <w:r w:rsidR="00312563" w:rsidRPr="00180A04">
        <w:rPr>
          <w:rFonts w:ascii="Garamond" w:hAnsi="Garamond" w:cs="Times New Roman"/>
          <w:sz w:val="24"/>
          <w:szCs w:val="24"/>
        </w:rPr>
        <w:t xml:space="preserve"> </w:t>
      </w:r>
      <w:r w:rsidR="008502CF" w:rsidRPr="00180A04">
        <w:rPr>
          <w:rFonts w:ascii="Garamond" w:hAnsi="Garamond" w:cs="Times New Roman"/>
          <w:sz w:val="24"/>
          <w:szCs w:val="24"/>
        </w:rPr>
        <w:t>Buschiazzo et al., 2012</w:t>
      </w:r>
      <w:r w:rsidR="00312563" w:rsidRPr="00180A04">
        <w:rPr>
          <w:rFonts w:ascii="Garamond" w:hAnsi="Garamond" w:cs="Times New Roman"/>
          <w:sz w:val="24"/>
          <w:szCs w:val="24"/>
        </w:rPr>
        <w:t xml:space="preserve">). </w:t>
      </w:r>
      <w:r w:rsidR="00DE511B" w:rsidRPr="00180A04">
        <w:rPr>
          <w:rFonts w:ascii="Garamond" w:hAnsi="Garamond" w:cs="Times New Roman"/>
          <w:sz w:val="24"/>
          <w:szCs w:val="24"/>
        </w:rPr>
        <w:t xml:space="preserve">From the Barremian to the end Cretaceous, angiosperms underwent a radiation that </w:t>
      </w:r>
      <w:r w:rsidR="00B955BE" w:rsidRPr="00180A04">
        <w:rPr>
          <w:rFonts w:ascii="Garamond" w:hAnsi="Garamond" w:cs="Times New Roman"/>
          <w:sz w:val="24"/>
          <w:szCs w:val="24"/>
        </w:rPr>
        <w:t xml:space="preserve">eventually </w:t>
      </w:r>
      <w:r w:rsidR="00DE511B" w:rsidRPr="00180A04">
        <w:rPr>
          <w:rFonts w:ascii="Garamond" w:hAnsi="Garamond" w:cs="Times New Roman"/>
          <w:sz w:val="24"/>
          <w:szCs w:val="24"/>
        </w:rPr>
        <w:t>resulted in their dominance</w:t>
      </w:r>
      <w:r w:rsidR="00B955BE" w:rsidRPr="00180A04">
        <w:rPr>
          <w:rFonts w:ascii="Garamond" w:hAnsi="Garamond" w:cs="Times New Roman"/>
          <w:sz w:val="24"/>
          <w:szCs w:val="24"/>
        </w:rPr>
        <w:t xml:space="preserve"> over </w:t>
      </w:r>
      <w:r w:rsidR="00090D85" w:rsidRPr="00180A04">
        <w:rPr>
          <w:rFonts w:ascii="Garamond" w:hAnsi="Garamond" w:cs="Times New Roman"/>
          <w:sz w:val="24"/>
          <w:szCs w:val="24"/>
        </w:rPr>
        <w:t xml:space="preserve">all </w:t>
      </w:r>
      <w:r w:rsidR="00B955BE" w:rsidRPr="00180A04">
        <w:rPr>
          <w:rFonts w:ascii="Garamond" w:hAnsi="Garamond" w:cs="Times New Roman"/>
          <w:sz w:val="24"/>
          <w:szCs w:val="24"/>
        </w:rPr>
        <w:t>other flora</w:t>
      </w:r>
      <w:r w:rsidR="00090D85" w:rsidRPr="00180A04">
        <w:rPr>
          <w:rFonts w:ascii="Garamond" w:hAnsi="Garamond" w:cs="Times New Roman"/>
          <w:sz w:val="24"/>
          <w:szCs w:val="24"/>
        </w:rPr>
        <w:t xml:space="preserve">, reflected both in diversity </w:t>
      </w:r>
      <w:r w:rsidR="290CD5DA" w:rsidRPr="290CD5DA">
        <w:rPr>
          <w:rFonts w:ascii="Garamond" w:hAnsi="Garamond" w:cs="Times New Roman"/>
          <w:sz w:val="24"/>
          <w:szCs w:val="24"/>
        </w:rPr>
        <w:t>of form and taxonomic</w:t>
      </w:r>
      <w:r w:rsidR="00090D85" w:rsidRPr="00180A04">
        <w:rPr>
          <w:rFonts w:ascii="Garamond" w:hAnsi="Garamond" w:cs="Times New Roman"/>
          <w:sz w:val="24"/>
          <w:szCs w:val="24"/>
        </w:rPr>
        <w:t xml:space="preserve"> </w:t>
      </w:r>
      <w:r w:rsidR="00D1615B" w:rsidRPr="00180A04">
        <w:rPr>
          <w:rFonts w:ascii="Garamond" w:hAnsi="Garamond" w:cs="Times New Roman"/>
          <w:sz w:val="24"/>
          <w:szCs w:val="24"/>
        </w:rPr>
        <w:t>abundance</w:t>
      </w:r>
      <w:r w:rsidR="00DE511B" w:rsidRPr="00180A04">
        <w:rPr>
          <w:rFonts w:ascii="Garamond" w:hAnsi="Garamond" w:cs="Times New Roman"/>
          <w:sz w:val="24"/>
          <w:szCs w:val="24"/>
        </w:rPr>
        <w:t xml:space="preserve"> (</w:t>
      </w:r>
      <w:bookmarkStart w:id="9" w:name="_Hlk128742767"/>
      <w:r w:rsidR="00BF3010" w:rsidRPr="00180A04">
        <w:rPr>
          <w:rFonts w:ascii="Garamond" w:hAnsi="Garamond" w:cs="Times New Roman"/>
          <w:sz w:val="24"/>
          <w:szCs w:val="24"/>
        </w:rPr>
        <w:t>Knoll</w:t>
      </w:r>
      <w:r w:rsidR="00321BA1">
        <w:rPr>
          <w:rFonts w:ascii="Garamond" w:hAnsi="Garamond" w:cs="Times New Roman"/>
          <w:sz w:val="24"/>
          <w:szCs w:val="24"/>
        </w:rPr>
        <w:t xml:space="preserve"> </w:t>
      </w:r>
      <w:r w:rsidR="00BF3010" w:rsidRPr="00180A04">
        <w:rPr>
          <w:rFonts w:ascii="Garamond" w:hAnsi="Garamond" w:cs="Times New Roman"/>
          <w:sz w:val="24"/>
          <w:szCs w:val="24"/>
        </w:rPr>
        <w:t>1986; Crane and Lidgard 198</w:t>
      </w:r>
      <w:r w:rsidR="00CF0F22">
        <w:rPr>
          <w:rFonts w:ascii="Garamond" w:hAnsi="Garamond" w:cs="Times New Roman"/>
          <w:sz w:val="24"/>
          <w:szCs w:val="24"/>
        </w:rPr>
        <w:t>9</w:t>
      </w:r>
      <w:r w:rsidR="00BF3010" w:rsidRPr="00180A04">
        <w:rPr>
          <w:rFonts w:ascii="Garamond" w:hAnsi="Garamond" w:cs="Times New Roman"/>
          <w:sz w:val="24"/>
          <w:szCs w:val="24"/>
        </w:rPr>
        <w:t xml:space="preserve">; </w:t>
      </w:r>
      <w:r w:rsidR="00DE511B" w:rsidRPr="00180A04">
        <w:rPr>
          <w:rFonts w:ascii="Garamond" w:hAnsi="Garamond" w:cs="Times New Roman"/>
          <w:sz w:val="24"/>
          <w:szCs w:val="24"/>
        </w:rPr>
        <w:t>Lidgard and Crane 1988</w:t>
      </w:r>
      <w:r w:rsidR="00BF3010" w:rsidRPr="00180A04">
        <w:rPr>
          <w:rFonts w:ascii="Garamond" w:hAnsi="Garamond" w:cs="Times New Roman"/>
          <w:sz w:val="24"/>
          <w:szCs w:val="24"/>
        </w:rPr>
        <w:t>) although this pattern varies in time and space (</w:t>
      </w:r>
      <w:r w:rsidR="00530D7E" w:rsidRPr="00180A04">
        <w:rPr>
          <w:rFonts w:ascii="Garamond" w:hAnsi="Garamond" w:cs="Times New Roman"/>
          <w:sz w:val="24"/>
          <w:szCs w:val="24"/>
        </w:rPr>
        <w:t>Lupia et al.</w:t>
      </w:r>
      <w:r w:rsidR="00B955BE" w:rsidRPr="00180A04">
        <w:rPr>
          <w:rFonts w:ascii="Garamond" w:hAnsi="Garamond" w:cs="Times New Roman"/>
          <w:sz w:val="24"/>
          <w:szCs w:val="24"/>
        </w:rPr>
        <w:t>,</w:t>
      </w:r>
      <w:r w:rsidR="00530D7E" w:rsidRPr="00180A04">
        <w:rPr>
          <w:rFonts w:ascii="Garamond" w:hAnsi="Garamond" w:cs="Times New Roman"/>
          <w:sz w:val="24"/>
          <w:szCs w:val="24"/>
        </w:rPr>
        <w:t xml:space="preserve"> 1999</w:t>
      </w:r>
      <w:bookmarkEnd w:id="9"/>
      <w:r w:rsidR="00BF3010" w:rsidRPr="00180A04">
        <w:rPr>
          <w:rFonts w:ascii="Garamond" w:hAnsi="Garamond" w:cs="Times New Roman"/>
          <w:sz w:val="24"/>
          <w:szCs w:val="24"/>
        </w:rPr>
        <w:t>; Nagalingum et al., 200</w:t>
      </w:r>
      <w:r w:rsidR="008502CF" w:rsidRPr="00180A04">
        <w:rPr>
          <w:rFonts w:ascii="Garamond" w:hAnsi="Garamond" w:cs="Times New Roman"/>
          <w:sz w:val="24"/>
          <w:szCs w:val="24"/>
        </w:rPr>
        <w:t>2</w:t>
      </w:r>
      <w:r w:rsidR="00DE511B" w:rsidRPr="00180A04">
        <w:rPr>
          <w:rFonts w:ascii="Garamond" w:hAnsi="Garamond" w:cs="Times New Roman"/>
          <w:sz w:val="24"/>
          <w:szCs w:val="24"/>
        </w:rPr>
        <w:t>).</w:t>
      </w:r>
      <w:r w:rsidR="00495771" w:rsidRPr="00180A04">
        <w:rPr>
          <w:rFonts w:ascii="Garamond" w:hAnsi="Garamond" w:cs="Times New Roman"/>
          <w:sz w:val="24"/>
          <w:szCs w:val="24"/>
        </w:rPr>
        <w:t xml:space="preserve"> </w:t>
      </w:r>
      <w:r w:rsidR="00816249" w:rsidRPr="00180A04">
        <w:rPr>
          <w:rFonts w:ascii="Garamond" w:hAnsi="Garamond" w:cs="Times New Roman"/>
          <w:sz w:val="24"/>
          <w:szCs w:val="24"/>
        </w:rPr>
        <w:t>Early angiosperms were marginalized</w:t>
      </w:r>
      <w:r w:rsidR="00440B95" w:rsidRPr="00180A04">
        <w:rPr>
          <w:rFonts w:ascii="Garamond" w:hAnsi="Garamond" w:cs="Times New Roman"/>
          <w:sz w:val="24"/>
          <w:szCs w:val="24"/>
        </w:rPr>
        <w:t xml:space="preserve"> and opportunistic</w:t>
      </w:r>
      <w:r w:rsidR="00816249" w:rsidRPr="00180A04">
        <w:rPr>
          <w:rFonts w:ascii="Garamond" w:hAnsi="Garamond" w:cs="Times New Roman"/>
          <w:sz w:val="24"/>
          <w:szCs w:val="24"/>
        </w:rPr>
        <w:t>, mostly found in disturbed, aquatic, or dry environments</w:t>
      </w:r>
      <w:r w:rsidR="00BF3010" w:rsidRPr="00180A04">
        <w:rPr>
          <w:rFonts w:ascii="Garamond" w:hAnsi="Garamond" w:cs="Times New Roman"/>
          <w:sz w:val="24"/>
          <w:szCs w:val="24"/>
        </w:rPr>
        <w:t xml:space="preserve"> (Berendse and Scheffer 200</w:t>
      </w:r>
      <w:r w:rsidR="00265F96">
        <w:rPr>
          <w:rFonts w:ascii="Garamond" w:hAnsi="Garamond" w:cs="Times New Roman"/>
          <w:sz w:val="24"/>
          <w:szCs w:val="24"/>
        </w:rPr>
        <w:t>9</w:t>
      </w:r>
      <w:r w:rsidR="00BF3010" w:rsidRPr="00180A04">
        <w:rPr>
          <w:rFonts w:ascii="Garamond" w:hAnsi="Garamond" w:cs="Times New Roman"/>
          <w:sz w:val="24"/>
          <w:szCs w:val="24"/>
        </w:rPr>
        <w:t>)</w:t>
      </w:r>
      <w:r w:rsidR="008E0D30" w:rsidRPr="00180A04">
        <w:rPr>
          <w:rFonts w:ascii="Garamond" w:hAnsi="Garamond" w:cs="Times New Roman"/>
          <w:sz w:val="24"/>
          <w:szCs w:val="24"/>
        </w:rPr>
        <w:t>, but t</w:t>
      </w:r>
      <w:r w:rsidR="00816249" w:rsidRPr="00180A04">
        <w:rPr>
          <w:rFonts w:ascii="Garamond" w:hAnsi="Garamond" w:cs="Times New Roman"/>
          <w:sz w:val="24"/>
          <w:szCs w:val="24"/>
        </w:rPr>
        <w:t xml:space="preserve">oday they account for </w:t>
      </w:r>
      <w:r w:rsidR="00E132ED" w:rsidRPr="00180A04">
        <w:rPr>
          <w:rFonts w:ascii="Garamond" w:hAnsi="Garamond" w:cs="Times New Roman"/>
          <w:sz w:val="24"/>
          <w:szCs w:val="24"/>
        </w:rPr>
        <w:t>over 295,000 out of the approximately 370,000 extant plant species (Christenhusz and Byng 2016</w:t>
      </w:r>
      <w:r w:rsidR="00BA3307" w:rsidRPr="00180A04">
        <w:rPr>
          <w:rFonts w:ascii="Garamond" w:hAnsi="Garamond" w:cs="Times New Roman"/>
          <w:sz w:val="24"/>
          <w:szCs w:val="24"/>
        </w:rPr>
        <w:t xml:space="preserve">). </w:t>
      </w:r>
      <w:r w:rsidR="00697AD7" w:rsidRPr="00180A04">
        <w:rPr>
          <w:rFonts w:ascii="Garamond" w:hAnsi="Garamond" w:cs="Times New Roman"/>
          <w:sz w:val="24"/>
          <w:szCs w:val="24"/>
        </w:rPr>
        <w:t>Th</w:t>
      </w:r>
      <w:r w:rsidR="00090D85" w:rsidRPr="00180A04">
        <w:rPr>
          <w:rFonts w:ascii="Garamond" w:hAnsi="Garamond" w:cs="Times New Roman"/>
          <w:sz w:val="24"/>
          <w:szCs w:val="24"/>
        </w:rPr>
        <w:t xml:space="preserve">e speed and </w:t>
      </w:r>
      <w:r w:rsidR="00D1615B" w:rsidRPr="00180A04">
        <w:rPr>
          <w:rFonts w:ascii="Garamond" w:hAnsi="Garamond" w:cs="Times New Roman"/>
          <w:sz w:val="24"/>
          <w:szCs w:val="24"/>
        </w:rPr>
        <w:t>expanse</w:t>
      </w:r>
      <w:r w:rsidR="00090D85" w:rsidRPr="00180A04">
        <w:rPr>
          <w:rFonts w:ascii="Garamond" w:hAnsi="Garamond" w:cs="Times New Roman"/>
          <w:sz w:val="24"/>
          <w:szCs w:val="24"/>
        </w:rPr>
        <w:t xml:space="preserve"> of the</w:t>
      </w:r>
      <w:r w:rsidR="00D1615B" w:rsidRPr="00180A04">
        <w:rPr>
          <w:rFonts w:ascii="Garamond" w:hAnsi="Garamond" w:cs="Times New Roman"/>
          <w:sz w:val="24"/>
          <w:szCs w:val="24"/>
        </w:rPr>
        <w:t xml:space="preserve"> radiation</w:t>
      </w:r>
      <w:r w:rsidR="00697AD7" w:rsidRPr="00180A04">
        <w:rPr>
          <w:rFonts w:ascii="Garamond" w:hAnsi="Garamond" w:cs="Times New Roman"/>
          <w:sz w:val="24"/>
          <w:szCs w:val="24"/>
        </w:rPr>
        <w:t xml:space="preserve"> </w:t>
      </w:r>
      <w:r w:rsidR="00816249" w:rsidRPr="00180A04">
        <w:rPr>
          <w:rFonts w:ascii="Garamond" w:hAnsi="Garamond" w:cs="Times New Roman"/>
          <w:sz w:val="24"/>
          <w:szCs w:val="24"/>
        </w:rPr>
        <w:t>ha</w:t>
      </w:r>
      <w:r w:rsidR="00D1615B" w:rsidRPr="00180A04">
        <w:rPr>
          <w:rFonts w:ascii="Garamond" w:hAnsi="Garamond" w:cs="Times New Roman"/>
          <w:sz w:val="24"/>
          <w:szCs w:val="24"/>
        </w:rPr>
        <w:t>s</w:t>
      </w:r>
      <w:r w:rsidR="00697AD7" w:rsidRPr="00180A04">
        <w:rPr>
          <w:rFonts w:ascii="Garamond" w:hAnsi="Garamond" w:cs="Times New Roman"/>
          <w:sz w:val="24"/>
          <w:szCs w:val="24"/>
        </w:rPr>
        <w:t xml:space="preserve"> been linked to several </w:t>
      </w:r>
      <w:r w:rsidR="00816249" w:rsidRPr="00180A04">
        <w:rPr>
          <w:rFonts w:ascii="Garamond" w:hAnsi="Garamond" w:cs="Times New Roman"/>
          <w:sz w:val="24"/>
          <w:szCs w:val="24"/>
        </w:rPr>
        <w:t>possible influences</w:t>
      </w:r>
      <w:r w:rsidR="00697AD7" w:rsidRPr="00180A04">
        <w:rPr>
          <w:rFonts w:ascii="Garamond" w:hAnsi="Garamond" w:cs="Times New Roman"/>
          <w:sz w:val="24"/>
          <w:szCs w:val="24"/>
        </w:rPr>
        <w:t>, including</w:t>
      </w:r>
      <w:r w:rsidR="009477D6">
        <w:rPr>
          <w:rFonts w:ascii="Garamond" w:hAnsi="Garamond" w:cs="Times New Roman"/>
          <w:sz w:val="24"/>
          <w:szCs w:val="24"/>
        </w:rPr>
        <w:t>, but not limited to,</w:t>
      </w:r>
      <w:r w:rsidR="00697AD7" w:rsidRPr="00180A04">
        <w:rPr>
          <w:rFonts w:ascii="Garamond" w:hAnsi="Garamond" w:cs="Times New Roman"/>
          <w:sz w:val="24"/>
          <w:szCs w:val="24"/>
        </w:rPr>
        <w:t xml:space="preserve"> </w:t>
      </w:r>
      <w:r w:rsidR="00090D85" w:rsidRPr="00180A04">
        <w:rPr>
          <w:rFonts w:ascii="Garamond" w:hAnsi="Garamond" w:cs="Times New Roman"/>
          <w:sz w:val="24"/>
          <w:szCs w:val="24"/>
        </w:rPr>
        <w:t>genome downsizing</w:t>
      </w:r>
      <w:r w:rsidR="00486812" w:rsidRPr="00180A04">
        <w:rPr>
          <w:rFonts w:ascii="Garamond" w:hAnsi="Garamond" w:cs="Times New Roman"/>
          <w:sz w:val="24"/>
          <w:szCs w:val="24"/>
        </w:rPr>
        <w:t xml:space="preserve"> (</w:t>
      </w:r>
      <w:bookmarkStart w:id="10" w:name="_Hlk128742786"/>
      <w:r w:rsidR="00486812" w:rsidRPr="00180A04">
        <w:rPr>
          <w:rFonts w:ascii="Garamond" w:hAnsi="Garamond" w:cs="Times New Roman"/>
          <w:sz w:val="24"/>
          <w:szCs w:val="24"/>
        </w:rPr>
        <w:t>Simonin and Roddy 2018</w:t>
      </w:r>
      <w:bookmarkEnd w:id="10"/>
      <w:r w:rsidR="00486812" w:rsidRPr="00180A04">
        <w:rPr>
          <w:rFonts w:ascii="Garamond" w:hAnsi="Garamond" w:cs="Times New Roman"/>
          <w:sz w:val="24"/>
          <w:szCs w:val="24"/>
        </w:rPr>
        <w:t>)</w:t>
      </w:r>
      <w:r w:rsidR="00090D85" w:rsidRPr="00180A04">
        <w:rPr>
          <w:rFonts w:ascii="Garamond" w:hAnsi="Garamond" w:cs="Times New Roman"/>
          <w:sz w:val="24"/>
          <w:szCs w:val="24"/>
        </w:rPr>
        <w:t xml:space="preserve">, </w:t>
      </w:r>
      <w:r w:rsidR="00697AD7" w:rsidRPr="00180A04">
        <w:rPr>
          <w:rFonts w:ascii="Garamond" w:hAnsi="Garamond" w:cs="Times New Roman"/>
          <w:sz w:val="24"/>
          <w:szCs w:val="24"/>
        </w:rPr>
        <w:t>novel pollination techniques</w:t>
      </w:r>
      <w:r w:rsidR="00486812" w:rsidRPr="00180A04">
        <w:rPr>
          <w:rFonts w:ascii="Garamond" w:hAnsi="Garamond" w:cs="Times New Roman"/>
          <w:sz w:val="24"/>
          <w:szCs w:val="24"/>
        </w:rPr>
        <w:t xml:space="preserve"> (</w:t>
      </w:r>
      <w:bookmarkStart w:id="11" w:name="_Hlk128742793"/>
      <w:r w:rsidR="00486812" w:rsidRPr="00180A04">
        <w:rPr>
          <w:rFonts w:ascii="Garamond" w:hAnsi="Garamond" w:cs="Times New Roman"/>
          <w:sz w:val="24"/>
          <w:szCs w:val="24"/>
        </w:rPr>
        <w:t xml:space="preserve">Bao et al., </w:t>
      </w:r>
      <w:bookmarkEnd w:id="11"/>
      <w:r w:rsidR="00486812" w:rsidRPr="00180A04">
        <w:rPr>
          <w:rFonts w:ascii="Garamond" w:hAnsi="Garamond" w:cs="Times New Roman"/>
          <w:sz w:val="24"/>
          <w:szCs w:val="24"/>
        </w:rPr>
        <w:t>201</w:t>
      </w:r>
      <w:r w:rsidR="00520E64">
        <w:rPr>
          <w:rFonts w:ascii="Garamond" w:hAnsi="Garamond" w:cs="Times New Roman"/>
          <w:sz w:val="24"/>
          <w:szCs w:val="24"/>
        </w:rPr>
        <w:t>9</w:t>
      </w:r>
      <w:r w:rsidR="00486812" w:rsidRPr="00180A04">
        <w:rPr>
          <w:rFonts w:ascii="Garamond" w:hAnsi="Garamond" w:cs="Times New Roman"/>
          <w:sz w:val="24"/>
          <w:szCs w:val="24"/>
        </w:rPr>
        <w:t>)</w:t>
      </w:r>
      <w:r w:rsidR="00697AD7" w:rsidRPr="00180A04">
        <w:rPr>
          <w:rFonts w:ascii="Garamond" w:hAnsi="Garamond" w:cs="Times New Roman"/>
          <w:sz w:val="24"/>
          <w:szCs w:val="24"/>
        </w:rPr>
        <w:t xml:space="preserve">, </w:t>
      </w:r>
      <w:r w:rsidR="0083624E" w:rsidRPr="00180A04">
        <w:rPr>
          <w:rFonts w:ascii="Garamond" w:hAnsi="Garamond" w:cs="Times New Roman"/>
          <w:sz w:val="24"/>
          <w:szCs w:val="24"/>
        </w:rPr>
        <w:t xml:space="preserve">and </w:t>
      </w:r>
      <w:r w:rsidR="0083624E">
        <w:rPr>
          <w:rFonts w:ascii="Garamond" w:hAnsi="Garamond" w:cs="Times New Roman"/>
          <w:sz w:val="24"/>
          <w:szCs w:val="24"/>
        </w:rPr>
        <w:t>the combination of a warmer climate that promoted decomposition and an increase in humidity that increased both the relative importance of nutrient availability and the deposition of atmospheric nitrogen</w:t>
      </w:r>
      <w:r w:rsidR="00E848A8">
        <w:rPr>
          <w:rFonts w:ascii="Garamond" w:hAnsi="Garamond" w:cs="Times New Roman"/>
          <w:sz w:val="24"/>
          <w:szCs w:val="24"/>
        </w:rPr>
        <w:t xml:space="preserve"> </w:t>
      </w:r>
      <w:r w:rsidR="00AA4681" w:rsidRPr="00180A04">
        <w:rPr>
          <w:rFonts w:ascii="Garamond" w:hAnsi="Garamond" w:cs="Times New Roman"/>
          <w:sz w:val="24"/>
          <w:szCs w:val="24"/>
        </w:rPr>
        <w:t>(</w:t>
      </w:r>
      <w:r w:rsidR="004836A9">
        <w:rPr>
          <w:rFonts w:ascii="Garamond" w:hAnsi="Garamond" w:cs="Times New Roman"/>
          <w:sz w:val="24"/>
          <w:szCs w:val="24"/>
        </w:rPr>
        <w:t>Berendse and Scheffer 2009</w:t>
      </w:r>
      <w:r w:rsidR="005418C5">
        <w:rPr>
          <w:rFonts w:ascii="Garamond" w:hAnsi="Garamond" w:cs="Times New Roman"/>
          <w:sz w:val="24"/>
          <w:szCs w:val="24"/>
        </w:rPr>
        <w:t>; Karmakar et al., 2016</w:t>
      </w:r>
      <w:r w:rsidR="006C26BD">
        <w:rPr>
          <w:rFonts w:ascii="Garamond" w:hAnsi="Garamond" w:cs="Times New Roman"/>
          <w:sz w:val="24"/>
          <w:szCs w:val="24"/>
        </w:rPr>
        <w:t>; Föllmi 2012</w:t>
      </w:r>
      <w:r w:rsidR="00AA4681" w:rsidRPr="00180A04">
        <w:rPr>
          <w:rFonts w:ascii="Garamond" w:hAnsi="Garamond" w:cs="Times New Roman"/>
          <w:sz w:val="24"/>
          <w:szCs w:val="24"/>
        </w:rPr>
        <w:t>). Th</w:t>
      </w:r>
      <w:r w:rsidR="00090D85" w:rsidRPr="00180A04">
        <w:rPr>
          <w:rFonts w:ascii="Garamond" w:hAnsi="Garamond" w:cs="Times New Roman"/>
          <w:sz w:val="24"/>
          <w:szCs w:val="24"/>
        </w:rPr>
        <w:t xml:space="preserve">e episodic nature </w:t>
      </w:r>
      <w:r w:rsidR="00AA4681" w:rsidRPr="00180A04">
        <w:rPr>
          <w:rFonts w:ascii="Garamond" w:hAnsi="Garamond" w:cs="Times New Roman"/>
          <w:sz w:val="24"/>
          <w:szCs w:val="24"/>
        </w:rPr>
        <w:t>of the</w:t>
      </w:r>
      <w:r w:rsidR="00D22800">
        <w:rPr>
          <w:rFonts w:ascii="Garamond" w:hAnsi="Garamond" w:cs="Times New Roman"/>
          <w:sz w:val="24"/>
          <w:szCs w:val="24"/>
        </w:rPr>
        <w:t>se</w:t>
      </w:r>
      <w:r w:rsidR="00AA4681" w:rsidRPr="00180A04">
        <w:rPr>
          <w:rFonts w:ascii="Garamond" w:hAnsi="Garamond" w:cs="Times New Roman"/>
          <w:sz w:val="24"/>
          <w:szCs w:val="24"/>
        </w:rPr>
        <w:t xml:space="preserve"> climate events </w:t>
      </w:r>
      <w:r w:rsidR="009C6650">
        <w:rPr>
          <w:rFonts w:ascii="Garamond" w:hAnsi="Garamond" w:cs="Times New Roman"/>
          <w:sz w:val="24"/>
          <w:szCs w:val="24"/>
        </w:rPr>
        <w:t>may</w:t>
      </w:r>
      <w:r w:rsidR="00AA4681" w:rsidRPr="00180A04">
        <w:rPr>
          <w:rFonts w:ascii="Garamond" w:hAnsi="Garamond" w:cs="Times New Roman"/>
          <w:sz w:val="24"/>
          <w:szCs w:val="24"/>
        </w:rPr>
        <w:t xml:space="preserve"> have been a driving force i</w:t>
      </w:r>
      <w:r w:rsidR="00090D85" w:rsidRPr="00180A04">
        <w:rPr>
          <w:rFonts w:ascii="Garamond" w:hAnsi="Garamond" w:cs="Times New Roman"/>
          <w:sz w:val="24"/>
          <w:szCs w:val="24"/>
        </w:rPr>
        <w:t>n the evolution of higher adaptability</w:t>
      </w:r>
      <w:r w:rsidR="00F2757E" w:rsidRPr="00180A04">
        <w:rPr>
          <w:rFonts w:ascii="Garamond" w:hAnsi="Garamond" w:cs="Times New Roman"/>
          <w:sz w:val="24"/>
          <w:szCs w:val="24"/>
        </w:rPr>
        <w:t xml:space="preserve"> of angiosperms to their </w:t>
      </w:r>
      <w:r w:rsidR="00816249" w:rsidRPr="00180A04">
        <w:rPr>
          <w:rFonts w:ascii="Garamond" w:hAnsi="Garamond" w:cs="Times New Roman"/>
          <w:sz w:val="24"/>
          <w:szCs w:val="24"/>
        </w:rPr>
        <w:t>environments, facilitated by the quick reproductive cycles</w:t>
      </w:r>
      <w:r w:rsidR="00816249" w:rsidRPr="00776C90">
        <w:rPr>
          <w:rFonts w:ascii="Garamond" w:hAnsi="Garamond" w:cs="Times New Roman"/>
          <w:sz w:val="24"/>
          <w:szCs w:val="24"/>
        </w:rPr>
        <w:t xml:space="preserve"> </w:t>
      </w:r>
      <w:r w:rsidR="005C6053">
        <w:rPr>
          <w:rFonts w:ascii="Garamond" w:hAnsi="Garamond" w:cs="Times New Roman"/>
          <w:sz w:val="24"/>
          <w:szCs w:val="24"/>
        </w:rPr>
        <w:t xml:space="preserve">that </w:t>
      </w:r>
      <w:r w:rsidR="00816249" w:rsidRPr="00776C90">
        <w:rPr>
          <w:rFonts w:ascii="Garamond" w:hAnsi="Garamond" w:cs="Times New Roman"/>
          <w:sz w:val="24"/>
          <w:szCs w:val="24"/>
        </w:rPr>
        <w:t>genome minimization</w:t>
      </w:r>
      <w:r w:rsidR="005C6053">
        <w:rPr>
          <w:rFonts w:ascii="Garamond" w:hAnsi="Garamond" w:cs="Times New Roman"/>
          <w:sz w:val="24"/>
          <w:szCs w:val="24"/>
        </w:rPr>
        <w:t>s</w:t>
      </w:r>
      <w:r w:rsidR="0071525A">
        <w:rPr>
          <w:rFonts w:ascii="Garamond" w:hAnsi="Garamond" w:cs="Times New Roman"/>
          <w:sz w:val="24"/>
          <w:szCs w:val="24"/>
        </w:rPr>
        <w:t xml:space="preserve"> provide</w:t>
      </w:r>
      <w:r w:rsidR="00AA4681" w:rsidRPr="00776C90">
        <w:rPr>
          <w:rFonts w:ascii="Garamond" w:hAnsi="Garamond" w:cs="Times New Roman"/>
          <w:sz w:val="24"/>
          <w:szCs w:val="24"/>
        </w:rPr>
        <w:t>.</w:t>
      </w:r>
      <w:r w:rsidR="00AA4681" w:rsidRPr="00180A04">
        <w:rPr>
          <w:rFonts w:ascii="Garamond" w:hAnsi="Garamond" w:cs="Times New Roman"/>
          <w:sz w:val="24"/>
          <w:szCs w:val="24"/>
        </w:rPr>
        <w:t xml:space="preserve"> </w:t>
      </w:r>
    </w:p>
    <w:p w14:paraId="6DB3C6C0" w14:textId="0C1CA910" w:rsidR="003C4B70" w:rsidRDefault="00B21DCB" w:rsidP="00223E10">
      <w:pPr>
        <w:spacing w:line="480" w:lineRule="auto"/>
        <w:ind w:firstLine="720"/>
        <w:rPr>
          <w:rFonts w:ascii="Garamond" w:hAnsi="Garamond" w:cs="Times New Roman"/>
          <w:sz w:val="24"/>
          <w:szCs w:val="24"/>
        </w:rPr>
      </w:pPr>
      <w:r>
        <w:rPr>
          <w:rFonts w:ascii="Garamond" w:hAnsi="Garamond" w:cs="Times New Roman"/>
          <w:sz w:val="24"/>
          <w:szCs w:val="24"/>
        </w:rPr>
        <w:t>F</w:t>
      </w:r>
      <w:r w:rsidR="00F31957">
        <w:rPr>
          <w:rFonts w:ascii="Garamond" w:hAnsi="Garamond" w:cs="Times New Roman"/>
          <w:sz w:val="24"/>
          <w:szCs w:val="24"/>
        </w:rPr>
        <w:t>aunal turnovers are</w:t>
      </w:r>
      <w:r w:rsidR="00091CF2">
        <w:rPr>
          <w:rFonts w:ascii="Garamond" w:hAnsi="Garamond" w:cs="Times New Roman"/>
          <w:sz w:val="24"/>
          <w:szCs w:val="24"/>
        </w:rPr>
        <w:t xml:space="preserve"> </w:t>
      </w:r>
      <w:r w:rsidR="00E0213F">
        <w:rPr>
          <w:rFonts w:ascii="Garamond" w:hAnsi="Garamond" w:cs="Times New Roman"/>
          <w:sz w:val="24"/>
          <w:szCs w:val="24"/>
        </w:rPr>
        <w:t>replacement</w:t>
      </w:r>
      <w:r w:rsidR="00091CF2">
        <w:rPr>
          <w:rFonts w:ascii="Garamond" w:hAnsi="Garamond" w:cs="Times New Roman"/>
          <w:sz w:val="24"/>
          <w:szCs w:val="24"/>
        </w:rPr>
        <w:t>s</w:t>
      </w:r>
      <w:r w:rsidR="00E0213F">
        <w:rPr>
          <w:rFonts w:ascii="Garamond" w:hAnsi="Garamond" w:cs="Times New Roman"/>
          <w:sz w:val="24"/>
          <w:szCs w:val="24"/>
        </w:rPr>
        <w:t xml:space="preserve"> of one biota by another</w:t>
      </w:r>
      <w:r w:rsidR="00E14A38">
        <w:rPr>
          <w:rFonts w:ascii="Garamond" w:hAnsi="Garamond" w:cs="Times New Roman"/>
          <w:sz w:val="24"/>
          <w:szCs w:val="24"/>
        </w:rPr>
        <w:t xml:space="preserve">, both taxonomically and </w:t>
      </w:r>
      <w:r w:rsidR="009A2E89">
        <w:rPr>
          <w:rFonts w:ascii="Garamond" w:hAnsi="Garamond" w:cs="Times New Roman"/>
          <w:sz w:val="24"/>
          <w:szCs w:val="24"/>
        </w:rPr>
        <w:t>morphologically</w:t>
      </w:r>
      <w:r w:rsidR="001C12AF">
        <w:rPr>
          <w:rFonts w:ascii="Garamond" w:hAnsi="Garamond" w:cs="Times New Roman"/>
          <w:sz w:val="24"/>
          <w:szCs w:val="24"/>
        </w:rPr>
        <w:t xml:space="preserve">. </w:t>
      </w:r>
      <w:r w:rsidR="00237766">
        <w:rPr>
          <w:rFonts w:ascii="Garamond" w:hAnsi="Garamond" w:cs="Times New Roman"/>
          <w:sz w:val="24"/>
          <w:szCs w:val="24"/>
        </w:rPr>
        <w:t>This is seen in se</w:t>
      </w:r>
      <w:r w:rsidR="00114F72">
        <w:rPr>
          <w:rFonts w:ascii="Garamond" w:hAnsi="Garamond" w:cs="Times New Roman"/>
          <w:sz w:val="24"/>
          <w:szCs w:val="24"/>
        </w:rPr>
        <w:t>ver</w:t>
      </w:r>
      <w:r w:rsidR="000267D3">
        <w:rPr>
          <w:rFonts w:ascii="Garamond" w:hAnsi="Garamond" w:cs="Times New Roman"/>
          <w:sz w:val="24"/>
          <w:szCs w:val="24"/>
        </w:rPr>
        <w:t>al clades</w:t>
      </w:r>
      <w:r w:rsidR="005F7051">
        <w:rPr>
          <w:rFonts w:ascii="Garamond" w:hAnsi="Garamond" w:cs="Times New Roman"/>
          <w:sz w:val="24"/>
          <w:szCs w:val="24"/>
        </w:rPr>
        <w:t xml:space="preserve"> </w:t>
      </w:r>
      <w:r w:rsidR="00025214">
        <w:rPr>
          <w:rFonts w:ascii="Garamond" w:hAnsi="Garamond" w:cs="Times New Roman"/>
          <w:sz w:val="24"/>
          <w:szCs w:val="24"/>
        </w:rPr>
        <w:t xml:space="preserve">during the Cretaceous but primarily during the </w:t>
      </w:r>
      <w:r w:rsidR="00CD42B8">
        <w:rPr>
          <w:rFonts w:ascii="Garamond" w:hAnsi="Garamond" w:cs="Times New Roman"/>
          <w:sz w:val="24"/>
          <w:szCs w:val="24"/>
        </w:rPr>
        <w:t>Cretaceous Terrestrial Revolution</w:t>
      </w:r>
      <w:r w:rsidR="000267D3">
        <w:rPr>
          <w:rFonts w:ascii="Garamond" w:hAnsi="Garamond" w:cs="Times New Roman"/>
          <w:sz w:val="24"/>
          <w:szCs w:val="24"/>
        </w:rPr>
        <w:t xml:space="preserve">, </w:t>
      </w:r>
      <w:r w:rsidR="00025214">
        <w:rPr>
          <w:rFonts w:ascii="Garamond" w:hAnsi="Garamond" w:cs="Times New Roman"/>
          <w:sz w:val="24"/>
          <w:szCs w:val="24"/>
        </w:rPr>
        <w:t>as in</w:t>
      </w:r>
      <w:r w:rsidR="000267D3">
        <w:rPr>
          <w:rFonts w:ascii="Garamond" w:hAnsi="Garamond" w:cs="Times New Roman"/>
          <w:sz w:val="24"/>
          <w:szCs w:val="24"/>
        </w:rPr>
        <w:t xml:space="preserve"> insects, mammals</w:t>
      </w:r>
      <w:r w:rsidR="009E552D">
        <w:rPr>
          <w:rFonts w:ascii="Garamond" w:hAnsi="Garamond" w:cs="Times New Roman"/>
          <w:sz w:val="24"/>
          <w:szCs w:val="24"/>
        </w:rPr>
        <w:t>, and</w:t>
      </w:r>
      <w:r w:rsidR="007E0A78">
        <w:rPr>
          <w:rFonts w:ascii="Garamond" w:hAnsi="Garamond" w:cs="Times New Roman"/>
          <w:sz w:val="24"/>
          <w:szCs w:val="24"/>
        </w:rPr>
        <w:t xml:space="preserve"> perhaps</w:t>
      </w:r>
      <w:r w:rsidR="009E552D">
        <w:rPr>
          <w:rFonts w:ascii="Garamond" w:hAnsi="Garamond" w:cs="Times New Roman"/>
          <w:sz w:val="24"/>
          <w:szCs w:val="24"/>
        </w:rPr>
        <w:t xml:space="preserve"> dinosaurs</w:t>
      </w:r>
      <w:r w:rsidR="000267D3">
        <w:rPr>
          <w:rFonts w:ascii="Garamond" w:hAnsi="Garamond" w:cs="Times New Roman"/>
          <w:sz w:val="24"/>
          <w:szCs w:val="24"/>
        </w:rPr>
        <w:t>.</w:t>
      </w:r>
      <w:r w:rsidR="00F96A88">
        <w:rPr>
          <w:rFonts w:ascii="Garamond" w:hAnsi="Garamond" w:cs="Times New Roman"/>
          <w:sz w:val="24"/>
          <w:szCs w:val="24"/>
        </w:rPr>
        <w:t xml:space="preserve"> </w:t>
      </w:r>
      <w:r w:rsidR="009E552D">
        <w:rPr>
          <w:rFonts w:ascii="Garamond" w:hAnsi="Garamond" w:cs="Times New Roman"/>
          <w:sz w:val="24"/>
          <w:szCs w:val="24"/>
        </w:rPr>
        <w:t xml:space="preserve">Insect groups diversified at increased rates during the </w:t>
      </w:r>
      <w:r w:rsidR="00805AC3">
        <w:rPr>
          <w:rFonts w:ascii="Garamond" w:hAnsi="Garamond" w:cs="Times New Roman"/>
          <w:sz w:val="24"/>
          <w:szCs w:val="24"/>
        </w:rPr>
        <w:t>KTR</w:t>
      </w:r>
      <w:r w:rsidR="009E552D">
        <w:rPr>
          <w:rFonts w:ascii="Garamond" w:hAnsi="Garamond" w:cs="Times New Roman"/>
          <w:sz w:val="24"/>
          <w:szCs w:val="24"/>
        </w:rPr>
        <w:t xml:space="preserve"> (Benton et al., 2022). </w:t>
      </w:r>
      <w:r w:rsidR="00F96A88">
        <w:rPr>
          <w:rFonts w:ascii="Garamond" w:hAnsi="Garamond" w:cs="Times New Roman"/>
          <w:sz w:val="24"/>
          <w:szCs w:val="24"/>
        </w:rPr>
        <w:t xml:space="preserve">In mammals, the turnover is at its highest rate during the </w:t>
      </w:r>
      <w:r w:rsidR="00805AC3">
        <w:rPr>
          <w:rFonts w:ascii="Garamond" w:hAnsi="Garamond" w:cs="Times New Roman"/>
          <w:sz w:val="24"/>
          <w:szCs w:val="24"/>
        </w:rPr>
        <w:t>KTR</w:t>
      </w:r>
      <w:r w:rsidR="00F96A88">
        <w:rPr>
          <w:rFonts w:ascii="Garamond" w:hAnsi="Garamond" w:cs="Times New Roman"/>
          <w:sz w:val="24"/>
          <w:szCs w:val="24"/>
        </w:rPr>
        <w:t xml:space="preserve">, where the diversity of functional dental types decreases, multituberculates shift to herbivorous diets, and non-multituberculates shift to insectivory, </w:t>
      </w:r>
      <w:r w:rsidR="00522A05">
        <w:rPr>
          <w:rFonts w:ascii="Garamond" w:hAnsi="Garamond" w:cs="Times New Roman"/>
          <w:sz w:val="24"/>
          <w:szCs w:val="24"/>
        </w:rPr>
        <w:t xml:space="preserve">each of which suggests an ecological change related to the diversification of </w:t>
      </w:r>
      <w:r w:rsidR="009E552D">
        <w:rPr>
          <w:rFonts w:ascii="Garamond" w:hAnsi="Garamond" w:cs="Times New Roman"/>
          <w:sz w:val="24"/>
          <w:szCs w:val="24"/>
        </w:rPr>
        <w:t xml:space="preserve">angiosperms and their insect pollinators </w:t>
      </w:r>
      <w:r w:rsidR="00F96A88">
        <w:rPr>
          <w:rFonts w:ascii="Garamond" w:hAnsi="Garamond" w:cs="Times New Roman"/>
          <w:sz w:val="24"/>
          <w:szCs w:val="24"/>
        </w:rPr>
        <w:t xml:space="preserve">(Grossnickle and Newman 2016). </w:t>
      </w:r>
    </w:p>
    <w:p w14:paraId="0F2DB181" w14:textId="3C63CBCA" w:rsidR="00DA7623" w:rsidRDefault="006214C9" w:rsidP="00223E10">
      <w:pPr>
        <w:spacing w:line="480" w:lineRule="auto"/>
        <w:ind w:firstLine="720"/>
        <w:rPr>
          <w:rFonts w:ascii="Garamond" w:hAnsi="Garamond" w:cs="Times New Roman"/>
          <w:sz w:val="24"/>
          <w:szCs w:val="24"/>
        </w:rPr>
      </w:pPr>
      <w:r>
        <w:rPr>
          <w:rFonts w:ascii="Garamond" w:hAnsi="Garamond" w:cs="Times New Roman"/>
          <w:sz w:val="24"/>
          <w:szCs w:val="24"/>
        </w:rPr>
        <w:lastRenderedPageBreak/>
        <w:t xml:space="preserve">The relationship between </w:t>
      </w:r>
      <w:r w:rsidR="0024387F">
        <w:rPr>
          <w:rFonts w:ascii="Garamond" w:hAnsi="Garamond" w:cs="Times New Roman"/>
          <w:sz w:val="24"/>
          <w:szCs w:val="24"/>
        </w:rPr>
        <w:t xml:space="preserve">the </w:t>
      </w:r>
      <w:r w:rsidR="00C44EF9">
        <w:rPr>
          <w:rFonts w:ascii="Garamond" w:hAnsi="Garamond" w:cs="Times New Roman"/>
          <w:sz w:val="24"/>
          <w:szCs w:val="24"/>
        </w:rPr>
        <w:t xml:space="preserve">mid-Cretaceous dinosaur </w:t>
      </w:r>
      <w:r w:rsidR="0024387F">
        <w:rPr>
          <w:rFonts w:ascii="Garamond" w:hAnsi="Garamond" w:cs="Times New Roman"/>
          <w:sz w:val="24"/>
          <w:szCs w:val="24"/>
        </w:rPr>
        <w:t>radiation</w:t>
      </w:r>
      <w:r w:rsidR="00C44EF9">
        <w:rPr>
          <w:rFonts w:ascii="Garamond" w:hAnsi="Garamond" w:cs="Times New Roman"/>
          <w:sz w:val="24"/>
          <w:szCs w:val="24"/>
        </w:rPr>
        <w:t xml:space="preserve"> and the </w:t>
      </w:r>
      <w:r w:rsidR="00805AC3">
        <w:rPr>
          <w:rFonts w:ascii="Garamond" w:hAnsi="Garamond" w:cs="Times New Roman"/>
          <w:sz w:val="24"/>
          <w:szCs w:val="24"/>
        </w:rPr>
        <w:t>K</w:t>
      </w:r>
      <w:r w:rsidR="00C44EF9">
        <w:rPr>
          <w:rFonts w:ascii="Garamond" w:hAnsi="Garamond" w:cs="Times New Roman"/>
          <w:sz w:val="24"/>
          <w:szCs w:val="24"/>
        </w:rPr>
        <w:t>TR</w:t>
      </w:r>
      <w:r w:rsidR="0009703D">
        <w:rPr>
          <w:rFonts w:ascii="Garamond" w:hAnsi="Garamond" w:cs="Times New Roman"/>
          <w:sz w:val="24"/>
          <w:szCs w:val="24"/>
        </w:rPr>
        <w:t xml:space="preserve"> has been </w:t>
      </w:r>
      <w:r w:rsidR="00F3270F">
        <w:rPr>
          <w:rFonts w:ascii="Garamond" w:hAnsi="Garamond" w:cs="Times New Roman"/>
          <w:sz w:val="24"/>
          <w:szCs w:val="24"/>
        </w:rPr>
        <w:t xml:space="preserve">passionately </w:t>
      </w:r>
      <w:r w:rsidR="0009703D">
        <w:rPr>
          <w:rFonts w:ascii="Garamond" w:hAnsi="Garamond" w:cs="Times New Roman"/>
          <w:sz w:val="24"/>
          <w:szCs w:val="24"/>
        </w:rPr>
        <w:t>debated</w:t>
      </w:r>
      <w:r w:rsidR="003A36C1">
        <w:rPr>
          <w:rFonts w:ascii="Garamond" w:hAnsi="Garamond" w:cs="Times New Roman"/>
          <w:sz w:val="24"/>
          <w:szCs w:val="24"/>
        </w:rPr>
        <w:t xml:space="preserve"> for several decades</w:t>
      </w:r>
      <w:r w:rsidR="0009703D">
        <w:rPr>
          <w:rFonts w:ascii="Garamond" w:hAnsi="Garamond" w:cs="Times New Roman"/>
          <w:sz w:val="24"/>
          <w:szCs w:val="24"/>
        </w:rPr>
        <w:t xml:space="preserve"> (</w:t>
      </w:r>
      <w:r w:rsidR="001364BC">
        <w:rPr>
          <w:rFonts w:ascii="Garamond" w:hAnsi="Garamond" w:cs="Times New Roman"/>
          <w:sz w:val="24"/>
          <w:szCs w:val="24"/>
        </w:rPr>
        <w:t>Bakker 198</w:t>
      </w:r>
      <w:r w:rsidR="001F5905">
        <w:rPr>
          <w:rFonts w:ascii="Garamond" w:hAnsi="Garamond" w:cs="Times New Roman"/>
          <w:sz w:val="24"/>
          <w:szCs w:val="24"/>
        </w:rPr>
        <w:t>6</w:t>
      </w:r>
      <w:r w:rsidR="006C43D7">
        <w:rPr>
          <w:rFonts w:ascii="Garamond" w:hAnsi="Garamond" w:cs="Times New Roman"/>
          <w:sz w:val="24"/>
          <w:szCs w:val="24"/>
        </w:rPr>
        <w:t xml:space="preserve">; </w:t>
      </w:r>
      <w:r w:rsidR="00F3270F">
        <w:rPr>
          <w:rFonts w:ascii="Garamond" w:hAnsi="Garamond" w:cs="Times New Roman"/>
          <w:sz w:val="24"/>
          <w:szCs w:val="24"/>
        </w:rPr>
        <w:t xml:space="preserve">Wing and Tiffney 1987; </w:t>
      </w:r>
      <w:r w:rsidR="006C43D7">
        <w:rPr>
          <w:rFonts w:ascii="Garamond" w:hAnsi="Garamond" w:cs="Times New Roman"/>
          <w:sz w:val="24"/>
          <w:szCs w:val="24"/>
        </w:rPr>
        <w:t xml:space="preserve">Lloyd et al., </w:t>
      </w:r>
      <w:r w:rsidR="002A194B">
        <w:rPr>
          <w:rFonts w:ascii="Garamond" w:hAnsi="Garamond" w:cs="Times New Roman"/>
          <w:sz w:val="24"/>
          <w:szCs w:val="24"/>
        </w:rPr>
        <w:t>2008</w:t>
      </w:r>
      <w:r w:rsidR="001364BC">
        <w:rPr>
          <w:rFonts w:ascii="Garamond" w:hAnsi="Garamond" w:cs="Times New Roman"/>
          <w:sz w:val="24"/>
          <w:szCs w:val="24"/>
        </w:rPr>
        <w:t>)</w:t>
      </w:r>
      <w:r w:rsidR="002A194B">
        <w:rPr>
          <w:rFonts w:ascii="Garamond" w:hAnsi="Garamond" w:cs="Times New Roman"/>
          <w:sz w:val="24"/>
          <w:szCs w:val="24"/>
        </w:rPr>
        <w:t>.</w:t>
      </w:r>
      <w:r w:rsidR="004B642E">
        <w:rPr>
          <w:rFonts w:ascii="Garamond" w:hAnsi="Garamond" w:cs="Times New Roman"/>
          <w:sz w:val="24"/>
          <w:szCs w:val="24"/>
        </w:rPr>
        <w:t xml:space="preserve"> There </w:t>
      </w:r>
      <w:r w:rsidR="00223E10">
        <w:rPr>
          <w:rFonts w:ascii="Garamond" w:hAnsi="Garamond" w:cs="Times New Roman"/>
          <w:sz w:val="24"/>
          <w:szCs w:val="24"/>
        </w:rPr>
        <w:t>were dinosaur turnovers related to the Cretaceous</w:t>
      </w:r>
      <w:r w:rsidR="0091242E">
        <w:rPr>
          <w:rFonts w:ascii="Garamond" w:hAnsi="Garamond" w:cs="Times New Roman"/>
          <w:sz w:val="24"/>
          <w:szCs w:val="24"/>
        </w:rPr>
        <w:t>;</w:t>
      </w:r>
      <w:r w:rsidR="00251784">
        <w:rPr>
          <w:rFonts w:ascii="Garamond" w:hAnsi="Garamond" w:cs="Times New Roman"/>
          <w:sz w:val="24"/>
          <w:szCs w:val="24"/>
        </w:rPr>
        <w:t xml:space="preserve"> </w:t>
      </w:r>
      <w:r w:rsidR="0091242E">
        <w:rPr>
          <w:rFonts w:ascii="Garamond" w:hAnsi="Garamond" w:cs="Times New Roman"/>
          <w:sz w:val="24"/>
          <w:szCs w:val="24"/>
        </w:rPr>
        <w:t>o</w:t>
      </w:r>
      <w:r w:rsidR="00B033BB">
        <w:rPr>
          <w:rFonts w:ascii="Garamond" w:hAnsi="Garamond" w:cs="Times New Roman"/>
          <w:sz w:val="24"/>
          <w:szCs w:val="24"/>
        </w:rPr>
        <w:t>ne of these,</w:t>
      </w:r>
      <w:r w:rsidR="00223E10">
        <w:rPr>
          <w:rFonts w:ascii="Garamond" w:hAnsi="Garamond" w:cs="Times New Roman"/>
          <w:sz w:val="24"/>
          <w:szCs w:val="24"/>
        </w:rPr>
        <w:t xml:space="preserve"> seen </w:t>
      </w:r>
      <w:r w:rsidR="00251784">
        <w:rPr>
          <w:rFonts w:ascii="Garamond" w:hAnsi="Garamond" w:cs="Times New Roman"/>
          <w:sz w:val="24"/>
          <w:szCs w:val="24"/>
        </w:rPr>
        <w:t>a</w:t>
      </w:r>
      <w:r w:rsidR="003A0056">
        <w:rPr>
          <w:rFonts w:ascii="Garamond" w:hAnsi="Garamond" w:cs="Times New Roman"/>
          <w:sz w:val="24"/>
          <w:szCs w:val="24"/>
        </w:rPr>
        <w:t>cross the J/K boundary</w:t>
      </w:r>
      <w:r w:rsidR="00B033BB">
        <w:rPr>
          <w:rFonts w:ascii="Garamond" w:hAnsi="Garamond" w:cs="Times New Roman"/>
          <w:sz w:val="24"/>
          <w:szCs w:val="24"/>
        </w:rPr>
        <w:t xml:space="preserve">, </w:t>
      </w:r>
      <w:r w:rsidR="00E94EC2">
        <w:rPr>
          <w:rFonts w:ascii="Garamond" w:hAnsi="Garamond" w:cs="Times New Roman"/>
          <w:sz w:val="24"/>
          <w:szCs w:val="24"/>
        </w:rPr>
        <w:t>is exhibited as</w:t>
      </w:r>
      <w:r w:rsidR="00223E10">
        <w:rPr>
          <w:rFonts w:ascii="Garamond" w:hAnsi="Garamond" w:cs="Times New Roman"/>
          <w:sz w:val="24"/>
          <w:szCs w:val="24"/>
        </w:rPr>
        <w:t xml:space="preserve"> </w:t>
      </w:r>
      <w:r w:rsidR="00FB040A">
        <w:rPr>
          <w:rFonts w:ascii="Garamond" w:hAnsi="Garamond" w:cs="Times New Roman"/>
          <w:sz w:val="24"/>
          <w:szCs w:val="24"/>
        </w:rPr>
        <w:t xml:space="preserve">a significant decrease in body size in </w:t>
      </w:r>
      <w:r w:rsidR="609789BB" w:rsidRPr="609789BB">
        <w:rPr>
          <w:rFonts w:ascii="Garamond" w:hAnsi="Garamond" w:cs="Times New Roman"/>
          <w:sz w:val="24"/>
          <w:szCs w:val="24"/>
        </w:rPr>
        <w:t>theropods</w:t>
      </w:r>
      <w:r w:rsidR="00E13A19">
        <w:rPr>
          <w:rFonts w:ascii="Garamond" w:hAnsi="Garamond" w:cs="Times New Roman"/>
          <w:sz w:val="24"/>
          <w:szCs w:val="24"/>
        </w:rPr>
        <w:t xml:space="preserve">, as well as decreases in </w:t>
      </w:r>
      <w:r w:rsidR="003A0056">
        <w:rPr>
          <w:rFonts w:ascii="Garamond" w:hAnsi="Garamond" w:cs="Times New Roman"/>
          <w:sz w:val="24"/>
          <w:szCs w:val="24"/>
        </w:rPr>
        <w:t xml:space="preserve">diversity in </w:t>
      </w:r>
      <w:r w:rsidR="609789BB" w:rsidRPr="609789BB">
        <w:rPr>
          <w:rFonts w:ascii="Garamond" w:hAnsi="Garamond" w:cs="Times New Roman"/>
          <w:sz w:val="24"/>
          <w:szCs w:val="24"/>
        </w:rPr>
        <w:t>sauropods</w:t>
      </w:r>
      <w:r w:rsidR="00FB1DCB">
        <w:rPr>
          <w:rFonts w:ascii="Garamond" w:hAnsi="Garamond" w:cs="Times New Roman"/>
          <w:sz w:val="24"/>
          <w:szCs w:val="24"/>
        </w:rPr>
        <w:t xml:space="preserve"> and shifts in </w:t>
      </w:r>
      <w:r w:rsidR="00126173">
        <w:rPr>
          <w:rFonts w:ascii="Garamond" w:hAnsi="Garamond" w:cs="Times New Roman"/>
          <w:sz w:val="24"/>
          <w:szCs w:val="24"/>
        </w:rPr>
        <w:t>predominant types of</w:t>
      </w:r>
      <w:r w:rsidR="003430F3">
        <w:rPr>
          <w:rFonts w:ascii="Garamond" w:hAnsi="Garamond" w:cs="Times New Roman"/>
          <w:sz w:val="24"/>
          <w:szCs w:val="24"/>
        </w:rPr>
        <w:t xml:space="preserve"> </w:t>
      </w:r>
      <w:r w:rsidR="00370B72" w:rsidRPr="00370B72">
        <w:rPr>
          <w:rFonts w:ascii="Garamond" w:hAnsi="Garamond" w:cs="Times New Roman"/>
          <w:sz w:val="24"/>
          <w:szCs w:val="24"/>
        </w:rPr>
        <w:t xml:space="preserve">thyreophoran </w:t>
      </w:r>
      <w:r w:rsidR="004C2A72">
        <w:rPr>
          <w:rFonts w:ascii="Garamond" w:hAnsi="Garamond" w:cs="Times New Roman"/>
          <w:sz w:val="24"/>
          <w:szCs w:val="24"/>
        </w:rPr>
        <w:t>ornithischians</w:t>
      </w:r>
      <w:r w:rsidR="00E76224">
        <w:rPr>
          <w:rFonts w:ascii="Garamond" w:hAnsi="Garamond" w:cs="Times New Roman"/>
          <w:sz w:val="24"/>
          <w:szCs w:val="24"/>
        </w:rPr>
        <w:t xml:space="preserve"> as Ankylosauria radiated and Stegosauria declined</w:t>
      </w:r>
      <w:r w:rsidR="00415133">
        <w:rPr>
          <w:rFonts w:ascii="Garamond" w:hAnsi="Garamond" w:cs="Times New Roman"/>
          <w:sz w:val="24"/>
          <w:szCs w:val="24"/>
        </w:rPr>
        <w:t xml:space="preserve"> (Tennant 2016)</w:t>
      </w:r>
      <w:r w:rsidR="00E76224">
        <w:rPr>
          <w:rFonts w:ascii="Garamond" w:hAnsi="Garamond" w:cs="Times New Roman"/>
          <w:sz w:val="24"/>
          <w:szCs w:val="24"/>
        </w:rPr>
        <w:t>.</w:t>
      </w:r>
      <w:r w:rsidR="0062144A">
        <w:rPr>
          <w:rFonts w:ascii="Garamond" w:hAnsi="Garamond" w:cs="Times New Roman"/>
          <w:sz w:val="24"/>
          <w:szCs w:val="24"/>
        </w:rPr>
        <w:t xml:space="preserve"> </w:t>
      </w:r>
      <w:r w:rsidR="00A81F4A">
        <w:rPr>
          <w:rFonts w:ascii="Garamond" w:hAnsi="Garamond" w:cs="Times New Roman"/>
          <w:sz w:val="24"/>
          <w:szCs w:val="24"/>
        </w:rPr>
        <w:t xml:space="preserve">In the early Late Cretaceous, </w:t>
      </w:r>
      <w:r w:rsidR="00393272">
        <w:rPr>
          <w:rFonts w:ascii="Garamond" w:hAnsi="Garamond" w:cs="Times New Roman"/>
          <w:sz w:val="24"/>
          <w:szCs w:val="24"/>
        </w:rPr>
        <w:t xml:space="preserve">many herbivorous dinosaur clades </w:t>
      </w:r>
      <w:r w:rsidR="007F0393">
        <w:rPr>
          <w:rFonts w:ascii="Garamond" w:hAnsi="Garamond" w:cs="Times New Roman"/>
          <w:sz w:val="24"/>
          <w:szCs w:val="24"/>
        </w:rPr>
        <w:t>arose or diversified, including hadrosaurs, ceratopsians, and ankylosaurs</w:t>
      </w:r>
      <w:r w:rsidR="002C7EE7">
        <w:rPr>
          <w:rFonts w:ascii="Garamond" w:hAnsi="Garamond" w:cs="Times New Roman"/>
          <w:sz w:val="24"/>
          <w:szCs w:val="24"/>
        </w:rPr>
        <w:t>, but this is now thought to be a product of normal diversification</w:t>
      </w:r>
      <w:r w:rsidR="000719A4">
        <w:rPr>
          <w:rFonts w:ascii="Garamond" w:hAnsi="Garamond" w:cs="Times New Roman"/>
          <w:sz w:val="24"/>
          <w:szCs w:val="24"/>
        </w:rPr>
        <w:t xml:space="preserve"> </w:t>
      </w:r>
      <w:r w:rsidR="002C7EE7">
        <w:rPr>
          <w:rFonts w:ascii="Garamond" w:hAnsi="Garamond" w:cs="Times New Roman"/>
          <w:sz w:val="24"/>
          <w:szCs w:val="24"/>
        </w:rPr>
        <w:t xml:space="preserve">rates and not necessarily related to the ATR </w:t>
      </w:r>
      <w:r w:rsidR="000719A4">
        <w:rPr>
          <w:rFonts w:ascii="Garamond" w:hAnsi="Garamond" w:cs="Times New Roman"/>
          <w:sz w:val="24"/>
          <w:szCs w:val="24"/>
        </w:rPr>
        <w:t>(Lloyd et al., 2008)</w:t>
      </w:r>
      <w:r w:rsidR="006113DD">
        <w:rPr>
          <w:rFonts w:ascii="Garamond" w:hAnsi="Garamond" w:cs="Times New Roman"/>
          <w:sz w:val="24"/>
          <w:szCs w:val="24"/>
        </w:rPr>
        <w:t xml:space="preserve">. </w:t>
      </w:r>
    </w:p>
    <w:p w14:paraId="628BB79E" w14:textId="1D755EF7" w:rsidR="009E26B0" w:rsidRPr="00180A04" w:rsidRDefault="009E26B0" w:rsidP="00765945">
      <w:pPr>
        <w:spacing w:after="0" w:line="480" w:lineRule="auto"/>
        <w:rPr>
          <w:rFonts w:ascii="Garamond" w:hAnsi="Garamond" w:cs="Times New Roman"/>
          <w:b/>
          <w:bCs/>
          <w:sz w:val="24"/>
          <w:szCs w:val="24"/>
        </w:rPr>
      </w:pPr>
      <w:r w:rsidRPr="00180A04">
        <w:rPr>
          <w:rFonts w:ascii="Garamond" w:hAnsi="Garamond" w:cs="Times New Roman"/>
          <w:b/>
          <w:bCs/>
          <w:sz w:val="24"/>
          <w:szCs w:val="24"/>
        </w:rPr>
        <w:t>Geological Context:</w:t>
      </w:r>
    </w:p>
    <w:p w14:paraId="7F8B9A46" w14:textId="6C1D9E70" w:rsidR="00023B9C" w:rsidRPr="00180A04" w:rsidRDefault="009E26B0"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 Cedar Mountain Formation </w:t>
      </w:r>
      <w:r w:rsidR="00F2757E" w:rsidRPr="00180A04">
        <w:rPr>
          <w:rFonts w:ascii="Garamond" w:hAnsi="Garamond" w:cs="Times New Roman"/>
          <w:sz w:val="24"/>
          <w:szCs w:val="24"/>
        </w:rPr>
        <w:t xml:space="preserve">(CMF) </w:t>
      </w:r>
      <w:r w:rsidR="00A270D0" w:rsidRPr="00180A04">
        <w:rPr>
          <w:rFonts w:ascii="Garamond" w:hAnsi="Garamond" w:cs="Times New Roman"/>
          <w:sz w:val="24"/>
          <w:szCs w:val="24"/>
        </w:rPr>
        <w:t xml:space="preserve">unconformably </w:t>
      </w:r>
      <w:r w:rsidRPr="00180A04">
        <w:rPr>
          <w:rFonts w:ascii="Garamond" w:hAnsi="Garamond" w:cs="Times New Roman"/>
          <w:sz w:val="24"/>
          <w:szCs w:val="24"/>
        </w:rPr>
        <w:t xml:space="preserve">overlies the </w:t>
      </w:r>
      <w:r w:rsidR="00CC4F69" w:rsidRPr="00180A04">
        <w:rPr>
          <w:rFonts w:ascii="Garamond" w:hAnsi="Garamond" w:cs="Times New Roman"/>
          <w:sz w:val="24"/>
          <w:szCs w:val="24"/>
        </w:rPr>
        <w:t xml:space="preserve">Jurassic </w:t>
      </w:r>
      <w:r w:rsidRPr="00180A04">
        <w:rPr>
          <w:rFonts w:ascii="Garamond" w:hAnsi="Garamond" w:cs="Times New Roman"/>
          <w:sz w:val="24"/>
          <w:szCs w:val="24"/>
        </w:rPr>
        <w:t xml:space="preserve">Morrison Formation and underlies the </w:t>
      </w:r>
      <w:r w:rsidR="00CC4F69" w:rsidRPr="00180A04">
        <w:rPr>
          <w:rFonts w:ascii="Garamond" w:hAnsi="Garamond" w:cs="Times New Roman"/>
          <w:sz w:val="24"/>
          <w:szCs w:val="24"/>
        </w:rPr>
        <w:t xml:space="preserve">Cretaceous </w:t>
      </w:r>
      <w:r w:rsidRPr="00180A04">
        <w:rPr>
          <w:rFonts w:ascii="Garamond" w:hAnsi="Garamond" w:cs="Times New Roman"/>
          <w:sz w:val="24"/>
          <w:szCs w:val="24"/>
        </w:rPr>
        <w:t>Naturita Formation (</w:t>
      </w:r>
      <w:r w:rsidR="00BA3307" w:rsidRPr="00180A04">
        <w:rPr>
          <w:rFonts w:ascii="Garamond" w:hAnsi="Garamond" w:cs="Times New Roman"/>
          <w:sz w:val="24"/>
          <w:szCs w:val="24"/>
        </w:rPr>
        <w:t>also</w:t>
      </w:r>
      <w:r w:rsidRPr="00180A04">
        <w:rPr>
          <w:rFonts w:ascii="Garamond" w:hAnsi="Garamond" w:cs="Times New Roman"/>
          <w:sz w:val="24"/>
          <w:szCs w:val="24"/>
        </w:rPr>
        <w:t xml:space="preserve"> called the Dakota Sandstone)</w:t>
      </w:r>
      <w:r w:rsidR="00F2757E" w:rsidRPr="00180A04">
        <w:rPr>
          <w:rFonts w:ascii="Garamond" w:hAnsi="Garamond" w:cs="Times New Roman"/>
          <w:sz w:val="24"/>
          <w:szCs w:val="24"/>
        </w:rPr>
        <w:t xml:space="preserve"> (</w:t>
      </w:r>
      <w:r w:rsidR="00BD590E" w:rsidRPr="00180A04">
        <w:rPr>
          <w:rFonts w:ascii="Garamond" w:hAnsi="Garamond" w:cs="Times New Roman"/>
          <w:sz w:val="24"/>
          <w:szCs w:val="24"/>
        </w:rPr>
        <w:t>Young 1960</w:t>
      </w:r>
      <w:r w:rsidR="00F2757E" w:rsidRPr="00180A04">
        <w:rPr>
          <w:rFonts w:ascii="Garamond" w:hAnsi="Garamond" w:cs="Times New Roman"/>
          <w:sz w:val="24"/>
          <w:szCs w:val="24"/>
        </w:rPr>
        <w:t>)</w:t>
      </w:r>
      <w:r w:rsidRPr="00180A04">
        <w:rPr>
          <w:rFonts w:ascii="Garamond" w:hAnsi="Garamond" w:cs="Times New Roman"/>
          <w:sz w:val="24"/>
          <w:szCs w:val="24"/>
        </w:rPr>
        <w:t xml:space="preserve">. </w:t>
      </w:r>
      <w:r w:rsidR="00B057B3" w:rsidRPr="00180A04">
        <w:rPr>
          <w:rFonts w:ascii="Garamond" w:hAnsi="Garamond" w:cs="Times New Roman"/>
          <w:sz w:val="24"/>
          <w:szCs w:val="24"/>
        </w:rPr>
        <w:t xml:space="preserve">Between the Morrison and the Cedar Mountain Formation is an unconformity </w:t>
      </w:r>
      <w:r w:rsidR="00F2757E" w:rsidRPr="00180A04">
        <w:rPr>
          <w:rFonts w:ascii="Garamond" w:hAnsi="Garamond" w:cs="Times New Roman"/>
          <w:sz w:val="24"/>
          <w:szCs w:val="24"/>
        </w:rPr>
        <w:t>known as</w:t>
      </w:r>
      <w:r w:rsidR="00B057B3" w:rsidRPr="00180A04">
        <w:rPr>
          <w:rFonts w:ascii="Garamond" w:hAnsi="Garamond" w:cs="Times New Roman"/>
          <w:sz w:val="24"/>
          <w:szCs w:val="24"/>
        </w:rPr>
        <w:t xml:space="preserve"> the K-1 unconformity</w:t>
      </w:r>
      <w:r w:rsidR="00F2757E" w:rsidRPr="00180A04">
        <w:rPr>
          <w:rFonts w:ascii="Garamond" w:hAnsi="Garamond" w:cs="Times New Roman"/>
          <w:sz w:val="24"/>
          <w:szCs w:val="24"/>
        </w:rPr>
        <w:t xml:space="preserve">, </w:t>
      </w:r>
      <w:r w:rsidR="006124E7">
        <w:rPr>
          <w:rFonts w:ascii="Garamond" w:hAnsi="Garamond" w:cs="Times New Roman"/>
          <w:sz w:val="24"/>
          <w:szCs w:val="24"/>
        </w:rPr>
        <w:t>locally</w:t>
      </w:r>
      <w:r w:rsidR="00530E1D">
        <w:rPr>
          <w:rFonts w:ascii="Garamond" w:hAnsi="Garamond" w:cs="Times New Roman"/>
          <w:sz w:val="24"/>
          <w:szCs w:val="24"/>
        </w:rPr>
        <w:t xml:space="preserve"> </w:t>
      </w:r>
      <w:r w:rsidR="00F2757E" w:rsidRPr="00180A04">
        <w:rPr>
          <w:rFonts w:ascii="Garamond" w:hAnsi="Garamond" w:cs="Times New Roman"/>
          <w:sz w:val="24"/>
          <w:szCs w:val="24"/>
        </w:rPr>
        <w:t xml:space="preserve">representing </w:t>
      </w:r>
      <w:r w:rsidR="006124E7">
        <w:rPr>
          <w:rFonts w:ascii="Garamond" w:hAnsi="Garamond" w:cs="Times New Roman"/>
          <w:sz w:val="24"/>
          <w:szCs w:val="24"/>
        </w:rPr>
        <w:t xml:space="preserve">between </w:t>
      </w:r>
      <w:r w:rsidR="007E6867">
        <w:rPr>
          <w:rFonts w:ascii="Garamond" w:hAnsi="Garamond" w:cs="Times New Roman"/>
          <w:sz w:val="24"/>
          <w:szCs w:val="24"/>
        </w:rPr>
        <w:t xml:space="preserve">9 </w:t>
      </w:r>
      <w:r w:rsidR="006124E7">
        <w:rPr>
          <w:rFonts w:ascii="Garamond" w:hAnsi="Garamond" w:cs="Times New Roman"/>
          <w:sz w:val="24"/>
          <w:szCs w:val="24"/>
        </w:rPr>
        <w:t>and</w:t>
      </w:r>
      <w:r w:rsidR="007E6867">
        <w:rPr>
          <w:rFonts w:ascii="Garamond" w:hAnsi="Garamond" w:cs="Times New Roman"/>
          <w:sz w:val="24"/>
          <w:szCs w:val="24"/>
        </w:rPr>
        <w:t xml:space="preserve"> </w:t>
      </w:r>
      <w:r w:rsidR="00D86E16">
        <w:rPr>
          <w:rFonts w:ascii="Garamond" w:hAnsi="Garamond" w:cs="Times New Roman"/>
          <w:sz w:val="24"/>
          <w:szCs w:val="24"/>
        </w:rPr>
        <w:t>20</w:t>
      </w:r>
      <w:r w:rsidR="00F2757E" w:rsidRPr="00180A04">
        <w:rPr>
          <w:rFonts w:ascii="Garamond" w:hAnsi="Garamond" w:cs="Times New Roman"/>
          <w:sz w:val="24"/>
          <w:szCs w:val="24"/>
        </w:rPr>
        <w:t xml:space="preserve"> million years</w:t>
      </w:r>
      <w:r w:rsidR="00B057B3" w:rsidRPr="00180A04">
        <w:rPr>
          <w:rFonts w:ascii="Garamond" w:hAnsi="Garamond" w:cs="Times New Roman"/>
          <w:sz w:val="24"/>
          <w:szCs w:val="24"/>
        </w:rPr>
        <w:t xml:space="preserve"> (Kirkland et al., 2016</w:t>
      </w:r>
      <w:r w:rsidR="00733B33" w:rsidRPr="00180A04">
        <w:rPr>
          <w:rFonts w:ascii="Garamond" w:hAnsi="Garamond" w:cs="Times New Roman"/>
          <w:sz w:val="24"/>
          <w:szCs w:val="24"/>
        </w:rPr>
        <w:t>b</w:t>
      </w:r>
      <w:r w:rsidR="001D23DB">
        <w:rPr>
          <w:rFonts w:ascii="Garamond" w:hAnsi="Garamond" w:cs="Times New Roman"/>
          <w:sz w:val="24"/>
          <w:szCs w:val="24"/>
        </w:rPr>
        <w:t xml:space="preserve">; Bilbey 1998; </w:t>
      </w:r>
      <w:r w:rsidR="001D23DB" w:rsidRPr="00180A04">
        <w:rPr>
          <w:rFonts w:ascii="Garamond" w:hAnsi="Garamond" w:cs="Times New Roman"/>
          <w:sz w:val="24"/>
          <w:szCs w:val="24"/>
        </w:rPr>
        <w:t>Joeckel et al., 2023</w:t>
      </w:r>
      <w:r w:rsidR="001D23DB">
        <w:rPr>
          <w:rFonts w:ascii="Garamond" w:hAnsi="Garamond" w:cs="Times New Roman"/>
          <w:sz w:val="24"/>
          <w:szCs w:val="24"/>
        </w:rPr>
        <w:t>;</w:t>
      </w:r>
      <w:r w:rsidR="004B6B56" w:rsidRPr="004B6B56">
        <w:rPr>
          <w:rFonts w:ascii="Garamond" w:hAnsi="Garamond" w:cs="Times New Roman"/>
          <w:sz w:val="24"/>
          <w:szCs w:val="24"/>
        </w:rPr>
        <w:t xml:space="preserve"> </w:t>
      </w:r>
      <w:r w:rsidR="004B6B56" w:rsidRPr="00180A04">
        <w:rPr>
          <w:rFonts w:ascii="Garamond" w:hAnsi="Garamond" w:cs="Times New Roman"/>
          <w:sz w:val="24"/>
          <w:szCs w:val="24"/>
        </w:rPr>
        <w:t>Pers</w:t>
      </w:r>
      <w:r w:rsidR="004B6B56">
        <w:rPr>
          <w:rFonts w:ascii="Garamond" w:hAnsi="Garamond" w:cs="Times New Roman"/>
          <w:sz w:val="24"/>
          <w:szCs w:val="24"/>
        </w:rPr>
        <w:t>onal</w:t>
      </w:r>
      <w:r w:rsidR="004B6B56" w:rsidRPr="00180A04">
        <w:rPr>
          <w:rFonts w:ascii="Garamond" w:hAnsi="Garamond" w:cs="Times New Roman"/>
          <w:sz w:val="24"/>
          <w:szCs w:val="24"/>
        </w:rPr>
        <w:t xml:space="preserve"> </w:t>
      </w:r>
      <w:r w:rsidR="004B6B56">
        <w:rPr>
          <w:rFonts w:ascii="Garamond" w:hAnsi="Garamond" w:cs="Times New Roman"/>
          <w:sz w:val="24"/>
          <w:szCs w:val="24"/>
        </w:rPr>
        <w:t>c</w:t>
      </w:r>
      <w:r w:rsidR="004B6B56" w:rsidRPr="00180A04">
        <w:rPr>
          <w:rFonts w:ascii="Garamond" w:hAnsi="Garamond" w:cs="Times New Roman"/>
          <w:sz w:val="24"/>
          <w:szCs w:val="24"/>
        </w:rPr>
        <w:t>omm</w:t>
      </w:r>
      <w:r w:rsidR="004B6B56">
        <w:rPr>
          <w:rFonts w:ascii="Garamond" w:hAnsi="Garamond" w:cs="Times New Roman"/>
          <w:sz w:val="24"/>
          <w:szCs w:val="24"/>
        </w:rPr>
        <w:t>unication</w:t>
      </w:r>
      <w:r w:rsidR="004B6B56" w:rsidRPr="00180A04">
        <w:rPr>
          <w:rFonts w:ascii="Garamond" w:hAnsi="Garamond" w:cs="Times New Roman"/>
          <w:sz w:val="24"/>
          <w:szCs w:val="24"/>
        </w:rPr>
        <w:t xml:space="preserve"> from Glenn</w:t>
      </w:r>
      <w:r w:rsidR="004B6B56">
        <w:rPr>
          <w:rFonts w:ascii="Garamond" w:hAnsi="Garamond" w:cs="Times New Roman"/>
          <w:sz w:val="24"/>
          <w:szCs w:val="24"/>
        </w:rPr>
        <w:t xml:space="preserve"> Sharman, 2023</w:t>
      </w:r>
      <w:r w:rsidR="00B057B3" w:rsidRPr="00180A04">
        <w:rPr>
          <w:rFonts w:ascii="Garamond" w:hAnsi="Garamond" w:cs="Times New Roman"/>
          <w:sz w:val="24"/>
          <w:szCs w:val="24"/>
        </w:rPr>
        <w:t>).</w:t>
      </w:r>
      <w:r w:rsidR="00933DD4" w:rsidRPr="00180A04">
        <w:rPr>
          <w:rFonts w:ascii="Garamond" w:hAnsi="Garamond" w:cs="Times New Roman"/>
          <w:sz w:val="24"/>
          <w:szCs w:val="24"/>
        </w:rPr>
        <w:t xml:space="preserve"> </w:t>
      </w:r>
      <w:r w:rsidR="00BA3307" w:rsidRPr="00180A04">
        <w:rPr>
          <w:rFonts w:ascii="Garamond" w:hAnsi="Garamond" w:cs="Times New Roman"/>
          <w:sz w:val="24"/>
          <w:szCs w:val="24"/>
        </w:rPr>
        <w:t xml:space="preserve">The oldest </w:t>
      </w:r>
      <w:r w:rsidR="00F2757E" w:rsidRPr="00180A04">
        <w:rPr>
          <w:rFonts w:ascii="Garamond" w:hAnsi="Garamond" w:cs="Times New Roman"/>
          <w:sz w:val="24"/>
          <w:szCs w:val="24"/>
        </w:rPr>
        <w:t>portions</w:t>
      </w:r>
      <w:r w:rsidR="00BA3307" w:rsidRPr="00180A04">
        <w:rPr>
          <w:rFonts w:ascii="Garamond" w:hAnsi="Garamond" w:cs="Times New Roman"/>
          <w:sz w:val="24"/>
          <w:szCs w:val="24"/>
        </w:rPr>
        <w:t xml:space="preserve"> of the formation have recently been dated to the Berriasian or Valangi</w:t>
      </w:r>
      <w:r w:rsidR="00E23DCA">
        <w:rPr>
          <w:rFonts w:ascii="Garamond" w:hAnsi="Garamond" w:cs="Times New Roman"/>
          <w:sz w:val="24"/>
          <w:szCs w:val="24"/>
        </w:rPr>
        <w:t>ni</w:t>
      </w:r>
      <w:r w:rsidR="00BA3307" w:rsidRPr="00180A04">
        <w:rPr>
          <w:rFonts w:ascii="Garamond" w:hAnsi="Garamond" w:cs="Times New Roman"/>
          <w:sz w:val="24"/>
          <w:szCs w:val="24"/>
        </w:rPr>
        <w:t>an, and the youngest to the Cenomanian (Joeckel et al., 20</w:t>
      </w:r>
      <w:r w:rsidR="00CB2043" w:rsidRPr="00180A04">
        <w:rPr>
          <w:rFonts w:ascii="Garamond" w:hAnsi="Garamond" w:cs="Times New Roman"/>
          <w:sz w:val="24"/>
          <w:szCs w:val="24"/>
        </w:rPr>
        <w:t>20</w:t>
      </w:r>
      <w:r w:rsidR="00BA3307" w:rsidRPr="00180A04">
        <w:rPr>
          <w:rFonts w:ascii="Garamond" w:hAnsi="Garamond" w:cs="Times New Roman"/>
          <w:sz w:val="24"/>
          <w:szCs w:val="24"/>
        </w:rPr>
        <w:t xml:space="preserve">). The Cedar Mountain Formation formed as a result of the Sevier Orogeny, and </w:t>
      </w:r>
      <w:r w:rsidR="00BA3307" w:rsidRPr="008C0018">
        <w:rPr>
          <w:rFonts w:ascii="Garamond" w:hAnsi="Garamond" w:cs="Times New Roman"/>
          <w:sz w:val="24"/>
          <w:szCs w:val="24"/>
        </w:rPr>
        <w:t>local salt tectonics likely played a role in the variety of depths</w:t>
      </w:r>
      <w:r w:rsidR="0071525A" w:rsidRPr="008C0018">
        <w:rPr>
          <w:rFonts w:ascii="Garamond" w:hAnsi="Garamond" w:cs="Times New Roman"/>
          <w:sz w:val="24"/>
          <w:szCs w:val="24"/>
        </w:rPr>
        <w:t xml:space="preserve"> and</w:t>
      </w:r>
      <w:r w:rsidR="005B2E80" w:rsidRPr="008C0018">
        <w:rPr>
          <w:rFonts w:ascii="Garamond" w:hAnsi="Garamond" w:cs="Times New Roman"/>
          <w:sz w:val="24"/>
          <w:szCs w:val="24"/>
        </w:rPr>
        <w:t xml:space="preserve"> thicknesses</w:t>
      </w:r>
      <w:r w:rsidR="00BA3307" w:rsidRPr="008C0018">
        <w:rPr>
          <w:rFonts w:ascii="Garamond" w:hAnsi="Garamond" w:cs="Times New Roman"/>
          <w:sz w:val="24"/>
          <w:szCs w:val="24"/>
        </w:rPr>
        <w:t xml:space="preserve"> the formation displays</w:t>
      </w:r>
      <w:r w:rsidR="005B2E80" w:rsidRPr="008C0018">
        <w:rPr>
          <w:rFonts w:ascii="Garamond" w:hAnsi="Garamond" w:cs="Times New Roman"/>
          <w:sz w:val="24"/>
          <w:szCs w:val="24"/>
        </w:rPr>
        <w:t xml:space="preserve"> as seen in </w:t>
      </w:r>
      <w:r w:rsidR="00D22800" w:rsidRPr="008C0018">
        <w:rPr>
          <w:rFonts w:ascii="Garamond" w:hAnsi="Garamond" w:cs="Times New Roman"/>
          <w:sz w:val="24"/>
          <w:szCs w:val="24"/>
        </w:rPr>
        <w:t>Figure</w:t>
      </w:r>
      <w:r w:rsidR="005B2E80" w:rsidRPr="008C0018">
        <w:rPr>
          <w:rFonts w:ascii="Garamond" w:hAnsi="Garamond" w:cs="Times New Roman"/>
          <w:sz w:val="24"/>
          <w:szCs w:val="24"/>
        </w:rPr>
        <w:t xml:space="preserve"> 3</w:t>
      </w:r>
      <w:r w:rsidR="00BA3307" w:rsidRPr="008C0018">
        <w:rPr>
          <w:rFonts w:ascii="Garamond" w:hAnsi="Garamond" w:cs="Times New Roman"/>
          <w:sz w:val="24"/>
          <w:szCs w:val="24"/>
        </w:rPr>
        <w:t xml:space="preserve"> (Kirkland et al., 2016b; </w:t>
      </w:r>
      <w:bookmarkStart w:id="12" w:name="_Hlk128742826"/>
      <w:r w:rsidR="00BA3307" w:rsidRPr="008C0018">
        <w:rPr>
          <w:rFonts w:ascii="Garamond" w:hAnsi="Garamond" w:cs="Times New Roman"/>
          <w:sz w:val="24"/>
          <w:szCs w:val="24"/>
        </w:rPr>
        <w:t>Suarez et al., 202</w:t>
      </w:r>
      <w:r w:rsidR="006B270A" w:rsidRPr="008C0018">
        <w:rPr>
          <w:rFonts w:ascii="Garamond" w:hAnsi="Garamond" w:cs="Times New Roman"/>
          <w:sz w:val="24"/>
          <w:szCs w:val="24"/>
        </w:rPr>
        <w:t>1</w:t>
      </w:r>
      <w:r w:rsidR="00BA3307" w:rsidRPr="008C0018">
        <w:rPr>
          <w:rFonts w:ascii="Garamond" w:hAnsi="Garamond" w:cs="Times New Roman"/>
          <w:sz w:val="24"/>
          <w:szCs w:val="24"/>
        </w:rPr>
        <w:t>; Currie 1998</w:t>
      </w:r>
      <w:bookmarkEnd w:id="12"/>
      <w:r w:rsidR="00BA3307" w:rsidRPr="008C0018">
        <w:rPr>
          <w:rFonts w:ascii="Garamond" w:hAnsi="Garamond" w:cs="Times New Roman"/>
          <w:sz w:val="24"/>
          <w:szCs w:val="24"/>
        </w:rPr>
        <w:t xml:space="preserve">). </w:t>
      </w:r>
      <w:r w:rsidR="00F2757E" w:rsidRPr="008C0018">
        <w:rPr>
          <w:rFonts w:ascii="Garamond" w:hAnsi="Garamond" w:cs="Times New Roman"/>
          <w:sz w:val="24"/>
          <w:szCs w:val="24"/>
        </w:rPr>
        <w:t>The CMF</w:t>
      </w:r>
      <w:r w:rsidRPr="008C0018">
        <w:rPr>
          <w:rFonts w:ascii="Garamond" w:hAnsi="Garamond" w:cs="Times New Roman"/>
          <w:sz w:val="24"/>
          <w:szCs w:val="24"/>
        </w:rPr>
        <w:t xml:space="preserve"> has one informal and five formal members, from </w:t>
      </w:r>
      <w:r w:rsidR="00933DD4" w:rsidRPr="008C0018">
        <w:rPr>
          <w:rFonts w:ascii="Garamond" w:hAnsi="Garamond" w:cs="Times New Roman"/>
          <w:sz w:val="24"/>
          <w:szCs w:val="24"/>
        </w:rPr>
        <w:t>oldest</w:t>
      </w:r>
      <w:r w:rsidRPr="008C0018">
        <w:rPr>
          <w:rFonts w:ascii="Garamond" w:hAnsi="Garamond" w:cs="Times New Roman"/>
          <w:sz w:val="24"/>
          <w:szCs w:val="24"/>
        </w:rPr>
        <w:t xml:space="preserve"> to </w:t>
      </w:r>
      <w:r w:rsidR="00933DD4" w:rsidRPr="008C0018">
        <w:rPr>
          <w:rFonts w:ascii="Garamond" w:hAnsi="Garamond" w:cs="Times New Roman"/>
          <w:sz w:val="24"/>
          <w:szCs w:val="24"/>
        </w:rPr>
        <w:t>youngest</w:t>
      </w:r>
      <w:r w:rsidRPr="008C0018">
        <w:rPr>
          <w:rFonts w:ascii="Garamond" w:hAnsi="Garamond" w:cs="Times New Roman"/>
          <w:sz w:val="24"/>
          <w:szCs w:val="24"/>
        </w:rPr>
        <w:t xml:space="preserve">: the Buckhorn Conglomerate, the Yellow Cat Member, the Poison Strip </w:t>
      </w:r>
      <w:r w:rsidR="00992F5B" w:rsidRPr="008C0018">
        <w:rPr>
          <w:rFonts w:ascii="Garamond" w:hAnsi="Garamond" w:cs="Times New Roman"/>
          <w:sz w:val="24"/>
          <w:szCs w:val="24"/>
        </w:rPr>
        <w:t>Member</w:t>
      </w:r>
      <w:r w:rsidRPr="008C0018">
        <w:rPr>
          <w:rFonts w:ascii="Garamond" w:hAnsi="Garamond" w:cs="Times New Roman"/>
          <w:sz w:val="24"/>
          <w:szCs w:val="24"/>
        </w:rPr>
        <w:t>, the Ruby Ranch Member, the Short Canyon member, and the Mussentuchit Member</w:t>
      </w:r>
      <w:r w:rsidR="00861F8D" w:rsidRPr="008C0018">
        <w:rPr>
          <w:rFonts w:ascii="Garamond" w:hAnsi="Garamond" w:cs="Times New Roman"/>
          <w:sz w:val="24"/>
          <w:szCs w:val="24"/>
        </w:rPr>
        <w:t xml:space="preserve"> (</w:t>
      </w:r>
      <w:r w:rsidR="00D22800" w:rsidRPr="008C0018">
        <w:rPr>
          <w:rFonts w:ascii="Garamond" w:hAnsi="Garamond" w:cs="Times New Roman"/>
          <w:sz w:val="24"/>
          <w:szCs w:val="24"/>
        </w:rPr>
        <w:t>Figure</w:t>
      </w:r>
      <w:r w:rsidR="00861F8D" w:rsidRPr="008C0018">
        <w:rPr>
          <w:rFonts w:ascii="Garamond" w:hAnsi="Garamond" w:cs="Times New Roman"/>
          <w:sz w:val="24"/>
          <w:szCs w:val="24"/>
        </w:rPr>
        <w:t xml:space="preserve"> </w:t>
      </w:r>
      <w:r w:rsidR="00E07779" w:rsidRPr="008C0018">
        <w:rPr>
          <w:rFonts w:ascii="Garamond" w:hAnsi="Garamond" w:cs="Times New Roman"/>
          <w:sz w:val="24"/>
          <w:szCs w:val="24"/>
        </w:rPr>
        <w:t>3</w:t>
      </w:r>
      <w:r w:rsidR="00861F8D" w:rsidRPr="008C0018">
        <w:rPr>
          <w:rFonts w:ascii="Garamond" w:hAnsi="Garamond" w:cs="Times New Roman"/>
          <w:sz w:val="24"/>
          <w:szCs w:val="24"/>
        </w:rPr>
        <w:t>)</w:t>
      </w:r>
      <w:r w:rsidRPr="008C0018">
        <w:rPr>
          <w:rFonts w:ascii="Garamond" w:hAnsi="Garamond" w:cs="Times New Roman"/>
          <w:sz w:val="24"/>
          <w:szCs w:val="24"/>
        </w:rPr>
        <w:t>.</w:t>
      </w:r>
      <w:r w:rsidRPr="00180A04">
        <w:rPr>
          <w:rFonts w:ascii="Garamond" w:hAnsi="Garamond" w:cs="Times New Roman"/>
          <w:sz w:val="24"/>
          <w:szCs w:val="24"/>
        </w:rPr>
        <w:t xml:space="preserve"> </w:t>
      </w:r>
    </w:p>
    <w:p w14:paraId="7374A158" w14:textId="5E13E51B" w:rsidR="009E26B0" w:rsidRPr="00180A04" w:rsidRDefault="009E26B0"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 xml:space="preserve">The Buckhorn Conglomerate is the </w:t>
      </w:r>
      <w:r w:rsidR="00302102" w:rsidRPr="00180A04">
        <w:rPr>
          <w:rFonts w:ascii="Garamond" w:hAnsi="Garamond" w:cs="Times New Roman"/>
          <w:sz w:val="24"/>
          <w:szCs w:val="24"/>
        </w:rPr>
        <w:t>basal</w:t>
      </w:r>
      <w:r w:rsidRPr="00180A04">
        <w:rPr>
          <w:rFonts w:ascii="Garamond" w:hAnsi="Garamond" w:cs="Times New Roman"/>
          <w:sz w:val="24"/>
          <w:szCs w:val="24"/>
        </w:rPr>
        <w:t xml:space="preserve"> member of the Cedar Mountain Formation and is discontinuous throughout the formation</w:t>
      </w:r>
      <w:r w:rsidR="00A270D0" w:rsidRPr="00180A04">
        <w:rPr>
          <w:rFonts w:ascii="Garamond" w:hAnsi="Garamond" w:cs="Times New Roman"/>
          <w:sz w:val="24"/>
          <w:szCs w:val="24"/>
        </w:rPr>
        <w:t>, often channeling into the Morrison Formation</w:t>
      </w:r>
      <w:r w:rsidRPr="00180A04">
        <w:rPr>
          <w:rFonts w:ascii="Garamond" w:hAnsi="Garamond" w:cs="Times New Roman"/>
          <w:sz w:val="24"/>
          <w:szCs w:val="24"/>
        </w:rPr>
        <w:t xml:space="preserve">. It is largely composed of chert pebble and chert cobble conglomerates, which </w:t>
      </w:r>
      <w:r w:rsidR="00A270D0" w:rsidRPr="00180A04">
        <w:rPr>
          <w:rFonts w:ascii="Garamond" w:hAnsi="Garamond" w:cs="Times New Roman"/>
          <w:sz w:val="24"/>
          <w:szCs w:val="24"/>
        </w:rPr>
        <w:t>frequently</w:t>
      </w:r>
      <w:r w:rsidRPr="00180A04">
        <w:rPr>
          <w:rFonts w:ascii="Garamond" w:hAnsi="Garamond" w:cs="Times New Roman"/>
          <w:sz w:val="24"/>
          <w:szCs w:val="24"/>
        </w:rPr>
        <w:t xml:space="preserve"> contain</w:t>
      </w:r>
      <w:r w:rsidR="00BA3307" w:rsidRPr="00180A04">
        <w:rPr>
          <w:rFonts w:ascii="Garamond" w:hAnsi="Garamond" w:cs="Times New Roman"/>
          <w:sz w:val="24"/>
          <w:szCs w:val="24"/>
        </w:rPr>
        <w:t xml:space="preserve"> reworked</w:t>
      </w:r>
      <w:r w:rsidRPr="00180A04">
        <w:rPr>
          <w:rFonts w:ascii="Garamond" w:hAnsi="Garamond" w:cs="Times New Roman"/>
          <w:sz w:val="24"/>
          <w:szCs w:val="24"/>
        </w:rPr>
        <w:t xml:space="preserve"> marine fossils from the </w:t>
      </w:r>
      <w:r w:rsidR="00B057B3" w:rsidRPr="00180A04">
        <w:rPr>
          <w:rFonts w:ascii="Garamond" w:hAnsi="Garamond" w:cs="Times New Roman"/>
          <w:sz w:val="24"/>
          <w:szCs w:val="24"/>
        </w:rPr>
        <w:t>Paleozoic</w:t>
      </w:r>
      <w:r w:rsidR="00BA3307" w:rsidRPr="00180A04">
        <w:rPr>
          <w:rFonts w:ascii="Garamond" w:hAnsi="Garamond" w:cs="Times New Roman"/>
          <w:sz w:val="24"/>
          <w:szCs w:val="24"/>
        </w:rPr>
        <w:t xml:space="preserve"> </w:t>
      </w:r>
      <w:r w:rsidRPr="00180A04">
        <w:rPr>
          <w:rFonts w:ascii="Garamond" w:hAnsi="Garamond" w:cs="Times New Roman"/>
          <w:sz w:val="24"/>
          <w:szCs w:val="24"/>
        </w:rPr>
        <w:t>(Kirkland et al</w:t>
      </w:r>
      <w:r w:rsidR="00A663DD" w:rsidRPr="00180A04">
        <w:rPr>
          <w:rFonts w:ascii="Garamond" w:hAnsi="Garamond" w:cs="Times New Roman"/>
          <w:sz w:val="24"/>
          <w:szCs w:val="24"/>
        </w:rPr>
        <w:t>.,</w:t>
      </w:r>
      <w:r w:rsidRPr="00180A04">
        <w:rPr>
          <w:rFonts w:ascii="Garamond" w:hAnsi="Garamond" w:cs="Times New Roman"/>
          <w:sz w:val="24"/>
          <w:szCs w:val="24"/>
        </w:rPr>
        <w:t xml:space="preserve"> 2016b). It is thought to be deposited by a complex northeast flowing river system feeding into the Western Interior Seaway</w:t>
      </w:r>
      <w:r w:rsidR="00B057B3" w:rsidRPr="00180A04">
        <w:rPr>
          <w:rFonts w:ascii="Garamond" w:hAnsi="Garamond" w:cs="Times New Roman"/>
          <w:sz w:val="24"/>
          <w:szCs w:val="24"/>
        </w:rPr>
        <w:t xml:space="preserve"> (</w:t>
      </w:r>
      <w:r w:rsidR="00733B33" w:rsidRPr="00180A04">
        <w:rPr>
          <w:rFonts w:ascii="Garamond" w:hAnsi="Garamond" w:cs="Times New Roman"/>
          <w:sz w:val="24"/>
          <w:szCs w:val="24"/>
        </w:rPr>
        <w:t>Kirkland et al</w:t>
      </w:r>
      <w:r w:rsidR="00933DD4" w:rsidRPr="00180A04">
        <w:rPr>
          <w:rFonts w:ascii="Garamond" w:hAnsi="Garamond" w:cs="Times New Roman"/>
          <w:sz w:val="24"/>
          <w:szCs w:val="24"/>
        </w:rPr>
        <w:t>.,</w:t>
      </w:r>
      <w:r w:rsidR="00733B33" w:rsidRPr="00180A04">
        <w:rPr>
          <w:rFonts w:ascii="Garamond" w:hAnsi="Garamond" w:cs="Times New Roman"/>
          <w:sz w:val="24"/>
          <w:szCs w:val="24"/>
        </w:rPr>
        <w:t xml:space="preserve"> 2016b</w:t>
      </w:r>
      <w:r w:rsidR="00B057B3" w:rsidRPr="00180A04">
        <w:rPr>
          <w:rFonts w:ascii="Garamond" w:hAnsi="Garamond" w:cs="Times New Roman"/>
          <w:sz w:val="24"/>
          <w:szCs w:val="24"/>
        </w:rPr>
        <w:t>)</w:t>
      </w:r>
      <w:r w:rsidRPr="00180A04">
        <w:rPr>
          <w:rFonts w:ascii="Garamond" w:hAnsi="Garamond" w:cs="Times New Roman"/>
          <w:sz w:val="24"/>
          <w:szCs w:val="24"/>
        </w:rPr>
        <w:t xml:space="preserve">. </w:t>
      </w:r>
      <w:r w:rsidR="00EC497E">
        <w:rPr>
          <w:rFonts w:ascii="Garamond" w:hAnsi="Garamond" w:cs="Times New Roman"/>
          <w:sz w:val="24"/>
          <w:szCs w:val="24"/>
        </w:rPr>
        <w:t>The Buckhorn Conglomerate</w:t>
      </w:r>
      <w:r w:rsidR="002D07A7">
        <w:rPr>
          <w:rFonts w:ascii="Garamond" w:hAnsi="Garamond" w:cs="Times New Roman"/>
          <w:sz w:val="24"/>
          <w:szCs w:val="24"/>
        </w:rPr>
        <w:t xml:space="preserve"> often interfingers with beds of iron-stained paleosols</w:t>
      </w:r>
      <w:r w:rsidR="00B43213">
        <w:rPr>
          <w:rFonts w:ascii="Garamond" w:hAnsi="Garamond" w:cs="Times New Roman"/>
          <w:sz w:val="24"/>
          <w:szCs w:val="24"/>
        </w:rPr>
        <w:t xml:space="preserve"> </w:t>
      </w:r>
      <w:r w:rsidR="00DD4329">
        <w:rPr>
          <w:rFonts w:ascii="Garamond" w:hAnsi="Garamond" w:cs="Times New Roman"/>
          <w:sz w:val="24"/>
          <w:szCs w:val="24"/>
        </w:rPr>
        <w:t>(called the Yellow Cat facies of the</w:t>
      </w:r>
      <w:r w:rsidR="00EC497E">
        <w:rPr>
          <w:rFonts w:ascii="Garamond" w:hAnsi="Garamond" w:cs="Times New Roman"/>
          <w:sz w:val="24"/>
          <w:szCs w:val="24"/>
        </w:rPr>
        <w:t xml:space="preserve"> </w:t>
      </w:r>
      <w:r w:rsidR="00DD4329">
        <w:rPr>
          <w:rFonts w:ascii="Garamond" w:hAnsi="Garamond" w:cs="Times New Roman"/>
          <w:sz w:val="24"/>
          <w:szCs w:val="24"/>
        </w:rPr>
        <w:t>B</w:t>
      </w:r>
      <w:r w:rsidR="00EC497E">
        <w:rPr>
          <w:rFonts w:ascii="Garamond" w:hAnsi="Garamond" w:cs="Times New Roman"/>
          <w:sz w:val="24"/>
          <w:szCs w:val="24"/>
        </w:rPr>
        <w:t>u</w:t>
      </w:r>
      <w:r w:rsidR="00DD4329">
        <w:rPr>
          <w:rFonts w:ascii="Garamond" w:hAnsi="Garamond" w:cs="Times New Roman"/>
          <w:sz w:val="24"/>
          <w:szCs w:val="24"/>
        </w:rPr>
        <w:t>ckhorn Conglomerate), indicating a wet climate</w:t>
      </w:r>
      <w:r w:rsidR="00EC497E">
        <w:rPr>
          <w:rFonts w:ascii="Garamond" w:hAnsi="Garamond" w:cs="Times New Roman"/>
          <w:sz w:val="24"/>
          <w:szCs w:val="24"/>
        </w:rPr>
        <w:t xml:space="preserve"> (Kirkland et al., 2016b)</w:t>
      </w:r>
      <w:r w:rsidR="00DD4329">
        <w:rPr>
          <w:rFonts w:ascii="Garamond" w:hAnsi="Garamond" w:cs="Times New Roman"/>
          <w:sz w:val="24"/>
          <w:szCs w:val="24"/>
        </w:rPr>
        <w:t>.</w:t>
      </w:r>
    </w:p>
    <w:p w14:paraId="5C5EAB85" w14:textId="1543C7D4" w:rsidR="009E26B0" w:rsidRPr="00180A04" w:rsidRDefault="009E26B0" w:rsidP="00CC08C2">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 next member stratigraphically is the Yellow Cat Member, which consists of drab, variegated, and illitic mudstone, limestone, paleosols, and sandstone lenses. It is </w:t>
      </w:r>
      <w:r w:rsidR="00BA3307" w:rsidRPr="00180A04">
        <w:rPr>
          <w:rFonts w:ascii="Garamond" w:hAnsi="Garamond" w:cs="Times New Roman"/>
          <w:sz w:val="24"/>
          <w:szCs w:val="24"/>
        </w:rPr>
        <w:t>divided</w:t>
      </w:r>
      <w:r w:rsidR="003B1B5B" w:rsidRPr="00180A04">
        <w:rPr>
          <w:rFonts w:ascii="Garamond" w:hAnsi="Garamond" w:cs="Times New Roman"/>
          <w:sz w:val="24"/>
          <w:szCs w:val="24"/>
        </w:rPr>
        <w:t xml:space="preserve"> by </w:t>
      </w:r>
      <w:r w:rsidRPr="00180A04">
        <w:rPr>
          <w:rFonts w:ascii="Garamond" w:hAnsi="Garamond" w:cs="Times New Roman"/>
          <w:sz w:val="24"/>
          <w:szCs w:val="24"/>
        </w:rPr>
        <w:t>the appearance of a calcrete marker be</w:t>
      </w:r>
      <w:r w:rsidR="00D90A32" w:rsidRPr="00180A04">
        <w:rPr>
          <w:rFonts w:ascii="Garamond" w:hAnsi="Garamond" w:cs="Times New Roman"/>
          <w:sz w:val="24"/>
          <w:szCs w:val="24"/>
        </w:rPr>
        <w:t xml:space="preserve">d, with differences between the </w:t>
      </w:r>
      <w:r w:rsidR="00F2757E" w:rsidRPr="00180A04">
        <w:rPr>
          <w:rFonts w:ascii="Garamond" w:hAnsi="Garamond" w:cs="Times New Roman"/>
          <w:sz w:val="24"/>
          <w:szCs w:val="24"/>
        </w:rPr>
        <w:t xml:space="preserve">lower and </w:t>
      </w:r>
      <w:r w:rsidR="003B1B5B" w:rsidRPr="00180A04">
        <w:rPr>
          <w:rFonts w:ascii="Garamond" w:hAnsi="Garamond" w:cs="Times New Roman"/>
          <w:sz w:val="24"/>
          <w:szCs w:val="24"/>
        </w:rPr>
        <w:t xml:space="preserve">upper </w:t>
      </w:r>
      <w:r w:rsidR="00F2757E" w:rsidRPr="00180A04">
        <w:rPr>
          <w:rFonts w:ascii="Garamond" w:hAnsi="Garamond" w:cs="Times New Roman"/>
          <w:sz w:val="24"/>
          <w:szCs w:val="24"/>
        </w:rPr>
        <w:t>portions</w:t>
      </w:r>
      <w:r w:rsidR="00D90A32" w:rsidRPr="00180A04">
        <w:rPr>
          <w:rFonts w:ascii="Garamond" w:hAnsi="Garamond" w:cs="Times New Roman"/>
          <w:sz w:val="24"/>
          <w:szCs w:val="24"/>
        </w:rPr>
        <w:t xml:space="preserve"> including </w:t>
      </w:r>
      <w:r w:rsidR="003B1B5B" w:rsidRPr="00180A04">
        <w:rPr>
          <w:rFonts w:ascii="Garamond" w:hAnsi="Garamond" w:cs="Times New Roman"/>
          <w:sz w:val="24"/>
          <w:szCs w:val="24"/>
        </w:rPr>
        <w:t>decreases</w:t>
      </w:r>
      <w:r w:rsidR="00D90A32" w:rsidRPr="00180A04">
        <w:rPr>
          <w:rFonts w:ascii="Garamond" w:hAnsi="Garamond" w:cs="Times New Roman"/>
          <w:sz w:val="24"/>
          <w:szCs w:val="24"/>
        </w:rPr>
        <w:t xml:space="preserve"> in humidity and </w:t>
      </w:r>
      <w:r w:rsidR="003B1B5B" w:rsidRPr="00180A04">
        <w:rPr>
          <w:rFonts w:ascii="Garamond" w:hAnsi="Garamond" w:cs="Times New Roman"/>
          <w:sz w:val="24"/>
          <w:szCs w:val="24"/>
        </w:rPr>
        <w:t xml:space="preserve">changes in </w:t>
      </w:r>
      <w:r w:rsidR="00D90A32" w:rsidRPr="00180A04">
        <w:rPr>
          <w:rFonts w:ascii="Garamond" w:hAnsi="Garamond" w:cs="Times New Roman"/>
          <w:sz w:val="24"/>
          <w:szCs w:val="24"/>
        </w:rPr>
        <w:t>fauna, which are interpreted as the</w:t>
      </w:r>
      <w:r w:rsidR="00263BBE">
        <w:rPr>
          <w:rFonts w:ascii="Garamond" w:hAnsi="Garamond" w:cs="Times New Roman"/>
          <w:sz w:val="24"/>
          <w:szCs w:val="24"/>
        </w:rPr>
        <w:t xml:space="preserve"> result of</w:t>
      </w:r>
      <w:r w:rsidR="00E45700">
        <w:rPr>
          <w:rFonts w:ascii="Garamond" w:hAnsi="Garamond" w:cs="Times New Roman"/>
          <w:sz w:val="24"/>
          <w:szCs w:val="24"/>
        </w:rPr>
        <w:t xml:space="preserve"> the</w:t>
      </w:r>
      <w:r w:rsidR="00D90A32" w:rsidRPr="00180A04">
        <w:rPr>
          <w:rFonts w:ascii="Garamond" w:hAnsi="Garamond" w:cs="Times New Roman"/>
          <w:sz w:val="24"/>
          <w:szCs w:val="24"/>
        </w:rPr>
        <w:t xml:space="preserve"> initiation of a rain shadow effect (</w:t>
      </w:r>
      <w:r w:rsidRPr="00180A04">
        <w:rPr>
          <w:rFonts w:ascii="Garamond" w:hAnsi="Garamond" w:cs="Times New Roman"/>
          <w:sz w:val="24"/>
          <w:szCs w:val="24"/>
        </w:rPr>
        <w:t>Kirkland et al</w:t>
      </w:r>
      <w:r w:rsidR="00933DD4" w:rsidRPr="00180A04">
        <w:rPr>
          <w:rFonts w:ascii="Garamond" w:hAnsi="Garamond" w:cs="Times New Roman"/>
          <w:sz w:val="24"/>
          <w:szCs w:val="24"/>
        </w:rPr>
        <w:t>.,</w:t>
      </w:r>
      <w:r w:rsidRPr="00180A04">
        <w:rPr>
          <w:rFonts w:ascii="Garamond" w:hAnsi="Garamond" w:cs="Times New Roman"/>
          <w:sz w:val="24"/>
          <w:szCs w:val="24"/>
        </w:rPr>
        <w:t xml:space="preserve"> 2016b). The lower Yellow Cat is a stacked sequence of root</w:t>
      </w:r>
      <w:r w:rsidR="00F2757E" w:rsidRPr="00180A04">
        <w:rPr>
          <w:rFonts w:ascii="Garamond" w:hAnsi="Garamond" w:cs="Times New Roman"/>
          <w:sz w:val="24"/>
          <w:szCs w:val="24"/>
        </w:rPr>
        <w:t>-</w:t>
      </w:r>
      <w:r w:rsidRPr="00180A04">
        <w:rPr>
          <w:rFonts w:ascii="Garamond" w:hAnsi="Garamond" w:cs="Times New Roman"/>
          <w:sz w:val="24"/>
          <w:szCs w:val="24"/>
        </w:rPr>
        <w:t>mottled paleosols with iron oxide nodules, as well as red bed intervals</w:t>
      </w:r>
      <w:r w:rsidR="00F00A73" w:rsidRPr="00180A04">
        <w:rPr>
          <w:rFonts w:ascii="Garamond" w:hAnsi="Garamond" w:cs="Times New Roman"/>
          <w:sz w:val="24"/>
          <w:szCs w:val="24"/>
        </w:rPr>
        <w:t xml:space="preserve"> and manganese concretions in the basal contact</w:t>
      </w:r>
      <w:r w:rsidR="00796F5E">
        <w:rPr>
          <w:rFonts w:ascii="Garamond" w:hAnsi="Garamond" w:cs="Times New Roman"/>
          <w:sz w:val="24"/>
          <w:szCs w:val="24"/>
        </w:rPr>
        <w:t>, suggesting a</w:t>
      </w:r>
      <w:r w:rsidR="00FB12C0">
        <w:rPr>
          <w:rFonts w:ascii="Garamond" w:hAnsi="Garamond" w:cs="Times New Roman"/>
          <w:sz w:val="24"/>
          <w:szCs w:val="24"/>
        </w:rPr>
        <w:t xml:space="preserve"> wet environment</w:t>
      </w:r>
      <w:r w:rsidR="00A270D0" w:rsidRPr="00180A04">
        <w:rPr>
          <w:rFonts w:ascii="Garamond" w:hAnsi="Garamond" w:cs="Times New Roman"/>
          <w:sz w:val="24"/>
          <w:szCs w:val="24"/>
        </w:rPr>
        <w:t xml:space="preserve">. </w:t>
      </w:r>
      <w:r w:rsidR="00756346" w:rsidRPr="00180A04">
        <w:rPr>
          <w:rFonts w:ascii="Garamond" w:hAnsi="Garamond" w:cs="Times New Roman"/>
          <w:sz w:val="24"/>
          <w:szCs w:val="24"/>
        </w:rPr>
        <w:t xml:space="preserve">The upper Yellow Cat Member consists of </w:t>
      </w:r>
      <w:r w:rsidR="00AE1162" w:rsidRPr="00180A04">
        <w:rPr>
          <w:rFonts w:ascii="Garamond" w:hAnsi="Garamond" w:cs="Times New Roman"/>
          <w:sz w:val="24"/>
          <w:szCs w:val="24"/>
        </w:rPr>
        <w:t>floodplain facies with pedogenic carbonate nodules and ribbon sandstones, thought to represent low sinuosity rivers</w:t>
      </w:r>
      <w:r w:rsidR="003B1B5B" w:rsidRPr="00180A04">
        <w:rPr>
          <w:rFonts w:ascii="Garamond" w:hAnsi="Garamond" w:cs="Times New Roman"/>
          <w:sz w:val="24"/>
          <w:szCs w:val="24"/>
        </w:rPr>
        <w:t xml:space="preserve"> and</w:t>
      </w:r>
      <w:r w:rsidR="00AE1162" w:rsidRPr="00180A04">
        <w:rPr>
          <w:rFonts w:ascii="Garamond" w:hAnsi="Garamond" w:cs="Times New Roman"/>
          <w:sz w:val="24"/>
          <w:szCs w:val="24"/>
        </w:rPr>
        <w:t xml:space="preserve"> </w:t>
      </w:r>
      <w:r w:rsidR="003B1B5B" w:rsidRPr="00180A04">
        <w:rPr>
          <w:rFonts w:ascii="Garamond" w:hAnsi="Garamond" w:cs="Times New Roman"/>
          <w:sz w:val="24"/>
          <w:szCs w:val="24"/>
        </w:rPr>
        <w:t>lacustrine strata</w:t>
      </w:r>
      <w:r w:rsidR="00315BC5">
        <w:rPr>
          <w:rFonts w:ascii="Garamond" w:hAnsi="Garamond" w:cs="Times New Roman"/>
          <w:sz w:val="24"/>
          <w:szCs w:val="24"/>
        </w:rPr>
        <w:t>,</w:t>
      </w:r>
      <w:r w:rsidR="003B1B5B" w:rsidRPr="00180A04">
        <w:rPr>
          <w:rFonts w:ascii="Garamond" w:hAnsi="Garamond" w:cs="Times New Roman"/>
          <w:sz w:val="24"/>
          <w:szCs w:val="24"/>
        </w:rPr>
        <w:t xml:space="preserve"> known as Lake Madsen </w:t>
      </w:r>
      <w:r w:rsidR="00756346" w:rsidRPr="00180A04">
        <w:rPr>
          <w:rFonts w:ascii="Garamond" w:hAnsi="Garamond" w:cs="Times New Roman"/>
          <w:sz w:val="24"/>
          <w:szCs w:val="24"/>
        </w:rPr>
        <w:t>(Kirkland et al</w:t>
      </w:r>
      <w:r w:rsidR="00E132ED" w:rsidRPr="00180A04">
        <w:rPr>
          <w:rFonts w:ascii="Garamond" w:hAnsi="Garamond" w:cs="Times New Roman"/>
          <w:sz w:val="24"/>
          <w:szCs w:val="24"/>
        </w:rPr>
        <w:t>.,</w:t>
      </w:r>
      <w:r w:rsidR="00756346" w:rsidRPr="00180A04">
        <w:rPr>
          <w:rFonts w:ascii="Garamond" w:hAnsi="Garamond" w:cs="Times New Roman"/>
          <w:sz w:val="24"/>
          <w:szCs w:val="24"/>
        </w:rPr>
        <w:t xml:space="preserve"> 2016b). </w:t>
      </w:r>
      <w:r w:rsidR="00FB12C0">
        <w:rPr>
          <w:rFonts w:ascii="Garamond" w:hAnsi="Garamond" w:cs="Times New Roman"/>
          <w:sz w:val="24"/>
          <w:szCs w:val="24"/>
        </w:rPr>
        <w:t xml:space="preserve">This member has been dated several times, each time resulting in one of two conflicting results. </w:t>
      </w:r>
      <w:r w:rsidR="00AE1162" w:rsidRPr="00180A04">
        <w:rPr>
          <w:rFonts w:ascii="Garamond" w:hAnsi="Garamond" w:cs="Times New Roman"/>
          <w:sz w:val="24"/>
          <w:szCs w:val="24"/>
        </w:rPr>
        <w:t>The Yellow Cat Member</w:t>
      </w:r>
      <w:r w:rsidR="0002591D" w:rsidRPr="00180A04">
        <w:rPr>
          <w:rFonts w:ascii="Garamond" w:hAnsi="Garamond" w:cs="Times New Roman"/>
          <w:sz w:val="24"/>
          <w:szCs w:val="24"/>
        </w:rPr>
        <w:t xml:space="preserve"> </w:t>
      </w:r>
      <w:r w:rsidR="00AE1162" w:rsidRPr="00180A04">
        <w:rPr>
          <w:rFonts w:ascii="Garamond" w:hAnsi="Garamond" w:cs="Times New Roman"/>
          <w:sz w:val="24"/>
          <w:szCs w:val="24"/>
        </w:rPr>
        <w:t xml:space="preserve">was </w:t>
      </w:r>
      <w:r w:rsidR="00BD590E" w:rsidRPr="00180A04">
        <w:rPr>
          <w:rFonts w:ascii="Garamond" w:hAnsi="Garamond" w:cs="Times New Roman"/>
          <w:sz w:val="24"/>
          <w:szCs w:val="24"/>
        </w:rPr>
        <w:t>tentatively</w:t>
      </w:r>
      <w:r w:rsidR="003B1B5B" w:rsidRPr="00180A04">
        <w:rPr>
          <w:rFonts w:ascii="Garamond" w:hAnsi="Garamond" w:cs="Times New Roman"/>
          <w:sz w:val="24"/>
          <w:szCs w:val="24"/>
        </w:rPr>
        <w:t xml:space="preserve"> </w:t>
      </w:r>
      <w:r w:rsidR="0002591D" w:rsidRPr="00180A04">
        <w:rPr>
          <w:rFonts w:ascii="Garamond" w:hAnsi="Garamond" w:cs="Times New Roman"/>
          <w:sz w:val="24"/>
          <w:szCs w:val="24"/>
        </w:rPr>
        <w:t xml:space="preserve">classified as Barremian </w:t>
      </w:r>
      <w:r w:rsidR="00F2757E" w:rsidRPr="00180A04">
        <w:rPr>
          <w:rFonts w:ascii="Garamond" w:hAnsi="Garamond" w:cs="Times New Roman"/>
          <w:sz w:val="24"/>
          <w:szCs w:val="24"/>
        </w:rPr>
        <w:t>by</w:t>
      </w:r>
      <w:r w:rsidR="0002591D" w:rsidRPr="00180A04">
        <w:rPr>
          <w:rFonts w:ascii="Garamond" w:hAnsi="Garamond" w:cs="Times New Roman"/>
          <w:sz w:val="24"/>
          <w:szCs w:val="24"/>
        </w:rPr>
        <w:t xml:space="preserve"> carbon isotope analysis </w:t>
      </w:r>
      <w:bookmarkStart w:id="13" w:name="_Hlk128742860"/>
      <w:r w:rsidR="0002591D" w:rsidRPr="00180A04">
        <w:rPr>
          <w:rFonts w:ascii="Garamond" w:hAnsi="Garamond" w:cs="Times New Roman"/>
          <w:sz w:val="24"/>
          <w:szCs w:val="24"/>
        </w:rPr>
        <w:t>(</w:t>
      </w:r>
      <w:r w:rsidR="004C4A27" w:rsidRPr="00180A04">
        <w:rPr>
          <w:rFonts w:ascii="Garamond" w:hAnsi="Garamond" w:cs="Times New Roman"/>
          <w:sz w:val="24"/>
          <w:szCs w:val="24"/>
        </w:rPr>
        <w:t>Suarez et al</w:t>
      </w:r>
      <w:r w:rsidR="001D3E84" w:rsidRPr="00180A04">
        <w:rPr>
          <w:rFonts w:ascii="Garamond" w:hAnsi="Garamond" w:cs="Times New Roman"/>
          <w:sz w:val="24"/>
          <w:szCs w:val="24"/>
        </w:rPr>
        <w:t>.,</w:t>
      </w:r>
      <w:r w:rsidR="004C4A27" w:rsidRPr="00180A04">
        <w:rPr>
          <w:rFonts w:ascii="Garamond" w:hAnsi="Garamond" w:cs="Times New Roman"/>
          <w:sz w:val="24"/>
          <w:szCs w:val="24"/>
        </w:rPr>
        <w:t xml:space="preserve"> 2017</w:t>
      </w:r>
      <w:bookmarkEnd w:id="13"/>
      <w:r w:rsidR="006F398E" w:rsidRPr="00180A04">
        <w:rPr>
          <w:rFonts w:ascii="Garamond" w:hAnsi="Garamond" w:cs="Times New Roman"/>
          <w:sz w:val="24"/>
          <w:szCs w:val="24"/>
        </w:rPr>
        <w:t xml:space="preserve">), although recent literature has </w:t>
      </w:r>
      <w:r w:rsidR="00F2757E" w:rsidRPr="00180A04">
        <w:rPr>
          <w:rFonts w:ascii="Garamond" w:hAnsi="Garamond" w:cs="Times New Roman"/>
          <w:sz w:val="24"/>
          <w:szCs w:val="24"/>
        </w:rPr>
        <w:t>proposed a</w:t>
      </w:r>
      <w:r w:rsidR="006F398E" w:rsidRPr="00180A04">
        <w:rPr>
          <w:rFonts w:ascii="Garamond" w:hAnsi="Garamond" w:cs="Times New Roman"/>
          <w:sz w:val="24"/>
          <w:szCs w:val="24"/>
        </w:rPr>
        <w:t xml:space="preserve"> late Berriasian</w:t>
      </w:r>
      <w:r w:rsidR="003B1B5B" w:rsidRPr="00180A04">
        <w:rPr>
          <w:rFonts w:ascii="Garamond" w:hAnsi="Garamond" w:cs="Times New Roman"/>
          <w:sz w:val="24"/>
          <w:szCs w:val="24"/>
        </w:rPr>
        <w:t xml:space="preserve"> to </w:t>
      </w:r>
      <w:r w:rsidR="006D4036" w:rsidRPr="00180A04">
        <w:rPr>
          <w:rFonts w:ascii="Garamond" w:hAnsi="Garamond" w:cs="Times New Roman"/>
          <w:sz w:val="24"/>
          <w:szCs w:val="24"/>
        </w:rPr>
        <w:t>early Valangi</w:t>
      </w:r>
      <w:r w:rsidR="00F2757E" w:rsidRPr="00180A04">
        <w:rPr>
          <w:rFonts w:ascii="Garamond" w:hAnsi="Garamond" w:cs="Times New Roman"/>
          <w:sz w:val="24"/>
          <w:szCs w:val="24"/>
        </w:rPr>
        <w:t>ni</w:t>
      </w:r>
      <w:r w:rsidR="006D4036" w:rsidRPr="00180A04">
        <w:rPr>
          <w:rFonts w:ascii="Garamond" w:hAnsi="Garamond" w:cs="Times New Roman"/>
          <w:sz w:val="24"/>
          <w:szCs w:val="24"/>
        </w:rPr>
        <w:t>an</w:t>
      </w:r>
      <w:r w:rsidR="006F398E" w:rsidRPr="00180A04">
        <w:rPr>
          <w:rFonts w:ascii="Garamond" w:hAnsi="Garamond" w:cs="Times New Roman"/>
          <w:sz w:val="24"/>
          <w:szCs w:val="24"/>
        </w:rPr>
        <w:t xml:space="preserve"> </w:t>
      </w:r>
      <w:r w:rsidR="00F2757E" w:rsidRPr="00180A04">
        <w:rPr>
          <w:rFonts w:ascii="Garamond" w:hAnsi="Garamond" w:cs="Times New Roman"/>
          <w:sz w:val="24"/>
          <w:szCs w:val="24"/>
        </w:rPr>
        <w:t xml:space="preserve">age </w:t>
      </w:r>
      <w:r w:rsidR="006F398E" w:rsidRPr="00180A04">
        <w:rPr>
          <w:rFonts w:ascii="Garamond" w:hAnsi="Garamond" w:cs="Times New Roman"/>
          <w:sz w:val="24"/>
          <w:szCs w:val="24"/>
        </w:rPr>
        <w:t>(Joeckel et al</w:t>
      </w:r>
      <w:r w:rsidR="00A270D0" w:rsidRPr="00180A04">
        <w:rPr>
          <w:rFonts w:ascii="Garamond" w:hAnsi="Garamond" w:cs="Times New Roman"/>
          <w:sz w:val="24"/>
          <w:szCs w:val="24"/>
        </w:rPr>
        <w:t>.,</w:t>
      </w:r>
      <w:r w:rsidR="006F398E" w:rsidRPr="00180A04">
        <w:rPr>
          <w:rFonts w:ascii="Garamond" w:hAnsi="Garamond" w:cs="Times New Roman"/>
          <w:sz w:val="24"/>
          <w:szCs w:val="24"/>
        </w:rPr>
        <w:t xml:space="preserve"> 2020</w:t>
      </w:r>
      <w:r w:rsidR="00A94E6F" w:rsidRPr="00180A04">
        <w:rPr>
          <w:rFonts w:ascii="Garamond" w:hAnsi="Garamond" w:cs="Times New Roman"/>
          <w:sz w:val="24"/>
          <w:szCs w:val="24"/>
        </w:rPr>
        <w:t>; Joeckel et al</w:t>
      </w:r>
      <w:r w:rsidR="00A270D0" w:rsidRPr="00180A04">
        <w:rPr>
          <w:rFonts w:ascii="Garamond" w:hAnsi="Garamond" w:cs="Times New Roman"/>
          <w:sz w:val="24"/>
          <w:szCs w:val="24"/>
        </w:rPr>
        <w:t>.,</w:t>
      </w:r>
      <w:r w:rsidR="00A94E6F" w:rsidRPr="00180A04">
        <w:rPr>
          <w:rFonts w:ascii="Garamond" w:hAnsi="Garamond" w:cs="Times New Roman"/>
          <w:sz w:val="24"/>
          <w:szCs w:val="24"/>
        </w:rPr>
        <w:t xml:space="preserve"> 2023</w:t>
      </w:r>
      <w:r w:rsidR="006F398E" w:rsidRPr="00180A04">
        <w:rPr>
          <w:rFonts w:ascii="Garamond" w:hAnsi="Garamond" w:cs="Times New Roman"/>
          <w:sz w:val="24"/>
          <w:szCs w:val="24"/>
        </w:rPr>
        <w:t>)</w:t>
      </w:r>
      <w:r w:rsidR="00DD3FF3" w:rsidRPr="00180A04">
        <w:rPr>
          <w:rFonts w:ascii="Garamond" w:hAnsi="Garamond" w:cs="Times New Roman"/>
          <w:sz w:val="24"/>
          <w:szCs w:val="24"/>
        </w:rPr>
        <w:t>.</w:t>
      </w:r>
      <w:r w:rsidR="004C4A27" w:rsidRPr="00180A04">
        <w:rPr>
          <w:rFonts w:ascii="Garamond" w:hAnsi="Garamond" w:cs="Times New Roman"/>
          <w:sz w:val="24"/>
          <w:szCs w:val="24"/>
        </w:rPr>
        <w:t xml:space="preserve"> </w:t>
      </w:r>
      <w:r w:rsidR="00AE1162" w:rsidRPr="00180A04">
        <w:rPr>
          <w:rFonts w:ascii="Garamond" w:hAnsi="Garamond" w:cs="Times New Roman"/>
          <w:sz w:val="24"/>
          <w:szCs w:val="24"/>
        </w:rPr>
        <w:t xml:space="preserve">It exhibits </w:t>
      </w:r>
      <w:r w:rsidR="00FA67D4" w:rsidRPr="00180A04">
        <w:rPr>
          <w:rFonts w:ascii="Garamond" w:hAnsi="Garamond" w:cs="Times New Roman"/>
          <w:sz w:val="24"/>
          <w:szCs w:val="24"/>
        </w:rPr>
        <w:t>δ</w:t>
      </w:r>
      <w:r w:rsidR="00AE1162" w:rsidRPr="00180A04">
        <w:rPr>
          <w:rFonts w:ascii="Garamond" w:hAnsi="Garamond" w:cs="Times New Roman"/>
          <w:sz w:val="24"/>
          <w:szCs w:val="24"/>
          <w:vertAlign w:val="superscript"/>
        </w:rPr>
        <w:t>13</w:t>
      </w:r>
      <w:r w:rsidR="00AE1162" w:rsidRPr="00180A04">
        <w:rPr>
          <w:rFonts w:ascii="Garamond" w:hAnsi="Garamond" w:cs="Times New Roman"/>
          <w:sz w:val="24"/>
          <w:szCs w:val="24"/>
        </w:rPr>
        <w:t xml:space="preserve">C </w:t>
      </w:r>
      <w:r w:rsidR="00FA67D4" w:rsidRPr="00180A04">
        <w:rPr>
          <w:rFonts w:ascii="Garamond" w:hAnsi="Garamond" w:cs="Times New Roman"/>
          <w:sz w:val="24"/>
          <w:szCs w:val="24"/>
        </w:rPr>
        <w:t>excursions</w:t>
      </w:r>
      <w:r w:rsidR="00AE1162" w:rsidRPr="00180A04">
        <w:rPr>
          <w:rFonts w:ascii="Garamond" w:hAnsi="Garamond" w:cs="Times New Roman"/>
          <w:sz w:val="24"/>
          <w:szCs w:val="24"/>
        </w:rPr>
        <w:t xml:space="preserve"> matching the Weissert event, and a CA-ID-TIMS U-Pb zircon analysis date of 135.10 </w:t>
      </w:r>
      <w:r w:rsidR="00FA67D4" w:rsidRPr="00180A04">
        <w:rPr>
          <w:rFonts w:ascii="Garamond" w:hAnsi="Garamond" w:cs="Times New Roman"/>
          <w:sz w:val="24"/>
          <w:szCs w:val="24"/>
        </w:rPr>
        <w:t>±</w:t>
      </w:r>
      <w:r w:rsidR="00AE1162" w:rsidRPr="00180A04">
        <w:rPr>
          <w:rFonts w:ascii="Garamond" w:hAnsi="Garamond" w:cs="Times New Roman"/>
          <w:sz w:val="24"/>
          <w:szCs w:val="24"/>
        </w:rPr>
        <w:t xml:space="preserve"> 0.34 Ma (</w:t>
      </w:r>
      <w:r w:rsidR="00A270D0" w:rsidRPr="00180A04">
        <w:rPr>
          <w:rFonts w:ascii="Garamond" w:hAnsi="Garamond" w:cs="Times New Roman"/>
          <w:sz w:val="24"/>
          <w:szCs w:val="24"/>
        </w:rPr>
        <w:t>J</w:t>
      </w:r>
      <w:r w:rsidR="00AE1162" w:rsidRPr="00180A04">
        <w:rPr>
          <w:rFonts w:ascii="Garamond" w:hAnsi="Garamond" w:cs="Times New Roman"/>
          <w:sz w:val="24"/>
          <w:szCs w:val="24"/>
        </w:rPr>
        <w:t>oeckel et al</w:t>
      </w:r>
      <w:r w:rsidR="00A270D0" w:rsidRPr="00180A04">
        <w:rPr>
          <w:rFonts w:ascii="Garamond" w:hAnsi="Garamond" w:cs="Times New Roman"/>
          <w:sz w:val="24"/>
          <w:szCs w:val="24"/>
        </w:rPr>
        <w:t>.,</w:t>
      </w:r>
      <w:r w:rsidR="00AE1162" w:rsidRPr="00180A04">
        <w:rPr>
          <w:rFonts w:ascii="Garamond" w:hAnsi="Garamond" w:cs="Times New Roman"/>
          <w:sz w:val="24"/>
          <w:szCs w:val="24"/>
        </w:rPr>
        <w:t xml:space="preserve"> 2023)</w:t>
      </w:r>
      <w:r w:rsidR="003B1B5B" w:rsidRPr="00180A04">
        <w:rPr>
          <w:rFonts w:ascii="Garamond" w:hAnsi="Garamond" w:cs="Times New Roman"/>
          <w:sz w:val="24"/>
          <w:szCs w:val="24"/>
        </w:rPr>
        <w:t>.</w:t>
      </w:r>
      <w:r w:rsidR="00AE1162" w:rsidRPr="00180A04">
        <w:rPr>
          <w:rFonts w:ascii="Garamond" w:hAnsi="Garamond" w:cs="Times New Roman"/>
          <w:sz w:val="24"/>
          <w:szCs w:val="24"/>
        </w:rPr>
        <w:t xml:space="preserve"> </w:t>
      </w:r>
      <w:r w:rsidR="003B1B5B" w:rsidRPr="00180A04">
        <w:rPr>
          <w:rFonts w:ascii="Garamond" w:hAnsi="Garamond" w:cs="Times New Roman"/>
          <w:sz w:val="24"/>
          <w:szCs w:val="24"/>
        </w:rPr>
        <w:t>This age interpretation</w:t>
      </w:r>
      <w:r w:rsidR="00AE1162" w:rsidRPr="00180A04">
        <w:rPr>
          <w:rFonts w:ascii="Garamond" w:hAnsi="Garamond" w:cs="Times New Roman"/>
          <w:sz w:val="24"/>
          <w:szCs w:val="24"/>
        </w:rPr>
        <w:t xml:space="preserve"> is also supported by the palynology in Joeckel et al</w:t>
      </w:r>
      <w:r w:rsidR="00FA67D4" w:rsidRPr="00180A04">
        <w:rPr>
          <w:rFonts w:ascii="Garamond" w:hAnsi="Garamond" w:cs="Times New Roman"/>
          <w:sz w:val="24"/>
          <w:szCs w:val="24"/>
        </w:rPr>
        <w:t>.,</w:t>
      </w:r>
      <w:r w:rsidR="00AE1162" w:rsidRPr="00180A04">
        <w:rPr>
          <w:rFonts w:ascii="Garamond" w:hAnsi="Garamond" w:cs="Times New Roman"/>
          <w:sz w:val="24"/>
          <w:szCs w:val="24"/>
        </w:rPr>
        <w:t xml:space="preserve"> 2020. </w:t>
      </w:r>
      <w:r w:rsidR="00FB12C0">
        <w:rPr>
          <w:rFonts w:ascii="Garamond" w:hAnsi="Garamond" w:cs="Times New Roman"/>
          <w:sz w:val="24"/>
          <w:szCs w:val="24"/>
        </w:rPr>
        <w:t>T</w:t>
      </w:r>
      <w:r w:rsidR="00CC4F69" w:rsidRPr="00180A04">
        <w:rPr>
          <w:rFonts w:ascii="Garamond" w:hAnsi="Garamond" w:cs="Times New Roman"/>
          <w:sz w:val="24"/>
          <w:szCs w:val="24"/>
        </w:rPr>
        <w:t>his would suggest that the unconformity between the Morrison and the Cedar Mountain Formations represents much less</w:t>
      </w:r>
      <w:r w:rsidR="00607079">
        <w:rPr>
          <w:rFonts w:ascii="Garamond" w:hAnsi="Garamond" w:cs="Times New Roman"/>
          <w:sz w:val="24"/>
          <w:szCs w:val="24"/>
        </w:rPr>
        <w:t xml:space="preserve"> time</w:t>
      </w:r>
      <w:r w:rsidR="00CC4F69" w:rsidRPr="00180A04">
        <w:rPr>
          <w:rFonts w:ascii="Garamond" w:hAnsi="Garamond" w:cs="Times New Roman"/>
          <w:sz w:val="24"/>
          <w:szCs w:val="24"/>
        </w:rPr>
        <w:t xml:space="preserve">, and the Yellow Cat </w:t>
      </w:r>
      <w:r w:rsidR="003B1B5B" w:rsidRPr="00180A04">
        <w:rPr>
          <w:rFonts w:ascii="Garamond" w:hAnsi="Garamond" w:cs="Times New Roman"/>
          <w:sz w:val="24"/>
          <w:szCs w:val="24"/>
        </w:rPr>
        <w:t>represents much more time</w:t>
      </w:r>
      <w:r w:rsidR="006B42A9" w:rsidRPr="00180A04">
        <w:rPr>
          <w:rFonts w:ascii="Garamond" w:hAnsi="Garamond" w:cs="Times New Roman"/>
          <w:sz w:val="24"/>
          <w:szCs w:val="24"/>
        </w:rPr>
        <w:t xml:space="preserve"> than previously thought</w:t>
      </w:r>
      <w:r w:rsidR="00CC4F69" w:rsidRPr="00180A04">
        <w:rPr>
          <w:rFonts w:ascii="Garamond" w:hAnsi="Garamond" w:cs="Times New Roman"/>
          <w:sz w:val="24"/>
          <w:szCs w:val="24"/>
        </w:rPr>
        <w:t>.</w:t>
      </w:r>
      <w:r w:rsidR="0019015E" w:rsidRPr="00180A04">
        <w:rPr>
          <w:rFonts w:ascii="Garamond" w:hAnsi="Garamond" w:cs="Times New Roman"/>
          <w:sz w:val="24"/>
          <w:szCs w:val="24"/>
        </w:rPr>
        <w:t xml:space="preserve"> </w:t>
      </w:r>
      <w:r w:rsidR="008E0FD9">
        <w:rPr>
          <w:rFonts w:ascii="Garamond" w:hAnsi="Garamond" w:cs="Times New Roman"/>
          <w:sz w:val="24"/>
          <w:szCs w:val="24"/>
        </w:rPr>
        <w:t xml:space="preserve">The most recent </w:t>
      </w:r>
      <w:r w:rsidR="008E0FD9">
        <w:rPr>
          <w:rFonts w:ascii="Garamond" w:hAnsi="Garamond" w:cs="Times New Roman"/>
          <w:sz w:val="24"/>
          <w:szCs w:val="24"/>
        </w:rPr>
        <w:lastRenderedPageBreak/>
        <w:t>study with data taken</w:t>
      </w:r>
      <w:r w:rsidR="0019015E" w:rsidRPr="00180A04">
        <w:rPr>
          <w:rFonts w:ascii="Garamond" w:hAnsi="Garamond" w:cs="Times New Roman"/>
          <w:sz w:val="24"/>
          <w:szCs w:val="24"/>
        </w:rPr>
        <w:t xml:space="preserve"> from not far above the basal contact with the Morrison, yielded a weighted average TIMS date of 126.45 ± 0.08 Ma, which </w:t>
      </w:r>
      <w:r w:rsidR="00CF6C38">
        <w:rPr>
          <w:rFonts w:ascii="Garamond" w:hAnsi="Garamond" w:cs="Times New Roman"/>
          <w:sz w:val="24"/>
          <w:szCs w:val="24"/>
        </w:rPr>
        <w:t>is</w:t>
      </w:r>
      <w:r w:rsidR="0019015E" w:rsidRPr="00180A04">
        <w:rPr>
          <w:rFonts w:ascii="Garamond" w:hAnsi="Garamond" w:cs="Times New Roman"/>
          <w:sz w:val="24"/>
          <w:szCs w:val="24"/>
        </w:rPr>
        <w:t xml:space="preserve"> Barremian</w:t>
      </w:r>
      <w:r w:rsidR="00F2757E" w:rsidRPr="00180A04">
        <w:rPr>
          <w:rFonts w:ascii="Garamond" w:hAnsi="Garamond" w:cs="Times New Roman"/>
          <w:sz w:val="24"/>
          <w:szCs w:val="24"/>
        </w:rPr>
        <w:t xml:space="preserve"> </w:t>
      </w:r>
      <w:r w:rsidR="0019015E" w:rsidRPr="00180A04">
        <w:rPr>
          <w:rFonts w:ascii="Garamond" w:hAnsi="Garamond" w:cs="Times New Roman"/>
          <w:sz w:val="24"/>
          <w:szCs w:val="24"/>
        </w:rPr>
        <w:t>(</w:t>
      </w:r>
      <w:bookmarkStart w:id="14" w:name="_Hlk128742879"/>
      <w:r w:rsidR="004B6B56" w:rsidRPr="00180A04">
        <w:rPr>
          <w:rFonts w:ascii="Garamond" w:hAnsi="Garamond" w:cs="Times New Roman"/>
          <w:sz w:val="24"/>
          <w:szCs w:val="24"/>
        </w:rPr>
        <w:t>Pers</w:t>
      </w:r>
      <w:r w:rsidR="004B6B56">
        <w:rPr>
          <w:rFonts w:ascii="Garamond" w:hAnsi="Garamond" w:cs="Times New Roman"/>
          <w:sz w:val="24"/>
          <w:szCs w:val="24"/>
        </w:rPr>
        <w:t>onal</w:t>
      </w:r>
      <w:r w:rsidR="004B6B56" w:rsidRPr="00180A04">
        <w:rPr>
          <w:rFonts w:ascii="Garamond" w:hAnsi="Garamond" w:cs="Times New Roman"/>
          <w:sz w:val="24"/>
          <w:szCs w:val="24"/>
        </w:rPr>
        <w:t xml:space="preserve"> </w:t>
      </w:r>
      <w:r w:rsidR="004B6B56">
        <w:rPr>
          <w:rFonts w:ascii="Garamond" w:hAnsi="Garamond" w:cs="Times New Roman"/>
          <w:sz w:val="24"/>
          <w:szCs w:val="24"/>
        </w:rPr>
        <w:t>c</w:t>
      </w:r>
      <w:r w:rsidR="004B6B56" w:rsidRPr="00180A04">
        <w:rPr>
          <w:rFonts w:ascii="Garamond" w:hAnsi="Garamond" w:cs="Times New Roman"/>
          <w:sz w:val="24"/>
          <w:szCs w:val="24"/>
        </w:rPr>
        <w:t>omm</w:t>
      </w:r>
      <w:r w:rsidR="004B6B56">
        <w:rPr>
          <w:rFonts w:ascii="Garamond" w:hAnsi="Garamond" w:cs="Times New Roman"/>
          <w:sz w:val="24"/>
          <w:szCs w:val="24"/>
        </w:rPr>
        <w:t>unication</w:t>
      </w:r>
      <w:r w:rsidR="004B6B56" w:rsidRPr="00180A04">
        <w:rPr>
          <w:rFonts w:ascii="Garamond" w:hAnsi="Garamond" w:cs="Times New Roman"/>
          <w:sz w:val="24"/>
          <w:szCs w:val="24"/>
        </w:rPr>
        <w:t xml:space="preserve"> from Glenn</w:t>
      </w:r>
      <w:r w:rsidR="004B6B56">
        <w:rPr>
          <w:rFonts w:ascii="Garamond" w:hAnsi="Garamond" w:cs="Times New Roman"/>
          <w:sz w:val="24"/>
          <w:szCs w:val="24"/>
        </w:rPr>
        <w:t xml:space="preserve"> Sharman, 2023</w:t>
      </w:r>
      <w:r w:rsidR="0019015E" w:rsidRPr="00180A04">
        <w:rPr>
          <w:rFonts w:ascii="Garamond" w:hAnsi="Garamond" w:cs="Times New Roman"/>
          <w:sz w:val="24"/>
          <w:szCs w:val="24"/>
        </w:rPr>
        <w:t>).</w:t>
      </w:r>
      <w:r w:rsidR="00CC4F69" w:rsidRPr="00180A04">
        <w:rPr>
          <w:rFonts w:ascii="Garamond" w:hAnsi="Garamond" w:cs="Times New Roman"/>
          <w:sz w:val="24"/>
          <w:szCs w:val="24"/>
        </w:rPr>
        <w:t xml:space="preserve"> </w:t>
      </w:r>
      <w:r w:rsidR="004C4A27" w:rsidRPr="00180A04">
        <w:rPr>
          <w:rFonts w:ascii="Garamond" w:hAnsi="Garamond" w:cs="Times New Roman"/>
          <w:sz w:val="24"/>
          <w:szCs w:val="24"/>
        </w:rPr>
        <w:t xml:space="preserve">Hatzell </w:t>
      </w:r>
      <w:r w:rsidR="00D90A32" w:rsidRPr="00180A04">
        <w:rPr>
          <w:rFonts w:ascii="Garamond" w:hAnsi="Garamond" w:cs="Times New Roman"/>
          <w:sz w:val="24"/>
          <w:szCs w:val="24"/>
        </w:rPr>
        <w:t>(</w:t>
      </w:r>
      <w:r w:rsidR="004C4A27" w:rsidRPr="00180A04">
        <w:rPr>
          <w:rFonts w:ascii="Garamond" w:hAnsi="Garamond" w:cs="Times New Roman"/>
          <w:sz w:val="24"/>
          <w:szCs w:val="24"/>
        </w:rPr>
        <w:t>2015</w:t>
      </w:r>
      <w:r w:rsidR="00D90A32" w:rsidRPr="00180A04">
        <w:rPr>
          <w:rFonts w:ascii="Garamond" w:hAnsi="Garamond" w:cs="Times New Roman"/>
          <w:sz w:val="24"/>
          <w:szCs w:val="24"/>
        </w:rPr>
        <w:t>)</w:t>
      </w:r>
      <w:r w:rsidR="004C4A27" w:rsidRPr="00180A04">
        <w:rPr>
          <w:rFonts w:ascii="Garamond" w:hAnsi="Garamond" w:cs="Times New Roman"/>
          <w:sz w:val="24"/>
          <w:szCs w:val="24"/>
        </w:rPr>
        <w:t xml:space="preserve"> </w:t>
      </w:r>
      <w:bookmarkEnd w:id="14"/>
      <w:r w:rsidR="007202F8" w:rsidRPr="00180A04">
        <w:rPr>
          <w:rFonts w:ascii="Garamond" w:hAnsi="Garamond" w:cs="Times New Roman"/>
          <w:sz w:val="24"/>
          <w:szCs w:val="24"/>
        </w:rPr>
        <w:t xml:space="preserve">used the </w:t>
      </w:r>
      <w:r w:rsidR="004C4A27" w:rsidRPr="00180A04">
        <w:rPr>
          <w:rFonts w:ascii="Garamond" w:hAnsi="Garamond" w:cs="Times New Roman"/>
          <w:sz w:val="24"/>
          <w:szCs w:val="24"/>
        </w:rPr>
        <w:t>δ</w:t>
      </w:r>
      <w:r w:rsidR="004C4A27" w:rsidRPr="00180A04">
        <w:rPr>
          <w:rFonts w:ascii="Garamond" w:hAnsi="Garamond" w:cs="Times New Roman"/>
          <w:sz w:val="24"/>
          <w:szCs w:val="24"/>
          <w:vertAlign w:val="superscript"/>
        </w:rPr>
        <w:t>13</w:t>
      </w:r>
      <w:r w:rsidR="004C4A27" w:rsidRPr="00180A04">
        <w:rPr>
          <w:rFonts w:ascii="Garamond" w:hAnsi="Garamond" w:cs="Times New Roman"/>
          <w:sz w:val="24"/>
          <w:szCs w:val="24"/>
        </w:rPr>
        <w:t>C of</w:t>
      </w:r>
      <w:r w:rsidR="007202F8" w:rsidRPr="00180A04">
        <w:rPr>
          <w:rFonts w:ascii="Garamond" w:hAnsi="Garamond" w:cs="Times New Roman"/>
          <w:sz w:val="24"/>
          <w:szCs w:val="24"/>
        </w:rPr>
        <w:t xml:space="preserve"> vertebrate</w:t>
      </w:r>
      <w:r w:rsidR="004C4A27" w:rsidRPr="00180A04">
        <w:rPr>
          <w:rFonts w:ascii="Garamond" w:hAnsi="Garamond" w:cs="Times New Roman"/>
          <w:sz w:val="24"/>
          <w:szCs w:val="24"/>
        </w:rPr>
        <w:t xml:space="preserve"> </w:t>
      </w:r>
      <w:r w:rsidR="00E74CCB">
        <w:rPr>
          <w:rFonts w:ascii="Garamond" w:hAnsi="Garamond" w:cs="Times New Roman"/>
          <w:sz w:val="24"/>
          <w:szCs w:val="24"/>
        </w:rPr>
        <w:t xml:space="preserve">herbivore </w:t>
      </w:r>
      <w:r w:rsidR="004C4A27" w:rsidRPr="00180A04">
        <w:rPr>
          <w:rFonts w:ascii="Garamond" w:hAnsi="Garamond" w:cs="Times New Roman"/>
          <w:sz w:val="24"/>
          <w:szCs w:val="24"/>
        </w:rPr>
        <w:t xml:space="preserve">tooth enamel </w:t>
      </w:r>
      <w:r w:rsidR="003B1B5B" w:rsidRPr="00180A04">
        <w:rPr>
          <w:rFonts w:ascii="Garamond" w:hAnsi="Garamond" w:cs="Times New Roman"/>
          <w:sz w:val="24"/>
          <w:szCs w:val="24"/>
        </w:rPr>
        <w:t xml:space="preserve">to </w:t>
      </w:r>
      <w:r w:rsidR="008266B0">
        <w:rPr>
          <w:rFonts w:ascii="Garamond" w:hAnsi="Garamond" w:cs="Times New Roman"/>
          <w:sz w:val="24"/>
          <w:szCs w:val="24"/>
        </w:rPr>
        <w:t xml:space="preserve">estimate the </w:t>
      </w:r>
      <w:r w:rsidR="00E74CCB" w:rsidRPr="00180A04">
        <w:rPr>
          <w:rFonts w:ascii="Garamond" w:hAnsi="Garamond" w:cs="Times New Roman"/>
          <w:sz w:val="24"/>
          <w:szCs w:val="24"/>
        </w:rPr>
        <w:t>δ</w:t>
      </w:r>
      <w:r w:rsidR="00E74CCB" w:rsidRPr="00180A04">
        <w:rPr>
          <w:rFonts w:ascii="Garamond" w:hAnsi="Garamond" w:cs="Times New Roman"/>
          <w:sz w:val="24"/>
          <w:szCs w:val="24"/>
          <w:vertAlign w:val="superscript"/>
        </w:rPr>
        <w:t>13</w:t>
      </w:r>
      <w:r w:rsidR="00E74CCB" w:rsidRPr="00180A04">
        <w:rPr>
          <w:rFonts w:ascii="Garamond" w:hAnsi="Garamond" w:cs="Times New Roman"/>
          <w:sz w:val="24"/>
          <w:szCs w:val="24"/>
        </w:rPr>
        <w:t>C</w:t>
      </w:r>
      <w:r w:rsidR="00776FB2">
        <w:rPr>
          <w:rFonts w:ascii="Garamond" w:hAnsi="Garamond" w:cs="Times New Roman"/>
          <w:sz w:val="24"/>
          <w:szCs w:val="24"/>
        </w:rPr>
        <w:t xml:space="preserve"> of plant matter</w:t>
      </w:r>
      <w:r w:rsidR="00CC08C2">
        <w:rPr>
          <w:rFonts w:ascii="Garamond" w:hAnsi="Garamond" w:cs="Times New Roman"/>
          <w:sz w:val="24"/>
          <w:szCs w:val="24"/>
        </w:rPr>
        <w:t xml:space="preserve">, which was then compared to atmospheric </w:t>
      </w:r>
      <w:r w:rsidR="00CC08C2" w:rsidRPr="00180A04">
        <w:rPr>
          <w:rFonts w:ascii="Garamond" w:hAnsi="Garamond" w:cs="Times New Roman"/>
          <w:sz w:val="24"/>
          <w:szCs w:val="24"/>
        </w:rPr>
        <w:t>δ</w:t>
      </w:r>
      <w:r w:rsidR="00CC08C2" w:rsidRPr="00180A04">
        <w:rPr>
          <w:rFonts w:ascii="Garamond" w:hAnsi="Garamond" w:cs="Times New Roman"/>
          <w:sz w:val="24"/>
          <w:szCs w:val="24"/>
          <w:vertAlign w:val="superscript"/>
        </w:rPr>
        <w:t>13</w:t>
      </w:r>
      <w:r w:rsidR="00CC08C2" w:rsidRPr="00180A04">
        <w:rPr>
          <w:rFonts w:ascii="Garamond" w:hAnsi="Garamond" w:cs="Times New Roman"/>
          <w:sz w:val="24"/>
          <w:szCs w:val="24"/>
        </w:rPr>
        <w:t>C</w:t>
      </w:r>
      <w:r w:rsidR="00CC08C2">
        <w:rPr>
          <w:rFonts w:ascii="Garamond" w:hAnsi="Garamond" w:cs="Times New Roman"/>
          <w:sz w:val="24"/>
          <w:szCs w:val="24"/>
        </w:rPr>
        <w:t xml:space="preserve"> estimates to </w:t>
      </w:r>
      <w:r w:rsidR="003B1B5B" w:rsidRPr="00180A04">
        <w:rPr>
          <w:rFonts w:ascii="Garamond" w:hAnsi="Garamond" w:cs="Times New Roman"/>
          <w:sz w:val="24"/>
          <w:szCs w:val="24"/>
        </w:rPr>
        <w:t>calculate the mean annual precipitation of the member</w:t>
      </w:r>
      <w:r w:rsidR="00CC08C2">
        <w:rPr>
          <w:rFonts w:ascii="Garamond" w:hAnsi="Garamond" w:cs="Times New Roman"/>
          <w:sz w:val="24"/>
          <w:szCs w:val="24"/>
        </w:rPr>
        <w:t xml:space="preserve"> using </w:t>
      </w:r>
      <w:r w:rsidR="00DF4FAE">
        <w:rPr>
          <w:rFonts w:ascii="Garamond" w:hAnsi="Garamond" w:cs="Times New Roman"/>
          <w:sz w:val="24"/>
          <w:szCs w:val="24"/>
        </w:rPr>
        <w:t xml:space="preserve">the equation from Kohn </w:t>
      </w:r>
      <w:r w:rsidR="00063D0B">
        <w:rPr>
          <w:rFonts w:ascii="Garamond" w:hAnsi="Garamond" w:cs="Times New Roman"/>
          <w:sz w:val="24"/>
          <w:szCs w:val="24"/>
        </w:rPr>
        <w:t>(</w:t>
      </w:r>
      <w:r w:rsidR="00DF4FAE">
        <w:rPr>
          <w:rFonts w:ascii="Garamond" w:hAnsi="Garamond" w:cs="Times New Roman"/>
          <w:sz w:val="24"/>
          <w:szCs w:val="24"/>
        </w:rPr>
        <w:t>2010</w:t>
      </w:r>
      <w:r w:rsidR="00063D0B">
        <w:rPr>
          <w:rFonts w:ascii="Garamond" w:hAnsi="Garamond" w:cs="Times New Roman"/>
          <w:sz w:val="24"/>
          <w:szCs w:val="24"/>
        </w:rPr>
        <w:t>)</w:t>
      </w:r>
      <w:r w:rsidR="007202F8" w:rsidRPr="00180A04">
        <w:rPr>
          <w:rFonts w:ascii="Garamond" w:hAnsi="Garamond" w:cs="Times New Roman"/>
          <w:sz w:val="24"/>
          <w:szCs w:val="24"/>
        </w:rPr>
        <w:t xml:space="preserve">. </w:t>
      </w:r>
      <w:r w:rsidR="003B1B5B" w:rsidRPr="00180A04">
        <w:rPr>
          <w:rFonts w:ascii="Garamond" w:hAnsi="Garamond" w:cs="Times New Roman"/>
          <w:sz w:val="24"/>
          <w:szCs w:val="24"/>
        </w:rPr>
        <w:t>In</w:t>
      </w:r>
      <w:r w:rsidR="007202F8" w:rsidRPr="00180A04">
        <w:rPr>
          <w:rFonts w:ascii="Garamond" w:hAnsi="Garamond" w:cs="Times New Roman"/>
          <w:sz w:val="24"/>
          <w:szCs w:val="24"/>
        </w:rPr>
        <w:t xml:space="preserve"> the lower Yellow Cat, </w:t>
      </w:r>
      <w:r w:rsidR="00E15E16">
        <w:rPr>
          <w:rFonts w:ascii="Garamond" w:hAnsi="Garamond" w:cs="Times New Roman"/>
          <w:sz w:val="24"/>
          <w:szCs w:val="24"/>
        </w:rPr>
        <w:t>Hatzell (2015)</w:t>
      </w:r>
      <w:r w:rsidR="007202F8" w:rsidRPr="00180A04">
        <w:rPr>
          <w:rFonts w:ascii="Garamond" w:hAnsi="Garamond" w:cs="Times New Roman"/>
          <w:sz w:val="24"/>
          <w:szCs w:val="24"/>
        </w:rPr>
        <w:t xml:space="preserve"> found a mean precipitation rate of 850</w:t>
      </w:r>
      <w:r w:rsidR="00FA67D4" w:rsidRPr="00180A04">
        <w:rPr>
          <w:rFonts w:ascii="Garamond" w:hAnsi="Garamond" w:cs="Times New Roman"/>
          <w:sz w:val="24"/>
          <w:szCs w:val="24"/>
        </w:rPr>
        <w:t xml:space="preserve"> </w:t>
      </w:r>
      <w:r w:rsidR="007202F8" w:rsidRPr="00180A04">
        <w:rPr>
          <w:rFonts w:ascii="Garamond" w:hAnsi="Garamond" w:cs="Times New Roman"/>
          <w:sz w:val="24"/>
          <w:szCs w:val="24"/>
        </w:rPr>
        <w:t xml:space="preserve">mm/year, and </w:t>
      </w:r>
      <w:r w:rsidR="003B1B5B" w:rsidRPr="00180A04">
        <w:rPr>
          <w:rFonts w:ascii="Garamond" w:hAnsi="Garamond" w:cs="Times New Roman"/>
          <w:sz w:val="24"/>
          <w:szCs w:val="24"/>
        </w:rPr>
        <w:t xml:space="preserve">in the upper Yellow Cat </w:t>
      </w:r>
      <w:r w:rsidR="007202F8" w:rsidRPr="00180A04">
        <w:rPr>
          <w:rFonts w:ascii="Garamond" w:hAnsi="Garamond" w:cs="Times New Roman"/>
          <w:sz w:val="24"/>
          <w:szCs w:val="24"/>
        </w:rPr>
        <w:t>a</w:t>
      </w:r>
      <w:r w:rsidR="00FA67D4" w:rsidRPr="00180A04">
        <w:rPr>
          <w:rFonts w:ascii="Garamond" w:hAnsi="Garamond" w:cs="Times New Roman"/>
          <w:sz w:val="24"/>
          <w:szCs w:val="24"/>
        </w:rPr>
        <w:t xml:space="preserve">n </w:t>
      </w:r>
      <w:r w:rsidR="007202F8" w:rsidRPr="00180A04">
        <w:rPr>
          <w:rFonts w:ascii="Garamond" w:hAnsi="Garamond" w:cs="Times New Roman"/>
          <w:sz w:val="24"/>
          <w:szCs w:val="24"/>
        </w:rPr>
        <w:t xml:space="preserve">estimate of </w:t>
      </w:r>
      <w:r w:rsidR="005F026B" w:rsidRPr="00180A04">
        <w:rPr>
          <w:rFonts w:ascii="Garamond" w:hAnsi="Garamond" w:cs="Times New Roman"/>
          <w:sz w:val="24"/>
          <w:szCs w:val="24"/>
        </w:rPr>
        <w:t>455 mm/year</w:t>
      </w:r>
      <w:r w:rsidR="003B1B5B" w:rsidRPr="00180A04">
        <w:rPr>
          <w:rFonts w:ascii="Garamond" w:hAnsi="Garamond" w:cs="Times New Roman"/>
          <w:sz w:val="24"/>
          <w:szCs w:val="24"/>
        </w:rPr>
        <w:t>.</w:t>
      </w:r>
    </w:p>
    <w:p w14:paraId="0A0026C1" w14:textId="11E10F0C" w:rsidR="00607DEE" w:rsidRPr="000E69C3" w:rsidRDefault="009E26B0"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The Poison Strip Member</w:t>
      </w:r>
      <w:r w:rsidR="00933DD4" w:rsidRPr="00180A04">
        <w:rPr>
          <w:rFonts w:ascii="Garamond" w:hAnsi="Garamond" w:cs="Times New Roman"/>
          <w:sz w:val="24"/>
          <w:szCs w:val="24"/>
        </w:rPr>
        <w:t xml:space="preserve">, originally called the Poison Strip Sandstone, </w:t>
      </w:r>
      <w:r w:rsidRPr="00180A04">
        <w:rPr>
          <w:rFonts w:ascii="Garamond" w:hAnsi="Garamond" w:cs="Times New Roman"/>
          <w:sz w:val="24"/>
          <w:szCs w:val="24"/>
        </w:rPr>
        <w:t>is a complex of well</w:t>
      </w:r>
      <w:r w:rsidR="00E15E16">
        <w:rPr>
          <w:rFonts w:ascii="Garamond" w:hAnsi="Garamond" w:cs="Times New Roman"/>
          <w:sz w:val="24"/>
          <w:szCs w:val="24"/>
        </w:rPr>
        <w:t>-</w:t>
      </w:r>
      <w:r w:rsidRPr="00180A04">
        <w:rPr>
          <w:rFonts w:ascii="Garamond" w:hAnsi="Garamond" w:cs="Times New Roman"/>
          <w:sz w:val="24"/>
          <w:szCs w:val="24"/>
        </w:rPr>
        <w:t xml:space="preserve">cemented sandstone beds that indicate deposition in </w:t>
      </w:r>
      <w:r w:rsidR="00933DD4" w:rsidRPr="00180A04">
        <w:rPr>
          <w:rFonts w:ascii="Garamond" w:hAnsi="Garamond" w:cs="Times New Roman"/>
          <w:sz w:val="24"/>
          <w:szCs w:val="24"/>
        </w:rPr>
        <w:t>low sinuosity</w:t>
      </w:r>
      <w:r w:rsidRPr="00180A04">
        <w:rPr>
          <w:rFonts w:ascii="Garamond" w:hAnsi="Garamond" w:cs="Times New Roman"/>
          <w:sz w:val="24"/>
          <w:szCs w:val="24"/>
        </w:rPr>
        <w:t xml:space="preserve"> anastomosing and meandering river systems</w:t>
      </w:r>
      <w:r w:rsidR="003B1B5B" w:rsidRPr="00180A04">
        <w:rPr>
          <w:rFonts w:ascii="Garamond" w:hAnsi="Garamond" w:cs="Times New Roman"/>
          <w:sz w:val="24"/>
          <w:szCs w:val="24"/>
        </w:rPr>
        <w:t xml:space="preserve"> with contemporary </w:t>
      </w:r>
      <w:r w:rsidRPr="00180A04">
        <w:rPr>
          <w:rFonts w:ascii="Garamond" w:hAnsi="Garamond" w:cs="Times New Roman"/>
          <w:sz w:val="24"/>
          <w:szCs w:val="24"/>
        </w:rPr>
        <w:t>interfluvial deposits</w:t>
      </w:r>
      <w:r w:rsidR="00F2757E" w:rsidRPr="00180A04">
        <w:rPr>
          <w:rFonts w:ascii="Garamond" w:hAnsi="Garamond" w:cs="Times New Roman"/>
          <w:sz w:val="24"/>
          <w:szCs w:val="24"/>
        </w:rPr>
        <w:t xml:space="preserve"> (</w:t>
      </w:r>
      <w:r w:rsidR="002F4C61">
        <w:rPr>
          <w:rFonts w:ascii="Garamond" w:hAnsi="Garamond" w:cs="Times New Roman"/>
          <w:sz w:val="24"/>
          <w:szCs w:val="24"/>
        </w:rPr>
        <w:t>Kirkland et al., 2016b</w:t>
      </w:r>
      <w:r w:rsidR="00F2757E" w:rsidRPr="00180A04">
        <w:rPr>
          <w:rFonts w:ascii="Garamond" w:hAnsi="Garamond" w:cs="Times New Roman"/>
          <w:sz w:val="24"/>
          <w:szCs w:val="24"/>
        </w:rPr>
        <w:t>)</w:t>
      </w:r>
      <w:r w:rsidRPr="00180A04">
        <w:rPr>
          <w:rFonts w:ascii="Garamond" w:hAnsi="Garamond" w:cs="Times New Roman"/>
          <w:sz w:val="24"/>
          <w:szCs w:val="24"/>
        </w:rPr>
        <w:t xml:space="preserve">. </w:t>
      </w:r>
      <w:r w:rsidR="00A663DD" w:rsidRPr="00180A04">
        <w:rPr>
          <w:rFonts w:ascii="Garamond" w:hAnsi="Garamond" w:cs="Times New Roman"/>
          <w:sz w:val="24"/>
          <w:szCs w:val="24"/>
        </w:rPr>
        <w:t>U-Pb dating of carbonates and detrital zircons suggest</w:t>
      </w:r>
      <w:r w:rsidR="00E15E16">
        <w:rPr>
          <w:rFonts w:ascii="Garamond" w:hAnsi="Garamond" w:cs="Times New Roman"/>
          <w:sz w:val="24"/>
          <w:szCs w:val="24"/>
        </w:rPr>
        <w:t>s</w:t>
      </w:r>
      <w:r w:rsidR="00A663DD" w:rsidRPr="00180A04">
        <w:rPr>
          <w:rFonts w:ascii="Garamond" w:hAnsi="Garamond" w:cs="Times New Roman"/>
          <w:sz w:val="24"/>
          <w:szCs w:val="24"/>
        </w:rPr>
        <w:t xml:space="preserve"> a</w:t>
      </w:r>
      <w:r w:rsidR="003B1B5B" w:rsidRPr="00180A04">
        <w:rPr>
          <w:rFonts w:ascii="Garamond" w:hAnsi="Garamond" w:cs="Times New Roman"/>
          <w:sz w:val="24"/>
          <w:szCs w:val="24"/>
        </w:rPr>
        <w:t xml:space="preserve">n Aptian depositional </w:t>
      </w:r>
      <w:r w:rsidR="00A663DD" w:rsidRPr="00180A04">
        <w:rPr>
          <w:rFonts w:ascii="Garamond" w:hAnsi="Garamond" w:cs="Times New Roman"/>
          <w:sz w:val="24"/>
          <w:szCs w:val="24"/>
        </w:rPr>
        <w:t xml:space="preserve">age of 119.4 </w:t>
      </w:r>
      <w:r w:rsidR="00FA67D4" w:rsidRPr="00180A04">
        <w:rPr>
          <w:rFonts w:ascii="Garamond" w:hAnsi="Garamond" w:cs="Times New Roman"/>
          <w:sz w:val="24"/>
          <w:szCs w:val="24"/>
        </w:rPr>
        <w:t>±</w:t>
      </w:r>
      <w:r w:rsidR="00A663DD" w:rsidRPr="00180A04">
        <w:rPr>
          <w:rFonts w:ascii="Garamond" w:hAnsi="Garamond" w:cs="Times New Roman"/>
          <w:sz w:val="24"/>
          <w:szCs w:val="24"/>
        </w:rPr>
        <w:t xml:space="preserve"> 2.6 Ma</w:t>
      </w:r>
      <w:r w:rsidR="006B42A9" w:rsidRPr="00180A04">
        <w:rPr>
          <w:rFonts w:ascii="Garamond" w:hAnsi="Garamond" w:cs="Times New Roman"/>
          <w:sz w:val="24"/>
          <w:szCs w:val="24"/>
        </w:rPr>
        <w:t xml:space="preserve"> </w:t>
      </w:r>
      <w:r w:rsidR="005F026B" w:rsidRPr="00180A04">
        <w:rPr>
          <w:rFonts w:ascii="Garamond" w:hAnsi="Garamond" w:cs="Times New Roman"/>
          <w:sz w:val="24"/>
          <w:szCs w:val="24"/>
        </w:rPr>
        <w:t>(</w:t>
      </w:r>
      <w:bookmarkStart w:id="15" w:name="_Hlk128742905"/>
      <w:r w:rsidR="005A4199" w:rsidRPr="00180A04">
        <w:rPr>
          <w:rFonts w:ascii="Garamond" w:hAnsi="Garamond" w:cs="Times New Roman"/>
          <w:sz w:val="24"/>
          <w:szCs w:val="24"/>
        </w:rPr>
        <w:t>L</w:t>
      </w:r>
      <w:r w:rsidR="005F026B" w:rsidRPr="00180A04">
        <w:rPr>
          <w:rFonts w:ascii="Garamond" w:hAnsi="Garamond" w:cs="Times New Roman"/>
          <w:sz w:val="24"/>
          <w:szCs w:val="24"/>
        </w:rPr>
        <w:t>udvigson et al</w:t>
      </w:r>
      <w:r w:rsidR="00FF39FA" w:rsidRPr="00180A04">
        <w:rPr>
          <w:rFonts w:ascii="Garamond" w:hAnsi="Garamond" w:cs="Times New Roman"/>
          <w:sz w:val="24"/>
          <w:szCs w:val="24"/>
        </w:rPr>
        <w:t>.,</w:t>
      </w:r>
      <w:r w:rsidR="005F026B" w:rsidRPr="00180A04">
        <w:rPr>
          <w:rFonts w:ascii="Garamond" w:hAnsi="Garamond" w:cs="Times New Roman"/>
          <w:sz w:val="24"/>
          <w:szCs w:val="24"/>
        </w:rPr>
        <w:t xml:space="preserve"> 2010a</w:t>
      </w:r>
      <w:bookmarkEnd w:id="15"/>
      <w:r w:rsidR="005F026B" w:rsidRPr="00180A04">
        <w:rPr>
          <w:rFonts w:ascii="Garamond" w:hAnsi="Garamond" w:cs="Times New Roman"/>
          <w:sz w:val="24"/>
          <w:szCs w:val="24"/>
        </w:rPr>
        <w:t xml:space="preserve">; </w:t>
      </w:r>
      <w:r w:rsidR="00FF39FA" w:rsidRPr="00180A04">
        <w:rPr>
          <w:rFonts w:ascii="Garamond" w:hAnsi="Garamond" w:cs="Times New Roman"/>
          <w:sz w:val="24"/>
          <w:szCs w:val="24"/>
        </w:rPr>
        <w:t>K</w:t>
      </w:r>
      <w:r w:rsidR="005F026B" w:rsidRPr="00180A04">
        <w:rPr>
          <w:rFonts w:ascii="Garamond" w:hAnsi="Garamond" w:cs="Times New Roman"/>
          <w:sz w:val="24"/>
          <w:szCs w:val="24"/>
        </w:rPr>
        <w:t>ir</w:t>
      </w:r>
      <w:r w:rsidR="0019015E" w:rsidRPr="00180A04">
        <w:rPr>
          <w:rFonts w:ascii="Garamond" w:hAnsi="Garamond" w:cs="Times New Roman"/>
          <w:sz w:val="24"/>
          <w:szCs w:val="24"/>
        </w:rPr>
        <w:t>k</w:t>
      </w:r>
      <w:r w:rsidR="005F026B" w:rsidRPr="00180A04">
        <w:rPr>
          <w:rFonts w:ascii="Garamond" w:hAnsi="Garamond" w:cs="Times New Roman"/>
          <w:sz w:val="24"/>
          <w:szCs w:val="24"/>
        </w:rPr>
        <w:t>land et al</w:t>
      </w:r>
      <w:r w:rsidR="00933DD4" w:rsidRPr="00180A04">
        <w:rPr>
          <w:rFonts w:ascii="Garamond" w:hAnsi="Garamond" w:cs="Times New Roman"/>
          <w:sz w:val="24"/>
          <w:szCs w:val="24"/>
        </w:rPr>
        <w:t>.,</w:t>
      </w:r>
      <w:r w:rsidR="005F026B" w:rsidRPr="00180A04">
        <w:rPr>
          <w:rFonts w:ascii="Garamond" w:hAnsi="Garamond" w:cs="Times New Roman"/>
          <w:sz w:val="24"/>
          <w:szCs w:val="24"/>
        </w:rPr>
        <w:t xml:space="preserve"> 2016</w:t>
      </w:r>
      <w:r w:rsidR="00CB2043" w:rsidRPr="00180A04">
        <w:rPr>
          <w:rFonts w:ascii="Garamond" w:hAnsi="Garamond" w:cs="Times New Roman"/>
          <w:sz w:val="24"/>
          <w:szCs w:val="24"/>
        </w:rPr>
        <w:t>b</w:t>
      </w:r>
      <w:r w:rsidR="005F026B" w:rsidRPr="00180A04">
        <w:rPr>
          <w:rFonts w:ascii="Garamond" w:hAnsi="Garamond" w:cs="Times New Roman"/>
          <w:sz w:val="24"/>
          <w:szCs w:val="24"/>
        </w:rPr>
        <w:t>).</w:t>
      </w:r>
      <w:r w:rsidR="00ED2EDD">
        <w:rPr>
          <w:rFonts w:ascii="Garamond" w:hAnsi="Garamond" w:cs="Times New Roman"/>
          <w:sz w:val="24"/>
          <w:szCs w:val="24"/>
        </w:rPr>
        <w:t xml:space="preserve"> </w:t>
      </w:r>
      <w:r w:rsidR="00607DEE">
        <w:rPr>
          <w:rFonts w:ascii="Garamond" w:hAnsi="Garamond" w:cs="Times New Roman"/>
          <w:sz w:val="24"/>
          <w:szCs w:val="24"/>
        </w:rPr>
        <w:t xml:space="preserve">This member </w:t>
      </w:r>
      <w:r w:rsidR="000E69C3">
        <w:rPr>
          <w:rFonts w:ascii="Garamond" w:hAnsi="Garamond" w:cs="Times New Roman"/>
          <w:sz w:val="24"/>
          <w:szCs w:val="24"/>
        </w:rPr>
        <w:t>produced atypical δ</w:t>
      </w:r>
      <w:r w:rsidR="000E69C3">
        <w:rPr>
          <w:rFonts w:ascii="Garamond" w:hAnsi="Garamond" w:cs="Times New Roman"/>
          <w:sz w:val="24"/>
          <w:szCs w:val="24"/>
          <w:vertAlign w:val="superscript"/>
        </w:rPr>
        <w:t>18</w:t>
      </w:r>
      <w:r w:rsidR="000E69C3">
        <w:rPr>
          <w:rFonts w:ascii="Garamond" w:hAnsi="Garamond" w:cs="Times New Roman"/>
          <w:sz w:val="24"/>
          <w:szCs w:val="24"/>
        </w:rPr>
        <w:t>O values from</w:t>
      </w:r>
      <w:r w:rsidR="00F05B43">
        <w:rPr>
          <w:rFonts w:ascii="Garamond" w:hAnsi="Garamond" w:cs="Times New Roman"/>
          <w:sz w:val="24"/>
          <w:szCs w:val="24"/>
        </w:rPr>
        <w:t xml:space="preserve"> poikilotopic calcite cements, but this has been determined to be a result of </w:t>
      </w:r>
      <w:r w:rsidR="007D0A71">
        <w:rPr>
          <w:rFonts w:ascii="Garamond" w:hAnsi="Garamond" w:cs="Times New Roman"/>
          <w:sz w:val="24"/>
          <w:szCs w:val="24"/>
        </w:rPr>
        <w:t xml:space="preserve">deep burial </w:t>
      </w:r>
      <w:r w:rsidR="00F05B43">
        <w:rPr>
          <w:rFonts w:ascii="Garamond" w:hAnsi="Garamond" w:cs="Times New Roman"/>
          <w:sz w:val="24"/>
          <w:szCs w:val="24"/>
        </w:rPr>
        <w:t>diagenesis</w:t>
      </w:r>
      <w:r w:rsidR="00B057EC">
        <w:rPr>
          <w:rFonts w:ascii="Garamond" w:hAnsi="Garamond" w:cs="Times New Roman"/>
          <w:sz w:val="24"/>
          <w:szCs w:val="24"/>
        </w:rPr>
        <w:t xml:space="preserve"> and the influence of petroleum migration</w:t>
      </w:r>
      <w:r w:rsidR="00F05B43">
        <w:rPr>
          <w:rFonts w:ascii="Garamond" w:hAnsi="Garamond" w:cs="Times New Roman"/>
          <w:sz w:val="24"/>
          <w:szCs w:val="24"/>
        </w:rPr>
        <w:t xml:space="preserve"> rather than a major climate event (Robertson 2019).</w:t>
      </w:r>
    </w:p>
    <w:p w14:paraId="57CDC6B2" w14:textId="741D80F4" w:rsidR="009E26B0" w:rsidRPr="00180A04" w:rsidRDefault="009E26B0"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The Ruby Ranch Member</w:t>
      </w:r>
      <w:r w:rsidR="003B1B5B" w:rsidRPr="00180A04">
        <w:rPr>
          <w:rFonts w:ascii="Garamond" w:hAnsi="Garamond" w:cs="Times New Roman"/>
          <w:sz w:val="24"/>
          <w:szCs w:val="24"/>
        </w:rPr>
        <w:t xml:space="preserve"> is the most widespread and thickest </w:t>
      </w:r>
      <w:r w:rsidR="003B1B5B" w:rsidRPr="008C0018">
        <w:rPr>
          <w:rFonts w:ascii="Garamond" w:hAnsi="Garamond" w:cs="Times New Roman"/>
          <w:sz w:val="24"/>
          <w:szCs w:val="24"/>
        </w:rPr>
        <w:t>member</w:t>
      </w:r>
      <w:r w:rsidR="00E132ED" w:rsidRPr="008C0018">
        <w:rPr>
          <w:rFonts w:ascii="Garamond" w:hAnsi="Garamond" w:cs="Times New Roman"/>
          <w:sz w:val="24"/>
          <w:szCs w:val="24"/>
        </w:rPr>
        <w:t xml:space="preserve"> (see </w:t>
      </w:r>
      <w:r w:rsidR="00D22800" w:rsidRPr="008C0018">
        <w:rPr>
          <w:rFonts w:ascii="Garamond" w:hAnsi="Garamond" w:cs="Times New Roman"/>
          <w:sz w:val="24"/>
          <w:szCs w:val="24"/>
        </w:rPr>
        <w:t>Figure</w:t>
      </w:r>
      <w:r w:rsidR="00861F8D" w:rsidRPr="008C0018">
        <w:rPr>
          <w:rFonts w:ascii="Garamond" w:hAnsi="Garamond" w:cs="Times New Roman"/>
          <w:sz w:val="24"/>
          <w:szCs w:val="24"/>
        </w:rPr>
        <w:t xml:space="preserve"> </w:t>
      </w:r>
      <w:r w:rsidR="00E07779" w:rsidRPr="008C0018">
        <w:rPr>
          <w:rFonts w:ascii="Garamond" w:hAnsi="Garamond" w:cs="Times New Roman"/>
          <w:sz w:val="24"/>
          <w:szCs w:val="24"/>
        </w:rPr>
        <w:t>3</w:t>
      </w:r>
      <w:r w:rsidR="00E132ED" w:rsidRPr="008C0018">
        <w:rPr>
          <w:rFonts w:ascii="Garamond" w:hAnsi="Garamond" w:cs="Times New Roman"/>
          <w:sz w:val="24"/>
          <w:szCs w:val="24"/>
        </w:rPr>
        <w:t>). T</w:t>
      </w:r>
      <w:r w:rsidR="003B1B5B" w:rsidRPr="008C0018">
        <w:rPr>
          <w:rFonts w:ascii="Garamond" w:hAnsi="Garamond" w:cs="Times New Roman"/>
          <w:sz w:val="24"/>
          <w:szCs w:val="24"/>
        </w:rPr>
        <w:t>h</w:t>
      </w:r>
      <w:r w:rsidR="003B1B5B" w:rsidRPr="00180A04">
        <w:rPr>
          <w:rFonts w:ascii="Garamond" w:hAnsi="Garamond" w:cs="Times New Roman"/>
          <w:sz w:val="24"/>
          <w:szCs w:val="24"/>
        </w:rPr>
        <w:t>e accommodation space increase</w:t>
      </w:r>
      <w:r w:rsidRPr="00180A04">
        <w:rPr>
          <w:rFonts w:ascii="Garamond" w:hAnsi="Garamond" w:cs="Times New Roman"/>
          <w:sz w:val="24"/>
          <w:szCs w:val="24"/>
        </w:rPr>
        <w:t xml:space="preserve"> was </w:t>
      </w:r>
      <w:r w:rsidR="003B1B5B" w:rsidRPr="00180A04">
        <w:rPr>
          <w:rFonts w:ascii="Garamond" w:hAnsi="Garamond" w:cs="Times New Roman"/>
          <w:sz w:val="24"/>
          <w:szCs w:val="24"/>
        </w:rPr>
        <w:t xml:space="preserve">the result of </w:t>
      </w:r>
      <w:r w:rsidR="007202F8" w:rsidRPr="00180A04">
        <w:rPr>
          <w:rFonts w:ascii="Garamond" w:hAnsi="Garamond" w:cs="Times New Roman"/>
          <w:sz w:val="24"/>
          <w:szCs w:val="24"/>
        </w:rPr>
        <w:t>the</w:t>
      </w:r>
      <w:r w:rsidRPr="00180A04">
        <w:rPr>
          <w:rFonts w:ascii="Garamond" w:hAnsi="Garamond" w:cs="Times New Roman"/>
          <w:sz w:val="24"/>
          <w:szCs w:val="24"/>
        </w:rPr>
        <w:t xml:space="preserve"> development of a foreland basin </w:t>
      </w:r>
      <w:r w:rsidR="007202F8" w:rsidRPr="00180A04">
        <w:rPr>
          <w:rFonts w:ascii="Garamond" w:hAnsi="Garamond" w:cs="Times New Roman"/>
          <w:sz w:val="24"/>
          <w:szCs w:val="24"/>
        </w:rPr>
        <w:t>related to</w:t>
      </w:r>
      <w:r w:rsidRPr="00180A04">
        <w:rPr>
          <w:rFonts w:ascii="Garamond" w:hAnsi="Garamond" w:cs="Times New Roman"/>
          <w:sz w:val="24"/>
          <w:szCs w:val="24"/>
        </w:rPr>
        <w:t xml:space="preserve"> the Sevier </w:t>
      </w:r>
      <w:r w:rsidR="00E50DA0" w:rsidRPr="00180A04">
        <w:rPr>
          <w:rFonts w:ascii="Garamond" w:hAnsi="Garamond" w:cs="Times New Roman"/>
          <w:sz w:val="24"/>
          <w:szCs w:val="24"/>
        </w:rPr>
        <w:t>O</w:t>
      </w:r>
      <w:r w:rsidRPr="00180A04">
        <w:rPr>
          <w:rFonts w:ascii="Garamond" w:hAnsi="Garamond" w:cs="Times New Roman"/>
          <w:sz w:val="24"/>
          <w:szCs w:val="24"/>
        </w:rPr>
        <w:t>rogeny</w:t>
      </w:r>
      <w:r w:rsidR="00F2757E" w:rsidRPr="00180A04">
        <w:rPr>
          <w:rFonts w:ascii="Garamond" w:hAnsi="Garamond" w:cs="Times New Roman"/>
          <w:sz w:val="24"/>
          <w:szCs w:val="24"/>
        </w:rPr>
        <w:t xml:space="preserve"> (</w:t>
      </w:r>
      <w:r w:rsidR="00643D54">
        <w:rPr>
          <w:rFonts w:ascii="Garamond" w:hAnsi="Garamond" w:cs="Times New Roman"/>
          <w:sz w:val="24"/>
          <w:szCs w:val="24"/>
        </w:rPr>
        <w:t>Kirkland et al., 2016b</w:t>
      </w:r>
      <w:r w:rsidR="00F2757E" w:rsidRPr="00180A04">
        <w:rPr>
          <w:rFonts w:ascii="Garamond" w:hAnsi="Garamond" w:cs="Times New Roman"/>
          <w:sz w:val="24"/>
          <w:szCs w:val="24"/>
        </w:rPr>
        <w:t>)</w:t>
      </w:r>
      <w:r w:rsidRPr="00180A04">
        <w:rPr>
          <w:rFonts w:ascii="Garamond" w:hAnsi="Garamond" w:cs="Times New Roman"/>
          <w:sz w:val="24"/>
          <w:szCs w:val="24"/>
        </w:rPr>
        <w:t>.</w:t>
      </w:r>
      <w:r w:rsidR="007202F8" w:rsidRPr="00180A04">
        <w:rPr>
          <w:rFonts w:ascii="Garamond" w:hAnsi="Garamond" w:cs="Times New Roman"/>
          <w:sz w:val="24"/>
          <w:szCs w:val="24"/>
        </w:rPr>
        <w:t xml:space="preserve"> It is composed of maroon mudstones with irregular spheres of carbonate nodules. </w:t>
      </w:r>
      <w:r w:rsidR="003B1B5B" w:rsidRPr="00180A04">
        <w:rPr>
          <w:rFonts w:ascii="Garamond" w:hAnsi="Garamond" w:cs="Times New Roman"/>
          <w:sz w:val="24"/>
          <w:szCs w:val="24"/>
        </w:rPr>
        <w:t xml:space="preserve">Some deposits are thought to represent a braided, low sinuosity river channel. </w:t>
      </w:r>
      <w:r w:rsidRPr="00180A04">
        <w:rPr>
          <w:rFonts w:ascii="Garamond" w:hAnsi="Garamond" w:cs="Times New Roman"/>
          <w:sz w:val="24"/>
          <w:szCs w:val="24"/>
        </w:rPr>
        <w:t xml:space="preserve">It is </w:t>
      </w:r>
      <w:r w:rsidR="007202F8" w:rsidRPr="00180A04">
        <w:rPr>
          <w:rFonts w:ascii="Garamond" w:hAnsi="Garamond" w:cs="Times New Roman"/>
          <w:sz w:val="24"/>
          <w:szCs w:val="24"/>
        </w:rPr>
        <w:t xml:space="preserve">lithologically </w:t>
      </w:r>
      <w:r w:rsidRPr="00180A04">
        <w:rPr>
          <w:rFonts w:ascii="Garamond" w:hAnsi="Garamond" w:cs="Times New Roman"/>
          <w:sz w:val="24"/>
          <w:szCs w:val="24"/>
        </w:rPr>
        <w:t xml:space="preserve">similar to the Yellow Cat Member, with </w:t>
      </w:r>
      <w:r w:rsidR="007202F8" w:rsidRPr="00180A04">
        <w:rPr>
          <w:rFonts w:ascii="Garamond" w:hAnsi="Garamond" w:cs="Times New Roman"/>
          <w:sz w:val="24"/>
          <w:szCs w:val="24"/>
        </w:rPr>
        <w:t>the main difference being</w:t>
      </w:r>
      <w:r w:rsidR="00933DD4" w:rsidRPr="00180A04">
        <w:rPr>
          <w:rFonts w:ascii="Garamond" w:hAnsi="Garamond" w:cs="Times New Roman"/>
          <w:sz w:val="24"/>
          <w:szCs w:val="24"/>
        </w:rPr>
        <w:t xml:space="preserve"> </w:t>
      </w:r>
      <w:r w:rsidRPr="00180A04">
        <w:rPr>
          <w:rFonts w:ascii="Garamond" w:hAnsi="Garamond" w:cs="Times New Roman"/>
          <w:sz w:val="24"/>
          <w:szCs w:val="24"/>
        </w:rPr>
        <w:t>an abundance of carbonate nodules, formed in paleosols and ephemeral ponds under semiarid conditions</w:t>
      </w:r>
      <w:r w:rsidR="00F2757E" w:rsidRPr="00180A04">
        <w:rPr>
          <w:rFonts w:ascii="Garamond" w:hAnsi="Garamond" w:cs="Times New Roman"/>
          <w:sz w:val="24"/>
          <w:szCs w:val="24"/>
        </w:rPr>
        <w:t xml:space="preserve"> (</w:t>
      </w:r>
      <w:r w:rsidR="00896EED">
        <w:rPr>
          <w:rFonts w:ascii="Garamond" w:hAnsi="Garamond" w:cs="Times New Roman"/>
          <w:sz w:val="24"/>
          <w:szCs w:val="24"/>
        </w:rPr>
        <w:t>Kirkland et al., 2016b</w:t>
      </w:r>
      <w:r w:rsidR="00F2757E" w:rsidRPr="00180A04">
        <w:rPr>
          <w:rFonts w:ascii="Garamond" w:hAnsi="Garamond" w:cs="Times New Roman"/>
          <w:sz w:val="24"/>
          <w:szCs w:val="24"/>
        </w:rPr>
        <w:t>)</w:t>
      </w:r>
      <w:r w:rsidRPr="00180A04">
        <w:rPr>
          <w:rFonts w:ascii="Garamond" w:hAnsi="Garamond" w:cs="Times New Roman"/>
          <w:sz w:val="24"/>
          <w:szCs w:val="24"/>
        </w:rPr>
        <w:t xml:space="preserve">. </w:t>
      </w:r>
      <w:r w:rsidR="005F026B" w:rsidRPr="00180A04">
        <w:rPr>
          <w:rFonts w:ascii="Garamond" w:hAnsi="Garamond" w:cs="Times New Roman"/>
          <w:sz w:val="24"/>
          <w:szCs w:val="24"/>
        </w:rPr>
        <w:t xml:space="preserve">The Ruby Ranch </w:t>
      </w:r>
      <w:r w:rsidR="003B1B5B" w:rsidRPr="00180A04">
        <w:rPr>
          <w:rFonts w:ascii="Garamond" w:hAnsi="Garamond" w:cs="Times New Roman"/>
          <w:sz w:val="24"/>
          <w:szCs w:val="24"/>
        </w:rPr>
        <w:t>M</w:t>
      </w:r>
      <w:r w:rsidR="005F026B" w:rsidRPr="00180A04">
        <w:rPr>
          <w:rFonts w:ascii="Garamond" w:hAnsi="Garamond" w:cs="Times New Roman"/>
          <w:sz w:val="24"/>
          <w:szCs w:val="24"/>
        </w:rPr>
        <w:t xml:space="preserve">ember is thought to span the </w:t>
      </w:r>
      <w:r w:rsidR="001D3E84" w:rsidRPr="00180A04">
        <w:rPr>
          <w:rFonts w:ascii="Garamond" w:hAnsi="Garamond" w:cs="Times New Roman"/>
          <w:sz w:val="24"/>
          <w:szCs w:val="24"/>
        </w:rPr>
        <w:t>A</w:t>
      </w:r>
      <w:r w:rsidR="005F026B" w:rsidRPr="00180A04">
        <w:rPr>
          <w:rFonts w:ascii="Garamond" w:hAnsi="Garamond" w:cs="Times New Roman"/>
          <w:sz w:val="24"/>
          <w:szCs w:val="24"/>
        </w:rPr>
        <w:t>ptian-</w:t>
      </w:r>
      <w:r w:rsidR="001D3E84" w:rsidRPr="00180A04">
        <w:rPr>
          <w:rFonts w:ascii="Garamond" w:hAnsi="Garamond" w:cs="Times New Roman"/>
          <w:sz w:val="24"/>
          <w:szCs w:val="24"/>
        </w:rPr>
        <w:t>A</w:t>
      </w:r>
      <w:r w:rsidR="005F026B" w:rsidRPr="00180A04">
        <w:rPr>
          <w:rFonts w:ascii="Garamond" w:hAnsi="Garamond" w:cs="Times New Roman"/>
          <w:sz w:val="24"/>
          <w:szCs w:val="24"/>
        </w:rPr>
        <w:t xml:space="preserve">lbian boundary, based on </w:t>
      </w:r>
      <w:r w:rsidR="003B1B5B" w:rsidRPr="00180A04">
        <w:rPr>
          <w:rFonts w:ascii="Garamond" w:hAnsi="Garamond" w:cs="Times New Roman"/>
          <w:sz w:val="24"/>
          <w:szCs w:val="24"/>
        </w:rPr>
        <w:t>δ</w:t>
      </w:r>
      <w:r w:rsidR="003B1B5B" w:rsidRPr="00180A04">
        <w:rPr>
          <w:rFonts w:ascii="Garamond" w:hAnsi="Garamond" w:cs="Times New Roman"/>
          <w:sz w:val="24"/>
          <w:szCs w:val="24"/>
          <w:vertAlign w:val="superscript"/>
        </w:rPr>
        <w:t>13</w:t>
      </w:r>
      <w:r w:rsidR="003B1B5B" w:rsidRPr="00180A04">
        <w:rPr>
          <w:rFonts w:ascii="Garamond" w:hAnsi="Garamond" w:cs="Times New Roman"/>
          <w:sz w:val="24"/>
          <w:szCs w:val="24"/>
        </w:rPr>
        <w:t xml:space="preserve">C excursions </w:t>
      </w:r>
      <w:r w:rsidR="005F026B" w:rsidRPr="00180A04">
        <w:rPr>
          <w:rFonts w:ascii="Garamond" w:hAnsi="Garamond" w:cs="Times New Roman"/>
          <w:sz w:val="24"/>
          <w:szCs w:val="24"/>
        </w:rPr>
        <w:t xml:space="preserve">(Kirkland </w:t>
      </w:r>
      <w:r w:rsidR="00CB2043" w:rsidRPr="00180A04">
        <w:rPr>
          <w:rFonts w:ascii="Garamond" w:hAnsi="Garamond" w:cs="Times New Roman"/>
          <w:sz w:val="24"/>
          <w:szCs w:val="24"/>
        </w:rPr>
        <w:t xml:space="preserve">et al., </w:t>
      </w:r>
      <w:r w:rsidR="005F026B" w:rsidRPr="00180A04">
        <w:rPr>
          <w:rFonts w:ascii="Garamond" w:hAnsi="Garamond" w:cs="Times New Roman"/>
          <w:sz w:val="24"/>
          <w:szCs w:val="24"/>
        </w:rPr>
        <w:t>2016</w:t>
      </w:r>
      <w:r w:rsidR="00CB2043" w:rsidRPr="00180A04">
        <w:rPr>
          <w:rFonts w:ascii="Garamond" w:hAnsi="Garamond" w:cs="Times New Roman"/>
          <w:sz w:val="24"/>
          <w:szCs w:val="24"/>
        </w:rPr>
        <w:t>b</w:t>
      </w:r>
      <w:r w:rsidR="005F026B" w:rsidRPr="00180A04">
        <w:rPr>
          <w:rFonts w:ascii="Garamond" w:hAnsi="Garamond" w:cs="Times New Roman"/>
          <w:sz w:val="24"/>
          <w:szCs w:val="24"/>
        </w:rPr>
        <w:t xml:space="preserve">; </w:t>
      </w:r>
      <w:r w:rsidR="001D3E84" w:rsidRPr="00180A04">
        <w:rPr>
          <w:rFonts w:ascii="Garamond" w:hAnsi="Garamond" w:cs="Times New Roman"/>
          <w:sz w:val="24"/>
          <w:szCs w:val="24"/>
        </w:rPr>
        <w:t>L</w:t>
      </w:r>
      <w:r w:rsidR="005F026B" w:rsidRPr="00180A04">
        <w:rPr>
          <w:rFonts w:ascii="Garamond" w:hAnsi="Garamond" w:cs="Times New Roman"/>
          <w:sz w:val="24"/>
          <w:szCs w:val="24"/>
        </w:rPr>
        <w:t>udvigson 2010). Hatzell (201</w:t>
      </w:r>
      <w:r w:rsidR="007202F8" w:rsidRPr="00180A04">
        <w:rPr>
          <w:rFonts w:ascii="Garamond" w:hAnsi="Garamond" w:cs="Times New Roman"/>
          <w:sz w:val="24"/>
          <w:szCs w:val="24"/>
        </w:rPr>
        <w:t>5</w:t>
      </w:r>
      <w:r w:rsidR="005F026B" w:rsidRPr="00180A04">
        <w:rPr>
          <w:rFonts w:ascii="Garamond" w:hAnsi="Garamond" w:cs="Times New Roman"/>
          <w:sz w:val="24"/>
          <w:szCs w:val="24"/>
        </w:rPr>
        <w:t xml:space="preserve">) calculated </w:t>
      </w:r>
      <w:r w:rsidR="003B1B5B" w:rsidRPr="00180A04">
        <w:rPr>
          <w:rFonts w:ascii="Garamond" w:hAnsi="Garamond" w:cs="Times New Roman"/>
          <w:sz w:val="24"/>
          <w:szCs w:val="24"/>
        </w:rPr>
        <w:t>mean annual precipitation</w:t>
      </w:r>
      <w:r w:rsidR="005F026B" w:rsidRPr="00180A04">
        <w:rPr>
          <w:rFonts w:ascii="Garamond" w:hAnsi="Garamond" w:cs="Times New Roman"/>
          <w:sz w:val="24"/>
          <w:szCs w:val="24"/>
        </w:rPr>
        <w:t xml:space="preserve"> at 643 mm/year</w:t>
      </w:r>
      <w:r w:rsidR="00F00A73" w:rsidRPr="00180A04">
        <w:rPr>
          <w:rFonts w:ascii="Garamond" w:hAnsi="Garamond" w:cs="Times New Roman"/>
          <w:sz w:val="24"/>
          <w:szCs w:val="24"/>
        </w:rPr>
        <w:t xml:space="preserve">, a minor increase </w:t>
      </w:r>
      <w:r w:rsidR="00FA67D4" w:rsidRPr="00180A04">
        <w:rPr>
          <w:rFonts w:ascii="Garamond" w:hAnsi="Garamond" w:cs="Times New Roman"/>
          <w:sz w:val="24"/>
          <w:szCs w:val="24"/>
        </w:rPr>
        <w:t>from</w:t>
      </w:r>
      <w:r w:rsidR="00F00A73" w:rsidRPr="00180A04">
        <w:rPr>
          <w:rFonts w:ascii="Garamond" w:hAnsi="Garamond" w:cs="Times New Roman"/>
          <w:sz w:val="24"/>
          <w:szCs w:val="24"/>
        </w:rPr>
        <w:t xml:space="preserve"> the upper Yellow Cat. </w:t>
      </w:r>
    </w:p>
    <w:p w14:paraId="65D75BF9" w14:textId="59B74423" w:rsidR="00F2757E" w:rsidRPr="00180A04" w:rsidRDefault="009E26B0" w:rsidP="00585F84">
      <w:pPr>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The Short Canyon member is an informal member and highly discontinuous</w:t>
      </w:r>
      <w:r w:rsidR="001A1A74">
        <w:rPr>
          <w:rFonts w:ascii="Garamond" w:hAnsi="Garamond" w:cs="Times New Roman"/>
          <w:sz w:val="24"/>
          <w:szCs w:val="24"/>
        </w:rPr>
        <w:t xml:space="preserve"> in outcrop</w:t>
      </w:r>
      <w:r w:rsidRPr="00180A04">
        <w:rPr>
          <w:rFonts w:ascii="Garamond" w:hAnsi="Garamond" w:cs="Times New Roman"/>
          <w:sz w:val="24"/>
          <w:szCs w:val="24"/>
        </w:rPr>
        <w:t xml:space="preserve">. It consists of </w:t>
      </w:r>
      <w:r w:rsidR="00A663DD" w:rsidRPr="00180A04">
        <w:rPr>
          <w:rFonts w:ascii="Garamond" w:hAnsi="Garamond" w:cs="Times New Roman"/>
          <w:sz w:val="24"/>
          <w:szCs w:val="24"/>
        </w:rPr>
        <w:t xml:space="preserve">a channel deposit with </w:t>
      </w:r>
      <w:r w:rsidRPr="00180A04">
        <w:rPr>
          <w:rFonts w:ascii="Garamond" w:hAnsi="Garamond" w:cs="Times New Roman"/>
          <w:sz w:val="24"/>
          <w:szCs w:val="24"/>
        </w:rPr>
        <w:t>up to three pebble</w:t>
      </w:r>
      <w:r w:rsidR="00F2757E" w:rsidRPr="00180A04">
        <w:rPr>
          <w:rFonts w:ascii="Garamond" w:hAnsi="Garamond" w:cs="Times New Roman"/>
          <w:sz w:val="24"/>
          <w:szCs w:val="24"/>
        </w:rPr>
        <w:t>-</w:t>
      </w:r>
      <w:r w:rsidRPr="00180A04">
        <w:rPr>
          <w:rFonts w:ascii="Garamond" w:hAnsi="Garamond" w:cs="Times New Roman"/>
          <w:sz w:val="24"/>
          <w:szCs w:val="24"/>
        </w:rPr>
        <w:t>to</w:t>
      </w:r>
      <w:r w:rsidR="00F2757E" w:rsidRPr="00180A04">
        <w:rPr>
          <w:rFonts w:ascii="Garamond" w:hAnsi="Garamond" w:cs="Times New Roman"/>
          <w:sz w:val="24"/>
          <w:szCs w:val="24"/>
        </w:rPr>
        <w:t>-</w:t>
      </w:r>
      <w:r w:rsidRPr="00180A04">
        <w:rPr>
          <w:rFonts w:ascii="Garamond" w:hAnsi="Garamond" w:cs="Times New Roman"/>
          <w:sz w:val="24"/>
          <w:szCs w:val="24"/>
        </w:rPr>
        <w:t>cobble conglomerates, separated by sandstone and grey</w:t>
      </w:r>
      <w:r w:rsidR="001A1A74">
        <w:rPr>
          <w:rFonts w:ascii="Garamond" w:hAnsi="Garamond" w:cs="Times New Roman"/>
          <w:sz w:val="24"/>
          <w:szCs w:val="24"/>
        </w:rPr>
        <w:t>-</w:t>
      </w:r>
      <w:r w:rsidRPr="00180A04">
        <w:rPr>
          <w:rFonts w:ascii="Garamond" w:hAnsi="Garamond" w:cs="Times New Roman"/>
          <w:sz w:val="24"/>
          <w:szCs w:val="24"/>
        </w:rPr>
        <w:t>to</w:t>
      </w:r>
      <w:r w:rsidR="001A1A74">
        <w:rPr>
          <w:rFonts w:ascii="Garamond" w:hAnsi="Garamond" w:cs="Times New Roman"/>
          <w:sz w:val="24"/>
          <w:szCs w:val="24"/>
        </w:rPr>
        <w:t>-</w:t>
      </w:r>
      <w:r w:rsidRPr="00180A04">
        <w:rPr>
          <w:rFonts w:ascii="Garamond" w:hAnsi="Garamond" w:cs="Times New Roman"/>
          <w:sz w:val="24"/>
          <w:szCs w:val="24"/>
        </w:rPr>
        <w:t>black carbonaceous shale</w:t>
      </w:r>
      <w:r w:rsidR="005B2E80">
        <w:rPr>
          <w:rFonts w:ascii="Garamond" w:hAnsi="Garamond" w:cs="Times New Roman"/>
          <w:sz w:val="24"/>
          <w:szCs w:val="24"/>
        </w:rPr>
        <w:t xml:space="preserve"> (Kirkland et al., 2016b)</w:t>
      </w:r>
      <w:r w:rsidRPr="00180A04">
        <w:rPr>
          <w:rFonts w:ascii="Garamond" w:hAnsi="Garamond" w:cs="Times New Roman"/>
          <w:sz w:val="24"/>
          <w:szCs w:val="24"/>
        </w:rPr>
        <w:t xml:space="preserve">. It is distinguished from the Buckhorn Conglomerate by the inclusion of quartzite clasts, likely derived from the unroofing of the </w:t>
      </w:r>
      <w:r w:rsidR="00C30B3C" w:rsidRPr="00180A04">
        <w:rPr>
          <w:rFonts w:ascii="Garamond" w:hAnsi="Garamond" w:cs="Times New Roman"/>
          <w:sz w:val="24"/>
          <w:szCs w:val="24"/>
        </w:rPr>
        <w:t>Ordovician</w:t>
      </w:r>
      <w:r w:rsidRPr="00180A04">
        <w:rPr>
          <w:rFonts w:ascii="Garamond" w:hAnsi="Garamond" w:cs="Times New Roman"/>
          <w:sz w:val="24"/>
          <w:szCs w:val="24"/>
        </w:rPr>
        <w:t xml:space="preserve"> Eureka Quartzite (Kirkland et al</w:t>
      </w:r>
      <w:r w:rsidR="001D3E84" w:rsidRPr="00180A04">
        <w:rPr>
          <w:rFonts w:ascii="Garamond" w:hAnsi="Garamond" w:cs="Times New Roman"/>
          <w:sz w:val="24"/>
          <w:szCs w:val="24"/>
        </w:rPr>
        <w:t>.,</w:t>
      </w:r>
      <w:r w:rsidRPr="00180A04">
        <w:rPr>
          <w:rFonts w:ascii="Garamond" w:hAnsi="Garamond" w:cs="Times New Roman"/>
          <w:sz w:val="24"/>
          <w:szCs w:val="24"/>
        </w:rPr>
        <w:t xml:space="preserve"> 2016</w:t>
      </w:r>
      <w:r w:rsidR="00CB2043" w:rsidRPr="00180A04">
        <w:rPr>
          <w:rFonts w:ascii="Garamond" w:hAnsi="Garamond" w:cs="Times New Roman"/>
          <w:sz w:val="24"/>
          <w:szCs w:val="24"/>
        </w:rPr>
        <w:t>b</w:t>
      </w:r>
      <w:r w:rsidRPr="00180A04">
        <w:rPr>
          <w:rFonts w:ascii="Garamond" w:hAnsi="Garamond" w:cs="Times New Roman"/>
          <w:sz w:val="24"/>
          <w:szCs w:val="24"/>
        </w:rPr>
        <w:t xml:space="preserve">). It is a channel deposit, </w:t>
      </w:r>
      <w:r w:rsidR="008F3D50" w:rsidRPr="00180A04">
        <w:rPr>
          <w:rFonts w:ascii="Garamond" w:hAnsi="Garamond" w:cs="Times New Roman"/>
          <w:sz w:val="24"/>
          <w:szCs w:val="24"/>
        </w:rPr>
        <w:t xml:space="preserve">deposited on the unconformity separating the Ruby Ranch and Mussentuchit Members, </w:t>
      </w:r>
      <w:r w:rsidRPr="00180A04">
        <w:rPr>
          <w:rFonts w:ascii="Garamond" w:hAnsi="Garamond" w:cs="Times New Roman"/>
          <w:sz w:val="24"/>
          <w:szCs w:val="24"/>
        </w:rPr>
        <w:t xml:space="preserve">and likely partially contemporaneous with the </w:t>
      </w:r>
      <w:r w:rsidR="00FA67D4" w:rsidRPr="00180A04">
        <w:rPr>
          <w:rFonts w:ascii="Garamond" w:hAnsi="Garamond" w:cs="Times New Roman"/>
          <w:sz w:val="24"/>
          <w:szCs w:val="24"/>
        </w:rPr>
        <w:t xml:space="preserve">Mussentuchit </w:t>
      </w:r>
      <w:r w:rsidRPr="00180A04">
        <w:rPr>
          <w:rFonts w:ascii="Garamond" w:hAnsi="Garamond" w:cs="Times New Roman"/>
          <w:sz w:val="24"/>
          <w:szCs w:val="24"/>
        </w:rPr>
        <w:t>(</w:t>
      </w:r>
      <w:bookmarkStart w:id="16" w:name="_Hlk128742928"/>
      <w:r w:rsidRPr="00180A04">
        <w:rPr>
          <w:rFonts w:ascii="Garamond" w:hAnsi="Garamond" w:cs="Times New Roman"/>
          <w:sz w:val="24"/>
          <w:szCs w:val="24"/>
        </w:rPr>
        <w:t>Doelling and Kuehne 2013a</w:t>
      </w:r>
      <w:bookmarkEnd w:id="16"/>
      <w:r w:rsidRPr="00180A04">
        <w:rPr>
          <w:rFonts w:ascii="Garamond" w:hAnsi="Garamond" w:cs="Times New Roman"/>
          <w:sz w:val="24"/>
          <w:szCs w:val="24"/>
        </w:rPr>
        <w:t>).</w:t>
      </w:r>
      <w:r w:rsidR="00933DD4" w:rsidRPr="00180A04">
        <w:rPr>
          <w:rFonts w:ascii="Garamond" w:hAnsi="Garamond" w:cs="Times New Roman"/>
          <w:sz w:val="24"/>
          <w:szCs w:val="24"/>
        </w:rPr>
        <w:t xml:space="preserve"> </w:t>
      </w:r>
      <w:r w:rsidR="00F00A73" w:rsidRPr="00180A04">
        <w:rPr>
          <w:rFonts w:ascii="Garamond" w:hAnsi="Garamond" w:cs="Times New Roman"/>
          <w:sz w:val="24"/>
          <w:szCs w:val="24"/>
        </w:rPr>
        <w:t xml:space="preserve">In a detrital zircon analysis, a weighted average TIMS date of 103.08 </w:t>
      </w:r>
      <w:r w:rsidR="00D90A32" w:rsidRPr="00180A04">
        <w:rPr>
          <w:rFonts w:ascii="Garamond" w:hAnsi="Garamond" w:cs="Times New Roman"/>
          <w:sz w:val="24"/>
          <w:szCs w:val="24"/>
        </w:rPr>
        <w:t>±</w:t>
      </w:r>
      <w:r w:rsidR="00F00A73" w:rsidRPr="00180A04">
        <w:rPr>
          <w:rFonts w:ascii="Garamond" w:hAnsi="Garamond" w:cs="Times New Roman"/>
          <w:sz w:val="24"/>
          <w:szCs w:val="24"/>
        </w:rPr>
        <w:t xml:space="preserve"> 0.05 Ma was found </w:t>
      </w:r>
      <w:r w:rsidR="005A028A">
        <w:rPr>
          <w:rFonts w:ascii="Garamond" w:hAnsi="Garamond" w:cs="Times New Roman"/>
          <w:sz w:val="24"/>
          <w:szCs w:val="24"/>
        </w:rPr>
        <w:t>(</w:t>
      </w:r>
      <w:r w:rsidR="00F00A73" w:rsidRPr="00180A04">
        <w:rPr>
          <w:rFonts w:ascii="Garamond" w:hAnsi="Garamond" w:cs="Times New Roman"/>
          <w:sz w:val="24"/>
          <w:szCs w:val="24"/>
        </w:rPr>
        <w:t>late Albian</w:t>
      </w:r>
      <w:r w:rsidR="00F14446">
        <w:rPr>
          <w:rFonts w:ascii="Garamond" w:hAnsi="Garamond" w:cs="Times New Roman"/>
          <w:sz w:val="24"/>
          <w:szCs w:val="24"/>
        </w:rPr>
        <w:t xml:space="preserve">; </w:t>
      </w:r>
      <w:r w:rsidR="004B6B56" w:rsidRPr="00180A04">
        <w:rPr>
          <w:rFonts w:ascii="Garamond" w:hAnsi="Garamond" w:cs="Times New Roman"/>
          <w:sz w:val="24"/>
          <w:szCs w:val="24"/>
        </w:rPr>
        <w:t>Pers</w:t>
      </w:r>
      <w:r w:rsidR="004B6B56">
        <w:rPr>
          <w:rFonts w:ascii="Garamond" w:hAnsi="Garamond" w:cs="Times New Roman"/>
          <w:sz w:val="24"/>
          <w:szCs w:val="24"/>
        </w:rPr>
        <w:t>onal</w:t>
      </w:r>
      <w:r w:rsidR="004B6B56" w:rsidRPr="00180A04">
        <w:rPr>
          <w:rFonts w:ascii="Garamond" w:hAnsi="Garamond" w:cs="Times New Roman"/>
          <w:sz w:val="24"/>
          <w:szCs w:val="24"/>
        </w:rPr>
        <w:t xml:space="preserve"> </w:t>
      </w:r>
      <w:r w:rsidR="004B6B56">
        <w:rPr>
          <w:rFonts w:ascii="Garamond" w:hAnsi="Garamond" w:cs="Times New Roman"/>
          <w:sz w:val="24"/>
          <w:szCs w:val="24"/>
        </w:rPr>
        <w:t>c</w:t>
      </w:r>
      <w:r w:rsidR="004B6B56" w:rsidRPr="00180A04">
        <w:rPr>
          <w:rFonts w:ascii="Garamond" w:hAnsi="Garamond" w:cs="Times New Roman"/>
          <w:sz w:val="24"/>
          <w:szCs w:val="24"/>
        </w:rPr>
        <w:t>omm</w:t>
      </w:r>
      <w:r w:rsidR="004B6B56">
        <w:rPr>
          <w:rFonts w:ascii="Garamond" w:hAnsi="Garamond" w:cs="Times New Roman"/>
          <w:sz w:val="24"/>
          <w:szCs w:val="24"/>
        </w:rPr>
        <w:t>unication</w:t>
      </w:r>
      <w:r w:rsidR="004B6B56" w:rsidRPr="00180A04">
        <w:rPr>
          <w:rFonts w:ascii="Garamond" w:hAnsi="Garamond" w:cs="Times New Roman"/>
          <w:sz w:val="24"/>
          <w:szCs w:val="24"/>
        </w:rPr>
        <w:t xml:space="preserve"> from Glenn</w:t>
      </w:r>
      <w:r w:rsidR="004B6B56">
        <w:rPr>
          <w:rFonts w:ascii="Garamond" w:hAnsi="Garamond" w:cs="Times New Roman"/>
          <w:sz w:val="24"/>
          <w:szCs w:val="24"/>
        </w:rPr>
        <w:t xml:space="preserve"> Sharman, 2023</w:t>
      </w:r>
      <w:r w:rsidR="00F00A73" w:rsidRPr="00180A04">
        <w:rPr>
          <w:rFonts w:ascii="Garamond" w:hAnsi="Garamond" w:cs="Times New Roman"/>
          <w:sz w:val="24"/>
          <w:szCs w:val="24"/>
        </w:rPr>
        <w:t>). This</w:t>
      </w:r>
      <w:r w:rsidR="00F14446">
        <w:rPr>
          <w:rFonts w:ascii="Garamond" w:hAnsi="Garamond" w:cs="Times New Roman"/>
          <w:sz w:val="24"/>
          <w:szCs w:val="24"/>
        </w:rPr>
        <w:t xml:space="preserve"> age result</w:t>
      </w:r>
      <w:r w:rsidR="00F00A73" w:rsidRPr="00180A04">
        <w:rPr>
          <w:rFonts w:ascii="Garamond" w:hAnsi="Garamond" w:cs="Times New Roman"/>
          <w:sz w:val="24"/>
          <w:szCs w:val="24"/>
        </w:rPr>
        <w:t xml:space="preserve"> support</w:t>
      </w:r>
      <w:r w:rsidR="00D90A32" w:rsidRPr="00180A04">
        <w:rPr>
          <w:rFonts w:ascii="Garamond" w:hAnsi="Garamond" w:cs="Times New Roman"/>
          <w:sz w:val="24"/>
          <w:szCs w:val="24"/>
        </w:rPr>
        <w:t>s</w:t>
      </w:r>
      <w:r w:rsidR="00F00A73" w:rsidRPr="00180A04">
        <w:rPr>
          <w:rFonts w:ascii="Garamond" w:hAnsi="Garamond" w:cs="Times New Roman"/>
          <w:sz w:val="24"/>
          <w:szCs w:val="24"/>
        </w:rPr>
        <w:t xml:space="preserve"> the idea put forward by Doelling and Kuehne </w:t>
      </w:r>
      <w:r w:rsidR="001811FD" w:rsidRPr="00180A04">
        <w:rPr>
          <w:rFonts w:ascii="Garamond" w:hAnsi="Garamond" w:cs="Times New Roman"/>
          <w:sz w:val="24"/>
          <w:szCs w:val="24"/>
        </w:rPr>
        <w:t>(</w:t>
      </w:r>
      <w:r w:rsidR="00F00A73" w:rsidRPr="00180A04">
        <w:rPr>
          <w:rFonts w:ascii="Garamond" w:hAnsi="Garamond" w:cs="Times New Roman"/>
          <w:sz w:val="24"/>
          <w:szCs w:val="24"/>
        </w:rPr>
        <w:t>2013a</w:t>
      </w:r>
      <w:r w:rsidR="001811FD" w:rsidRPr="00180A04">
        <w:rPr>
          <w:rFonts w:ascii="Garamond" w:hAnsi="Garamond" w:cs="Times New Roman"/>
          <w:sz w:val="24"/>
          <w:szCs w:val="24"/>
        </w:rPr>
        <w:t>)</w:t>
      </w:r>
      <w:r w:rsidR="00F00A73" w:rsidRPr="00180A04">
        <w:rPr>
          <w:rFonts w:ascii="Garamond" w:hAnsi="Garamond" w:cs="Times New Roman"/>
          <w:sz w:val="24"/>
          <w:szCs w:val="24"/>
        </w:rPr>
        <w:t xml:space="preserve"> that the Short Canyon member is closer in age to the overlying Mussentuchit than the underlying Ruby Ranch Member.</w:t>
      </w:r>
      <w:r w:rsidR="00F2757E" w:rsidRPr="00180A04">
        <w:rPr>
          <w:rFonts w:ascii="Garamond" w:hAnsi="Garamond" w:cs="Times New Roman"/>
          <w:sz w:val="24"/>
          <w:szCs w:val="24"/>
        </w:rPr>
        <w:t xml:space="preserve"> However, the Short Canyon member is </w:t>
      </w:r>
      <w:r w:rsidR="007F6795">
        <w:rPr>
          <w:rFonts w:ascii="Garamond" w:hAnsi="Garamond" w:cs="Times New Roman"/>
          <w:sz w:val="24"/>
          <w:szCs w:val="24"/>
        </w:rPr>
        <w:t>o</w:t>
      </w:r>
      <w:r w:rsidR="00585F84">
        <w:rPr>
          <w:rFonts w:ascii="Garamond" w:hAnsi="Garamond" w:cs="Times New Roman"/>
          <w:sz w:val="24"/>
          <w:szCs w:val="24"/>
        </w:rPr>
        <w:t xml:space="preserve">nly relatively recently distinguished and thus has not been studied as extensively as the rest of the CMF. </w:t>
      </w:r>
      <w:r w:rsidR="00F2757E" w:rsidRPr="00180A04">
        <w:rPr>
          <w:rFonts w:ascii="Garamond" w:hAnsi="Garamond" w:cs="Times New Roman"/>
          <w:sz w:val="24"/>
          <w:szCs w:val="24"/>
        </w:rPr>
        <w:t xml:space="preserve">The petrified wood studied in this </w:t>
      </w:r>
      <w:r w:rsidR="00BD590E" w:rsidRPr="00180A04">
        <w:rPr>
          <w:rFonts w:ascii="Garamond" w:hAnsi="Garamond" w:cs="Times New Roman"/>
          <w:sz w:val="24"/>
          <w:szCs w:val="24"/>
        </w:rPr>
        <w:t>paper</w:t>
      </w:r>
      <w:r w:rsidR="00F2757E" w:rsidRPr="00180A04">
        <w:rPr>
          <w:rFonts w:ascii="Garamond" w:hAnsi="Garamond" w:cs="Times New Roman"/>
          <w:sz w:val="24"/>
          <w:szCs w:val="24"/>
        </w:rPr>
        <w:t xml:space="preserve"> originated in the </w:t>
      </w:r>
      <w:r w:rsidR="00BD590E" w:rsidRPr="00180A04">
        <w:rPr>
          <w:rFonts w:ascii="Garamond" w:hAnsi="Garamond" w:cs="Times New Roman"/>
          <w:sz w:val="24"/>
          <w:szCs w:val="24"/>
        </w:rPr>
        <w:t>S</w:t>
      </w:r>
      <w:r w:rsidR="00F2757E" w:rsidRPr="00180A04">
        <w:rPr>
          <w:rFonts w:ascii="Garamond" w:hAnsi="Garamond" w:cs="Times New Roman"/>
          <w:sz w:val="24"/>
          <w:szCs w:val="24"/>
        </w:rPr>
        <w:t xml:space="preserve">hort </w:t>
      </w:r>
      <w:r w:rsidR="00BD590E" w:rsidRPr="00180A04">
        <w:rPr>
          <w:rFonts w:ascii="Garamond" w:hAnsi="Garamond" w:cs="Times New Roman"/>
          <w:sz w:val="24"/>
          <w:szCs w:val="24"/>
        </w:rPr>
        <w:t>C</w:t>
      </w:r>
      <w:r w:rsidR="00F2757E" w:rsidRPr="00180A04">
        <w:rPr>
          <w:rFonts w:ascii="Garamond" w:hAnsi="Garamond" w:cs="Times New Roman"/>
          <w:sz w:val="24"/>
          <w:szCs w:val="24"/>
        </w:rPr>
        <w:t>anyon member and is the first contribution to a paleobotanical inventory from this member.</w:t>
      </w:r>
    </w:p>
    <w:p w14:paraId="6E4631B4" w14:textId="3E6B5A0E" w:rsidR="009E26B0" w:rsidRPr="00180A04" w:rsidRDefault="0053592C"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The</w:t>
      </w:r>
      <w:r w:rsidR="009E26B0" w:rsidRPr="00180A04">
        <w:rPr>
          <w:rFonts w:ascii="Garamond" w:hAnsi="Garamond" w:cs="Times New Roman"/>
          <w:sz w:val="24"/>
          <w:szCs w:val="24"/>
        </w:rPr>
        <w:t xml:space="preserve"> Mussentuchit Member is composed of grey mudstones</w:t>
      </w:r>
      <w:r w:rsidR="00F00A73" w:rsidRPr="00180A04">
        <w:rPr>
          <w:rFonts w:ascii="Garamond" w:hAnsi="Garamond" w:cs="Times New Roman"/>
          <w:sz w:val="24"/>
          <w:szCs w:val="24"/>
        </w:rPr>
        <w:t xml:space="preserve"> with</w:t>
      </w:r>
      <w:r w:rsidR="001811FD" w:rsidRPr="00180A04">
        <w:rPr>
          <w:rFonts w:ascii="Garamond" w:hAnsi="Garamond" w:cs="Times New Roman"/>
          <w:sz w:val="24"/>
          <w:szCs w:val="24"/>
        </w:rPr>
        <w:t xml:space="preserve"> very infrequent carbonate nodules and</w:t>
      </w:r>
      <w:r w:rsidR="009E26B0" w:rsidRPr="00180A04">
        <w:rPr>
          <w:rFonts w:ascii="Garamond" w:hAnsi="Garamond" w:cs="Times New Roman"/>
          <w:sz w:val="24"/>
          <w:szCs w:val="24"/>
        </w:rPr>
        <w:t xml:space="preserve"> high organic carbon from plant material and volcanic ash. It is interpreted as a broad coastal plain</w:t>
      </w:r>
      <w:r w:rsidR="001811FD" w:rsidRPr="00180A04">
        <w:rPr>
          <w:rFonts w:ascii="Garamond" w:hAnsi="Garamond" w:cs="Times New Roman"/>
          <w:sz w:val="24"/>
          <w:szCs w:val="24"/>
        </w:rPr>
        <w:t xml:space="preserve"> with a high water level</w:t>
      </w:r>
      <w:r w:rsidR="00CA0CC7">
        <w:rPr>
          <w:rFonts w:ascii="Garamond" w:hAnsi="Garamond" w:cs="Times New Roman"/>
          <w:sz w:val="24"/>
          <w:szCs w:val="24"/>
        </w:rPr>
        <w:t xml:space="preserve"> (Tucker et al., 2020)</w:t>
      </w:r>
      <w:r w:rsidR="009E26B0" w:rsidRPr="00180A04">
        <w:rPr>
          <w:rFonts w:ascii="Garamond" w:hAnsi="Garamond" w:cs="Times New Roman"/>
          <w:sz w:val="24"/>
          <w:szCs w:val="24"/>
        </w:rPr>
        <w:t xml:space="preserve">. </w:t>
      </w:r>
      <w:r w:rsidR="00D71DBA">
        <w:rPr>
          <w:rFonts w:ascii="Garamond" w:hAnsi="Garamond" w:cs="Times New Roman"/>
          <w:sz w:val="24"/>
          <w:szCs w:val="24"/>
        </w:rPr>
        <w:t xml:space="preserve">Within this member, there is a </w:t>
      </w:r>
      <w:r w:rsidR="001072AB">
        <w:rPr>
          <w:rFonts w:ascii="Garamond" w:hAnsi="Garamond" w:cs="Times New Roman"/>
          <w:sz w:val="24"/>
          <w:szCs w:val="24"/>
        </w:rPr>
        <w:t>base-level rise of brackish groundwater in the lower portion followed by a fall in the upper portion</w:t>
      </w:r>
      <w:r w:rsidR="0011512C">
        <w:rPr>
          <w:rFonts w:ascii="Garamond" w:hAnsi="Garamond" w:cs="Times New Roman"/>
          <w:sz w:val="24"/>
          <w:szCs w:val="24"/>
        </w:rPr>
        <w:t>, suggesting transgression and subsequent regression of the Western Interior Seaway</w:t>
      </w:r>
      <w:r w:rsidR="001072AB">
        <w:rPr>
          <w:rFonts w:ascii="Garamond" w:hAnsi="Garamond" w:cs="Times New Roman"/>
          <w:sz w:val="24"/>
          <w:szCs w:val="24"/>
        </w:rPr>
        <w:t xml:space="preserve"> (Tucker et al., 2020). </w:t>
      </w:r>
      <w:r w:rsidR="00F024B8">
        <w:rPr>
          <w:rFonts w:ascii="Garamond" w:hAnsi="Garamond" w:cs="Times New Roman"/>
          <w:sz w:val="24"/>
          <w:szCs w:val="24"/>
        </w:rPr>
        <w:t xml:space="preserve">The lower portion shows higher </w:t>
      </w:r>
      <w:r w:rsidR="0011512C">
        <w:rPr>
          <w:rFonts w:ascii="Garamond" w:hAnsi="Garamond" w:cs="Times New Roman"/>
          <w:sz w:val="24"/>
          <w:szCs w:val="24"/>
        </w:rPr>
        <w:t>humidity</w:t>
      </w:r>
      <w:r w:rsidR="00F024B8">
        <w:rPr>
          <w:rFonts w:ascii="Garamond" w:hAnsi="Garamond" w:cs="Times New Roman"/>
          <w:sz w:val="24"/>
          <w:szCs w:val="24"/>
        </w:rPr>
        <w:t xml:space="preserve"> levels and </w:t>
      </w:r>
      <w:r w:rsidR="00F024B8" w:rsidRPr="007A35DC">
        <w:rPr>
          <w:rFonts w:ascii="Garamond" w:hAnsi="Garamond" w:cs="Times New Roman"/>
          <w:sz w:val="24"/>
          <w:szCs w:val="24"/>
        </w:rPr>
        <w:t>plant</w:t>
      </w:r>
      <w:r w:rsidR="004D02A7" w:rsidRPr="007A35DC">
        <w:rPr>
          <w:rFonts w:ascii="Garamond" w:hAnsi="Garamond" w:cs="Times New Roman"/>
          <w:sz w:val="24"/>
          <w:szCs w:val="24"/>
        </w:rPr>
        <w:t>-</w:t>
      </w:r>
      <w:r w:rsidR="00F024B8" w:rsidRPr="007A35DC">
        <w:rPr>
          <w:rFonts w:ascii="Garamond" w:hAnsi="Garamond" w:cs="Times New Roman"/>
          <w:sz w:val="24"/>
          <w:szCs w:val="24"/>
        </w:rPr>
        <w:t>rich</w:t>
      </w:r>
      <w:r w:rsidR="004D02A7" w:rsidRPr="007A35DC">
        <w:rPr>
          <w:rFonts w:ascii="Garamond" w:hAnsi="Garamond" w:cs="Times New Roman"/>
          <w:sz w:val="24"/>
          <w:szCs w:val="24"/>
        </w:rPr>
        <w:t xml:space="preserve"> </w:t>
      </w:r>
      <w:r w:rsidR="00F024B8" w:rsidRPr="007A35DC">
        <w:rPr>
          <w:rFonts w:ascii="Garamond" w:hAnsi="Garamond" w:cs="Times New Roman"/>
          <w:sz w:val="24"/>
          <w:szCs w:val="24"/>
        </w:rPr>
        <w:t>wetlands</w:t>
      </w:r>
      <w:r w:rsidR="00F024B8">
        <w:rPr>
          <w:rFonts w:ascii="Garamond" w:hAnsi="Garamond" w:cs="Times New Roman"/>
          <w:sz w:val="24"/>
          <w:szCs w:val="24"/>
        </w:rPr>
        <w:t>, while the upper portion shows</w:t>
      </w:r>
      <w:r w:rsidR="005D63E7">
        <w:rPr>
          <w:rFonts w:ascii="Garamond" w:hAnsi="Garamond" w:cs="Times New Roman"/>
          <w:sz w:val="24"/>
          <w:szCs w:val="24"/>
        </w:rPr>
        <w:t xml:space="preserve"> fluctuations in humidity (Tucker et al., 2020). </w:t>
      </w:r>
      <w:r w:rsidR="009E26B0" w:rsidRPr="00180A04">
        <w:rPr>
          <w:rFonts w:ascii="Garamond" w:hAnsi="Garamond" w:cs="Times New Roman"/>
          <w:sz w:val="24"/>
          <w:szCs w:val="24"/>
        </w:rPr>
        <w:t>It unconformably overlies the Ruby Ranch Member, and conformably overlies the Short Canyon</w:t>
      </w:r>
      <w:r w:rsidR="00E16EBC" w:rsidRPr="00180A04">
        <w:rPr>
          <w:rFonts w:ascii="Garamond" w:hAnsi="Garamond" w:cs="Times New Roman"/>
          <w:sz w:val="24"/>
          <w:szCs w:val="24"/>
        </w:rPr>
        <w:t xml:space="preserve"> where t</w:t>
      </w:r>
      <w:r w:rsidR="00D56F29">
        <w:rPr>
          <w:rFonts w:ascii="Garamond" w:hAnsi="Garamond" w:cs="Times New Roman"/>
          <w:sz w:val="24"/>
          <w:szCs w:val="24"/>
        </w:rPr>
        <w:t>hat</w:t>
      </w:r>
      <w:r w:rsidR="00E16EBC" w:rsidRPr="00180A04">
        <w:rPr>
          <w:rFonts w:ascii="Garamond" w:hAnsi="Garamond" w:cs="Times New Roman"/>
          <w:sz w:val="24"/>
          <w:szCs w:val="24"/>
        </w:rPr>
        <w:t xml:space="preserve"> member is preserved</w:t>
      </w:r>
      <w:r w:rsidR="009E26B0" w:rsidRPr="00180A04">
        <w:rPr>
          <w:rFonts w:ascii="Garamond" w:hAnsi="Garamond" w:cs="Times New Roman"/>
          <w:sz w:val="24"/>
          <w:szCs w:val="24"/>
        </w:rPr>
        <w:t xml:space="preserve"> (</w:t>
      </w:r>
      <w:r w:rsidR="001D3E84" w:rsidRPr="00180A04">
        <w:rPr>
          <w:rFonts w:ascii="Garamond" w:hAnsi="Garamond" w:cs="Times New Roman"/>
          <w:sz w:val="24"/>
          <w:szCs w:val="24"/>
        </w:rPr>
        <w:t>D</w:t>
      </w:r>
      <w:r w:rsidR="009E26B0" w:rsidRPr="00180A04">
        <w:rPr>
          <w:rFonts w:ascii="Garamond" w:hAnsi="Garamond" w:cs="Times New Roman"/>
          <w:sz w:val="24"/>
          <w:szCs w:val="24"/>
        </w:rPr>
        <w:t>oelling and Kuehne 2013</w:t>
      </w:r>
      <w:r w:rsidR="00A663DD" w:rsidRPr="00180A04">
        <w:rPr>
          <w:rFonts w:ascii="Garamond" w:hAnsi="Garamond" w:cs="Times New Roman"/>
          <w:sz w:val="24"/>
          <w:szCs w:val="24"/>
        </w:rPr>
        <w:t>a</w:t>
      </w:r>
      <w:r w:rsidR="009E26B0" w:rsidRPr="00180A04">
        <w:rPr>
          <w:rFonts w:ascii="Garamond" w:hAnsi="Garamond" w:cs="Times New Roman"/>
          <w:sz w:val="24"/>
          <w:szCs w:val="24"/>
        </w:rPr>
        <w:t>).</w:t>
      </w:r>
      <w:r w:rsidR="005F026B" w:rsidRPr="00180A04">
        <w:rPr>
          <w:rFonts w:ascii="Garamond" w:hAnsi="Garamond" w:cs="Times New Roman"/>
          <w:sz w:val="24"/>
          <w:szCs w:val="24"/>
        </w:rPr>
        <w:t xml:space="preserve"> </w:t>
      </w:r>
      <w:r w:rsidR="00226E65" w:rsidRPr="00180A04">
        <w:rPr>
          <w:rFonts w:ascii="Garamond" w:hAnsi="Garamond" w:cs="Times New Roman"/>
          <w:sz w:val="24"/>
          <w:szCs w:val="24"/>
        </w:rPr>
        <w:t xml:space="preserve">Age estimates range from the late Albian to the Cenomanian, based on </w:t>
      </w:r>
      <w:r w:rsidR="00226E65" w:rsidRPr="00180A04">
        <w:rPr>
          <w:rFonts w:ascii="Garamond" w:hAnsi="Garamond" w:cs="Times New Roman"/>
          <w:sz w:val="24"/>
          <w:szCs w:val="24"/>
          <w:vertAlign w:val="superscript"/>
        </w:rPr>
        <w:t>40</w:t>
      </w:r>
      <w:r w:rsidR="00226E65" w:rsidRPr="00180A04">
        <w:rPr>
          <w:rFonts w:ascii="Garamond" w:hAnsi="Garamond" w:cs="Times New Roman"/>
          <w:sz w:val="24"/>
          <w:szCs w:val="24"/>
        </w:rPr>
        <w:t>Ar/</w:t>
      </w:r>
      <w:r w:rsidR="00226E65" w:rsidRPr="00180A04">
        <w:rPr>
          <w:rFonts w:ascii="Garamond" w:hAnsi="Garamond" w:cs="Times New Roman"/>
          <w:sz w:val="24"/>
          <w:szCs w:val="24"/>
          <w:vertAlign w:val="superscript"/>
        </w:rPr>
        <w:t>39</w:t>
      </w:r>
      <w:r w:rsidR="00226E65" w:rsidRPr="00180A04">
        <w:rPr>
          <w:rFonts w:ascii="Garamond" w:hAnsi="Garamond" w:cs="Times New Roman"/>
          <w:sz w:val="24"/>
          <w:szCs w:val="24"/>
        </w:rPr>
        <w:t xml:space="preserve">Ar </w:t>
      </w:r>
      <w:r w:rsidR="008E0D30" w:rsidRPr="00180A04">
        <w:rPr>
          <w:rFonts w:ascii="Garamond" w:hAnsi="Garamond" w:cs="Times New Roman"/>
          <w:sz w:val="24"/>
          <w:szCs w:val="24"/>
        </w:rPr>
        <w:t>data</w:t>
      </w:r>
      <w:r w:rsidR="00226E65" w:rsidRPr="00180A04">
        <w:rPr>
          <w:rFonts w:ascii="Garamond" w:hAnsi="Garamond" w:cs="Times New Roman"/>
          <w:sz w:val="24"/>
          <w:szCs w:val="24"/>
        </w:rPr>
        <w:t xml:space="preserve">, </w:t>
      </w:r>
      <w:r w:rsidR="00226E65" w:rsidRPr="00180A04">
        <w:rPr>
          <w:rFonts w:ascii="Garamond" w:hAnsi="Garamond" w:cs="Times New Roman"/>
          <w:sz w:val="24"/>
          <w:szCs w:val="24"/>
        </w:rPr>
        <w:lastRenderedPageBreak/>
        <w:t xml:space="preserve">ranging from 96.7 to 98.5 Ma, and weighted average TIMS dating suggesting 103-99 Ma </w:t>
      </w:r>
      <w:r w:rsidR="005F026B" w:rsidRPr="00180A04">
        <w:rPr>
          <w:rFonts w:ascii="Garamond" w:hAnsi="Garamond" w:cs="Times New Roman"/>
          <w:sz w:val="24"/>
          <w:szCs w:val="24"/>
        </w:rPr>
        <w:t>(</w:t>
      </w:r>
      <w:bookmarkStart w:id="17" w:name="_Hlk128742939"/>
      <w:r w:rsidR="001D3E84" w:rsidRPr="00180A04">
        <w:rPr>
          <w:rFonts w:ascii="Garamond" w:hAnsi="Garamond" w:cs="Times New Roman"/>
          <w:sz w:val="24"/>
          <w:szCs w:val="24"/>
        </w:rPr>
        <w:t>G</w:t>
      </w:r>
      <w:r w:rsidR="005F026B" w:rsidRPr="00180A04">
        <w:rPr>
          <w:rFonts w:ascii="Garamond" w:hAnsi="Garamond" w:cs="Times New Roman"/>
          <w:sz w:val="24"/>
          <w:szCs w:val="24"/>
        </w:rPr>
        <w:t>arrison et al</w:t>
      </w:r>
      <w:r w:rsidR="00337429" w:rsidRPr="00180A04">
        <w:rPr>
          <w:rFonts w:ascii="Garamond" w:hAnsi="Garamond" w:cs="Times New Roman"/>
          <w:sz w:val="24"/>
          <w:szCs w:val="24"/>
        </w:rPr>
        <w:t>.,</w:t>
      </w:r>
      <w:r w:rsidR="005F026B" w:rsidRPr="00180A04">
        <w:rPr>
          <w:rFonts w:ascii="Garamond" w:hAnsi="Garamond" w:cs="Times New Roman"/>
          <w:sz w:val="24"/>
          <w:szCs w:val="24"/>
        </w:rPr>
        <w:t xml:space="preserve"> 2007</w:t>
      </w:r>
      <w:bookmarkEnd w:id="17"/>
      <w:r w:rsidR="00226E65" w:rsidRPr="00180A04">
        <w:rPr>
          <w:rFonts w:ascii="Garamond" w:hAnsi="Garamond" w:cs="Times New Roman"/>
          <w:sz w:val="24"/>
          <w:szCs w:val="24"/>
        </w:rPr>
        <w:t>; Pers</w:t>
      </w:r>
      <w:r w:rsidR="00BC1E6B">
        <w:rPr>
          <w:rFonts w:ascii="Garamond" w:hAnsi="Garamond" w:cs="Times New Roman"/>
          <w:sz w:val="24"/>
          <w:szCs w:val="24"/>
        </w:rPr>
        <w:t>onal</w:t>
      </w:r>
      <w:r w:rsidR="00226E65" w:rsidRPr="00180A04">
        <w:rPr>
          <w:rFonts w:ascii="Garamond" w:hAnsi="Garamond" w:cs="Times New Roman"/>
          <w:sz w:val="24"/>
          <w:szCs w:val="24"/>
        </w:rPr>
        <w:t xml:space="preserve"> </w:t>
      </w:r>
      <w:r w:rsidR="00BC1E6B">
        <w:rPr>
          <w:rFonts w:ascii="Garamond" w:hAnsi="Garamond" w:cs="Times New Roman"/>
          <w:sz w:val="24"/>
          <w:szCs w:val="24"/>
        </w:rPr>
        <w:t>c</w:t>
      </w:r>
      <w:r w:rsidR="00226E65" w:rsidRPr="00180A04">
        <w:rPr>
          <w:rFonts w:ascii="Garamond" w:hAnsi="Garamond" w:cs="Times New Roman"/>
          <w:sz w:val="24"/>
          <w:szCs w:val="24"/>
        </w:rPr>
        <w:t>omm</w:t>
      </w:r>
      <w:r w:rsidR="00BC1E6B">
        <w:rPr>
          <w:rFonts w:ascii="Garamond" w:hAnsi="Garamond" w:cs="Times New Roman"/>
          <w:sz w:val="24"/>
          <w:szCs w:val="24"/>
        </w:rPr>
        <w:t>unication</w:t>
      </w:r>
      <w:r w:rsidR="00226E65" w:rsidRPr="00180A04">
        <w:rPr>
          <w:rFonts w:ascii="Garamond" w:hAnsi="Garamond" w:cs="Times New Roman"/>
          <w:sz w:val="24"/>
          <w:szCs w:val="24"/>
        </w:rPr>
        <w:t xml:space="preserve"> </w:t>
      </w:r>
      <w:r w:rsidR="00BC1E6B" w:rsidRPr="00180A04">
        <w:rPr>
          <w:rFonts w:ascii="Garamond" w:hAnsi="Garamond" w:cs="Times New Roman"/>
          <w:sz w:val="24"/>
          <w:szCs w:val="24"/>
        </w:rPr>
        <w:t>from Glenn</w:t>
      </w:r>
      <w:r w:rsidR="00BC1E6B">
        <w:rPr>
          <w:rFonts w:ascii="Garamond" w:hAnsi="Garamond" w:cs="Times New Roman"/>
          <w:sz w:val="24"/>
          <w:szCs w:val="24"/>
        </w:rPr>
        <w:t xml:space="preserve"> Sharman, 2023</w:t>
      </w:r>
      <w:r w:rsidR="00226E65" w:rsidRPr="00180A04">
        <w:rPr>
          <w:rFonts w:ascii="Garamond" w:hAnsi="Garamond" w:cs="Times New Roman"/>
          <w:sz w:val="24"/>
          <w:szCs w:val="24"/>
        </w:rPr>
        <w:t xml:space="preserve">). </w:t>
      </w:r>
    </w:p>
    <w:p w14:paraId="7F144FA7" w14:textId="77777777" w:rsidR="00933DD4" w:rsidRPr="00180A04" w:rsidRDefault="00933DD4" w:rsidP="00765945">
      <w:pPr>
        <w:spacing w:after="0" w:line="480" w:lineRule="auto"/>
        <w:rPr>
          <w:rFonts w:ascii="Garamond" w:hAnsi="Garamond" w:cs="Times New Roman"/>
          <w:sz w:val="24"/>
          <w:szCs w:val="24"/>
        </w:rPr>
      </w:pPr>
      <w:r w:rsidRPr="00180A04">
        <w:rPr>
          <w:rFonts w:ascii="Garamond" w:hAnsi="Garamond" w:cs="Times New Roman"/>
          <w:b/>
          <w:bCs/>
          <w:sz w:val="24"/>
          <w:szCs w:val="24"/>
        </w:rPr>
        <w:t>CMF Fauna:</w:t>
      </w:r>
    </w:p>
    <w:p w14:paraId="2CDD6A5C" w14:textId="49FCD1CA" w:rsidR="00E94F68" w:rsidRDefault="0099581E" w:rsidP="006C15B1">
      <w:pPr>
        <w:spacing w:line="480" w:lineRule="auto"/>
        <w:ind w:firstLine="720"/>
        <w:rPr>
          <w:rFonts w:ascii="Garamond" w:hAnsi="Garamond" w:cs="Times New Roman"/>
          <w:sz w:val="24"/>
          <w:szCs w:val="24"/>
        </w:rPr>
      </w:pPr>
      <w:r>
        <w:rPr>
          <w:rFonts w:ascii="Garamond" w:hAnsi="Garamond" w:cs="Times New Roman"/>
          <w:sz w:val="24"/>
          <w:szCs w:val="24"/>
        </w:rPr>
        <w:t xml:space="preserve">The </w:t>
      </w:r>
      <w:r w:rsidR="00B82270">
        <w:rPr>
          <w:rFonts w:ascii="Garamond" w:hAnsi="Garamond" w:cs="Times New Roman"/>
          <w:sz w:val="24"/>
          <w:szCs w:val="24"/>
        </w:rPr>
        <w:t xml:space="preserve">fauna of the </w:t>
      </w:r>
      <w:r>
        <w:rPr>
          <w:rFonts w:ascii="Garamond" w:hAnsi="Garamond" w:cs="Times New Roman"/>
          <w:sz w:val="24"/>
          <w:szCs w:val="24"/>
        </w:rPr>
        <w:t xml:space="preserve">Cedar Mountain Formation has only </w:t>
      </w:r>
      <w:r w:rsidR="008F5D0F">
        <w:rPr>
          <w:rFonts w:ascii="Garamond" w:hAnsi="Garamond" w:cs="Times New Roman"/>
          <w:sz w:val="24"/>
          <w:szCs w:val="24"/>
        </w:rPr>
        <w:t xml:space="preserve">been studied </w:t>
      </w:r>
      <w:r w:rsidR="00B82270">
        <w:rPr>
          <w:rFonts w:ascii="Garamond" w:hAnsi="Garamond" w:cs="Times New Roman"/>
          <w:sz w:val="24"/>
          <w:szCs w:val="24"/>
        </w:rPr>
        <w:t>since the early 90’</w:t>
      </w:r>
      <w:r w:rsidR="007A35DC">
        <w:rPr>
          <w:rFonts w:ascii="Garamond" w:hAnsi="Garamond" w:cs="Times New Roman"/>
          <w:sz w:val="24"/>
          <w:szCs w:val="24"/>
        </w:rPr>
        <w:t>s but</w:t>
      </w:r>
      <w:r w:rsidR="003D6DC2">
        <w:rPr>
          <w:rFonts w:ascii="Garamond" w:hAnsi="Garamond" w:cs="Times New Roman"/>
          <w:sz w:val="24"/>
          <w:szCs w:val="24"/>
        </w:rPr>
        <w:t xml:space="preserve"> </w:t>
      </w:r>
      <w:r w:rsidR="007A35DC">
        <w:rPr>
          <w:rFonts w:ascii="Garamond" w:hAnsi="Garamond" w:cs="Times New Roman"/>
          <w:sz w:val="24"/>
          <w:szCs w:val="24"/>
        </w:rPr>
        <w:t xml:space="preserve">has </w:t>
      </w:r>
      <w:r w:rsidR="003D6DC2">
        <w:rPr>
          <w:rFonts w:ascii="Garamond" w:hAnsi="Garamond" w:cs="Times New Roman"/>
          <w:sz w:val="24"/>
          <w:szCs w:val="24"/>
        </w:rPr>
        <w:t>since becom</w:t>
      </w:r>
      <w:r w:rsidR="00DE4D96">
        <w:rPr>
          <w:rFonts w:ascii="Garamond" w:hAnsi="Garamond" w:cs="Times New Roman"/>
          <w:sz w:val="24"/>
          <w:szCs w:val="24"/>
        </w:rPr>
        <w:t xml:space="preserve">e well known for having </w:t>
      </w:r>
      <w:r w:rsidR="007F5C80">
        <w:rPr>
          <w:rFonts w:ascii="Garamond" w:hAnsi="Garamond" w:cs="Times New Roman"/>
          <w:sz w:val="24"/>
          <w:szCs w:val="24"/>
        </w:rPr>
        <w:t>one of the most</w:t>
      </w:r>
      <w:r w:rsidR="00EC32C3">
        <w:rPr>
          <w:rFonts w:ascii="Garamond" w:hAnsi="Garamond" w:cs="Times New Roman"/>
          <w:sz w:val="24"/>
          <w:szCs w:val="24"/>
        </w:rPr>
        <w:t xml:space="preserve"> rich and diverse</w:t>
      </w:r>
      <w:r w:rsidR="00B1737F">
        <w:rPr>
          <w:rFonts w:ascii="Garamond" w:hAnsi="Garamond" w:cs="Times New Roman"/>
          <w:sz w:val="24"/>
          <w:szCs w:val="24"/>
        </w:rPr>
        <w:t xml:space="preserve"> </w:t>
      </w:r>
      <w:r w:rsidR="007F5C80">
        <w:rPr>
          <w:rFonts w:ascii="Garamond" w:hAnsi="Garamond" w:cs="Times New Roman"/>
          <w:sz w:val="24"/>
          <w:szCs w:val="24"/>
        </w:rPr>
        <w:t>dinosaur faunas in the world.</w:t>
      </w:r>
      <w:r w:rsidR="00455114">
        <w:rPr>
          <w:rFonts w:ascii="Garamond" w:hAnsi="Garamond" w:cs="Times New Roman"/>
          <w:sz w:val="24"/>
          <w:szCs w:val="24"/>
        </w:rPr>
        <w:t xml:space="preserve"> </w:t>
      </w:r>
      <w:r w:rsidR="009D2B83">
        <w:rPr>
          <w:rFonts w:ascii="Garamond" w:hAnsi="Garamond" w:cs="Times New Roman"/>
          <w:sz w:val="24"/>
          <w:szCs w:val="24"/>
        </w:rPr>
        <w:t>It</w:t>
      </w:r>
      <w:r w:rsidR="00933DD4" w:rsidRPr="00180A04">
        <w:rPr>
          <w:rFonts w:ascii="Garamond" w:hAnsi="Garamond" w:cs="Times New Roman"/>
          <w:sz w:val="24"/>
          <w:szCs w:val="24"/>
        </w:rPr>
        <w:t xml:space="preserve"> has three distinct faunas</w:t>
      </w:r>
      <w:r w:rsidR="00CC3E24">
        <w:rPr>
          <w:rFonts w:ascii="Garamond" w:hAnsi="Garamond" w:cs="Times New Roman"/>
          <w:sz w:val="24"/>
          <w:szCs w:val="24"/>
        </w:rPr>
        <w:t>, interpreted</w:t>
      </w:r>
      <w:r w:rsidR="00933DD4" w:rsidRPr="00180A04">
        <w:rPr>
          <w:rFonts w:ascii="Garamond" w:hAnsi="Garamond" w:cs="Times New Roman"/>
          <w:sz w:val="24"/>
          <w:szCs w:val="24"/>
        </w:rPr>
        <w:t xml:space="preserve"> as indicators of the connections between North America and other continents as well as </w:t>
      </w:r>
      <w:r w:rsidR="00CC3E24">
        <w:rPr>
          <w:rFonts w:ascii="Garamond" w:hAnsi="Garamond" w:cs="Times New Roman"/>
          <w:sz w:val="24"/>
          <w:szCs w:val="24"/>
        </w:rPr>
        <w:t xml:space="preserve">changes in </w:t>
      </w:r>
      <w:r w:rsidR="009D2B83">
        <w:rPr>
          <w:rFonts w:ascii="Garamond" w:hAnsi="Garamond" w:cs="Times New Roman"/>
          <w:sz w:val="24"/>
          <w:szCs w:val="24"/>
        </w:rPr>
        <w:t xml:space="preserve">climate </w:t>
      </w:r>
      <w:r w:rsidR="009D2B83" w:rsidRPr="00180A04">
        <w:rPr>
          <w:rFonts w:ascii="Garamond" w:hAnsi="Garamond" w:cs="Times New Roman"/>
          <w:sz w:val="24"/>
          <w:szCs w:val="24"/>
        </w:rPr>
        <w:t>(Kirkland et al., 1997)</w:t>
      </w:r>
      <w:r w:rsidR="00933DD4" w:rsidRPr="00180A04">
        <w:rPr>
          <w:rFonts w:ascii="Garamond" w:hAnsi="Garamond" w:cs="Times New Roman"/>
          <w:sz w:val="24"/>
          <w:szCs w:val="24"/>
        </w:rPr>
        <w:t xml:space="preserve">. The first </w:t>
      </w:r>
      <w:r w:rsidR="009D2B83">
        <w:rPr>
          <w:rFonts w:ascii="Garamond" w:hAnsi="Garamond" w:cs="Times New Roman"/>
          <w:sz w:val="24"/>
          <w:szCs w:val="24"/>
        </w:rPr>
        <w:t xml:space="preserve">of these </w:t>
      </w:r>
      <w:r w:rsidR="00933DD4" w:rsidRPr="00180A04">
        <w:rPr>
          <w:rFonts w:ascii="Garamond" w:hAnsi="Garamond" w:cs="Times New Roman"/>
          <w:sz w:val="24"/>
          <w:szCs w:val="24"/>
        </w:rPr>
        <w:t>fauna</w:t>
      </w:r>
      <w:r w:rsidR="009D2B83">
        <w:rPr>
          <w:rFonts w:ascii="Garamond" w:hAnsi="Garamond" w:cs="Times New Roman"/>
          <w:sz w:val="24"/>
          <w:szCs w:val="24"/>
        </w:rPr>
        <w:t>s</w:t>
      </w:r>
      <w:r w:rsidR="00933DD4" w:rsidRPr="00180A04">
        <w:rPr>
          <w:rFonts w:ascii="Garamond" w:hAnsi="Garamond" w:cs="Times New Roman"/>
          <w:sz w:val="24"/>
          <w:szCs w:val="24"/>
        </w:rPr>
        <w:t xml:space="preserve"> is the lower “polacanthid” fauna, containing polacanthid ankylosaurs, spatulate</w:t>
      </w:r>
      <w:r w:rsidR="009D2B83">
        <w:rPr>
          <w:rFonts w:ascii="Garamond" w:hAnsi="Garamond" w:cs="Times New Roman"/>
          <w:sz w:val="24"/>
          <w:szCs w:val="24"/>
        </w:rPr>
        <w:t>-</w:t>
      </w:r>
      <w:r w:rsidR="00933DD4" w:rsidRPr="00180A04">
        <w:rPr>
          <w:rFonts w:ascii="Garamond" w:hAnsi="Garamond" w:cs="Times New Roman"/>
          <w:sz w:val="24"/>
          <w:szCs w:val="24"/>
        </w:rPr>
        <w:t>toothed sauropods, basal styracostern “iguanodonts” and large dromaesoaurine dromaeosaurids from the Yellow Cat and Poison Strip Members (Kirkland et al., 2016b). This fauna has genetic links to Europe, suggesting that North America and Europe were connected at the time (</w:t>
      </w:r>
      <w:bookmarkStart w:id="18" w:name="_Hlk128742958"/>
      <w:r w:rsidR="00933DD4" w:rsidRPr="00180A04">
        <w:rPr>
          <w:rFonts w:ascii="Garamond" w:hAnsi="Garamond" w:cs="Times New Roman"/>
          <w:sz w:val="24"/>
          <w:szCs w:val="24"/>
        </w:rPr>
        <w:t>Brikiatis 2016</w:t>
      </w:r>
      <w:bookmarkEnd w:id="18"/>
      <w:r w:rsidR="00933DD4" w:rsidRPr="00180A04">
        <w:rPr>
          <w:rFonts w:ascii="Garamond" w:hAnsi="Garamond" w:cs="Times New Roman"/>
          <w:sz w:val="24"/>
          <w:szCs w:val="24"/>
        </w:rPr>
        <w:t>). The last land bridge between North America and Europe was likely early in the Barremian</w:t>
      </w:r>
      <w:r w:rsidR="001E6957">
        <w:rPr>
          <w:rFonts w:ascii="Garamond" w:hAnsi="Garamond" w:cs="Times New Roman"/>
          <w:sz w:val="24"/>
          <w:szCs w:val="24"/>
        </w:rPr>
        <w:t>, which matches the depositional age of the members containing this fauna</w:t>
      </w:r>
      <w:r w:rsidR="000E0BB6" w:rsidRPr="00180A04">
        <w:rPr>
          <w:rFonts w:ascii="Garamond" w:hAnsi="Garamond" w:cs="Times New Roman"/>
          <w:sz w:val="24"/>
          <w:szCs w:val="24"/>
        </w:rPr>
        <w:t xml:space="preserve"> </w:t>
      </w:r>
      <w:r w:rsidR="00933DD4" w:rsidRPr="00180A04">
        <w:rPr>
          <w:rFonts w:ascii="Garamond" w:hAnsi="Garamond" w:cs="Times New Roman"/>
          <w:sz w:val="24"/>
          <w:szCs w:val="24"/>
        </w:rPr>
        <w:t xml:space="preserve">(Brikiatis 2016; Kirkland et al., 2016b). The </w:t>
      </w:r>
      <w:r w:rsidR="009D2B83">
        <w:rPr>
          <w:rFonts w:ascii="Garamond" w:hAnsi="Garamond" w:cs="Times New Roman"/>
          <w:sz w:val="24"/>
          <w:szCs w:val="24"/>
        </w:rPr>
        <w:t>next</w:t>
      </w:r>
      <w:r w:rsidR="00933DD4" w:rsidRPr="00180A04">
        <w:rPr>
          <w:rFonts w:ascii="Garamond" w:hAnsi="Garamond" w:cs="Times New Roman"/>
          <w:sz w:val="24"/>
          <w:szCs w:val="24"/>
        </w:rPr>
        <w:t xml:space="preserve"> fauna is the medial “</w:t>
      </w:r>
      <w:r w:rsidR="06A5A062" w:rsidRPr="06A5A062">
        <w:rPr>
          <w:rFonts w:ascii="Garamond" w:hAnsi="Garamond" w:cs="Times New Roman"/>
          <w:sz w:val="24"/>
          <w:szCs w:val="24"/>
        </w:rPr>
        <w:t>te</w:t>
      </w:r>
      <w:r w:rsidR="00933DD4" w:rsidRPr="00180A04">
        <w:rPr>
          <w:rFonts w:ascii="Garamond" w:hAnsi="Garamond" w:cs="Times New Roman"/>
          <w:sz w:val="24"/>
          <w:szCs w:val="24"/>
        </w:rPr>
        <w:t>nontosaurid” fauna, characterized by nodosaurid ankylosaurs, slender</w:t>
      </w:r>
      <w:r w:rsidR="009D2B83">
        <w:rPr>
          <w:rFonts w:ascii="Garamond" w:hAnsi="Garamond" w:cs="Times New Roman"/>
          <w:sz w:val="24"/>
          <w:szCs w:val="24"/>
        </w:rPr>
        <w:t>-</w:t>
      </w:r>
      <w:r w:rsidR="00933DD4" w:rsidRPr="00180A04">
        <w:rPr>
          <w:rFonts w:ascii="Garamond" w:hAnsi="Garamond" w:cs="Times New Roman"/>
          <w:sz w:val="24"/>
          <w:szCs w:val="24"/>
        </w:rPr>
        <w:t>toothed</w:t>
      </w:r>
      <w:r w:rsidR="007830DD">
        <w:rPr>
          <w:rFonts w:ascii="Garamond" w:hAnsi="Garamond" w:cs="Times New Roman"/>
          <w:sz w:val="24"/>
          <w:szCs w:val="24"/>
        </w:rPr>
        <w:t xml:space="preserve"> </w:t>
      </w:r>
      <w:r w:rsidR="00933DD4" w:rsidRPr="00180A04">
        <w:rPr>
          <w:rFonts w:ascii="Garamond" w:hAnsi="Garamond" w:cs="Times New Roman"/>
          <w:sz w:val="24"/>
          <w:szCs w:val="24"/>
        </w:rPr>
        <w:t>titanosauriform sauropods, and basal iguanodontian tenontosaurids from the Ruby Ranch Member. These</w:t>
      </w:r>
      <w:r w:rsidR="4D9960DB" w:rsidRPr="4D9960DB">
        <w:rPr>
          <w:rFonts w:ascii="Garamond" w:hAnsi="Garamond" w:cs="Times New Roman"/>
          <w:sz w:val="24"/>
          <w:szCs w:val="24"/>
        </w:rPr>
        <w:t xml:space="preserve"> taxa</w:t>
      </w:r>
      <w:r w:rsidR="00933DD4" w:rsidRPr="00180A04">
        <w:rPr>
          <w:rFonts w:ascii="Garamond" w:hAnsi="Garamond" w:cs="Times New Roman"/>
          <w:sz w:val="24"/>
          <w:szCs w:val="24"/>
        </w:rPr>
        <w:t xml:space="preserve"> are only known from North America </w:t>
      </w:r>
      <w:r w:rsidR="4D9960DB" w:rsidRPr="4D9960DB">
        <w:rPr>
          <w:rFonts w:ascii="Garamond" w:hAnsi="Garamond" w:cs="Times New Roman"/>
          <w:sz w:val="24"/>
          <w:szCs w:val="24"/>
        </w:rPr>
        <w:t>during</w:t>
      </w:r>
      <w:r w:rsidR="000B090F">
        <w:rPr>
          <w:rFonts w:ascii="Garamond" w:hAnsi="Garamond" w:cs="Times New Roman"/>
          <w:sz w:val="24"/>
          <w:szCs w:val="24"/>
        </w:rPr>
        <w:t xml:space="preserve"> this time period, </w:t>
      </w:r>
      <w:r w:rsidR="00933DD4" w:rsidRPr="00180A04">
        <w:rPr>
          <w:rFonts w:ascii="Garamond" w:hAnsi="Garamond" w:cs="Times New Roman"/>
          <w:sz w:val="24"/>
          <w:szCs w:val="24"/>
        </w:rPr>
        <w:t>suggest</w:t>
      </w:r>
      <w:r w:rsidR="000B090F">
        <w:rPr>
          <w:rFonts w:ascii="Garamond" w:hAnsi="Garamond" w:cs="Times New Roman"/>
          <w:sz w:val="24"/>
          <w:szCs w:val="24"/>
        </w:rPr>
        <w:t>ing</w:t>
      </w:r>
      <w:r w:rsidR="00933DD4" w:rsidRPr="00180A04">
        <w:rPr>
          <w:rFonts w:ascii="Garamond" w:hAnsi="Garamond" w:cs="Times New Roman"/>
          <w:sz w:val="24"/>
          <w:szCs w:val="24"/>
        </w:rPr>
        <w:t xml:space="preserve"> that North </w:t>
      </w:r>
      <w:r w:rsidR="00933DD4" w:rsidRPr="00B30142">
        <w:rPr>
          <w:rFonts w:ascii="Garamond" w:hAnsi="Garamond" w:cs="Times New Roman"/>
          <w:sz w:val="24"/>
          <w:szCs w:val="24"/>
        </w:rPr>
        <w:t xml:space="preserve">America </w:t>
      </w:r>
      <w:r w:rsidR="4D9960DB" w:rsidRPr="00F7653C">
        <w:rPr>
          <w:rFonts w:ascii="Garamond" w:hAnsi="Garamond" w:cs="Times New Roman"/>
          <w:sz w:val="24"/>
          <w:szCs w:val="24"/>
        </w:rPr>
        <w:t>had become</w:t>
      </w:r>
      <w:r w:rsidR="00933DD4" w:rsidRPr="00180A04">
        <w:rPr>
          <w:rFonts w:ascii="Garamond" w:hAnsi="Garamond" w:cs="Times New Roman"/>
          <w:sz w:val="24"/>
          <w:szCs w:val="24"/>
        </w:rPr>
        <w:t xml:space="preserve"> an isolated continent</w:t>
      </w:r>
      <w:r w:rsidR="009D2B83">
        <w:rPr>
          <w:rFonts w:ascii="Garamond" w:hAnsi="Garamond" w:cs="Times New Roman"/>
          <w:sz w:val="24"/>
          <w:szCs w:val="24"/>
        </w:rPr>
        <w:t xml:space="preserve"> </w:t>
      </w:r>
      <w:r w:rsidR="4D9960DB" w:rsidRPr="4D9960DB">
        <w:rPr>
          <w:rFonts w:ascii="Garamond" w:hAnsi="Garamond" w:cs="Times New Roman"/>
          <w:sz w:val="24"/>
          <w:szCs w:val="24"/>
        </w:rPr>
        <w:t xml:space="preserve">by this interval </w:t>
      </w:r>
      <w:r w:rsidR="009D2B83">
        <w:rPr>
          <w:rFonts w:ascii="Garamond" w:hAnsi="Garamond" w:cs="Times New Roman"/>
          <w:sz w:val="24"/>
          <w:szCs w:val="24"/>
        </w:rPr>
        <w:t>(</w:t>
      </w:r>
      <w:r w:rsidR="00977940">
        <w:rPr>
          <w:rFonts w:ascii="Garamond" w:hAnsi="Garamond" w:cs="Times New Roman"/>
          <w:sz w:val="24"/>
          <w:szCs w:val="24"/>
        </w:rPr>
        <w:t>Man</w:t>
      </w:r>
      <w:r w:rsidR="006562A2">
        <w:rPr>
          <w:rFonts w:ascii="Garamond" w:hAnsi="Garamond" w:cs="Times New Roman"/>
          <w:sz w:val="24"/>
          <w:szCs w:val="24"/>
        </w:rPr>
        <w:t>n</w:t>
      </w:r>
      <w:r w:rsidR="00977940">
        <w:rPr>
          <w:rFonts w:ascii="Garamond" w:hAnsi="Garamond" w:cs="Times New Roman"/>
          <w:sz w:val="24"/>
          <w:szCs w:val="24"/>
        </w:rPr>
        <w:t>ion and Upchurch 2011</w:t>
      </w:r>
      <w:r w:rsidR="009D2B83">
        <w:rPr>
          <w:rFonts w:ascii="Garamond" w:hAnsi="Garamond" w:cs="Times New Roman"/>
          <w:sz w:val="24"/>
          <w:szCs w:val="24"/>
        </w:rPr>
        <w:t>)</w:t>
      </w:r>
      <w:r w:rsidR="00933DD4" w:rsidRPr="00180A04">
        <w:rPr>
          <w:rFonts w:ascii="Garamond" w:hAnsi="Garamond" w:cs="Times New Roman"/>
          <w:sz w:val="24"/>
          <w:szCs w:val="24"/>
        </w:rPr>
        <w:t xml:space="preserve">. The final fauna, the upper </w:t>
      </w:r>
      <w:r w:rsidR="00933DD4" w:rsidRPr="00B30142">
        <w:rPr>
          <w:rFonts w:ascii="Garamond" w:hAnsi="Garamond" w:cs="Times New Roman"/>
          <w:sz w:val="24"/>
          <w:szCs w:val="24"/>
        </w:rPr>
        <w:t>“</w:t>
      </w:r>
      <w:r w:rsidR="00933DD4" w:rsidRPr="00180A04">
        <w:rPr>
          <w:rFonts w:ascii="Garamond" w:hAnsi="Garamond" w:cs="Times New Roman"/>
          <w:i/>
          <w:iCs/>
          <w:sz w:val="24"/>
          <w:szCs w:val="24"/>
        </w:rPr>
        <w:t>Eolambia</w:t>
      </w:r>
      <w:r w:rsidR="00933DD4" w:rsidRPr="00180A04">
        <w:rPr>
          <w:rFonts w:ascii="Garamond" w:hAnsi="Garamond" w:cs="Times New Roman"/>
          <w:sz w:val="24"/>
          <w:szCs w:val="24"/>
        </w:rPr>
        <w:t xml:space="preserve">” fauna, is restricted to the Mussentuchit </w:t>
      </w:r>
      <w:r w:rsidR="009D2B83">
        <w:rPr>
          <w:rFonts w:ascii="Garamond" w:hAnsi="Garamond" w:cs="Times New Roman"/>
          <w:sz w:val="24"/>
          <w:szCs w:val="24"/>
        </w:rPr>
        <w:t>M</w:t>
      </w:r>
      <w:r w:rsidR="00933DD4" w:rsidRPr="00180A04">
        <w:rPr>
          <w:rFonts w:ascii="Garamond" w:hAnsi="Garamond" w:cs="Times New Roman"/>
          <w:sz w:val="24"/>
          <w:szCs w:val="24"/>
        </w:rPr>
        <w:t xml:space="preserve">ember and is dominated by the hadrosaurid iguanodontian </w:t>
      </w:r>
      <w:r w:rsidR="00933DD4" w:rsidRPr="00180A04">
        <w:rPr>
          <w:rFonts w:ascii="Garamond" w:hAnsi="Garamond" w:cs="Times New Roman"/>
          <w:i/>
          <w:iCs/>
          <w:sz w:val="24"/>
          <w:szCs w:val="24"/>
        </w:rPr>
        <w:t>Eolambia</w:t>
      </w:r>
      <w:r w:rsidR="00933DD4" w:rsidRPr="00180A04">
        <w:rPr>
          <w:rFonts w:ascii="Garamond" w:hAnsi="Garamond" w:cs="Times New Roman"/>
          <w:sz w:val="24"/>
          <w:szCs w:val="24"/>
        </w:rPr>
        <w:t xml:space="preserve">, with some retained taxa from the medial fauna as well </w:t>
      </w:r>
      <w:r w:rsidR="00094950" w:rsidRPr="00180A04">
        <w:rPr>
          <w:rFonts w:ascii="Garamond" w:hAnsi="Garamond" w:cs="Times New Roman"/>
          <w:sz w:val="24"/>
          <w:szCs w:val="24"/>
        </w:rPr>
        <w:t>as additional taxa that have also been found in Asia</w:t>
      </w:r>
      <w:r w:rsidR="003056A0">
        <w:rPr>
          <w:rFonts w:ascii="Garamond" w:hAnsi="Garamond" w:cs="Times New Roman"/>
          <w:sz w:val="24"/>
          <w:szCs w:val="24"/>
        </w:rPr>
        <w:t xml:space="preserve"> (</w:t>
      </w:r>
      <w:r w:rsidR="003056A0" w:rsidRPr="00180A04">
        <w:rPr>
          <w:rFonts w:ascii="Garamond" w:hAnsi="Garamond" w:cs="Times New Roman"/>
          <w:sz w:val="24"/>
          <w:szCs w:val="24"/>
        </w:rPr>
        <w:t>Kirkland et al., 2016b</w:t>
      </w:r>
      <w:r w:rsidR="003056A0">
        <w:rPr>
          <w:rFonts w:ascii="Garamond" w:hAnsi="Garamond" w:cs="Times New Roman"/>
          <w:sz w:val="24"/>
          <w:szCs w:val="24"/>
        </w:rPr>
        <w:t>)</w:t>
      </w:r>
      <w:r w:rsidR="00094950" w:rsidRPr="00180A04">
        <w:rPr>
          <w:rFonts w:ascii="Garamond" w:hAnsi="Garamond" w:cs="Times New Roman"/>
          <w:sz w:val="24"/>
          <w:szCs w:val="24"/>
        </w:rPr>
        <w:t>.</w:t>
      </w:r>
    </w:p>
    <w:p w14:paraId="5B8B5C7C" w14:textId="7522A8D5" w:rsidR="00F122E0" w:rsidRPr="00180A04" w:rsidRDefault="00746686" w:rsidP="00765945">
      <w:pPr>
        <w:spacing w:after="0" w:line="480" w:lineRule="auto"/>
        <w:rPr>
          <w:rFonts w:ascii="Garamond" w:hAnsi="Garamond" w:cs="Times New Roman"/>
          <w:sz w:val="24"/>
          <w:szCs w:val="24"/>
        </w:rPr>
      </w:pPr>
      <w:r w:rsidRPr="00180A04">
        <w:rPr>
          <w:rFonts w:ascii="Garamond" w:hAnsi="Garamond" w:cs="Times New Roman"/>
          <w:b/>
          <w:bCs/>
          <w:sz w:val="24"/>
          <w:szCs w:val="24"/>
        </w:rPr>
        <w:t xml:space="preserve">CMF </w:t>
      </w:r>
      <w:r w:rsidR="00F122E0" w:rsidRPr="00180A04">
        <w:rPr>
          <w:rFonts w:ascii="Garamond" w:hAnsi="Garamond" w:cs="Times New Roman"/>
          <w:b/>
          <w:bCs/>
          <w:sz w:val="24"/>
          <w:szCs w:val="24"/>
        </w:rPr>
        <w:t>Flora</w:t>
      </w:r>
      <w:r w:rsidR="00F122E0" w:rsidRPr="00180A04">
        <w:rPr>
          <w:rFonts w:ascii="Garamond" w:hAnsi="Garamond" w:cs="Times New Roman"/>
          <w:sz w:val="24"/>
          <w:szCs w:val="24"/>
        </w:rPr>
        <w:t>:</w:t>
      </w:r>
    </w:p>
    <w:p w14:paraId="15AD9934" w14:textId="1C98B3C2" w:rsidR="004179E0" w:rsidRPr="00180A04" w:rsidRDefault="00813D2B"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Dayvault and Hatch </w:t>
      </w:r>
      <w:r w:rsidR="00D90A32" w:rsidRPr="00180A04">
        <w:rPr>
          <w:rFonts w:ascii="Garamond" w:hAnsi="Garamond" w:cs="Times New Roman"/>
          <w:sz w:val="24"/>
          <w:szCs w:val="24"/>
        </w:rPr>
        <w:t>(</w:t>
      </w:r>
      <w:r w:rsidRPr="00180A04">
        <w:rPr>
          <w:rFonts w:ascii="Garamond" w:hAnsi="Garamond" w:cs="Times New Roman"/>
          <w:sz w:val="24"/>
          <w:szCs w:val="24"/>
        </w:rPr>
        <w:t>2007</w:t>
      </w:r>
      <w:r w:rsidR="00D90A32" w:rsidRPr="00180A04">
        <w:rPr>
          <w:rFonts w:ascii="Garamond" w:hAnsi="Garamond" w:cs="Times New Roman"/>
          <w:sz w:val="24"/>
          <w:szCs w:val="24"/>
        </w:rPr>
        <w:t>)</w:t>
      </w:r>
      <w:r w:rsidRPr="00180A04">
        <w:rPr>
          <w:rFonts w:ascii="Garamond" w:hAnsi="Garamond" w:cs="Times New Roman"/>
          <w:sz w:val="24"/>
          <w:szCs w:val="24"/>
        </w:rPr>
        <w:t xml:space="preserve"> discuss conifer cones</w:t>
      </w:r>
      <w:r w:rsidR="00C91B9B" w:rsidRPr="00180A04">
        <w:rPr>
          <w:rFonts w:ascii="Garamond" w:hAnsi="Garamond" w:cs="Times New Roman"/>
          <w:sz w:val="24"/>
          <w:szCs w:val="24"/>
        </w:rPr>
        <w:t xml:space="preserve"> from the first few meters above the Buckhorn Conglomerate</w:t>
      </w:r>
      <w:r w:rsidR="008D5D61">
        <w:rPr>
          <w:rFonts w:ascii="Garamond" w:hAnsi="Garamond" w:cs="Times New Roman"/>
          <w:sz w:val="24"/>
          <w:szCs w:val="24"/>
        </w:rPr>
        <w:t>, although</w:t>
      </w:r>
      <w:r w:rsidR="00C91B9B" w:rsidRPr="00180A04">
        <w:rPr>
          <w:rFonts w:ascii="Garamond" w:hAnsi="Garamond" w:cs="Times New Roman"/>
          <w:sz w:val="24"/>
          <w:szCs w:val="24"/>
        </w:rPr>
        <w:t xml:space="preserve"> </w:t>
      </w:r>
      <w:r w:rsidR="008D5D61">
        <w:rPr>
          <w:rFonts w:ascii="Garamond" w:hAnsi="Garamond" w:cs="Times New Roman"/>
          <w:sz w:val="24"/>
          <w:szCs w:val="24"/>
        </w:rPr>
        <w:t>this</w:t>
      </w:r>
      <w:r w:rsidR="00C91B9B" w:rsidRPr="00180A04">
        <w:rPr>
          <w:rFonts w:ascii="Garamond" w:hAnsi="Garamond" w:cs="Times New Roman"/>
          <w:sz w:val="24"/>
          <w:szCs w:val="24"/>
        </w:rPr>
        <w:t xml:space="preserve"> may represent the Yellow Cat facies of the Buckhorn.</w:t>
      </w:r>
      <w:r w:rsidRPr="00180A04">
        <w:rPr>
          <w:rFonts w:ascii="Garamond" w:hAnsi="Garamond" w:cs="Times New Roman"/>
          <w:sz w:val="24"/>
          <w:szCs w:val="24"/>
        </w:rPr>
        <w:t xml:space="preserve"> </w:t>
      </w:r>
      <w:r w:rsidR="00C91B9B" w:rsidRPr="00180A04">
        <w:rPr>
          <w:rFonts w:ascii="Garamond" w:hAnsi="Garamond" w:cs="Times New Roman"/>
          <w:sz w:val="24"/>
          <w:szCs w:val="24"/>
        </w:rPr>
        <w:t xml:space="preserve">The </w:t>
      </w:r>
      <w:r w:rsidR="00C91B9B" w:rsidRPr="00180A04">
        <w:rPr>
          <w:rFonts w:ascii="Garamond" w:hAnsi="Garamond" w:cs="Times New Roman"/>
          <w:sz w:val="24"/>
          <w:szCs w:val="24"/>
        </w:rPr>
        <w:lastRenderedPageBreak/>
        <w:t xml:space="preserve">cones belong to </w:t>
      </w:r>
      <w:r w:rsidR="00BA519A">
        <w:rPr>
          <w:rFonts w:ascii="Garamond" w:hAnsi="Garamond" w:cs="Times New Roman"/>
          <w:sz w:val="24"/>
          <w:szCs w:val="24"/>
        </w:rPr>
        <w:t>a</w:t>
      </w:r>
      <w:r w:rsidR="00B92ADA">
        <w:rPr>
          <w:rFonts w:ascii="Garamond" w:hAnsi="Garamond" w:cs="Times New Roman"/>
          <w:sz w:val="24"/>
          <w:szCs w:val="24"/>
        </w:rPr>
        <w:t>n unknown species of</w:t>
      </w:r>
      <w:r w:rsidR="00BA519A">
        <w:rPr>
          <w:rFonts w:ascii="Garamond" w:hAnsi="Garamond" w:cs="Times New Roman"/>
          <w:sz w:val="24"/>
          <w:szCs w:val="24"/>
        </w:rPr>
        <w:t xml:space="preserve"> </w:t>
      </w:r>
      <w:r w:rsidR="00B92ADA" w:rsidRPr="00180A04">
        <w:rPr>
          <w:rFonts w:ascii="Garamond" w:hAnsi="Garamond" w:cs="Times New Roman"/>
          <w:i/>
          <w:iCs/>
          <w:sz w:val="24"/>
          <w:szCs w:val="24"/>
        </w:rPr>
        <w:t>Araucaria</w:t>
      </w:r>
      <w:r w:rsidR="00B92ADA">
        <w:rPr>
          <w:rFonts w:ascii="Garamond" w:hAnsi="Garamond" w:cs="Times New Roman"/>
          <w:sz w:val="24"/>
          <w:szCs w:val="24"/>
        </w:rPr>
        <w:t xml:space="preserve"> but</w:t>
      </w:r>
      <w:r w:rsidR="00C91B9B" w:rsidRPr="00180A04">
        <w:rPr>
          <w:rFonts w:ascii="Garamond" w:hAnsi="Garamond" w:cs="Times New Roman"/>
          <w:sz w:val="24"/>
          <w:szCs w:val="24"/>
        </w:rPr>
        <w:t xml:space="preserve"> were noted as being most similar to </w:t>
      </w:r>
      <w:r w:rsidR="00C91B9B" w:rsidRPr="00180A04">
        <w:rPr>
          <w:rFonts w:ascii="Garamond" w:hAnsi="Garamond" w:cs="Times New Roman"/>
          <w:i/>
          <w:iCs/>
          <w:sz w:val="24"/>
          <w:szCs w:val="24"/>
        </w:rPr>
        <w:t>Araucaria mirabilis</w:t>
      </w:r>
      <w:r w:rsidR="00C91B9B" w:rsidRPr="00180A04">
        <w:rPr>
          <w:rFonts w:ascii="Garamond" w:hAnsi="Garamond" w:cs="Times New Roman"/>
          <w:sz w:val="24"/>
          <w:szCs w:val="24"/>
        </w:rPr>
        <w:t xml:space="preserve"> and were associated with</w:t>
      </w:r>
      <w:r w:rsidRPr="00180A04">
        <w:rPr>
          <w:rFonts w:ascii="Garamond" w:hAnsi="Garamond" w:cs="Times New Roman"/>
          <w:sz w:val="24"/>
          <w:szCs w:val="24"/>
        </w:rPr>
        <w:t xml:space="preserve"> </w:t>
      </w:r>
      <w:r w:rsidRPr="00180A04">
        <w:rPr>
          <w:rFonts w:ascii="Garamond" w:hAnsi="Garamond" w:cs="Times New Roman"/>
          <w:i/>
          <w:iCs/>
          <w:sz w:val="24"/>
          <w:szCs w:val="24"/>
        </w:rPr>
        <w:t xml:space="preserve">Steinerocaulis </w:t>
      </w:r>
      <w:r w:rsidRPr="00B92ADA">
        <w:rPr>
          <w:rFonts w:ascii="Garamond" w:hAnsi="Garamond" w:cs="Times New Roman"/>
          <w:sz w:val="24"/>
          <w:szCs w:val="24"/>
        </w:rPr>
        <w:t>sp.</w:t>
      </w:r>
      <w:r w:rsidR="00C91B9B" w:rsidRPr="00B92ADA">
        <w:rPr>
          <w:rFonts w:ascii="Garamond" w:hAnsi="Garamond" w:cs="Times New Roman"/>
          <w:sz w:val="24"/>
          <w:szCs w:val="24"/>
        </w:rPr>
        <w:t xml:space="preserve"> </w:t>
      </w:r>
      <w:r w:rsidR="00C91B9B" w:rsidRPr="00180A04">
        <w:rPr>
          <w:rFonts w:ascii="Garamond" w:hAnsi="Garamond" w:cs="Times New Roman"/>
          <w:sz w:val="24"/>
          <w:szCs w:val="24"/>
        </w:rPr>
        <w:t xml:space="preserve">and short shoots. </w:t>
      </w:r>
      <w:r w:rsidR="00EB32F7" w:rsidRPr="00180A04">
        <w:rPr>
          <w:rFonts w:ascii="Garamond" w:hAnsi="Garamond" w:cs="Times New Roman"/>
          <w:sz w:val="24"/>
          <w:szCs w:val="24"/>
        </w:rPr>
        <w:t xml:space="preserve">In the upper </w:t>
      </w:r>
      <w:r w:rsidR="00582577" w:rsidRPr="00180A04">
        <w:rPr>
          <w:rFonts w:ascii="Garamond" w:hAnsi="Garamond" w:cs="Times New Roman"/>
          <w:sz w:val="24"/>
          <w:szCs w:val="24"/>
        </w:rPr>
        <w:t>Yellow Cat</w:t>
      </w:r>
      <w:r w:rsidR="00EB32F7" w:rsidRPr="00180A04">
        <w:rPr>
          <w:rFonts w:ascii="Garamond" w:hAnsi="Garamond" w:cs="Times New Roman"/>
          <w:sz w:val="24"/>
          <w:szCs w:val="24"/>
        </w:rPr>
        <w:t>, a palynological analysis was performed by Joeckel et al</w:t>
      </w:r>
      <w:r w:rsidR="00C91B9B" w:rsidRPr="00180A04">
        <w:rPr>
          <w:rFonts w:ascii="Garamond" w:hAnsi="Garamond" w:cs="Times New Roman"/>
          <w:sz w:val="24"/>
          <w:szCs w:val="24"/>
        </w:rPr>
        <w:t>.</w:t>
      </w:r>
      <w:r w:rsidR="00D90A32" w:rsidRPr="00180A04">
        <w:rPr>
          <w:rFonts w:ascii="Garamond" w:hAnsi="Garamond" w:cs="Times New Roman"/>
          <w:sz w:val="24"/>
          <w:szCs w:val="24"/>
        </w:rPr>
        <w:t xml:space="preserve"> (</w:t>
      </w:r>
      <w:r w:rsidR="00EB32F7" w:rsidRPr="00180A04">
        <w:rPr>
          <w:rFonts w:ascii="Garamond" w:hAnsi="Garamond" w:cs="Times New Roman"/>
          <w:sz w:val="24"/>
          <w:szCs w:val="24"/>
        </w:rPr>
        <w:t>2020</w:t>
      </w:r>
      <w:r w:rsidR="00D90A32" w:rsidRPr="00180A04">
        <w:rPr>
          <w:rFonts w:ascii="Garamond" w:hAnsi="Garamond" w:cs="Times New Roman"/>
          <w:sz w:val="24"/>
          <w:szCs w:val="24"/>
        </w:rPr>
        <w:t>)</w:t>
      </w:r>
      <w:r w:rsidR="00EB32F7" w:rsidRPr="00180A04">
        <w:rPr>
          <w:rFonts w:ascii="Garamond" w:hAnsi="Garamond" w:cs="Times New Roman"/>
          <w:sz w:val="24"/>
          <w:szCs w:val="24"/>
        </w:rPr>
        <w:t xml:space="preserve">. Of the palynomorphs </w:t>
      </w:r>
      <w:r w:rsidR="00057B0C">
        <w:rPr>
          <w:rFonts w:ascii="Garamond" w:hAnsi="Garamond" w:cs="Times New Roman"/>
          <w:sz w:val="24"/>
          <w:szCs w:val="24"/>
        </w:rPr>
        <w:t>censused</w:t>
      </w:r>
      <w:r w:rsidR="00EB32F7" w:rsidRPr="00180A04">
        <w:rPr>
          <w:rFonts w:ascii="Garamond" w:hAnsi="Garamond" w:cs="Times New Roman"/>
          <w:sz w:val="24"/>
          <w:szCs w:val="24"/>
        </w:rPr>
        <w:t xml:space="preserve">, over half </w:t>
      </w:r>
      <w:r w:rsidR="00244693" w:rsidRPr="00180A04">
        <w:rPr>
          <w:rFonts w:ascii="Garamond" w:hAnsi="Garamond" w:cs="Times New Roman"/>
          <w:sz w:val="24"/>
          <w:szCs w:val="24"/>
        </w:rPr>
        <w:t>were</w:t>
      </w:r>
      <w:r w:rsidR="00EB32F7" w:rsidRPr="00180A04">
        <w:rPr>
          <w:rFonts w:ascii="Garamond" w:hAnsi="Garamond" w:cs="Times New Roman"/>
          <w:sz w:val="24"/>
          <w:szCs w:val="24"/>
        </w:rPr>
        <w:t xml:space="preserve"> </w:t>
      </w:r>
      <w:r w:rsidR="00EB32F7" w:rsidRPr="00180A04">
        <w:rPr>
          <w:rFonts w:ascii="Garamond" w:hAnsi="Garamond" w:cs="Times New Roman"/>
          <w:i/>
          <w:iCs/>
          <w:sz w:val="24"/>
          <w:szCs w:val="24"/>
        </w:rPr>
        <w:t>Classopollis classoides</w:t>
      </w:r>
      <w:r w:rsidR="00EB32F7" w:rsidRPr="00180A04">
        <w:rPr>
          <w:rFonts w:ascii="Garamond" w:hAnsi="Garamond" w:cs="Times New Roman"/>
          <w:sz w:val="24"/>
          <w:szCs w:val="24"/>
        </w:rPr>
        <w:t>, a conifer</w:t>
      </w:r>
      <w:r w:rsidR="00D90A32" w:rsidRPr="00180A04">
        <w:rPr>
          <w:rFonts w:ascii="Garamond" w:hAnsi="Garamond" w:cs="Times New Roman"/>
          <w:sz w:val="24"/>
          <w:szCs w:val="24"/>
        </w:rPr>
        <w:t xml:space="preserve"> (genus considered equivalent to </w:t>
      </w:r>
      <w:r w:rsidR="00D90A32" w:rsidRPr="00180A04">
        <w:rPr>
          <w:rFonts w:ascii="Garamond" w:hAnsi="Garamond" w:cs="Times New Roman"/>
          <w:i/>
          <w:iCs/>
          <w:sz w:val="24"/>
          <w:szCs w:val="24"/>
        </w:rPr>
        <w:t>Corollina</w:t>
      </w:r>
      <w:r w:rsidR="00D90A32" w:rsidRPr="00180A04">
        <w:rPr>
          <w:rFonts w:ascii="Garamond" w:hAnsi="Garamond" w:cs="Times New Roman"/>
          <w:sz w:val="24"/>
          <w:szCs w:val="24"/>
        </w:rPr>
        <w:t xml:space="preserve"> in this paper; Traverse 2004)</w:t>
      </w:r>
      <w:r w:rsidR="00EB32F7" w:rsidRPr="00180A04">
        <w:rPr>
          <w:rFonts w:ascii="Garamond" w:hAnsi="Garamond" w:cs="Times New Roman"/>
          <w:sz w:val="24"/>
          <w:szCs w:val="24"/>
        </w:rPr>
        <w:t xml:space="preserve">. </w:t>
      </w:r>
      <w:r w:rsidR="00057B0C">
        <w:rPr>
          <w:rFonts w:ascii="Garamond" w:hAnsi="Garamond" w:cs="Times New Roman"/>
          <w:sz w:val="24"/>
          <w:szCs w:val="24"/>
        </w:rPr>
        <w:t>The Yellow Cat sample</w:t>
      </w:r>
      <w:r w:rsidR="00EB32F7" w:rsidRPr="00180A04">
        <w:rPr>
          <w:rFonts w:ascii="Garamond" w:hAnsi="Garamond" w:cs="Times New Roman"/>
          <w:sz w:val="24"/>
          <w:szCs w:val="24"/>
        </w:rPr>
        <w:t xml:space="preserve"> was devoid of angiosperm pollen and </w:t>
      </w:r>
      <w:r w:rsidR="00057B0C">
        <w:rPr>
          <w:rFonts w:ascii="Garamond" w:hAnsi="Garamond" w:cs="Times New Roman"/>
          <w:sz w:val="24"/>
          <w:szCs w:val="24"/>
        </w:rPr>
        <w:t>conifer-rich</w:t>
      </w:r>
      <w:r w:rsidR="00EB32F7" w:rsidRPr="00180A04">
        <w:rPr>
          <w:rFonts w:ascii="Garamond" w:hAnsi="Garamond" w:cs="Times New Roman"/>
          <w:sz w:val="24"/>
          <w:szCs w:val="24"/>
        </w:rPr>
        <w:t xml:space="preserve"> with some spores and algal cysts (Joeckel et al</w:t>
      </w:r>
      <w:r w:rsidR="00D90A32" w:rsidRPr="00180A04">
        <w:rPr>
          <w:rFonts w:ascii="Garamond" w:hAnsi="Garamond" w:cs="Times New Roman"/>
          <w:sz w:val="24"/>
          <w:szCs w:val="24"/>
        </w:rPr>
        <w:t>.,</w:t>
      </w:r>
      <w:r w:rsidR="00EB32F7" w:rsidRPr="00180A04">
        <w:rPr>
          <w:rFonts w:ascii="Garamond" w:hAnsi="Garamond" w:cs="Times New Roman"/>
          <w:sz w:val="24"/>
          <w:szCs w:val="24"/>
        </w:rPr>
        <w:t xml:space="preserve"> 202</w:t>
      </w:r>
      <w:r w:rsidR="00D90A32" w:rsidRPr="00180A04">
        <w:rPr>
          <w:rFonts w:ascii="Garamond" w:hAnsi="Garamond" w:cs="Times New Roman"/>
          <w:sz w:val="24"/>
          <w:szCs w:val="24"/>
        </w:rPr>
        <w:t>0</w:t>
      </w:r>
      <w:r w:rsidR="00EB32F7" w:rsidRPr="00180A04">
        <w:rPr>
          <w:rFonts w:ascii="Garamond" w:hAnsi="Garamond" w:cs="Times New Roman"/>
          <w:sz w:val="24"/>
          <w:szCs w:val="24"/>
        </w:rPr>
        <w:t xml:space="preserve">). </w:t>
      </w:r>
      <w:r w:rsidR="00D05DB6" w:rsidRPr="00180A04">
        <w:rPr>
          <w:rFonts w:ascii="Garamond" w:hAnsi="Garamond" w:cs="Times New Roman"/>
          <w:sz w:val="24"/>
          <w:szCs w:val="24"/>
        </w:rPr>
        <w:t xml:space="preserve">Plant fossils in the Ruby Ranch Member are </w:t>
      </w:r>
      <w:r w:rsidR="00D90A32" w:rsidRPr="00180A04">
        <w:rPr>
          <w:rFonts w:ascii="Garamond" w:hAnsi="Garamond" w:cs="Times New Roman"/>
          <w:sz w:val="24"/>
          <w:szCs w:val="24"/>
        </w:rPr>
        <w:t>limited to</w:t>
      </w:r>
      <w:r w:rsidR="00D05DB6" w:rsidRPr="00180A04">
        <w:rPr>
          <w:rFonts w:ascii="Garamond" w:hAnsi="Garamond" w:cs="Times New Roman"/>
          <w:sz w:val="24"/>
          <w:szCs w:val="24"/>
        </w:rPr>
        <w:t xml:space="preserve"> a</w:t>
      </w:r>
      <w:r w:rsidR="00582577" w:rsidRPr="00180A04">
        <w:rPr>
          <w:rFonts w:ascii="Garamond" w:hAnsi="Garamond" w:cs="Times New Roman"/>
          <w:sz w:val="24"/>
          <w:szCs w:val="24"/>
        </w:rPr>
        <w:t>n</w:t>
      </w:r>
      <w:r w:rsidR="00D05DB6" w:rsidRPr="00180A04">
        <w:rPr>
          <w:rFonts w:ascii="Garamond" w:hAnsi="Garamond" w:cs="Times New Roman"/>
          <w:sz w:val="24"/>
          <w:szCs w:val="24"/>
        </w:rPr>
        <w:t xml:space="preserve"> herbivorous dinosaur coprolite</w:t>
      </w:r>
      <w:r w:rsidR="00440B95" w:rsidRPr="00180A04">
        <w:rPr>
          <w:rFonts w:ascii="Garamond" w:hAnsi="Garamond" w:cs="Times New Roman"/>
          <w:sz w:val="24"/>
          <w:szCs w:val="24"/>
        </w:rPr>
        <w:t xml:space="preserve"> that</w:t>
      </w:r>
      <w:r w:rsidR="00D05DB6" w:rsidRPr="00180A04">
        <w:rPr>
          <w:rFonts w:ascii="Garamond" w:hAnsi="Garamond" w:cs="Times New Roman"/>
          <w:sz w:val="24"/>
          <w:szCs w:val="24"/>
        </w:rPr>
        <w:t xml:space="preserve"> contain</w:t>
      </w:r>
      <w:r w:rsidR="00440B95" w:rsidRPr="00180A04">
        <w:rPr>
          <w:rFonts w:ascii="Garamond" w:hAnsi="Garamond" w:cs="Times New Roman"/>
          <w:sz w:val="24"/>
          <w:szCs w:val="24"/>
        </w:rPr>
        <w:t>ed</w:t>
      </w:r>
      <w:r w:rsidR="00D05DB6" w:rsidRPr="00180A04">
        <w:rPr>
          <w:rFonts w:ascii="Garamond" w:hAnsi="Garamond" w:cs="Times New Roman"/>
          <w:sz w:val="24"/>
          <w:szCs w:val="24"/>
        </w:rPr>
        <w:t xml:space="preserve"> two types of leaf epidermis and possible </w:t>
      </w:r>
      <w:r w:rsidR="00684F3B">
        <w:rPr>
          <w:rFonts w:ascii="Garamond" w:hAnsi="Garamond" w:cs="Times New Roman"/>
          <w:sz w:val="24"/>
          <w:szCs w:val="24"/>
        </w:rPr>
        <w:t>equisetales remains</w:t>
      </w:r>
      <w:r w:rsidR="00D05DB6" w:rsidRPr="00180A04">
        <w:rPr>
          <w:rFonts w:ascii="Garamond" w:hAnsi="Garamond" w:cs="Times New Roman"/>
          <w:sz w:val="24"/>
          <w:szCs w:val="24"/>
        </w:rPr>
        <w:t xml:space="preserve"> (</w:t>
      </w:r>
      <w:bookmarkStart w:id="19" w:name="_Hlk128742984"/>
      <w:r w:rsidR="00D05DB6" w:rsidRPr="00180A04">
        <w:rPr>
          <w:rFonts w:ascii="Garamond" w:hAnsi="Garamond" w:cs="Times New Roman"/>
          <w:sz w:val="24"/>
          <w:szCs w:val="24"/>
        </w:rPr>
        <w:t>Sorscher 2022</w:t>
      </w:r>
      <w:bookmarkEnd w:id="19"/>
      <w:r w:rsidR="00D27B16" w:rsidRPr="00180A04">
        <w:rPr>
          <w:rFonts w:ascii="Garamond" w:hAnsi="Garamond" w:cs="Times New Roman"/>
          <w:sz w:val="24"/>
          <w:szCs w:val="24"/>
        </w:rPr>
        <w:t>)</w:t>
      </w:r>
      <w:r w:rsidR="00D05DB6" w:rsidRPr="00180A04">
        <w:rPr>
          <w:rFonts w:ascii="Garamond" w:hAnsi="Garamond" w:cs="Times New Roman"/>
          <w:sz w:val="24"/>
          <w:szCs w:val="24"/>
        </w:rPr>
        <w:t>. Cycads, conifers, and tree ferns have been found in th</w:t>
      </w:r>
      <w:r w:rsidR="00D27B16" w:rsidRPr="00180A04">
        <w:rPr>
          <w:rFonts w:ascii="Garamond" w:hAnsi="Garamond" w:cs="Times New Roman"/>
          <w:sz w:val="24"/>
          <w:szCs w:val="24"/>
        </w:rPr>
        <w:t xml:space="preserve">e </w:t>
      </w:r>
      <w:r w:rsidR="00582577" w:rsidRPr="00180A04">
        <w:rPr>
          <w:rFonts w:ascii="Garamond" w:hAnsi="Garamond" w:cs="Times New Roman"/>
          <w:sz w:val="24"/>
          <w:szCs w:val="24"/>
        </w:rPr>
        <w:t>Poison</w:t>
      </w:r>
      <w:r w:rsidR="00D27B16" w:rsidRPr="00180A04">
        <w:rPr>
          <w:rFonts w:ascii="Garamond" w:hAnsi="Garamond" w:cs="Times New Roman"/>
          <w:sz w:val="24"/>
          <w:szCs w:val="24"/>
        </w:rPr>
        <w:t xml:space="preserve"> Strip Member</w:t>
      </w:r>
      <w:r w:rsidR="00D05DB6" w:rsidRPr="00180A04">
        <w:rPr>
          <w:rFonts w:ascii="Garamond" w:hAnsi="Garamond" w:cs="Times New Roman"/>
          <w:sz w:val="24"/>
          <w:szCs w:val="24"/>
        </w:rPr>
        <w:t>, but many have been poorly preserv</w:t>
      </w:r>
      <w:r w:rsidR="00DE511B" w:rsidRPr="00180A04">
        <w:rPr>
          <w:rFonts w:ascii="Garamond" w:hAnsi="Garamond" w:cs="Times New Roman"/>
          <w:sz w:val="24"/>
          <w:szCs w:val="24"/>
        </w:rPr>
        <w:t>ed</w:t>
      </w:r>
      <w:r w:rsidR="00EB32F7" w:rsidRPr="00180A04">
        <w:rPr>
          <w:rFonts w:ascii="Garamond" w:hAnsi="Garamond" w:cs="Times New Roman"/>
          <w:sz w:val="24"/>
          <w:szCs w:val="24"/>
        </w:rPr>
        <w:t xml:space="preserve">, although they often </w:t>
      </w:r>
      <w:r w:rsidR="00DE511B" w:rsidRPr="00180A04">
        <w:rPr>
          <w:rFonts w:ascii="Garamond" w:hAnsi="Garamond" w:cs="Times New Roman"/>
          <w:sz w:val="24"/>
          <w:szCs w:val="24"/>
        </w:rPr>
        <w:t xml:space="preserve">occur </w:t>
      </w:r>
      <w:r w:rsidR="00EB32F7" w:rsidRPr="00180A04">
        <w:rPr>
          <w:rFonts w:ascii="Garamond" w:hAnsi="Garamond" w:cs="Times New Roman"/>
          <w:sz w:val="24"/>
          <w:szCs w:val="24"/>
        </w:rPr>
        <w:t>as large logs</w:t>
      </w:r>
      <w:r w:rsidR="00D76F3C" w:rsidRPr="00180A04">
        <w:rPr>
          <w:rFonts w:ascii="Garamond" w:hAnsi="Garamond" w:cs="Times New Roman"/>
          <w:sz w:val="24"/>
          <w:szCs w:val="24"/>
        </w:rPr>
        <w:t xml:space="preserve"> (Kirkland et al., 2016</w:t>
      </w:r>
      <w:r w:rsidR="00CB2043" w:rsidRPr="00180A04">
        <w:rPr>
          <w:rFonts w:ascii="Garamond" w:hAnsi="Garamond" w:cs="Times New Roman"/>
          <w:sz w:val="24"/>
          <w:szCs w:val="24"/>
        </w:rPr>
        <w:t>b</w:t>
      </w:r>
      <w:r w:rsidR="00D76F3C" w:rsidRPr="00180A04">
        <w:rPr>
          <w:rFonts w:ascii="Garamond" w:hAnsi="Garamond" w:cs="Times New Roman"/>
          <w:sz w:val="24"/>
          <w:szCs w:val="24"/>
        </w:rPr>
        <w:t>)</w:t>
      </w:r>
      <w:r w:rsidR="00EB32F7" w:rsidRPr="00180A04">
        <w:rPr>
          <w:rFonts w:ascii="Garamond" w:hAnsi="Garamond" w:cs="Times New Roman"/>
          <w:sz w:val="24"/>
          <w:szCs w:val="24"/>
        </w:rPr>
        <w:t>.</w:t>
      </w:r>
      <w:r w:rsidR="00C91B9B" w:rsidRPr="00180A04">
        <w:rPr>
          <w:rFonts w:ascii="Garamond" w:hAnsi="Garamond" w:cs="Times New Roman"/>
          <w:sz w:val="24"/>
          <w:szCs w:val="24"/>
        </w:rPr>
        <w:t xml:space="preserve"> Dayvault and Hatch (200</w:t>
      </w:r>
      <w:r w:rsidR="003A5D5A">
        <w:rPr>
          <w:rFonts w:ascii="Garamond" w:hAnsi="Garamond" w:cs="Times New Roman"/>
          <w:sz w:val="24"/>
          <w:szCs w:val="24"/>
        </w:rPr>
        <w:t>5</w:t>
      </w:r>
      <w:r w:rsidR="00C91B9B" w:rsidRPr="00180A04">
        <w:rPr>
          <w:rFonts w:ascii="Garamond" w:hAnsi="Garamond" w:cs="Times New Roman"/>
          <w:sz w:val="24"/>
          <w:szCs w:val="24"/>
        </w:rPr>
        <w:t xml:space="preserve">) </w:t>
      </w:r>
      <w:r w:rsidR="00734245" w:rsidRPr="00180A04">
        <w:rPr>
          <w:rFonts w:ascii="Garamond" w:hAnsi="Garamond" w:cs="Times New Roman"/>
          <w:sz w:val="24"/>
          <w:szCs w:val="24"/>
        </w:rPr>
        <w:t>identified</w:t>
      </w:r>
      <w:r w:rsidR="00C91B9B" w:rsidRPr="00180A04">
        <w:rPr>
          <w:rFonts w:ascii="Garamond" w:hAnsi="Garamond" w:cs="Times New Roman"/>
          <w:sz w:val="24"/>
          <w:szCs w:val="24"/>
        </w:rPr>
        <w:t xml:space="preserve"> </w:t>
      </w:r>
      <w:r w:rsidR="00E66348" w:rsidRPr="00180A04">
        <w:rPr>
          <w:rFonts w:ascii="Garamond" w:hAnsi="Garamond" w:cs="Times New Roman"/>
          <w:sz w:val="24"/>
          <w:szCs w:val="24"/>
        </w:rPr>
        <w:t>and discussed other finds</w:t>
      </w:r>
      <w:r w:rsidR="00C91B9B" w:rsidRPr="00180A04">
        <w:rPr>
          <w:rFonts w:ascii="Garamond" w:hAnsi="Garamond" w:cs="Times New Roman"/>
          <w:sz w:val="24"/>
          <w:szCs w:val="24"/>
        </w:rPr>
        <w:t xml:space="preserve"> of these cycads, </w:t>
      </w:r>
      <w:r w:rsidR="00734245" w:rsidRPr="00180A04">
        <w:rPr>
          <w:rFonts w:ascii="Garamond" w:hAnsi="Garamond" w:cs="Times New Roman"/>
          <w:sz w:val="24"/>
          <w:szCs w:val="24"/>
        </w:rPr>
        <w:t xml:space="preserve">including a </w:t>
      </w:r>
      <w:r w:rsidR="00734245" w:rsidRPr="00B55F89">
        <w:rPr>
          <w:rFonts w:ascii="Garamond" w:hAnsi="Garamond" w:cs="Times New Roman"/>
          <w:sz w:val="24"/>
          <w:szCs w:val="24"/>
        </w:rPr>
        <w:t xml:space="preserve">cf. </w:t>
      </w:r>
      <w:r w:rsidR="00734245" w:rsidRPr="00180A04">
        <w:rPr>
          <w:rFonts w:ascii="Garamond" w:hAnsi="Garamond" w:cs="Times New Roman"/>
          <w:i/>
          <w:iCs/>
          <w:sz w:val="24"/>
          <w:szCs w:val="24"/>
        </w:rPr>
        <w:t xml:space="preserve">Bucklandia </w:t>
      </w:r>
      <w:r w:rsidR="00734245" w:rsidRPr="00B55F89">
        <w:rPr>
          <w:rFonts w:ascii="Garamond" w:hAnsi="Garamond" w:cs="Times New Roman"/>
          <w:sz w:val="24"/>
          <w:szCs w:val="24"/>
        </w:rPr>
        <w:t>sp.</w:t>
      </w:r>
      <w:r w:rsidR="00734245" w:rsidRPr="00180A04">
        <w:rPr>
          <w:rFonts w:ascii="Garamond" w:hAnsi="Garamond" w:cs="Times New Roman"/>
          <w:sz w:val="24"/>
          <w:szCs w:val="24"/>
        </w:rPr>
        <w:t xml:space="preserve"> cone and trunk,</w:t>
      </w:r>
      <w:r w:rsidR="00C91B9B" w:rsidRPr="00180A04">
        <w:rPr>
          <w:rFonts w:ascii="Garamond" w:hAnsi="Garamond" w:cs="Times New Roman"/>
          <w:sz w:val="24"/>
          <w:szCs w:val="24"/>
        </w:rPr>
        <w:t xml:space="preserve"> </w:t>
      </w:r>
      <w:r w:rsidR="00C91B9B" w:rsidRPr="00180A04">
        <w:rPr>
          <w:rFonts w:ascii="Garamond" w:hAnsi="Garamond" w:cs="Times New Roman"/>
          <w:i/>
          <w:iCs/>
          <w:sz w:val="24"/>
          <w:szCs w:val="24"/>
        </w:rPr>
        <w:t>Monanthesia</w:t>
      </w:r>
      <w:r w:rsidR="00684F3B">
        <w:rPr>
          <w:rFonts w:ascii="Garamond" w:hAnsi="Garamond" w:cs="Times New Roman"/>
          <w:i/>
          <w:iCs/>
          <w:sz w:val="24"/>
          <w:szCs w:val="24"/>
        </w:rPr>
        <w:t xml:space="preserve"> </w:t>
      </w:r>
      <w:r w:rsidR="00684F3B" w:rsidRPr="00B55F89">
        <w:rPr>
          <w:rFonts w:ascii="Garamond" w:hAnsi="Garamond" w:cs="Times New Roman"/>
          <w:sz w:val="24"/>
          <w:szCs w:val="24"/>
        </w:rPr>
        <w:t>sp.</w:t>
      </w:r>
      <w:r w:rsidR="00C91B9B" w:rsidRPr="00180A04">
        <w:rPr>
          <w:rFonts w:ascii="Garamond" w:hAnsi="Garamond" w:cs="Times New Roman"/>
          <w:sz w:val="24"/>
          <w:szCs w:val="24"/>
        </w:rPr>
        <w:t xml:space="preserve"> with continuous cone </w:t>
      </w:r>
      <w:r w:rsidR="00734245" w:rsidRPr="00180A04">
        <w:rPr>
          <w:rFonts w:ascii="Garamond" w:hAnsi="Garamond" w:cs="Times New Roman"/>
          <w:sz w:val="24"/>
          <w:szCs w:val="24"/>
        </w:rPr>
        <w:t>structures</w:t>
      </w:r>
      <w:r w:rsidR="00631D60">
        <w:rPr>
          <w:rFonts w:ascii="Garamond" w:hAnsi="Garamond" w:cs="Times New Roman"/>
          <w:sz w:val="24"/>
          <w:szCs w:val="24"/>
        </w:rPr>
        <w:t>,</w:t>
      </w:r>
      <w:r w:rsidR="00E66348" w:rsidRPr="00180A04">
        <w:rPr>
          <w:rFonts w:ascii="Garamond" w:hAnsi="Garamond" w:cs="Times New Roman"/>
          <w:sz w:val="24"/>
          <w:szCs w:val="24"/>
        </w:rPr>
        <w:t xml:space="preserve"> </w:t>
      </w:r>
      <w:r w:rsidR="00E66348" w:rsidRPr="00180A04">
        <w:rPr>
          <w:rFonts w:ascii="Garamond" w:hAnsi="Garamond" w:cs="Times New Roman"/>
          <w:i/>
          <w:iCs/>
          <w:sz w:val="24"/>
          <w:szCs w:val="24"/>
        </w:rPr>
        <w:t>Monanthesia lemonii</w:t>
      </w:r>
      <w:r w:rsidR="00734245" w:rsidRPr="00180A04">
        <w:rPr>
          <w:rFonts w:ascii="Garamond" w:hAnsi="Garamond" w:cs="Times New Roman"/>
          <w:sz w:val="24"/>
          <w:szCs w:val="24"/>
        </w:rPr>
        <w:t xml:space="preserve">, </w:t>
      </w:r>
      <w:r w:rsidR="00734245" w:rsidRPr="00180A04">
        <w:rPr>
          <w:rFonts w:ascii="Garamond" w:hAnsi="Garamond" w:cs="Times New Roman"/>
          <w:i/>
          <w:iCs/>
          <w:sz w:val="24"/>
          <w:szCs w:val="24"/>
        </w:rPr>
        <w:t>Cycadoidea medullara</w:t>
      </w:r>
      <w:r w:rsidR="00631D60">
        <w:rPr>
          <w:rFonts w:ascii="Garamond" w:hAnsi="Garamond" w:cs="Times New Roman"/>
          <w:i/>
          <w:iCs/>
          <w:sz w:val="24"/>
          <w:szCs w:val="24"/>
        </w:rPr>
        <w:t>,</w:t>
      </w:r>
      <w:r w:rsidR="00E66348" w:rsidRPr="00180A04">
        <w:rPr>
          <w:rFonts w:ascii="Garamond" w:hAnsi="Garamond" w:cs="Times New Roman"/>
          <w:i/>
          <w:iCs/>
          <w:sz w:val="24"/>
          <w:szCs w:val="24"/>
        </w:rPr>
        <w:t xml:space="preserve"> </w:t>
      </w:r>
      <w:r w:rsidR="00E66348" w:rsidRPr="00180A04">
        <w:rPr>
          <w:rFonts w:ascii="Garamond" w:hAnsi="Garamond" w:cs="Times New Roman"/>
          <w:sz w:val="24"/>
          <w:szCs w:val="24"/>
        </w:rPr>
        <w:t xml:space="preserve">and </w:t>
      </w:r>
      <w:r w:rsidR="00E66348" w:rsidRPr="00180A04">
        <w:rPr>
          <w:rFonts w:ascii="Garamond" w:hAnsi="Garamond" w:cs="Times New Roman"/>
          <w:i/>
          <w:iCs/>
          <w:sz w:val="24"/>
          <w:szCs w:val="24"/>
        </w:rPr>
        <w:t>Cycadoidea cleavelandii</w:t>
      </w:r>
      <w:r w:rsidR="00734245" w:rsidRPr="00180A04">
        <w:rPr>
          <w:rFonts w:ascii="Garamond" w:hAnsi="Garamond" w:cs="Times New Roman"/>
          <w:sz w:val="24"/>
          <w:szCs w:val="24"/>
        </w:rPr>
        <w:t xml:space="preserve">, as well as several other specimens that remain unidentified beyond “cycad”. These cycads are often found lateral to </w:t>
      </w:r>
      <w:r w:rsidR="00847E8D" w:rsidRPr="00180A04">
        <w:rPr>
          <w:rFonts w:ascii="Garamond" w:hAnsi="Garamond" w:cs="Times New Roman"/>
          <w:sz w:val="24"/>
          <w:szCs w:val="24"/>
        </w:rPr>
        <w:t>conifer</w:t>
      </w:r>
      <w:r w:rsidR="00734245" w:rsidRPr="00180A04">
        <w:rPr>
          <w:rFonts w:ascii="Garamond" w:hAnsi="Garamond" w:cs="Times New Roman"/>
          <w:sz w:val="24"/>
          <w:szCs w:val="24"/>
        </w:rPr>
        <w:t xml:space="preserve"> deposits, but never intermixed</w:t>
      </w:r>
      <w:r w:rsidR="00E66348" w:rsidRPr="00180A04">
        <w:rPr>
          <w:rFonts w:ascii="Garamond" w:hAnsi="Garamond" w:cs="Times New Roman"/>
          <w:sz w:val="24"/>
          <w:szCs w:val="24"/>
        </w:rPr>
        <w:t xml:space="preserve">. </w:t>
      </w:r>
      <w:r w:rsidR="004179E0" w:rsidRPr="00180A04">
        <w:rPr>
          <w:rFonts w:ascii="Garamond" w:hAnsi="Garamond" w:cs="Times New Roman"/>
          <w:sz w:val="24"/>
          <w:szCs w:val="24"/>
        </w:rPr>
        <w:t>Some of the cycads</w:t>
      </w:r>
      <w:r w:rsidR="00D90A32" w:rsidRPr="00180A04">
        <w:rPr>
          <w:rFonts w:ascii="Garamond" w:hAnsi="Garamond" w:cs="Times New Roman"/>
          <w:sz w:val="24"/>
          <w:szCs w:val="24"/>
        </w:rPr>
        <w:t xml:space="preserve"> and conifers </w:t>
      </w:r>
      <w:r w:rsidR="004179E0" w:rsidRPr="00180A04">
        <w:rPr>
          <w:rFonts w:ascii="Garamond" w:hAnsi="Garamond" w:cs="Times New Roman"/>
          <w:sz w:val="24"/>
          <w:szCs w:val="24"/>
        </w:rPr>
        <w:t>contained associated “tiny white blebs” which most likely represent termite-type insects</w:t>
      </w:r>
      <w:r w:rsidR="00D90A32" w:rsidRPr="00180A04">
        <w:rPr>
          <w:rFonts w:ascii="Garamond" w:hAnsi="Garamond" w:cs="Times New Roman"/>
          <w:sz w:val="24"/>
          <w:szCs w:val="24"/>
        </w:rPr>
        <w:t>.</w:t>
      </w:r>
    </w:p>
    <w:p w14:paraId="56EC7C74" w14:textId="62C9D8F4" w:rsidR="00523B24" w:rsidRPr="00180A04" w:rsidRDefault="00BD1FC1"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In the Mussentuchit, </w:t>
      </w:r>
      <w:r w:rsidR="00523B24" w:rsidRPr="00180A04">
        <w:rPr>
          <w:rFonts w:ascii="Garamond" w:hAnsi="Garamond" w:cs="Times New Roman"/>
          <w:sz w:val="24"/>
          <w:szCs w:val="24"/>
        </w:rPr>
        <w:t>there</w:t>
      </w:r>
      <w:r w:rsidR="00847E8D" w:rsidRPr="00180A04">
        <w:rPr>
          <w:rFonts w:ascii="Garamond" w:hAnsi="Garamond" w:cs="Times New Roman"/>
          <w:sz w:val="24"/>
          <w:szCs w:val="24"/>
        </w:rPr>
        <w:t xml:space="preserve"> have</w:t>
      </w:r>
      <w:r w:rsidR="00523B24" w:rsidRPr="00180A04">
        <w:rPr>
          <w:rFonts w:ascii="Garamond" w:hAnsi="Garamond" w:cs="Times New Roman"/>
          <w:sz w:val="24"/>
          <w:szCs w:val="24"/>
        </w:rPr>
        <w:t xml:space="preserve"> been</w:t>
      </w:r>
      <w:r w:rsidR="00847E8D" w:rsidRPr="00180A04">
        <w:rPr>
          <w:rFonts w:ascii="Garamond" w:hAnsi="Garamond" w:cs="Times New Roman"/>
          <w:sz w:val="24"/>
          <w:szCs w:val="24"/>
        </w:rPr>
        <w:t xml:space="preserve"> </w:t>
      </w:r>
      <w:r w:rsidR="000A6BF2" w:rsidRPr="00180A04">
        <w:rPr>
          <w:rFonts w:ascii="Garamond" w:hAnsi="Garamond" w:cs="Times New Roman"/>
          <w:sz w:val="24"/>
          <w:szCs w:val="24"/>
        </w:rPr>
        <w:t>four</w:t>
      </w:r>
      <w:r w:rsidR="00847E8D" w:rsidRPr="00180A04">
        <w:rPr>
          <w:rFonts w:ascii="Garamond" w:hAnsi="Garamond" w:cs="Times New Roman"/>
          <w:sz w:val="24"/>
          <w:szCs w:val="24"/>
        </w:rPr>
        <w:t xml:space="preserve"> palynological analyses. The first represents</w:t>
      </w:r>
      <w:r w:rsidRPr="00180A04">
        <w:rPr>
          <w:rFonts w:ascii="Garamond" w:hAnsi="Garamond" w:cs="Times New Roman"/>
          <w:sz w:val="24"/>
          <w:szCs w:val="24"/>
        </w:rPr>
        <w:t xml:space="preserve"> a pteridophyte</w:t>
      </w:r>
      <w:r w:rsidR="00700DF2">
        <w:rPr>
          <w:rFonts w:ascii="Garamond" w:hAnsi="Garamond" w:cs="Times New Roman"/>
          <w:sz w:val="24"/>
          <w:szCs w:val="24"/>
        </w:rPr>
        <w:t>-</w:t>
      </w:r>
      <w:r w:rsidRPr="00180A04">
        <w:rPr>
          <w:rFonts w:ascii="Garamond" w:hAnsi="Garamond" w:cs="Times New Roman"/>
          <w:sz w:val="24"/>
          <w:szCs w:val="24"/>
        </w:rPr>
        <w:t>dominated palynological profile</w:t>
      </w:r>
      <w:r w:rsidR="00523B24" w:rsidRPr="00180A04">
        <w:rPr>
          <w:rFonts w:ascii="Garamond" w:hAnsi="Garamond" w:cs="Times New Roman"/>
          <w:sz w:val="24"/>
          <w:szCs w:val="24"/>
        </w:rPr>
        <w:t xml:space="preserve">, with a significant proportion of </w:t>
      </w:r>
      <w:r w:rsidR="00631D60" w:rsidRPr="00180A04">
        <w:rPr>
          <w:rFonts w:ascii="Garamond" w:hAnsi="Garamond" w:cs="Times New Roman"/>
          <w:sz w:val="24"/>
          <w:szCs w:val="24"/>
        </w:rPr>
        <w:t>gymnosperm</w:t>
      </w:r>
      <w:r w:rsidR="00631D60">
        <w:rPr>
          <w:rFonts w:ascii="Garamond" w:hAnsi="Garamond" w:cs="Times New Roman"/>
          <w:sz w:val="24"/>
          <w:szCs w:val="24"/>
        </w:rPr>
        <w:t xml:space="preserve"> pollen</w:t>
      </w:r>
      <w:r w:rsidR="00523B24" w:rsidRPr="00180A04">
        <w:rPr>
          <w:rFonts w:ascii="Garamond" w:hAnsi="Garamond" w:cs="Times New Roman"/>
          <w:sz w:val="24"/>
          <w:szCs w:val="24"/>
        </w:rPr>
        <w:t xml:space="preserve"> and a minor proportion of angiosperms</w:t>
      </w:r>
      <w:r w:rsidRPr="00180A04">
        <w:rPr>
          <w:rFonts w:ascii="Garamond" w:hAnsi="Garamond" w:cs="Times New Roman"/>
          <w:sz w:val="24"/>
          <w:szCs w:val="24"/>
        </w:rPr>
        <w:t xml:space="preserve"> (Garrison et al</w:t>
      </w:r>
      <w:r w:rsidR="00D90A32" w:rsidRPr="00180A04">
        <w:rPr>
          <w:rFonts w:ascii="Garamond" w:hAnsi="Garamond" w:cs="Times New Roman"/>
          <w:sz w:val="24"/>
          <w:szCs w:val="24"/>
        </w:rPr>
        <w:t>.,</w:t>
      </w:r>
      <w:r w:rsidRPr="00180A04">
        <w:rPr>
          <w:rFonts w:ascii="Garamond" w:hAnsi="Garamond" w:cs="Times New Roman"/>
          <w:sz w:val="24"/>
          <w:szCs w:val="24"/>
        </w:rPr>
        <w:t xml:space="preserve"> 2007). </w:t>
      </w:r>
      <w:r w:rsidR="0094111F" w:rsidRPr="00180A04">
        <w:rPr>
          <w:rFonts w:ascii="Garamond" w:hAnsi="Garamond" w:cs="Times New Roman"/>
          <w:sz w:val="24"/>
          <w:szCs w:val="24"/>
        </w:rPr>
        <w:t>Tschudy et al</w:t>
      </w:r>
      <w:r w:rsidR="00F6508A" w:rsidRPr="00180A04">
        <w:rPr>
          <w:rFonts w:ascii="Garamond" w:hAnsi="Garamond" w:cs="Times New Roman"/>
          <w:sz w:val="24"/>
          <w:szCs w:val="24"/>
        </w:rPr>
        <w:t>.</w:t>
      </w:r>
      <w:r w:rsidR="0094111F" w:rsidRPr="00180A04">
        <w:rPr>
          <w:rFonts w:ascii="Garamond" w:hAnsi="Garamond" w:cs="Times New Roman"/>
          <w:sz w:val="24"/>
          <w:szCs w:val="24"/>
        </w:rPr>
        <w:t xml:space="preserve"> (1984) noted</w:t>
      </w:r>
      <w:r w:rsidR="006B1FD4" w:rsidRPr="00180A04">
        <w:rPr>
          <w:rFonts w:ascii="Garamond" w:hAnsi="Garamond" w:cs="Times New Roman"/>
          <w:sz w:val="24"/>
          <w:szCs w:val="24"/>
        </w:rPr>
        <w:t xml:space="preserve"> angiosperm and conifer pollen as well, consisting of tricolpate, bisaccate, </w:t>
      </w:r>
      <w:r w:rsidR="000E0BB6" w:rsidRPr="00180A04">
        <w:rPr>
          <w:rFonts w:ascii="Garamond" w:hAnsi="Garamond" w:cs="Times New Roman"/>
          <w:sz w:val="24"/>
          <w:szCs w:val="24"/>
        </w:rPr>
        <w:t xml:space="preserve">and </w:t>
      </w:r>
      <w:r w:rsidR="006B1FD4" w:rsidRPr="00180A04">
        <w:rPr>
          <w:rFonts w:ascii="Garamond" w:hAnsi="Garamond" w:cs="Times New Roman"/>
          <w:sz w:val="24"/>
          <w:szCs w:val="24"/>
        </w:rPr>
        <w:t xml:space="preserve">monosulcate pollen, </w:t>
      </w:r>
      <w:r w:rsidR="00D90A32" w:rsidRPr="00180A04">
        <w:rPr>
          <w:rFonts w:ascii="Garamond" w:hAnsi="Garamond" w:cs="Times New Roman"/>
          <w:i/>
          <w:iCs/>
          <w:sz w:val="24"/>
          <w:szCs w:val="24"/>
        </w:rPr>
        <w:t>Classopolis</w:t>
      </w:r>
      <w:r w:rsidR="006B1FD4" w:rsidRPr="00180A04">
        <w:rPr>
          <w:rFonts w:ascii="Garamond" w:hAnsi="Garamond" w:cs="Times New Roman"/>
          <w:sz w:val="24"/>
          <w:szCs w:val="24"/>
        </w:rPr>
        <w:t xml:space="preserve"> and</w:t>
      </w:r>
      <w:r w:rsidR="000E0BB6" w:rsidRPr="00180A04">
        <w:rPr>
          <w:rFonts w:ascii="Garamond" w:hAnsi="Garamond" w:cs="Times New Roman"/>
          <w:sz w:val="24"/>
          <w:szCs w:val="24"/>
        </w:rPr>
        <w:t xml:space="preserve"> few</w:t>
      </w:r>
      <w:r w:rsidR="006B1FD4" w:rsidRPr="00180A04">
        <w:rPr>
          <w:rFonts w:ascii="Garamond" w:hAnsi="Garamond" w:cs="Times New Roman"/>
          <w:sz w:val="24"/>
          <w:szCs w:val="24"/>
        </w:rPr>
        <w:t xml:space="preserve"> </w:t>
      </w:r>
      <w:r w:rsidR="006B1FD4" w:rsidRPr="00180A04">
        <w:rPr>
          <w:rFonts w:ascii="Garamond" w:hAnsi="Garamond" w:cs="Times New Roman"/>
          <w:i/>
          <w:iCs/>
          <w:sz w:val="24"/>
          <w:szCs w:val="24"/>
        </w:rPr>
        <w:t>Liliacidites</w:t>
      </w:r>
      <w:r w:rsidR="006B1FD4" w:rsidRPr="00180A04">
        <w:rPr>
          <w:rFonts w:ascii="Garamond" w:hAnsi="Garamond" w:cs="Times New Roman"/>
          <w:sz w:val="24"/>
          <w:szCs w:val="24"/>
        </w:rPr>
        <w:t>, trilete spores,</w:t>
      </w:r>
      <w:r w:rsidR="000E0BB6" w:rsidRPr="00180A04">
        <w:rPr>
          <w:rFonts w:ascii="Garamond" w:hAnsi="Garamond" w:cs="Times New Roman"/>
          <w:sz w:val="24"/>
          <w:szCs w:val="24"/>
        </w:rPr>
        <w:t xml:space="preserve"> and</w:t>
      </w:r>
      <w:r w:rsidR="006B1FD4" w:rsidRPr="00180A04">
        <w:rPr>
          <w:rFonts w:ascii="Garamond" w:hAnsi="Garamond" w:cs="Times New Roman"/>
          <w:sz w:val="24"/>
          <w:szCs w:val="24"/>
        </w:rPr>
        <w:t xml:space="preserve"> taxodiaceous pollen. </w:t>
      </w:r>
      <w:r w:rsidR="000E0BB6" w:rsidRPr="00180A04">
        <w:rPr>
          <w:rFonts w:ascii="Garamond" w:hAnsi="Garamond" w:cs="Times New Roman"/>
          <w:sz w:val="24"/>
          <w:szCs w:val="24"/>
        </w:rPr>
        <w:t>T</w:t>
      </w:r>
      <w:r w:rsidR="006B1FD4" w:rsidRPr="00180A04">
        <w:rPr>
          <w:rFonts w:ascii="Garamond" w:hAnsi="Garamond" w:cs="Times New Roman"/>
          <w:sz w:val="24"/>
          <w:szCs w:val="24"/>
        </w:rPr>
        <w:t xml:space="preserve">his </w:t>
      </w:r>
      <w:r w:rsidR="00456F80" w:rsidRPr="00180A04">
        <w:rPr>
          <w:rFonts w:ascii="Garamond" w:hAnsi="Garamond" w:cs="Times New Roman"/>
          <w:sz w:val="24"/>
          <w:szCs w:val="24"/>
        </w:rPr>
        <w:t>assemblage</w:t>
      </w:r>
      <w:r w:rsidR="006B1FD4" w:rsidRPr="00180A04">
        <w:rPr>
          <w:rFonts w:ascii="Garamond" w:hAnsi="Garamond" w:cs="Times New Roman"/>
          <w:sz w:val="24"/>
          <w:szCs w:val="24"/>
        </w:rPr>
        <w:t xml:space="preserve"> appears to </w:t>
      </w:r>
      <w:r w:rsidR="00523B24" w:rsidRPr="00180A04">
        <w:rPr>
          <w:rFonts w:ascii="Garamond" w:hAnsi="Garamond" w:cs="Times New Roman"/>
          <w:sz w:val="24"/>
          <w:szCs w:val="24"/>
        </w:rPr>
        <w:t>have a significant proportion of angiosperms, around equal or slightly less than conifers</w:t>
      </w:r>
      <w:r w:rsidR="006B1FD4" w:rsidRPr="00180A04">
        <w:rPr>
          <w:rFonts w:ascii="Garamond" w:hAnsi="Garamond" w:cs="Times New Roman"/>
          <w:sz w:val="24"/>
          <w:szCs w:val="24"/>
        </w:rPr>
        <w:t>.</w:t>
      </w:r>
      <w:r w:rsidR="002A59EE" w:rsidRPr="00180A04">
        <w:rPr>
          <w:rFonts w:ascii="Garamond" w:hAnsi="Garamond" w:cs="Times New Roman"/>
          <w:sz w:val="24"/>
          <w:szCs w:val="24"/>
        </w:rPr>
        <w:t xml:space="preserve"> </w:t>
      </w:r>
      <w:r w:rsidR="00523B24" w:rsidRPr="00180A04">
        <w:rPr>
          <w:rFonts w:ascii="Garamond" w:hAnsi="Garamond" w:cs="Times New Roman"/>
          <w:sz w:val="24"/>
          <w:szCs w:val="24"/>
        </w:rPr>
        <w:t>Carro</w:t>
      </w:r>
      <w:r w:rsidR="00DD1CAB">
        <w:rPr>
          <w:rFonts w:ascii="Garamond" w:hAnsi="Garamond" w:cs="Times New Roman"/>
          <w:sz w:val="24"/>
          <w:szCs w:val="24"/>
        </w:rPr>
        <w:t>l</w:t>
      </w:r>
      <w:r w:rsidR="00523B24" w:rsidRPr="00180A04">
        <w:rPr>
          <w:rFonts w:ascii="Garamond" w:hAnsi="Garamond" w:cs="Times New Roman"/>
          <w:sz w:val="24"/>
          <w:szCs w:val="24"/>
        </w:rPr>
        <w:t>l (1992)</w:t>
      </w:r>
      <w:r w:rsidR="00C71F99" w:rsidRPr="00180A04">
        <w:rPr>
          <w:rFonts w:ascii="Garamond" w:hAnsi="Garamond" w:cs="Times New Roman"/>
          <w:sz w:val="24"/>
          <w:szCs w:val="24"/>
        </w:rPr>
        <w:t xml:space="preserve"> took samples from several sites, and found one assemblage similar</w:t>
      </w:r>
      <w:r w:rsidR="00CF705C">
        <w:rPr>
          <w:rFonts w:ascii="Garamond" w:hAnsi="Garamond" w:cs="Times New Roman"/>
          <w:sz w:val="24"/>
          <w:szCs w:val="24"/>
        </w:rPr>
        <w:t xml:space="preserve"> in composition</w:t>
      </w:r>
      <w:r w:rsidR="00280E7E">
        <w:rPr>
          <w:rFonts w:ascii="Garamond" w:hAnsi="Garamond" w:cs="Times New Roman"/>
          <w:sz w:val="24"/>
          <w:szCs w:val="24"/>
        </w:rPr>
        <w:t xml:space="preserve">, and therefore </w:t>
      </w:r>
      <w:r w:rsidR="0026131E">
        <w:rPr>
          <w:rFonts w:ascii="Garamond" w:hAnsi="Garamond" w:cs="Times New Roman"/>
          <w:sz w:val="24"/>
          <w:szCs w:val="24"/>
        </w:rPr>
        <w:t>age (la</w:t>
      </w:r>
      <w:r w:rsidR="00EF07D4">
        <w:rPr>
          <w:rFonts w:ascii="Garamond" w:hAnsi="Garamond" w:cs="Times New Roman"/>
          <w:sz w:val="24"/>
          <w:szCs w:val="24"/>
        </w:rPr>
        <w:t>test</w:t>
      </w:r>
      <w:r w:rsidR="0026131E">
        <w:rPr>
          <w:rFonts w:ascii="Garamond" w:hAnsi="Garamond" w:cs="Times New Roman"/>
          <w:sz w:val="24"/>
          <w:szCs w:val="24"/>
        </w:rPr>
        <w:t xml:space="preserve"> Albian),</w:t>
      </w:r>
      <w:r w:rsidR="00C71F99" w:rsidRPr="00180A04">
        <w:rPr>
          <w:rFonts w:ascii="Garamond" w:hAnsi="Garamond" w:cs="Times New Roman"/>
          <w:sz w:val="24"/>
          <w:szCs w:val="24"/>
        </w:rPr>
        <w:t xml:space="preserve"> to Tschudy et al.</w:t>
      </w:r>
      <w:r w:rsidR="00997A2F">
        <w:rPr>
          <w:rFonts w:ascii="Garamond" w:hAnsi="Garamond" w:cs="Times New Roman"/>
          <w:sz w:val="24"/>
          <w:szCs w:val="24"/>
        </w:rPr>
        <w:t xml:space="preserve"> (1984)</w:t>
      </w:r>
      <w:r w:rsidR="00C71F99" w:rsidRPr="00180A04">
        <w:rPr>
          <w:rFonts w:ascii="Garamond" w:hAnsi="Garamond" w:cs="Times New Roman"/>
          <w:sz w:val="24"/>
          <w:szCs w:val="24"/>
        </w:rPr>
        <w:t>, and one with far fewer angiosperms</w:t>
      </w:r>
      <w:r w:rsidR="00357C84">
        <w:rPr>
          <w:rFonts w:ascii="Garamond" w:hAnsi="Garamond" w:cs="Times New Roman"/>
          <w:sz w:val="24"/>
          <w:szCs w:val="24"/>
        </w:rPr>
        <w:t xml:space="preserve"> that was older</w:t>
      </w:r>
      <w:r w:rsidR="00C71F99" w:rsidRPr="00180A04">
        <w:rPr>
          <w:rFonts w:ascii="Garamond" w:hAnsi="Garamond" w:cs="Times New Roman"/>
          <w:sz w:val="24"/>
          <w:szCs w:val="24"/>
        </w:rPr>
        <w:t xml:space="preserve">. </w:t>
      </w:r>
      <w:r w:rsidR="002A59EE" w:rsidRPr="00180A04">
        <w:rPr>
          <w:rFonts w:ascii="Garamond" w:hAnsi="Garamond" w:cs="Times New Roman"/>
          <w:sz w:val="24"/>
          <w:szCs w:val="24"/>
        </w:rPr>
        <w:t xml:space="preserve"> Naeher Stephens (2005) identified several assemblages associated with dinosaur sites. Of </w:t>
      </w:r>
      <w:r w:rsidR="002A59EE" w:rsidRPr="00180A04">
        <w:rPr>
          <w:rFonts w:ascii="Garamond" w:hAnsi="Garamond" w:cs="Times New Roman"/>
          <w:sz w:val="24"/>
          <w:szCs w:val="24"/>
        </w:rPr>
        <w:lastRenderedPageBreak/>
        <w:t>these, many were pteridophyte</w:t>
      </w:r>
      <w:r w:rsidR="00700DF2">
        <w:rPr>
          <w:rFonts w:ascii="Garamond" w:hAnsi="Garamond" w:cs="Times New Roman"/>
          <w:sz w:val="24"/>
          <w:szCs w:val="24"/>
        </w:rPr>
        <w:t>-</w:t>
      </w:r>
      <w:r w:rsidR="002A59EE" w:rsidRPr="00180A04">
        <w:rPr>
          <w:rFonts w:ascii="Garamond" w:hAnsi="Garamond" w:cs="Times New Roman"/>
          <w:sz w:val="24"/>
          <w:szCs w:val="24"/>
        </w:rPr>
        <w:t xml:space="preserve">dominated both in diversity and in </w:t>
      </w:r>
      <w:r w:rsidR="00700DF2">
        <w:rPr>
          <w:rFonts w:ascii="Garamond" w:hAnsi="Garamond" w:cs="Times New Roman"/>
          <w:sz w:val="24"/>
          <w:szCs w:val="24"/>
        </w:rPr>
        <w:t>abundance</w:t>
      </w:r>
      <w:r w:rsidR="002A59EE" w:rsidRPr="00180A04">
        <w:rPr>
          <w:rFonts w:ascii="Garamond" w:hAnsi="Garamond" w:cs="Times New Roman"/>
          <w:sz w:val="24"/>
          <w:szCs w:val="24"/>
        </w:rPr>
        <w:t xml:space="preserve">, with low counts of gymnosperms and angiosperms. Notably, conifers were </w:t>
      </w:r>
      <w:r w:rsidR="004614AC" w:rsidRPr="00180A04">
        <w:rPr>
          <w:rFonts w:ascii="Garamond" w:hAnsi="Garamond" w:cs="Times New Roman"/>
          <w:sz w:val="24"/>
          <w:szCs w:val="24"/>
        </w:rPr>
        <w:t>≤</w:t>
      </w:r>
      <w:r w:rsidR="002A59EE" w:rsidRPr="00180A04">
        <w:rPr>
          <w:rFonts w:ascii="Garamond" w:hAnsi="Garamond" w:cs="Times New Roman"/>
          <w:sz w:val="24"/>
          <w:szCs w:val="24"/>
        </w:rPr>
        <w:t>20% of grains in each sample</w:t>
      </w:r>
      <w:r w:rsidR="00E67F7A" w:rsidRPr="00180A04">
        <w:rPr>
          <w:rFonts w:ascii="Garamond" w:hAnsi="Garamond" w:cs="Times New Roman"/>
          <w:sz w:val="24"/>
          <w:szCs w:val="24"/>
        </w:rPr>
        <w:t xml:space="preserve">, although the most common taxa within conifers </w:t>
      </w:r>
      <w:r w:rsidR="00EE4A56" w:rsidRPr="00180A04">
        <w:rPr>
          <w:rFonts w:ascii="Garamond" w:hAnsi="Garamond" w:cs="Times New Roman"/>
          <w:sz w:val="24"/>
          <w:szCs w:val="24"/>
        </w:rPr>
        <w:t>between all sites</w:t>
      </w:r>
      <w:r w:rsidR="00E67F7A" w:rsidRPr="00180A04">
        <w:rPr>
          <w:rFonts w:ascii="Garamond" w:hAnsi="Garamond" w:cs="Times New Roman"/>
          <w:sz w:val="24"/>
          <w:szCs w:val="24"/>
        </w:rPr>
        <w:t xml:space="preserve"> was </w:t>
      </w:r>
      <w:r w:rsidR="00E67F7A" w:rsidRPr="00180A04">
        <w:rPr>
          <w:rFonts w:ascii="Garamond" w:hAnsi="Garamond" w:cs="Times New Roman"/>
          <w:i/>
          <w:iCs/>
          <w:sz w:val="24"/>
          <w:szCs w:val="24"/>
        </w:rPr>
        <w:t>Taxodiaceaepollenites</w:t>
      </w:r>
      <w:r w:rsidR="00E67F7A" w:rsidRPr="00180A04">
        <w:rPr>
          <w:rFonts w:ascii="Garamond" w:hAnsi="Garamond" w:cs="Times New Roman"/>
          <w:sz w:val="24"/>
          <w:szCs w:val="24"/>
        </w:rPr>
        <w:t>.</w:t>
      </w:r>
      <w:r w:rsidR="00FF46C0">
        <w:rPr>
          <w:rFonts w:ascii="Garamond" w:hAnsi="Garamond" w:cs="Times New Roman"/>
          <w:sz w:val="24"/>
          <w:szCs w:val="24"/>
        </w:rPr>
        <w:t xml:space="preserve"> These sites can be seen in Figure </w:t>
      </w:r>
      <w:r w:rsidR="00103DF2">
        <w:rPr>
          <w:rFonts w:ascii="Garamond" w:hAnsi="Garamond" w:cs="Times New Roman"/>
          <w:sz w:val="24"/>
          <w:szCs w:val="24"/>
        </w:rPr>
        <w:t>5.</w:t>
      </w:r>
    </w:p>
    <w:p w14:paraId="5D1B3341" w14:textId="70D01BE8" w:rsidR="006B1FD4" w:rsidRPr="00180A04" w:rsidRDefault="006B1FD4"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Meso- and megafossiliferous botanical matter consists of </w:t>
      </w:r>
      <w:r w:rsidR="007B6F7C" w:rsidRPr="00180A04">
        <w:rPr>
          <w:rFonts w:ascii="Garamond" w:hAnsi="Garamond" w:cs="Times New Roman"/>
          <w:sz w:val="24"/>
          <w:szCs w:val="24"/>
        </w:rPr>
        <w:t xml:space="preserve">petrified angiosperm and conifer wood, tree ferns, and </w:t>
      </w:r>
      <w:r w:rsidR="00456F80" w:rsidRPr="00180A04">
        <w:rPr>
          <w:rFonts w:ascii="Garamond" w:hAnsi="Garamond" w:cs="Times New Roman"/>
          <w:sz w:val="24"/>
          <w:szCs w:val="24"/>
        </w:rPr>
        <w:t xml:space="preserve">possibly </w:t>
      </w:r>
      <w:r w:rsidR="007B6F7C" w:rsidRPr="00180A04">
        <w:rPr>
          <w:rFonts w:ascii="Garamond" w:hAnsi="Garamond" w:cs="Times New Roman"/>
          <w:sz w:val="24"/>
          <w:szCs w:val="24"/>
        </w:rPr>
        <w:t xml:space="preserve">leaf fossils. Near Tschudy et al. (1984)’s site, </w:t>
      </w:r>
      <w:r w:rsidR="007B6F7C" w:rsidRPr="00180A04">
        <w:rPr>
          <w:rFonts w:ascii="Garamond" w:hAnsi="Garamond" w:cs="Times New Roman"/>
          <w:i/>
          <w:iCs/>
          <w:sz w:val="24"/>
          <w:szCs w:val="24"/>
        </w:rPr>
        <w:t>Tempskya</w:t>
      </w:r>
      <w:r w:rsidR="007B6F7C" w:rsidRPr="00180A04">
        <w:rPr>
          <w:rFonts w:ascii="Garamond" w:hAnsi="Garamond" w:cs="Times New Roman"/>
          <w:sz w:val="24"/>
          <w:szCs w:val="24"/>
        </w:rPr>
        <w:t xml:space="preserve"> false trunks were found (</w:t>
      </w:r>
      <w:bookmarkStart w:id="20" w:name="_Hlk128743017"/>
      <w:r w:rsidR="007B6F7C" w:rsidRPr="00180A04">
        <w:rPr>
          <w:rFonts w:ascii="Garamond" w:hAnsi="Garamond" w:cs="Times New Roman"/>
          <w:sz w:val="24"/>
          <w:szCs w:val="24"/>
        </w:rPr>
        <w:t>Cross et al.</w:t>
      </w:r>
      <w:r w:rsidR="00D90A32" w:rsidRPr="00180A04">
        <w:rPr>
          <w:rFonts w:ascii="Garamond" w:hAnsi="Garamond" w:cs="Times New Roman"/>
          <w:sz w:val="24"/>
          <w:szCs w:val="24"/>
        </w:rPr>
        <w:t>,</w:t>
      </w:r>
      <w:r w:rsidR="007B6F7C" w:rsidRPr="00180A04">
        <w:rPr>
          <w:rFonts w:ascii="Garamond" w:hAnsi="Garamond" w:cs="Times New Roman"/>
          <w:sz w:val="24"/>
          <w:szCs w:val="24"/>
        </w:rPr>
        <w:t xml:space="preserve"> 1975</w:t>
      </w:r>
      <w:bookmarkEnd w:id="20"/>
      <w:r w:rsidR="007B6F7C" w:rsidRPr="00180A04">
        <w:rPr>
          <w:rFonts w:ascii="Garamond" w:hAnsi="Garamond" w:cs="Times New Roman"/>
          <w:sz w:val="24"/>
          <w:szCs w:val="24"/>
        </w:rPr>
        <w:t xml:space="preserve"> in Tidwell and Hebbert</w:t>
      </w:r>
      <w:r w:rsidR="00D90A32" w:rsidRPr="00180A04">
        <w:rPr>
          <w:rFonts w:ascii="Garamond" w:hAnsi="Garamond" w:cs="Times New Roman"/>
          <w:sz w:val="24"/>
          <w:szCs w:val="24"/>
        </w:rPr>
        <w:t xml:space="preserve"> 1992</w:t>
      </w:r>
      <w:r w:rsidR="007B6F7C" w:rsidRPr="00180A04">
        <w:rPr>
          <w:rFonts w:ascii="Garamond" w:hAnsi="Garamond" w:cs="Times New Roman"/>
          <w:sz w:val="24"/>
          <w:szCs w:val="24"/>
        </w:rPr>
        <w:t xml:space="preserve">), </w:t>
      </w:r>
      <w:r w:rsidR="00097B48" w:rsidRPr="00180A04">
        <w:rPr>
          <w:rFonts w:ascii="Garamond" w:hAnsi="Garamond" w:cs="Times New Roman"/>
          <w:sz w:val="24"/>
          <w:szCs w:val="24"/>
        </w:rPr>
        <w:t xml:space="preserve">as well as the angiosperm </w:t>
      </w:r>
      <w:r w:rsidR="00097B48" w:rsidRPr="00180A04">
        <w:rPr>
          <w:rFonts w:ascii="Garamond" w:hAnsi="Garamond" w:cs="Times New Roman"/>
          <w:i/>
          <w:iCs/>
          <w:sz w:val="24"/>
          <w:szCs w:val="24"/>
        </w:rPr>
        <w:t>Paraphyllanthaxylon utahense</w:t>
      </w:r>
      <w:r w:rsidR="00097B48" w:rsidRPr="00180A04">
        <w:rPr>
          <w:rFonts w:ascii="Garamond" w:hAnsi="Garamond" w:cs="Times New Roman"/>
          <w:sz w:val="24"/>
          <w:szCs w:val="24"/>
        </w:rPr>
        <w:t xml:space="preserve"> </w:t>
      </w:r>
      <w:r w:rsidR="00FF39FA" w:rsidRPr="00180A04">
        <w:rPr>
          <w:rFonts w:ascii="Garamond" w:hAnsi="Garamond" w:cs="Times New Roman"/>
          <w:sz w:val="24"/>
          <w:szCs w:val="24"/>
        </w:rPr>
        <w:t xml:space="preserve">and fronds of </w:t>
      </w:r>
      <w:r w:rsidR="00097B48" w:rsidRPr="00180A04">
        <w:rPr>
          <w:rFonts w:ascii="Garamond" w:hAnsi="Garamond" w:cs="Times New Roman"/>
          <w:i/>
          <w:iCs/>
          <w:sz w:val="24"/>
          <w:szCs w:val="24"/>
        </w:rPr>
        <w:t>Frenelopsis vari</w:t>
      </w:r>
      <w:r w:rsidR="00456F80" w:rsidRPr="00180A04">
        <w:rPr>
          <w:rFonts w:ascii="Garamond" w:hAnsi="Garamond" w:cs="Times New Roman"/>
          <w:i/>
          <w:iCs/>
          <w:sz w:val="24"/>
          <w:szCs w:val="24"/>
        </w:rPr>
        <w:t>a</w:t>
      </w:r>
      <w:r w:rsidR="00097B48" w:rsidRPr="00180A04">
        <w:rPr>
          <w:rFonts w:ascii="Garamond" w:hAnsi="Garamond" w:cs="Times New Roman"/>
          <w:i/>
          <w:iCs/>
          <w:sz w:val="24"/>
          <w:szCs w:val="24"/>
        </w:rPr>
        <w:t>ns</w:t>
      </w:r>
      <w:r w:rsidR="00097B48" w:rsidRPr="00180A04">
        <w:rPr>
          <w:rFonts w:ascii="Garamond" w:hAnsi="Garamond" w:cs="Times New Roman"/>
          <w:sz w:val="24"/>
          <w:szCs w:val="24"/>
        </w:rPr>
        <w:t xml:space="preserve"> (Thayne</w:t>
      </w:r>
      <w:r w:rsidR="00D90A32" w:rsidRPr="00180A04">
        <w:rPr>
          <w:rFonts w:ascii="Garamond" w:hAnsi="Garamond" w:cs="Times New Roman"/>
          <w:sz w:val="24"/>
          <w:szCs w:val="24"/>
        </w:rPr>
        <w:t xml:space="preserve"> </w:t>
      </w:r>
      <w:r w:rsidR="00097B48" w:rsidRPr="00180A04">
        <w:rPr>
          <w:rFonts w:ascii="Garamond" w:hAnsi="Garamond" w:cs="Times New Roman"/>
          <w:sz w:val="24"/>
          <w:szCs w:val="24"/>
        </w:rPr>
        <w:t>et al</w:t>
      </w:r>
      <w:r w:rsidR="0034467D" w:rsidRPr="00180A04">
        <w:rPr>
          <w:rFonts w:ascii="Garamond" w:hAnsi="Garamond" w:cs="Times New Roman"/>
          <w:sz w:val="24"/>
          <w:szCs w:val="24"/>
        </w:rPr>
        <w:t>.,</w:t>
      </w:r>
      <w:r w:rsidR="00097B48" w:rsidRPr="00180A04">
        <w:rPr>
          <w:rFonts w:ascii="Garamond" w:hAnsi="Garamond" w:cs="Times New Roman"/>
          <w:sz w:val="24"/>
          <w:szCs w:val="24"/>
        </w:rPr>
        <w:t xml:space="preserve"> 1983). Other finds include fronds of </w:t>
      </w:r>
      <w:r w:rsidR="00097B48" w:rsidRPr="00180A04">
        <w:rPr>
          <w:rFonts w:ascii="Garamond" w:hAnsi="Garamond" w:cs="Times New Roman"/>
          <w:i/>
          <w:iCs/>
          <w:sz w:val="24"/>
          <w:szCs w:val="24"/>
        </w:rPr>
        <w:t>Anemia fremontii</w:t>
      </w:r>
      <w:r w:rsidR="00097B48" w:rsidRPr="00180A04">
        <w:rPr>
          <w:rFonts w:ascii="Garamond" w:hAnsi="Garamond" w:cs="Times New Roman"/>
          <w:sz w:val="24"/>
          <w:szCs w:val="24"/>
        </w:rPr>
        <w:t xml:space="preserve">, </w:t>
      </w:r>
      <w:r w:rsidR="00097B48" w:rsidRPr="00180A04">
        <w:rPr>
          <w:rFonts w:ascii="Garamond" w:hAnsi="Garamond" w:cs="Times New Roman"/>
          <w:i/>
          <w:iCs/>
          <w:sz w:val="24"/>
          <w:szCs w:val="24"/>
        </w:rPr>
        <w:t>T</w:t>
      </w:r>
      <w:r w:rsidR="00003347" w:rsidRPr="00180A04">
        <w:rPr>
          <w:rFonts w:ascii="Garamond" w:hAnsi="Garamond" w:cs="Times New Roman"/>
          <w:i/>
          <w:iCs/>
          <w:sz w:val="24"/>
          <w:szCs w:val="24"/>
        </w:rPr>
        <w:t>empskya</w:t>
      </w:r>
      <w:r w:rsidR="00097B48" w:rsidRPr="00180A04">
        <w:rPr>
          <w:rFonts w:ascii="Garamond" w:hAnsi="Garamond" w:cs="Times New Roman"/>
          <w:i/>
          <w:iCs/>
          <w:sz w:val="24"/>
          <w:szCs w:val="24"/>
        </w:rPr>
        <w:t xml:space="preserve"> minor</w:t>
      </w:r>
      <w:r w:rsidR="00097B48" w:rsidRPr="00180A04">
        <w:rPr>
          <w:rFonts w:ascii="Garamond" w:hAnsi="Garamond" w:cs="Times New Roman"/>
          <w:sz w:val="24"/>
          <w:szCs w:val="24"/>
        </w:rPr>
        <w:t xml:space="preserve">, </w:t>
      </w:r>
      <w:r w:rsidR="00097B48" w:rsidRPr="00180A04">
        <w:rPr>
          <w:rFonts w:ascii="Garamond" w:hAnsi="Garamond" w:cs="Times New Roman"/>
          <w:i/>
          <w:iCs/>
          <w:sz w:val="24"/>
          <w:szCs w:val="24"/>
        </w:rPr>
        <w:t>T. stichkae</w:t>
      </w:r>
      <w:r w:rsidR="00097B48" w:rsidRPr="00180A04">
        <w:rPr>
          <w:rFonts w:ascii="Garamond" w:hAnsi="Garamond" w:cs="Times New Roman"/>
          <w:sz w:val="24"/>
          <w:szCs w:val="24"/>
        </w:rPr>
        <w:t xml:space="preserve">, </w:t>
      </w:r>
      <w:r w:rsidR="00097B48" w:rsidRPr="00180A04">
        <w:rPr>
          <w:rFonts w:ascii="Garamond" w:hAnsi="Garamond" w:cs="Times New Roman"/>
          <w:i/>
          <w:iCs/>
          <w:sz w:val="24"/>
          <w:szCs w:val="24"/>
        </w:rPr>
        <w:t>T. jonesii</w:t>
      </w:r>
      <w:r w:rsidR="00097B48" w:rsidRPr="00180A04">
        <w:rPr>
          <w:rFonts w:ascii="Garamond" w:hAnsi="Garamond" w:cs="Times New Roman"/>
          <w:sz w:val="24"/>
          <w:szCs w:val="24"/>
        </w:rPr>
        <w:t xml:space="preserve">, and </w:t>
      </w:r>
      <w:r w:rsidR="00097B48" w:rsidRPr="00180A04">
        <w:rPr>
          <w:rFonts w:ascii="Garamond" w:hAnsi="Garamond" w:cs="Times New Roman"/>
          <w:i/>
          <w:iCs/>
          <w:sz w:val="24"/>
          <w:szCs w:val="24"/>
        </w:rPr>
        <w:t>T. wesselii</w:t>
      </w:r>
      <w:r w:rsidR="00097B48" w:rsidRPr="00180A04">
        <w:rPr>
          <w:rFonts w:ascii="Garamond" w:hAnsi="Garamond" w:cs="Times New Roman"/>
          <w:sz w:val="24"/>
          <w:szCs w:val="24"/>
        </w:rPr>
        <w:t xml:space="preserve"> (Tidwell and Hebbert 1992). At a different site, specimens of </w:t>
      </w:r>
      <w:r w:rsidR="00097B48" w:rsidRPr="00180A04">
        <w:rPr>
          <w:rFonts w:ascii="Garamond" w:hAnsi="Garamond" w:cs="Times New Roman"/>
          <w:i/>
          <w:iCs/>
          <w:sz w:val="24"/>
          <w:szCs w:val="24"/>
        </w:rPr>
        <w:t>T. jonesii</w:t>
      </w:r>
      <w:r w:rsidR="00097B48" w:rsidRPr="00180A04">
        <w:rPr>
          <w:rFonts w:ascii="Garamond" w:hAnsi="Garamond" w:cs="Times New Roman"/>
          <w:sz w:val="24"/>
          <w:szCs w:val="24"/>
        </w:rPr>
        <w:t xml:space="preserve"> also occur, along with cycadeoids, the conifers </w:t>
      </w:r>
      <w:bookmarkStart w:id="21" w:name="_Hlk133164437"/>
      <w:r w:rsidR="00097B48" w:rsidRPr="00180A04">
        <w:rPr>
          <w:rFonts w:ascii="Garamond" w:hAnsi="Garamond" w:cs="Times New Roman"/>
          <w:i/>
          <w:iCs/>
          <w:sz w:val="24"/>
          <w:szCs w:val="24"/>
        </w:rPr>
        <w:t>Mesembrioxylon stokesii</w:t>
      </w:r>
      <w:r w:rsidR="00097B48" w:rsidRPr="00180A04">
        <w:rPr>
          <w:rFonts w:ascii="Garamond" w:hAnsi="Garamond" w:cs="Times New Roman"/>
          <w:sz w:val="24"/>
          <w:szCs w:val="24"/>
        </w:rPr>
        <w:t xml:space="preserve"> (Thayn and Tidwell 1984) and </w:t>
      </w:r>
      <w:r w:rsidR="00097B48" w:rsidRPr="00180A04">
        <w:rPr>
          <w:rFonts w:ascii="Garamond" w:hAnsi="Garamond" w:cs="Times New Roman"/>
          <w:i/>
          <w:iCs/>
          <w:sz w:val="24"/>
          <w:szCs w:val="24"/>
        </w:rPr>
        <w:t>Paleopiceoxylon thinosus</w:t>
      </w:r>
      <w:r w:rsidR="00097B48" w:rsidRPr="00180A04">
        <w:rPr>
          <w:rFonts w:ascii="Garamond" w:hAnsi="Garamond" w:cs="Times New Roman"/>
          <w:sz w:val="24"/>
          <w:szCs w:val="24"/>
        </w:rPr>
        <w:t xml:space="preserve"> (Tidwell and Thayn 1985)</w:t>
      </w:r>
      <w:bookmarkEnd w:id="21"/>
      <w:r w:rsidR="00097B48" w:rsidRPr="00180A04">
        <w:rPr>
          <w:rFonts w:ascii="Garamond" w:hAnsi="Garamond" w:cs="Times New Roman"/>
          <w:sz w:val="24"/>
          <w:szCs w:val="24"/>
        </w:rPr>
        <w:t>, and the angiosperms</w:t>
      </w:r>
      <w:r w:rsidR="00097B48" w:rsidRPr="00180A04">
        <w:rPr>
          <w:rFonts w:ascii="Garamond" w:hAnsi="Garamond" w:cs="Times New Roman"/>
          <w:i/>
          <w:iCs/>
          <w:sz w:val="24"/>
          <w:szCs w:val="24"/>
        </w:rPr>
        <w:t xml:space="preserve"> </w:t>
      </w:r>
      <w:bookmarkStart w:id="22" w:name="_Hlk133143788"/>
      <w:r w:rsidR="009F09B0" w:rsidRPr="00180A04">
        <w:rPr>
          <w:rFonts w:ascii="Garamond" w:hAnsi="Garamond" w:cs="Times New Roman"/>
          <w:i/>
          <w:iCs/>
          <w:sz w:val="24"/>
          <w:szCs w:val="24"/>
        </w:rPr>
        <w:t>Paraphyllanthaxylon</w:t>
      </w:r>
      <w:r w:rsidR="00097B48" w:rsidRPr="00180A04">
        <w:rPr>
          <w:rFonts w:ascii="Garamond" w:hAnsi="Garamond" w:cs="Times New Roman"/>
          <w:i/>
          <w:iCs/>
          <w:sz w:val="24"/>
          <w:szCs w:val="24"/>
        </w:rPr>
        <w:t xml:space="preserve"> utahense</w:t>
      </w:r>
      <w:r w:rsidR="00097B48" w:rsidRPr="00180A04">
        <w:rPr>
          <w:rFonts w:ascii="Garamond" w:hAnsi="Garamond" w:cs="Times New Roman"/>
          <w:sz w:val="24"/>
          <w:szCs w:val="24"/>
        </w:rPr>
        <w:t xml:space="preserve"> and </w:t>
      </w:r>
      <w:r w:rsidR="00097B48" w:rsidRPr="00180A04">
        <w:rPr>
          <w:rFonts w:ascii="Garamond" w:hAnsi="Garamond" w:cs="Times New Roman"/>
          <w:i/>
          <w:iCs/>
          <w:sz w:val="24"/>
          <w:szCs w:val="24"/>
        </w:rPr>
        <w:t>Icacinoxylon pittiense</w:t>
      </w:r>
      <w:r w:rsidR="00097B48" w:rsidRPr="00180A04">
        <w:rPr>
          <w:rFonts w:ascii="Garamond" w:hAnsi="Garamond" w:cs="Times New Roman"/>
          <w:sz w:val="24"/>
          <w:szCs w:val="24"/>
        </w:rPr>
        <w:t xml:space="preserve"> </w:t>
      </w:r>
      <w:bookmarkEnd w:id="22"/>
      <w:r w:rsidR="00097B48" w:rsidRPr="00180A04">
        <w:rPr>
          <w:rFonts w:ascii="Garamond" w:hAnsi="Garamond" w:cs="Times New Roman"/>
          <w:sz w:val="24"/>
          <w:szCs w:val="24"/>
        </w:rPr>
        <w:t>(Thayn et al.</w:t>
      </w:r>
      <w:r w:rsidR="0034467D" w:rsidRPr="00180A04">
        <w:rPr>
          <w:rFonts w:ascii="Garamond" w:hAnsi="Garamond" w:cs="Times New Roman"/>
          <w:sz w:val="24"/>
          <w:szCs w:val="24"/>
        </w:rPr>
        <w:t>,</w:t>
      </w:r>
      <w:r w:rsidR="00097B48" w:rsidRPr="00180A04">
        <w:rPr>
          <w:rFonts w:ascii="Garamond" w:hAnsi="Garamond" w:cs="Times New Roman"/>
          <w:sz w:val="24"/>
          <w:szCs w:val="24"/>
        </w:rPr>
        <w:t xml:space="preserve"> 1983, 1985</w:t>
      </w:r>
      <w:r w:rsidR="72F180FF" w:rsidRPr="72F180FF">
        <w:rPr>
          <w:rFonts w:ascii="Garamond" w:hAnsi="Garamond" w:cs="Times New Roman"/>
          <w:sz w:val="24"/>
          <w:szCs w:val="24"/>
        </w:rPr>
        <w:t xml:space="preserve">, see </w:t>
      </w:r>
      <w:r w:rsidR="00097B48" w:rsidRPr="00180A04">
        <w:rPr>
          <w:rFonts w:ascii="Garamond" w:hAnsi="Garamond" w:cs="Times New Roman"/>
          <w:sz w:val="24"/>
          <w:szCs w:val="24"/>
        </w:rPr>
        <w:t>Tidwell and Hebbert 1992</w:t>
      </w:r>
      <w:r w:rsidR="72F180FF" w:rsidRPr="72F180FF">
        <w:rPr>
          <w:rFonts w:ascii="Garamond" w:hAnsi="Garamond" w:cs="Times New Roman"/>
          <w:sz w:val="24"/>
          <w:szCs w:val="24"/>
        </w:rPr>
        <w:t xml:space="preserve"> for summary</w:t>
      </w:r>
      <w:r w:rsidR="00097B48" w:rsidRPr="00180A04">
        <w:rPr>
          <w:rFonts w:ascii="Garamond" w:hAnsi="Garamond" w:cs="Times New Roman"/>
          <w:sz w:val="24"/>
          <w:szCs w:val="24"/>
        </w:rPr>
        <w:t>).</w:t>
      </w:r>
      <w:r w:rsidR="00456F80" w:rsidRPr="00180A04">
        <w:rPr>
          <w:rFonts w:ascii="Garamond" w:hAnsi="Garamond" w:cs="Times New Roman"/>
          <w:sz w:val="24"/>
          <w:szCs w:val="24"/>
        </w:rPr>
        <w:t xml:space="preserve"> A</w:t>
      </w:r>
      <w:r w:rsidR="0034467D" w:rsidRPr="00180A04">
        <w:rPr>
          <w:rFonts w:ascii="Garamond" w:hAnsi="Garamond" w:cs="Times New Roman"/>
          <w:sz w:val="24"/>
          <w:szCs w:val="24"/>
        </w:rPr>
        <w:t xml:space="preserve">n assortment </w:t>
      </w:r>
      <w:r w:rsidR="00456F80" w:rsidRPr="00180A04">
        <w:rPr>
          <w:rFonts w:ascii="Garamond" w:hAnsi="Garamond" w:cs="Times New Roman"/>
          <w:sz w:val="24"/>
          <w:szCs w:val="24"/>
        </w:rPr>
        <w:t xml:space="preserve">of </w:t>
      </w:r>
      <w:r w:rsidR="009F09B0" w:rsidRPr="00180A04">
        <w:rPr>
          <w:rFonts w:ascii="Garamond" w:hAnsi="Garamond" w:cs="Times New Roman"/>
          <w:sz w:val="24"/>
          <w:szCs w:val="24"/>
        </w:rPr>
        <w:t>insect</w:t>
      </w:r>
      <w:r w:rsidR="0031675F">
        <w:rPr>
          <w:rFonts w:ascii="Garamond" w:hAnsi="Garamond" w:cs="Times New Roman"/>
          <w:sz w:val="24"/>
          <w:szCs w:val="24"/>
        </w:rPr>
        <w:t xml:space="preserve"> damaged</w:t>
      </w:r>
      <w:r w:rsidR="009F09B0" w:rsidRPr="00180A04">
        <w:rPr>
          <w:rFonts w:ascii="Garamond" w:hAnsi="Garamond" w:cs="Times New Roman"/>
          <w:sz w:val="24"/>
          <w:szCs w:val="24"/>
        </w:rPr>
        <w:t xml:space="preserve"> </w:t>
      </w:r>
      <w:r w:rsidR="00456F80" w:rsidRPr="00180A04">
        <w:rPr>
          <w:rFonts w:ascii="Garamond" w:hAnsi="Garamond" w:cs="Times New Roman"/>
          <w:sz w:val="24"/>
          <w:szCs w:val="24"/>
        </w:rPr>
        <w:t xml:space="preserve">angiosperm leaves was </w:t>
      </w:r>
      <w:r w:rsidR="00847E8D" w:rsidRPr="00180A04">
        <w:rPr>
          <w:rFonts w:ascii="Garamond" w:hAnsi="Garamond" w:cs="Times New Roman"/>
          <w:sz w:val="24"/>
          <w:szCs w:val="24"/>
        </w:rPr>
        <w:t>thought to have been</w:t>
      </w:r>
      <w:r w:rsidR="00456F80" w:rsidRPr="00180A04">
        <w:rPr>
          <w:rFonts w:ascii="Garamond" w:hAnsi="Garamond" w:cs="Times New Roman"/>
          <w:sz w:val="24"/>
          <w:szCs w:val="24"/>
        </w:rPr>
        <w:t xml:space="preserve"> </w:t>
      </w:r>
      <w:r w:rsidR="0034467D" w:rsidRPr="00180A04">
        <w:rPr>
          <w:rFonts w:ascii="Garamond" w:hAnsi="Garamond" w:cs="Times New Roman"/>
          <w:sz w:val="24"/>
          <w:szCs w:val="24"/>
        </w:rPr>
        <w:t xml:space="preserve">collected </w:t>
      </w:r>
      <w:r w:rsidR="00456F80" w:rsidRPr="00180A04">
        <w:rPr>
          <w:rFonts w:ascii="Garamond" w:hAnsi="Garamond" w:cs="Times New Roman"/>
          <w:sz w:val="24"/>
          <w:szCs w:val="24"/>
        </w:rPr>
        <w:t>from the Mussentuchit (</w:t>
      </w:r>
      <w:bookmarkStart w:id="23" w:name="_Hlk128743036"/>
      <w:r w:rsidR="00456F80" w:rsidRPr="00180A04">
        <w:rPr>
          <w:rFonts w:ascii="Garamond" w:hAnsi="Garamond" w:cs="Times New Roman"/>
          <w:sz w:val="24"/>
          <w:szCs w:val="24"/>
        </w:rPr>
        <w:t>Harris and Arens, 2016; Arens and Gleason 2016</w:t>
      </w:r>
      <w:bookmarkEnd w:id="23"/>
      <w:r w:rsidR="00456F80" w:rsidRPr="00180A04">
        <w:rPr>
          <w:rFonts w:ascii="Garamond" w:hAnsi="Garamond" w:cs="Times New Roman"/>
          <w:sz w:val="24"/>
          <w:szCs w:val="24"/>
        </w:rPr>
        <w:t>). However, it is</w:t>
      </w:r>
      <w:r w:rsidR="00847E8D" w:rsidRPr="00180A04">
        <w:rPr>
          <w:rFonts w:ascii="Garamond" w:hAnsi="Garamond" w:cs="Times New Roman"/>
          <w:sz w:val="24"/>
          <w:szCs w:val="24"/>
        </w:rPr>
        <w:t xml:space="preserve"> now thought </w:t>
      </w:r>
      <w:r w:rsidR="00456F80" w:rsidRPr="00180A04">
        <w:rPr>
          <w:rFonts w:ascii="Garamond" w:hAnsi="Garamond" w:cs="Times New Roman"/>
          <w:sz w:val="24"/>
          <w:szCs w:val="24"/>
        </w:rPr>
        <w:t xml:space="preserve">that </w:t>
      </w:r>
      <w:r w:rsidR="0034467D" w:rsidRPr="00180A04">
        <w:rPr>
          <w:rFonts w:ascii="Garamond" w:hAnsi="Garamond" w:cs="Times New Roman"/>
          <w:sz w:val="24"/>
          <w:szCs w:val="24"/>
        </w:rPr>
        <w:t xml:space="preserve">the strata </w:t>
      </w:r>
      <w:r w:rsidR="0031675F">
        <w:rPr>
          <w:rFonts w:ascii="Garamond" w:hAnsi="Garamond" w:cs="Times New Roman"/>
          <w:sz w:val="24"/>
          <w:szCs w:val="24"/>
        </w:rPr>
        <w:t xml:space="preserve">from which </w:t>
      </w:r>
      <w:r w:rsidR="00456F80" w:rsidRPr="00180A04">
        <w:rPr>
          <w:rFonts w:ascii="Garamond" w:hAnsi="Garamond" w:cs="Times New Roman"/>
          <w:sz w:val="24"/>
          <w:szCs w:val="24"/>
        </w:rPr>
        <w:t>th</w:t>
      </w:r>
      <w:r w:rsidR="0034467D" w:rsidRPr="00180A04">
        <w:rPr>
          <w:rFonts w:ascii="Garamond" w:hAnsi="Garamond" w:cs="Times New Roman"/>
          <w:sz w:val="24"/>
          <w:szCs w:val="24"/>
        </w:rPr>
        <w:t xml:space="preserve">ese leaves were collected is related to the </w:t>
      </w:r>
      <w:r w:rsidR="00847E8D" w:rsidRPr="00180A04">
        <w:rPr>
          <w:rFonts w:ascii="Garamond" w:hAnsi="Garamond" w:cs="Times New Roman"/>
          <w:sz w:val="24"/>
          <w:szCs w:val="24"/>
        </w:rPr>
        <w:t xml:space="preserve">deposition of the overlying </w:t>
      </w:r>
      <w:r w:rsidR="0034467D" w:rsidRPr="00180A04">
        <w:rPr>
          <w:rFonts w:ascii="Garamond" w:hAnsi="Garamond" w:cs="Times New Roman"/>
          <w:sz w:val="24"/>
          <w:szCs w:val="24"/>
        </w:rPr>
        <w:t>Naturita Formation, not</w:t>
      </w:r>
      <w:r w:rsidR="00456F80" w:rsidRPr="00180A04">
        <w:rPr>
          <w:rFonts w:ascii="Garamond" w:hAnsi="Garamond" w:cs="Times New Roman"/>
          <w:sz w:val="24"/>
          <w:szCs w:val="24"/>
        </w:rPr>
        <w:t xml:space="preserve"> the </w:t>
      </w:r>
      <w:r w:rsidR="0034467D" w:rsidRPr="00180A04">
        <w:rPr>
          <w:rFonts w:ascii="Garamond" w:hAnsi="Garamond" w:cs="Times New Roman"/>
          <w:sz w:val="24"/>
          <w:szCs w:val="24"/>
        </w:rPr>
        <w:t>C</w:t>
      </w:r>
      <w:r w:rsidR="00456F80" w:rsidRPr="00180A04">
        <w:rPr>
          <w:rFonts w:ascii="Garamond" w:hAnsi="Garamond" w:cs="Times New Roman"/>
          <w:sz w:val="24"/>
          <w:szCs w:val="24"/>
        </w:rPr>
        <w:t xml:space="preserve">edar </w:t>
      </w:r>
      <w:r w:rsidR="0034467D" w:rsidRPr="00180A04">
        <w:rPr>
          <w:rFonts w:ascii="Garamond" w:hAnsi="Garamond" w:cs="Times New Roman"/>
          <w:sz w:val="24"/>
          <w:szCs w:val="24"/>
        </w:rPr>
        <w:t>M</w:t>
      </w:r>
      <w:r w:rsidR="00456F80" w:rsidRPr="00180A04">
        <w:rPr>
          <w:rFonts w:ascii="Garamond" w:hAnsi="Garamond" w:cs="Times New Roman"/>
          <w:sz w:val="24"/>
          <w:szCs w:val="24"/>
        </w:rPr>
        <w:t xml:space="preserve">ountain </w:t>
      </w:r>
      <w:r w:rsidR="0034467D" w:rsidRPr="00180A04">
        <w:rPr>
          <w:rFonts w:ascii="Garamond" w:hAnsi="Garamond" w:cs="Times New Roman"/>
          <w:sz w:val="24"/>
          <w:szCs w:val="24"/>
        </w:rPr>
        <w:t>F</w:t>
      </w:r>
      <w:r w:rsidR="00456F80" w:rsidRPr="00180A04">
        <w:rPr>
          <w:rFonts w:ascii="Garamond" w:hAnsi="Garamond" w:cs="Times New Roman"/>
          <w:sz w:val="24"/>
          <w:szCs w:val="24"/>
        </w:rPr>
        <w:t>ormation</w:t>
      </w:r>
      <w:r w:rsidR="00847E8D" w:rsidRPr="00180A04">
        <w:rPr>
          <w:rFonts w:ascii="Garamond" w:hAnsi="Garamond" w:cs="Times New Roman"/>
          <w:sz w:val="24"/>
          <w:szCs w:val="24"/>
        </w:rPr>
        <w:t xml:space="preserve"> </w:t>
      </w:r>
      <w:r w:rsidR="00C37E1B" w:rsidRPr="00180A04">
        <w:rPr>
          <w:rFonts w:ascii="Garamond" w:hAnsi="Garamond" w:cs="Times New Roman"/>
          <w:sz w:val="24"/>
          <w:szCs w:val="24"/>
        </w:rPr>
        <w:t>(Kirkland et al., 2016b)</w:t>
      </w:r>
      <w:r w:rsidR="00456F80" w:rsidRPr="00180A04">
        <w:rPr>
          <w:rFonts w:ascii="Garamond" w:hAnsi="Garamond" w:cs="Times New Roman"/>
          <w:sz w:val="24"/>
          <w:szCs w:val="24"/>
        </w:rPr>
        <w:t>.</w:t>
      </w:r>
    </w:p>
    <w:p w14:paraId="4192873C" w14:textId="6C68D09E" w:rsidR="00810970" w:rsidRPr="00180A04" w:rsidRDefault="00003347"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Lower in the Cedar Mountain Formation</w:t>
      </w:r>
      <w:r w:rsidR="00847E8D" w:rsidRPr="00180A04">
        <w:rPr>
          <w:rFonts w:ascii="Garamond" w:hAnsi="Garamond" w:cs="Times New Roman"/>
          <w:sz w:val="24"/>
          <w:szCs w:val="24"/>
        </w:rPr>
        <w:t>, p</w:t>
      </w:r>
      <w:r w:rsidR="00825A35" w:rsidRPr="00180A04">
        <w:rPr>
          <w:rFonts w:ascii="Garamond" w:hAnsi="Garamond" w:cs="Times New Roman"/>
          <w:sz w:val="24"/>
          <w:szCs w:val="24"/>
        </w:rPr>
        <w:t>alynology suggests an earlier conifer</w:t>
      </w:r>
      <w:r w:rsidR="00AA217E" w:rsidRPr="00180A04">
        <w:rPr>
          <w:rFonts w:ascii="Garamond" w:hAnsi="Garamond" w:cs="Times New Roman"/>
          <w:sz w:val="24"/>
          <w:szCs w:val="24"/>
        </w:rPr>
        <w:t>-</w:t>
      </w:r>
      <w:r w:rsidR="00825A35" w:rsidRPr="00180A04">
        <w:rPr>
          <w:rFonts w:ascii="Garamond" w:hAnsi="Garamond" w:cs="Times New Roman"/>
          <w:sz w:val="24"/>
          <w:szCs w:val="24"/>
        </w:rPr>
        <w:t xml:space="preserve">dominated ecosystem, with few pteridophytes and no angiosperms. There are some similarities to Morrison flora, especially in the </w:t>
      </w:r>
      <w:r w:rsidR="000E0BB6" w:rsidRPr="00180A04">
        <w:rPr>
          <w:rFonts w:ascii="Garamond" w:hAnsi="Garamond" w:cs="Times New Roman"/>
          <w:sz w:val="24"/>
          <w:szCs w:val="24"/>
        </w:rPr>
        <w:t xml:space="preserve">presence and abundance of </w:t>
      </w:r>
      <w:r w:rsidR="00CF79D7" w:rsidRPr="00180A04">
        <w:rPr>
          <w:rFonts w:ascii="Garamond" w:hAnsi="Garamond" w:cs="Times New Roman"/>
          <w:sz w:val="24"/>
          <w:szCs w:val="24"/>
        </w:rPr>
        <w:t>Araucariaceae</w:t>
      </w:r>
      <w:r w:rsidR="00847E8D" w:rsidRPr="00180A04">
        <w:rPr>
          <w:rFonts w:ascii="Garamond" w:hAnsi="Garamond" w:cs="Times New Roman"/>
          <w:sz w:val="24"/>
          <w:szCs w:val="24"/>
        </w:rPr>
        <w:t xml:space="preserve"> (</w:t>
      </w:r>
      <w:bookmarkStart w:id="24" w:name="_Hlk128743047"/>
      <w:r w:rsidR="000E0BB6" w:rsidRPr="00180A04">
        <w:rPr>
          <w:rFonts w:ascii="Garamond" w:hAnsi="Garamond" w:cs="Times New Roman"/>
          <w:sz w:val="24"/>
          <w:szCs w:val="24"/>
        </w:rPr>
        <w:t>Gee et al., 2014</w:t>
      </w:r>
      <w:bookmarkEnd w:id="24"/>
      <w:r w:rsidR="00847E8D" w:rsidRPr="00180A04">
        <w:rPr>
          <w:rFonts w:ascii="Garamond" w:hAnsi="Garamond" w:cs="Times New Roman"/>
          <w:sz w:val="24"/>
          <w:szCs w:val="24"/>
        </w:rPr>
        <w:t>)</w:t>
      </w:r>
      <w:r w:rsidR="00825A35" w:rsidRPr="00180A04">
        <w:rPr>
          <w:rFonts w:ascii="Garamond" w:hAnsi="Garamond" w:cs="Times New Roman"/>
          <w:sz w:val="24"/>
          <w:szCs w:val="24"/>
        </w:rPr>
        <w:t xml:space="preserve">. The lack of pteridophytes </w:t>
      </w:r>
      <w:r w:rsidR="00AA217E" w:rsidRPr="00180A04">
        <w:rPr>
          <w:rFonts w:ascii="Garamond" w:hAnsi="Garamond" w:cs="Times New Roman"/>
          <w:sz w:val="24"/>
          <w:szCs w:val="24"/>
        </w:rPr>
        <w:t>suggests</w:t>
      </w:r>
      <w:r w:rsidR="00825A35" w:rsidRPr="00180A04">
        <w:rPr>
          <w:rFonts w:ascii="Garamond" w:hAnsi="Garamond" w:cs="Times New Roman"/>
          <w:sz w:val="24"/>
          <w:szCs w:val="24"/>
        </w:rPr>
        <w:t xml:space="preserve"> a</w:t>
      </w:r>
      <w:r w:rsidR="00847E8D" w:rsidRPr="00180A04">
        <w:rPr>
          <w:rFonts w:ascii="Garamond" w:hAnsi="Garamond" w:cs="Times New Roman"/>
          <w:sz w:val="24"/>
          <w:szCs w:val="24"/>
        </w:rPr>
        <w:t xml:space="preserve"> more</w:t>
      </w:r>
      <w:r w:rsidR="00825A35" w:rsidRPr="00180A04">
        <w:rPr>
          <w:rFonts w:ascii="Garamond" w:hAnsi="Garamond" w:cs="Times New Roman"/>
          <w:sz w:val="24"/>
          <w:szCs w:val="24"/>
        </w:rPr>
        <w:t xml:space="preserve"> arid climate. Conifer, cycad, and tree fern megafossils in the Poison Strip Member suggest a transition </w:t>
      </w:r>
      <w:r w:rsidR="00847E8D" w:rsidRPr="00180A04">
        <w:rPr>
          <w:rFonts w:ascii="Garamond" w:hAnsi="Garamond" w:cs="Times New Roman"/>
          <w:sz w:val="24"/>
          <w:szCs w:val="24"/>
        </w:rPr>
        <w:t xml:space="preserve">to a </w:t>
      </w:r>
      <w:r w:rsidR="00825A35" w:rsidRPr="00180A04">
        <w:rPr>
          <w:rFonts w:ascii="Garamond" w:hAnsi="Garamond" w:cs="Times New Roman"/>
          <w:sz w:val="24"/>
          <w:szCs w:val="24"/>
        </w:rPr>
        <w:t xml:space="preserve">wetter climate, although perhaps </w:t>
      </w:r>
      <w:r w:rsidR="00847E8D" w:rsidRPr="00180A04">
        <w:rPr>
          <w:rFonts w:ascii="Garamond" w:hAnsi="Garamond" w:cs="Times New Roman"/>
          <w:sz w:val="24"/>
          <w:szCs w:val="24"/>
        </w:rPr>
        <w:t xml:space="preserve">the wetness could be </w:t>
      </w:r>
      <w:r w:rsidR="00C71F99" w:rsidRPr="00180A04">
        <w:rPr>
          <w:rFonts w:ascii="Garamond" w:hAnsi="Garamond" w:cs="Times New Roman"/>
          <w:sz w:val="24"/>
          <w:szCs w:val="24"/>
        </w:rPr>
        <w:t xml:space="preserve">somewhat </w:t>
      </w:r>
      <w:r w:rsidR="00825A35" w:rsidRPr="00180A04">
        <w:rPr>
          <w:rFonts w:ascii="Garamond" w:hAnsi="Garamond" w:cs="Times New Roman"/>
          <w:sz w:val="24"/>
          <w:szCs w:val="24"/>
        </w:rPr>
        <w:t>localized</w:t>
      </w:r>
      <w:r w:rsidR="00847E8D" w:rsidRPr="00180A04">
        <w:rPr>
          <w:rFonts w:ascii="Garamond" w:hAnsi="Garamond" w:cs="Times New Roman"/>
          <w:sz w:val="24"/>
          <w:szCs w:val="24"/>
        </w:rPr>
        <w:t xml:space="preserve"> in ponds or small bodies of water</w:t>
      </w:r>
      <w:r w:rsidR="00825A35" w:rsidRPr="00180A04">
        <w:rPr>
          <w:rFonts w:ascii="Garamond" w:hAnsi="Garamond" w:cs="Times New Roman"/>
          <w:sz w:val="24"/>
          <w:szCs w:val="24"/>
        </w:rPr>
        <w:t xml:space="preserve">. Finally, in the Mussentuchit, </w:t>
      </w:r>
      <w:r w:rsidR="002477E4">
        <w:rPr>
          <w:rFonts w:ascii="Garamond" w:hAnsi="Garamond" w:cs="Times New Roman"/>
          <w:sz w:val="24"/>
          <w:szCs w:val="24"/>
        </w:rPr>
        <w:t>there are</w:t>
      </w:r>
      <w:r w:rsidR="00825A35" w:rsidRPr="00180A04">
        <w:rPr>
          <w:rFonts w:ascii="Garamond" w:hAnsi="Garamond" w:cs="Times New Roman"/>
          <w:sz w:val="24"/>
          <w:szCs w:val="24"/>
        </w:rPr>
        <w:t xml:space="preserve"> </w:t>
      </w:r>
      <w:r w:rsidR="00C71F99" w:rsidRPr="00180A04">
        <w:rPr>
          <w:rFonts w:ascii="Garamond" w:hAnsi="Garamond" w:cs="Times New Roman"/>
          <w:sz w:val="24"/>
          <w:szCs w:val="24"/>
        </w:rPr>
        <w:t>three</w:t>
      </w:r>
      <w:r w:rsidR="00825A35" w:rsidRPr="00180A04">
        <w:rPr>
          <w:rFonts w:ascii="Garamond" w:hAnsi="Garamond" w:cs="Times New Roman"/>
          <w:sz w:val="24"/>
          <w:szCs w:val="24"/>
        </w:rPr>
        <w:t xml:space="preserve"> </w:t>
      </w:r>
      <w:r w:rsidR="00825A35" w:rsidRPr="00180A04">
        <w:rPr>
          <w:rFonts w:ascii="Garamond" w:hAnsi="Garamond" w:cs="Times New Roman"/>
          <w:sz w:val="24"/>
          <w:szCs w:val="24"/>
        </w:rPr>
        <w:lastRenderedPageBreak/>
        <w:t>palynologi</w:t>
      </w:r>
      <w:r w:rsidR="00847E8D" w:rsidRPr="00180A04">
        <w:rPr>
          <w:rFonts w:ascii="Garamond" w:hAnsi="Garamond" w:cs="Times New Roman"/>
          <w:sz w:val="24"/>
          <w:szCs w:val="24"/>
        </w:rPr>
        <w:t>cal interpretations</w:t>
      </w:r>
      <w:r w:rsidR="00825A35" w:rsidRPr="00180A04">
        <w:rPr>
          <w:rFonts w:ascii="Garamond" w:hAnsi="Garamond" w:cs="Times New Roman"/>
          <w:sz w:val="24"/>
          <w:szCs w:val="24"/>
        </w:rPr>
        <w:t>: one pteridophyte</w:t>
      </w:r>
      <w:r w:rsidR="00AA217E" w:rsidRPr="00180A04">
        <w:rPr>
          <w:rFonts w:ascii="Garamond" w:hAnsi="Garamond" w:cs="Times New Roman"/>
          <w:sz w:val="24"/>
          <w:szCs w:val="24"/>
        </w:rPr>
        <w:t>-</w:t>
      </w:r>
      <w:r w:rsidR="00825A35" w:rsidRPr="00180A04">
        <w:rPr>
          <w:rFonts w:ascii="Garamond" w:hAnsi="Garamond" w:cs="Times New Roman"/>
          <w:sz w:val="24"/>
          <w:szCs w:val="24"/>
        </w:rPr>
        <w:t xml:space="preserve">dominated, </w:t>
      </w:r>
      <w:r w:rsidR="00C71F99" w:rsidRPr="00180A04">
        <w:rPr>
          <w:rFonts w:ascii="Garamond" w:hAnsi="Garamond" w:cs="Times New Roman"/>
          <w:sz w:val="24"/>
          <w:szCs w:val="24"/>
        </w:rPr>
        <w:t>and the other two gymnosperm</w:t>
      </w:r>
      <w:r w:rsidR="00AA217E" w:rsidRPr="00180A04">
        <w:rPr>
          <w:rFonts w:ascii="Garamond" w:hAnsi="Garamond" w:cs="Times New Roman"/>
          <w:sz w:val="24"/>
          <w:szCs w:val="24"/>
        </w:rPr>
        <w:t>-</w:t>
      </w:r>
      <w:r w:rsidR="00C71F99" w:rsidRPr="00180A04">
        <w:rPr>
          <w:rFonts w:ascii="Garamond" w:hAnsi="Garamond" w:cs="Times New Roman"/>
          <w:sz w:val="24"/>
          <w:szCs w:val="24"/>
        </w:rPr>
        <w:t>dominated with significant proportions of angiosperms</w:t>
      </w:r>
      <w:r w:rsidR="00825A35" w:rsidRPr="00180A04">
        <w:rPr>
          <w:rFonts w:ascii="Garamond" w:hAnsi="Garamond" w:cs="Times New Roman"/>
          <w:sz w:val="24"/>
          <w:szCs w:val="24"/>
        </w:rPr>
        <w:t>.</w:t>
      </w:r>
      <w:r w:rsidR="00DC0034" w:rsidRPr="00180A04">
        <w:rPr>
          <w:rFonts w:ascii="Garamond" w:hAnsi="Garamond" w:cs="Times New Roman"/>
          <w:sz w:val="24"/>
          <w:szCs w:val="24"/>
        </w:rPr>
        <w:t xml:space="preserve"> </w:t>
      </w:r>
      <w:r w:rsidR="00810970" w:rsidRPr="00180A04">
        <w:rPr>
          <w:rFonts w:ascii="Garamond" w:hAnsi="Garamond" w:cs="Times New Roman"/>
          <w:i/>
          <w:iCs/>
          <w:sz w:val="24"/>
          <w:szCs w:val="24"/>
        </w:rPr>
        <w:t>Taxodiaceaepollenites hiatus</w:t>
      </w:r>
      <w:r w:rsidR="00810970" w:rsidRPr="00180A04">
        <w:rPr>
          <w:rFonts w:ascii="Garamond" w:hAnsi="Garamond" w:cs="Times New Roman"/>
          <w:sz w:val="24"/>
          <w:szCs w:val="24"/>
        </w:rPr>
        <w:t xml:space="preserve"> is frequently described and, although never dominant, </w:t>
      </w:r>
      <w:r w:rsidR="0010348C">
        <w:rPr>
          <w:rFonts w:ascii="Garamond" w:hAnsi="Garamond" w:cs="Times New Roman"/>
          <w:sz w:val="24"/>
          <w:szCs w:val="24"/>
        </w:rPr>
        <w:t xml:space="preserve">it </w:t>
      </w:r>
      <w:r w:rsidR="00810970" w:rsidRPr="00180A04">
        <w:rPr>
          <w:rFonts w:ascii="Garamond" w:hAnsi="Garamond" w:cs="Times New Roman"/>
          <w:sz w:val="24"/>
          <w:szCs w:val="24"/>
        </w:rPr>
        <w:t xml:space="preserve">is common and constant in the upper CMF (Garrison et al., 2007). </w:t>
      </w:r>
    </w:p>
    <w:p w14:paraId="217FE2C2" w14:textId="7EFE81C7" w:rsidR="0002591D" w:rsidRPr="00180A04" w:rsidRDefault="00746686" w:rsidP="00765945">
      <w:pPr>
        <w:spacing w:after="0" w:line="480" w:lineRule="auto"/>
        <w:rPr>
          <w:rFonts w:ascii="Garamond" w:hAnsi="Garamond" w:cs="Times New Roman"/>
          <w:b/>
          <w:bCs/>
          <w:sz w:val="24"/>
          <w:szCs w:val="24"/>
        </w:rPr>
      </w:pPr>
      <w:r w:rsidRPr="00180A04">
        <w:rPr>
          <w:rFonts w:ascii="Garamond" w:hAnsi="Garamond" w:cs="Times New Roman"/>
          <w:b/>
          <w:bCs/>
          <w:sz w:val="24"/>
          <w:szCs w:val="24"/>
        </w:rPr>
        <w:t xml:space="preserve">CMF </w:t>
      </w:r>
      <w:r w:rsidR="00582577" w:rsidRPr="00180A04">
        <w:rPr>
          <w:rFonts w:ascii="Garamond" w:hAnsi="Garamond" w:cs="Times New Roman"/>
          <w:b/>
          <w:bCs/>
          <w:sz w:val="24"/>
          <w:szCs w:val="24"/>
        </w:rPr>
        <w:t>Paleoenvironment</w:t>
      </w:r>
      <w:r w:rsidR="0002591D" w:rsidRPr="00180A04">
        <w:rPr>
          <w:rFonts w:ascii="Garamond" w:hAnsi="Garamond" w:cs="Times New Roman"/>
          <w:b/>
          <w:bCs/>
          <w:sz w:val="24"/>
          <w:szCs w:val="24"/>
        </w:rPr>
        <w:t>:</w:t>
      </w:r>
    </w:p>
    <w:p w14:paraId="092F4318" w14:textId="1043BAE2" w:rsidR="00725ACC" w:rsidRPr="00180A04" w:rsidRDefault="0002591D"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t>Based on the lithology,</w:t>
      </w:r>
      <w:r w:rsidR="00FD3B32">
        <w:rPr>
          <w:rFonts w:ascii="Garamond" w:hAnsi="Garamond" w:cs="Times New Roman"/>
          <w:sz w:val="24"/>
          <w:szCs w:val="24"/>
        </w:rPr>
        <w:t xml:space="preserve"> paleo</w:t>
      </w:r>
      <w:r w:rsidR="00AC1AC7">
        <w:rPr>
          <w:rFonts w:ascii="Garamond" w:hAnsi="Garamond" w:cs="Times New Roman"/>
          <w:sz w:val="24"/>
          <w:szCs w:val="24"/>
        </w:rPr>
        <w:t>community</w:t>
      </w:r>
      <w:r w:rsidRPr="00180A04">
        <w:rPr>
          <w:rFonts w:ascii="Garamond" w:hAnsi="Garamond" w:cs="Times New Roman"/>
          <w:sz w:val="24"/>
          <w:szCs w:val="24"/>
        </w:rPr>
        <w:t>, and location</w:t>
      </w:r>
      <w:r w:rsidR="513BD2D1" w:rsidRPr="513BD2D1">
        <w:rPr>
          <w:rFonts w:ascii="Garamond" w:hAnsi="Garamond" w:cs="Times New Roman"/>
          <w:sz w:val="24"/>
          <w:szCs w:val="24"/>
        </w:rPr>
        <w:t xml:space="preserve"> data</w:t>
      </w:r>
      <w:r w:rsidRPr="00180A04">
        <w:rPr>
          <w:rFonts w:ascii="Garamond" w:hAnsi="Garamond" w:cs="Times New Roman"/>
          <w:sz w:val="24"/>
          <w:szCs w:val="24"/>
        </w:rPr>
        <w:t xml:space="preserve">, the paleoenvironment of this formation was </w:t>
      </w:r>
      <w:r w:rsidR="00C71F99" w:rsidRPr="00180A04">
        <w:rPr>
          <w:rFonts w:ascii="Garamond" w:hAnsi="Garamond" w:cs="Times New Roman"/>
          <w:sz w:val="24"/>
          <w:szCs w:val="24"/>
        </w:rPr>
        <w:t xml:space="preserve">certainly </w:t>
      </w:r>
      <w:r w:rsidRPr="00180A04">
        <w:rPr>
          <w:rFonts w:ascii="Garamond" w:hAnsi="Garamond" w:cs="Times New Roman"/>
          <w:sz w:val="24"/>
          <w:szCs w:val="24"/>
        </w:rPr>
        <w:t xml:space="preserve">terrestrial and most likely a floodplain associated with </w:t>
      </w:r>
      <w:r w:rsidR="00C71F99" w:rsidRPr="00180A04">
        <w:rPr>
          <w:rFonts w:ascii="Garamond" w:hAnsi="Garamond" w:cs="Times New Roman"/>
          <w:sz w:val="24"/>
          <w:szCs w:val="24"/>
        </w:rPr>
        <w:t>fluvial</w:t>
      </w:r>
      <w:r w:rsidR="006D4036" w:rsidRPr="00180A04">
        <w:rPr>
          <w:rFonts w:ascii="Garamond" w:hAnsi="Garamond" w:cs="Times New Roman"/>
          <w:sz w:val="24"/>
          <w:szCs w:val="24"/>
        </w:rPr>
        <w:t xml:space="preserve"> and </w:t>
      </w:r>
      <w:r w:rsidRPr="00180A04">
        <w:rPr>
          <w:rFonts w:ascii="Garamond" w:hAnsi="Garamond" w:cs="Times New Roman"/>
          <w:sz w:val="24"/>
          <w:szCs w:val="24"/>
        </w:rPr>
        <w:t xml:space="preserve">lacustrine systems that </w:t>
      </w:r>
      <w:r w:rsidR="006D4036" w:rsidRPr="00180A04">
        <w:rPr>
          <w:rFonts w:ascii="Garamond" w:hAnsi="Garamond" w:cs="Times New Roman"/>
          <w:sz w:val="24"/>
          <w:szCs w:val="24"/>
        </w:rPr>
        <w:t xml:space="preserve">ultimately </w:t>
      </w:r>
      <w:r w:rsidRPr="00180A04">
        <w:rPr>
          <w:rFonts w:ascii="Garamond" w:hAnsi="Garamond" w:cs="Times New Roman"/>
          <w:sz w:val="24"/>
          <w:szCs w:val="24"/>
        </w:rPr>
        <w:t>fed into the Western Interior Seaway (</w:t>
      </w:r>
      <w:bookmarkStart w:id="25" w:name="_Hlk128743057"/>
      <w:r w:rsidRPr="008C0018">
        <w:rPr>
          <w:rFonts w:ascii="Garamond" w:hAnsi="Garamond" w:cs="Times New Roman"/>
          <w:sz w:val="24"/>
          <w:szCs w:val="24"/>
        </w:rPr>
        <w:t>Young 1960</w:t>
      </w:r>
      <w:bookmarkEnd w:id="25"/>
      <w:r w:rsidRPr="008C0018">
        <w:rPr>
          <w:rFonts w:ascii="Garamond" w:hAnsi="Garamond" w:cs="Times New Roman"/>
          <w:sz w:val="24"/>
          <w:szCs w:val="24"/>
        </w:rPr>
        <w:t xml:space="preserve">). </w:t>
      </w:r>
      <w:r w:rsidR="00A35048" w:rsidRPr="008C0018">
        <w:rPr>
          <w:rFonts w:ascii="Garamond" w:hAnsi="Garamond" w:cs="Times New Roman"/>
          <w:sz w:val="24"/>
          <w:szCs w:val="24"/>
        </w:rPr>
        <w:t xml:space="preserve">In general, </w:t>
      </w:r>
      <w:r w:rsidR="0008052D" w:rsidRPr="008C0018">
        <w:rPr>
          <w:rFonts w:ascii="Garamond" w:hAnsi="Garamond" w:cs="Times New Roman"/>
          <w:sz w:val="24"/>
          <w:szCs w:val="24"/>
        </w:rPr>
        <w:t xml:space="preserve">humidity increases as the Western Interior Seaway transgresses (summarized in Table 2). </w:t>
      </w:r>
      <w:r w:rsidRPr="008C0018">
        <w:rPr>
          <w:rFonts w:ascii="Garamond" w:hAnsi="Garamond" w:cs="Times New Roman"/>
          <w:sz w:val="24"/>
          <w:szCs w:val="24"/>
        </w:rPr>
        <w:t>There is a transition</w:t>
      </w:r>
      <w:r w:rsidRPr="00180A04">
        <w:rPr>
          <w:rFonts w:ascii="Garamond" w:hAnsi="Garamond" w:cs="Times New Roman"/>
          <w:sz w:val="24"/>
          <w:szCs w:val="24"/>
        </w:rPr>
        <w:t xml:space="preserve"> from arid to </w:t>
      </w:r>
      <w:r w:rsidR="006D4036" w:rsidRPr="00180A04">
        <w:rPr>
          <w:rFonts w:ascii="Garamond" w:hAnsi="Garamond" w:cs="Times New Roman"/>
          <w:sz w:val="24"/>
          <w:szCs w:val="24"/>
        </w:rPr>
        <w:t>humid</w:t>
      </w:r>
      <w:r w:rsidRPr="00180A04">
        <w:rPr>
          <w:rFonts w:ascii="Garamond" w:hAnsi="Garamond" w:cs="Times New Roman"/>
          <w:sz w:val="24"/>
          <w:szCs w:val="24"/>
        </w:rPr>
        <w:t xml:space="preserve"> </w:t>
      </w:r>
      <w:r w:rsidR="513BD2D1" w:rsidRPr="513BD2D1">
        <w:rPr>
          <w:rFonts w:ascii="Garamond" w:hAnsi="Garamond" w:cs="Times New Roman"/>
          <w:sz w:val="24"/>
          <w:szCs w:val="24"/>
        </w:rPr>
        <w:t xml:space="preserve">environs </w:t>
      </w:r>
      <w:r w:rsidRPr="00180A04">
        <w:rPr>
          <w:rFonts w:ascii="Garamond" w:hAnsi="Garamond" w:cs="Times New Roman"/>
          <w:sz w:val="24"/>
          <w:szCs w:val="24"/>
        </w:rPr>
        <w:t xml:space="preserve">between the Morrison </w:t>
      </w:r>
      <w:r w:rsidR="008E7215">
        <w:rPr>
          <w:rFonts w:ascii="Garamond" w:hAnsi="Garamond" w:cs="Times New Roman"/>
          <w:sz w:val="24"/>
          <w:szCs w:val="24"/>
        </w:rPr>
        <w:t xml:space="preserve">Formation </w:t>
      </w:r>
      <w:r w:rsidRPr="00180A04">
        <w:rPr>
          <w:rFonts w:ascii="Garamond" w:hAnsi="Garamond" w:cs="Times New Roman"/>
          <w:sz w:val="24"/>
          <w:szCs w:val="24"/>
        </w:rPr>
        <w:t>and the base of the Cedar Mountain Formation</w:t>
      </w:r>
      <w:r w:rsidR="006D4036" w:rsidRPr="00180A04">
        <w:rPr>
          <w:rFonts w:ascii="Garamond" w:hAnsi="Garamond" w:cs="Times New Roman"/>
          <w:sz w:val="24"/>
          <w:szCs w:val="24"/>
        </w:rPr>
        <w:t xml:space="preserve">, represented by a </w:t>
      </w:r>
      <w:r w:rsidR="00C71F99" w:rsidRPr="00180A04">
        <w:rPr>
          <w:rFonts w:ascii="Garamond" w:hAnsi="Garamond" w:cs="Times New Roman"/>
          <w:sz w:val="24"/>
          <w:szCs w:val="24"/>
        </w:rPr>
        <w:t>reduction in the amount</w:t>
      </w:r>
      <w:r w:rsidR="006D4036" w:rsidRPr="00180A04">
        <w:rPr>
          <w:rFonts w:ascii="Garamond" w:hAnsi="Garamond" w:cs="Times New Roman"/>
          <w:sz w:val="24"/>
          <w:szCs w:val="24"/>
        </w:rPr>
        <w:t xml:space="preserve"> of carbonate nodules </w:t>
      </w:r>
      <w:r w:rsidRPr="00180A04">
        <w:rPr>
          <w:rFonts w:ascii="Garamond" w:hAnsi="Garamond" w:cs="Times New Roman"/>
          <w:sz w:val="24"/>
          <w:szCs w:val="24"/>
        </w:rPr>
        <w:t>(</w:t>
      </w:r>
      <w:r w:rsidR="00444E25" w:rsidRPr="00180A04">
        <w:rPr>
          <w:rFonts w:ascii="Garamond" w:hAnsi="Garamond" w:cs="Times New Roman"/>
          <w:sz w:val="24"/>
          <w:szCs w:val="24"/>
        </w:rPr>
        <w:t>Kirkland et al., 2016b</w:t>
      </w:r>
      <w:r w:rsidRPr="00180A04">
        <w:rPr>
          <w:rFonts w:ascii="Garamond" w:hAnsi="Garamond" w:cs="Times New Roman"/>
          <w:sz w:val="24"/>
          <w:szCs w:val="24"/>
        </w:rPr>
        <w:t xml:space="preserve">). </w:t>
      </w:r>
      <w:r w:rsidR="008E7215">
        <w:rPr>
          <w:rFonts w:ascii="Garamond" w:hAnsi="Garamond" w:cs="Times New Roman"/>
          <w:sz w:val="24"/>
          <w:szCs w:val="24"/>
        </w:rPr>
        <w:t>I</w:t>
      </w:r>
      <w:r w:rsidRPr="00180A04">
        <w:rPr>
          <w:rFonts w:ascii="Garamond" w:hAnsi="Garamond" w:cs="Times New Roman"/>
          <w:sz w:val="24"/>
          <w:szCs w:val="24"/>
        </w:rPr>
        <w:t xml:space="preserve">n the transition </w:t>
      </w:r>
      <w:r w:rsidR="006D4036" w:rsidRPr="00180A04">
        <w:rPr>
          <w:rFonts w:ascii="Garamond" w:hAnsi="Garamond" w:cs="Times New Roman"/>
          <w:sz w:val="24"/>
          <w:szCs w:val="24"/>
        </w:rPr>
        <w:t xml:space="preserve">from the lower Yellow Cat </w:t>
      </w:r>
      <w:r w:rsidRPr="00180A04">
        <w:rPr>
          <w:rFonts w:ascii="Garamond" w:hAnsi="Garamond" w:cs="Times New Roman"/>
          <w:sz w:val="24"/>
          <w:szCs w:val="24"/>
        </w:rPr>
        <w:t xml:space="preserve">to the upper Yellow Cat Member, </w:t>
      </w:r>
      <w:r w:rsidR="00BC6AAC" w:rsidRPr="00180A04">
        <w:rPr>
          <w:rFonts w:ascii="Garamond" w:hAnsi="Garamond" w:cs="Times New Roman"/>
          <w:sz w:val="24"/>
          <w:szCs w:val="24"/>
        </w:rPr>
        <w:t>the climate trends arid again</w:t>
      </w:r>
      <w:r w:rsidRPr="00180A04">
        <w:rPr>
          <w:rFonts w:ascii="Garamond" w:hAnsi="Garamond" w:cs="Times New Roman"/>
          <w:sz w:val="24"/>
          <w:szCs w:val="24"/>
        </w:rPr>
        <w:t xml:space="preserve"> </w:t>
      </w:r>
      <w:r w:rsidR="00BA2678">
        <w:rPr>
          <w:rFonts w:ascii="Garamond" w:hAnsi="Garamond" w:cs="Times New Roman"/>
          <w:sz w:val="24"/>
          <w:szCs w:val="24"/>
        </w:rPr>
        <w:t>(</w:t>
      </w:r>
      <w:r w:rsidRPr="00180A04">
        <w:rPr>
          <w:rFonts w:ascii="Garamond" w:hAnsi="Garamond" w:cs="Times New Roman"/>
          <w:sz w:val="24"/>
          <w:szCs w:val="24"/>
        </w:rPr>
        <w:t>possibly related to a rain shadow effec</w:t>
      </w:r>
      <w:r w:rsidR="00BC6AAC" w:rsidRPr="00180A04">
        <w:rPr>
          <w:rFonts w:ascii="Garamond" w:hAnsi="Garamond" w:cs="Times New Roman"/>
          <w:sz w:val="24"/>
          <w:szCs w:val="24"/>
        </w:rPr>
        <w:t>t</w:t>
      </w:r>
      <w:r w:rsidR="00BA2678">
        <w:rPr>
          <w:rFonts w:ascii="Garamond" w:hAnsi="Garamond" w:cs="Times New Roman"/>
          <w:sz w:val="24"/>
          <w:szCs w:val="24"/>
        </w:rPr>
        <w:t>; see Ludvigson et al., 2015 and Elliot et al., 200</w:t>
      </w:r>
      <w:r w:rsidR="00C34BB7">
        <w:rPr>
          <w:rFonts w:ascii="Garamond" w:hAnsi="Garamond" w:cs="Times New Roman"/>
          <w:sz w:val="24"/>
          <w:szCs w:val="24"/>
        </w:rPr>
        <w:t>7</w:t>
      </w:r>
      <w:r w:rsidR="00BA2678">
        <w:rPr>
          <w:rFonts w:ascii="Garamond" w:hAnsi="Garamond" w:cs="Times New Roman"/>
          <w:sz w:val="24"/>
          <w:szCs w:val="24"/>
        </w:rPr>
        <w:t>)</w:t>
      </w:r>
      <w:r w:rsidR="00BC6AAC" w:rsidRPr="00180A04">
        <w:rPr>
          <w:rFonts w:ascii="Garamond" w:hAnsi="Garamond" w:cs="Times New Roman"/>
          <w:sz w:val="24"/>
          <w:szCs w:val="24"/>
        </w:rPr>
        <w:t xml:space="preserve"> reflected by an increase in carbonate nodules and the presence of the calcrete layer</w:t>
      </w:r>
      <w:r w:rsidR="00AA217E" w:rsidRPr="00180A04">
        <w:rPr>
          <w:rFonts w:ascii="Garamond" w:hAnsi="Garamond" w:cs="Times New Roman"/>
          <w:sz w:val="24"/>
          <w:szCs w:val="24"/>
        </w:rPr>
        <w:t xml:space="preserve"> (</w:t>
      </w:r>
      <w:r w:rsidR="00440B95" w:rsidRPr="00180A04">
        <w:rPr>
          <w:rFonts w:ascii="Garamond" w:hAnsi="Garamond" w:cs="Times New Roman"/>
          <w:sz w:val="24"/>
          <w:szCs w:val="24"/>
        </w:rPr>
        <w:t>Kirkland et al., 2016b</w:t>
      </w:r>
      <w:r w:rsidR="00AA217E" w:rsidRPr="00180A04">
        <w:rPr>
          <w:rFonts w:ascii="Garamond" w:hAnsi="Garamond" w:cs="Times New Roman"/>
          <w:sz w:val="24"/>
          <w:szCs w:val="24"/>
        </w:rPr>
        <w:t>)</w:t>
      </w:r>
      <w:r w:rsidRPr="00180A04">
        <w:rPr>
          <w:rFonts w:ascii="Garamond" w:hAnsi="Garamond" w:cs="Times New Roman"/>
          <w:sz w:val="24"/>
          <w:szCs w:val="24"/>
        </w:rPr>
        <w:t xml:space="preserve">. </w:t>
      </w:r>
      <w:r w:rsidR="00BC6AAC" w:rsidRPr="00180A04">
        <w:rPr>
          <w:rFonts w:ascii="Garamond" w:hAnsi="Garamond" w:cs="Times New Roman"/>
          <w:sz w:val="24"/>
          <w:szCs w:val="24"/>
        </w:rPr>
        <w:t xml:space="preserve">Changes in </w:t>
      </w:r>
      <w:r w:rsidR="0025420A">
        <w:rPr>
          <w:rFonts w:ascii="Garamond" w:hAnsi="Garamond" w:cs="Times New Roman"/>
          <w:sz w:val="24"/>
          <w:szCs w:val="24"/>
        </w:rPr>
        <w:t xml:space="preserve">flora and </w:t>
      </w:r>
      <w:r w:rsidR="00BC6AAC" w:rsidRPr="00180A04">
        <w:rPr>
          <w:rFonts w:ascii="Garamond" w:hAnsi="Garamond" w:cs="Times New Roman"/>
          <w:sz w:val="24"/>
          <w:szCs w:val="24"/>
        </w:rPr>
        <w:t xml:space="preserve">fauna </w:t>
      </w:r>
      <w:r w:rsidR="513BD2D1" w:rsidRPr="513BD2D1">
        <w:rPr>
          <w:rFonts w:ascii="Garamond" w:hAnsi="Garamond" w:cs="Times New Roman"/>
          <w:sz w:val="24"/>
          <w:szCs w:val="24"/>
        </w:rPr>
        <w:t xml:space="preserve">further </w:t>
      </w:r>
      <w:r w:rsidR="00BC6AAC" w:rsidRPr="00180A04">
        <w:rPr>
          <w:rFonts w:ascii="Garamond" w:hAnsi="Garamond" w:cs="Times New Roman"/>
          <w:sz w:val="24"/>
          <w:szCs w:val="24"/>
        </w:rPr>
        <w:t xml:space="preserve">support the </w:t>
      </w:r>
      <w:r w:rsidR="513BD2D1" w:rsidRPr="513BD2D1">
        <w:rPr>
          <w:rFonts w:ascii="Garamond" w:hAnsi="Garamond" w:cs="Times New Roman"/>
          <w:sz w:val="24"/>
          <w:szCs w:val="24"/>
        </w:rPr>
        <w:t>evidenced changes in hydrology.</w:t>
      </w:r>
      <w:r w:rsidR="00BC6AAC" w:rsidRPr="00180A04">
        <w:rPr>
          <w:rFonts w:ascii="Garamond" w:hAnsi="Garamond" w:cs="Times New Roman"/>
          <w:sz w:val="24"/>
          <w:szCs w:val="24"/>
        </w:rPr>
        <w:t xml:space="preserve"> </w:t>
      </w:r>
      <w:r w:rsidR="0014110D">
        <w:rPr>
          <w:rFonts w:ascii="Garamond" w:hAnsi="Garamond" w:cs="Times New Roman"/>
          <w:sz w:val="24"/>
          <w:szCs w:val="24"/>
        </w:rPr>
        <w:t>In these members t</w:t>
      </w:r>
      <w:r w:rsidR="00BC6AAC" w:rsidRPr="00180A04">
        <w:rPr>
          <w:rFonts w:ascii="Garamond" w:hAnsi="Garamond" w:cs="Times New Roman"/>
          <w:sz w:val="24"/>
          <w:szCs w:val="24"/>
        </w:rPr>
        <w:t>here are few pteridophytes, which thrive in humid environments</w:t>
      </w:r>
      <w:r w:rsidR="00A517FE" w:rsidRPr="00180A04">
        <w:rPr>
          <w:rFonts w:ascii="Garamond" w:hAnsi="Garamond" w:cs="Times New Roman"/>
          <w:sz w:val="24"/>
          <w:szCs w:val="24"/>
        </w:rPr>
        <w:t xml:space="preserve"> (</w:t>
      </w:r>
      <w:bookmarkStart w:id="26" w:name="_Hlk128743066"/>
      <w:r w:rsidR="00A517FE" w:rsidRPr="00180A04">
        <w:rPr>
          <w:rFonts w:ascii="Garamond" w:hAnsi="Garamond" w:cs="Times New Roman"/>
          <w:sz w:val="24"/>
          <w:szCs w:val="24"/>
        </w:rPr>
        <w:t>Guo et al., 2003</w:t>
      </w:r>
      <w:bookmarkEnd w:id="26"/>
      <w:r w:rsidR="00A517FE" w:rsidRPr="00180A04">
        <w:rPr>
          <w:rFonts w:ascii="Garamond" w:hAnsi="Garamond" w:cs="Times New Roman"/>
          <w:sz w:val="24"/>
          <w:szCs w:val="24"/>
        </w:rPr>
        <w:t>)</w:t>
      </w:r>
      <w:r w:rsidR="00BC6AAC" w:rsidRPr="00180A04">
        <w:rPr>
          <w:rFonts w:ascii="Garamond" w:hAnsi="Garamond" w:cs="Times New Roman"/>
          <w:sz w:val="24"/>
          <w:szCs w:val="24"/>
        </w:rPr>
        <w:t>.</w:t>
      </w:r>
      <w:r w:rsidR="00EF2FB2" w:rsidRPr="00180A04">
        <w:rPr>
          <w:rFonts w:ascii="Garamond" w:hAnsi="Garamond" w:cs="Times New Roman"/>
          <w:sz w:val="24"/>
          <w:szCs w:val="24"/>
        </w:rPr>
        <w:t xml:space="preserve"> There is some evidence of a small increase in humidity in the presence of cycads and tree ferns in the Poison Strip Member, which appear laterally to conifer deposits, suggesting ponding or localized wetness. </w:t>
      </w:r>
      <w:r w:rsidRPr="00180A04">
        <w:rPr>
          <w:rFonts w:ascii="Garamond" w:hAnsi="Garamond" w:cs="Times New Roman"/>
          <w:sz w:val="24"/>
          <w:szCs w:val="24"/>
        </w:rPr>
        <w:t xml:space="preserve">Finally, </w:t>
      </w:r>
      <w:r w:rsidR="00BC6AAC" w:rsidRPr="00180A04">
        <w:rPr>
          <w:rFonts w:ascii="Garamond" w:hAnsi="Garamond" w:cs="Times New Roman"/>
          <w:sz w:val="24"/>
          <w:szCs w:val="24"/>
        </w:rPr>
        <w:t>there is</w:t>
      </w:r>
      <w:r w:rsidRPr="00180A04">
        <w:rPr>
          <w:rFonts w:ascii="Garamond" w:hAnsi="Garamond" w:cs="Times New Roman"/>
          <w:sz w:val="24"/>
          <w:szCs w:val="24"/>
        </w:rPr>
        <w:t xml:space="preserve"> evidence of a transition from arid to humid going from the Ruby Ranch Member into the Mussentuchit, </w:t>
      </w:r>
      <w:r w:rsidR="00BC6AAC" w:rsidRPr="00180A04">
        <w:rPr>
          <w:rFonts w:ascii="Garamond" w:hAnsi="Garamond" w:cs="Times New Roman"/>
          <w:sz w:val="24"/>
          <w:szCs w:val="24"/>
        </w:rPr>
        <w:t xml:space="preserve">also represented by a decrease in carbonate nodules, </w:t>
      </w:r>
      <w:r w:rsidR="00725ACC" w:rsidRPr="00180A04">
        <w:rPr>
          <w:rFonts w:ascii="Garamond" w:hAnsi="Garamond" w:cs="Times New Roman"/>
          <w:sz w:val="24"/>
          <w:szCs w:val="24"/>
        </w:rPr>
        <w:t>possibly</w:t>
      </w:r>
      <w:r w:rsidRPr="00180A04">
        <w:rPr>
          <w:rFonts w:ascii="Garamond" w:hAnsi="Garamond" w:cs="Times New Roman"/>
          <w:sz w:val="24"/>
          <w:szCs w:val="24"/>
        </w:rPr>
        <w:t xml:space="preserve"> a result of the encroachment of the Mowry Sea (Garrison et al., 2007).</w:t>
      </w:r>
      <w:r w:rsidR="006D4036" w:rsidRPr="00180A04">
        <w:rPr>
          <w:rFonts w:ascii="Garamond" w:hAnsi="Garamond" w:cs="Times New Roman"/>
          <w:sz w:val="24"/>
          <w:szCs w:val="24"/>
        </w:rPr>
        <w:t xml:space="preserve"> All evidence</w:t>
      </w:r>
      <w:r w:rsidRPr="00180A04">
        <w:rPr>
          <w:rFonts w:ascii="Garamond" w:hAnsi="Garamond" w:cs="Times New Roman"/>
          <w:sz w:val="24"/>
          <w:szCs w:val="24"/>
        </w:rPr>
        <w:t xml:space="preserve"> suggests a wet</w:t>
      </w:r>
      <w:r w:rsidR="006D4036" w:rsidRPr="00180A04">
        <w:rPr>
          <w:rFonts w:ascii="Garamond" w:hAnsi="Garamond" w:cs="Times New Roman"/>
          <w:sz w:val="24"/>
          <w:szCs w:val="24"/>
        </w:rPr>
        <w:t xml:space="preserve"> and warm</w:t>
      </w:r>
      <w:r w:rsidRPr="00180A04">
        <w:rPr>
          <w:rFonts w:ascii="Garamond" w:hAnsi="Garamond" w:cs="Times New Roman"/>
          <w:sz w:val="24"/>
          <w:szCs w:val="24"/>
        </w:rPr>
        <w:t xml:space="preserve"> </w:t>
      </w:r>
      <w:r w:rsidRPr="003E4240">
        <w:rPr>
          <w:rFonts w:ascii="Garamond" w:hAnsi="Garamond" w:cs="Times New Roman"/>
          <w:sz w:val="24"/>
          <w:szCs w:val="24"/>
        </w:rPr>
        <w:t xml:space="preserve">climate in the Mussentuchit. </w:t>
      </w:r>
      <w:r w:rsidR="00725ACC" w:rsidRPr="003E4240">
        <w:rPr>
          <w:rFonts w:ascii="Garamond" w:hAnsi="Garamond" w:cs="Times New Roman"/>
          <w:sz w:val="24"/>
          <w:szCs w:val="24"/>
        </w:rPr>
        <w:t>These climate trends largely match the general climate trends for the mid-</w:t>
      </w:r>
      <w:r w:rsidR="00725ACC" w:rsidRPr="008C0018">
        <w:rPr>
          <w:rFonts w:ascii="Garamond" w:hAnsi="Garamond" w:cs="Times New Roman"/>
          <w:sz w:val="24"/>
          <w:szCs w:val="24"/>
        </w:rPr>
        <w:t>Cretaceous</w:t>
      </w:r>
      <w:r w:rsidR="00756915" w:rsidRPr="008C0018">
        <w:rPr>
          <w:rFonts w:ascii="Garamond" w:hAnsi="Garamond" w:cs="Times New Roman"/>
          <w:sz w:val="24"/>
          <w:szCs w:val="24"/>
        </w:rPr>
        <w:t xml:space="preserve"> (compare</w:t>
      </w:r>
      <w:r w:rsidR="003E4240" w:rsidRPr="008C0018">
        <w:rPr>
          <w:rFonts w:ascii="Garamond" w:hAnsi="Garamond" w:cs="Times New Roman"/>
          <w:sz w:val="24"/>
          <w:szCs w:val="24"/>
        </w:rPr>
        <w:t xml:space="preserve"> </w:t>
      </w:r>
      <w:r w:rsidR="00D22800" w:rsidRPr="008C0018">
        <w:rPr>
          <w:rFonts w:ascii="Garamond" w:hAnsi="Garamond" w:cs="Times New Roman"/>
          <w:sz w:val="24"/>
          <w:szCs w:val="24"/>
        </w:rPr>
        <w:t>Figure</w:t>
      </w:r>
      <w:r w:rsidR="003E4240" w:rsidRPr="008C0018">
        <w:rPr>
          <w:rFonts w:ascii="Garamond" w:hAnsi="Garamond" w:cs="Times New Roman"/>
          <w:sz w:val="24"/>
          <w:szCs w:val="24"/>
        </w:rPr>
        <w:t xml:space="preserve"> 1 and Table 2)</w:t>
      </w:r>
      <w:r w:rsidR="00725ACC" w:rsidRPr="008C0018">
        <w:rPr>
          <w:rFonts w:ascii="Garamond" w:hAnsi="Garamond" w:cs="Times New Roman"/>
          <w:sz w:val="24"/>
          <w:szCs w:val="24"/>
        </w:rPr>
        <w:t>.</w:t>
      </w:r>
    </w:p>
    <w:p w14:paraId="2521DCB1" w14:textId="4F9AF964" w:rsidR="004B1DE8" w:rsidRDefault="004B1DE8" w:rsidP="00F24ED9">
      <w:pPr>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Overall, there is a trend toward angiosperm domination</w:t>
      </w:r>
      <w:r w:rsidR="00690880">
        <w:rPr>
          <w:rFonts w:ascii="Garamond" w:hAnsi="Garamond" w:cs="Times New Roman"/>
          <w:sz w:val="24"/>
          <w:szCs w:val="24"/>
        </w:rPr>
        <w:t xml:space="preserve"> </w:t>
      </w:r>
      <w:r w:rsidR="513BD2D1" w:rsidRPr="513BD2D1">
        <w:rPr>
          <w:rFonts w:ascii="Garamond" w:hAnsi="Garamond" w:cs="Times New Roman"/>
          <w:sz w:val="24"/>
          <w:szCs w:val="24"/>
        </w:rPr>
        <w:t>across the interval</w:t>
      </w:r>
      <w:r w:rsidRPr="00180A04">
        <w:rPr>
          <w:rFonts w:ascii="Garamond" w:hAnsi="Garamond" w:cs="Times New Roman"/>
          <w:sz w:val="24"/>
          <w:szCs w:val="24"/>
        </w:rPr>
        <w:t xml:space="preserve">, although pteridophytes and conifers (especially taxodiaceous conifers) are present throughout the formation. Below the Mussentuchit, angiosperms are rarely identified, if at all. Instead, </w:t>
      </w:r>
      <w:r w:rsidR="00A275BD">
        <w:rPr>
          <w:rFonts w:ascii="Garamond" w:hAnsi="Garamond" w:cs="Times New Roman"/>
          <w:sz w:val="24"/>
          <w:szCs w:val="24"/>
        </w:rPr>
        <w:t>there is</w:t>
      </w:r>
      <w:r w:rsidRPr="00180A04">
        <w:rPr>
          <w:rFonts w:ascii="Garamond" w:hAnsi="Garamond" w:cs="Times New Roman"/>
          <w:sz w:val="24"/>
          <w:szCs w:val="24"/>
        </w:rPr>
        <w:t xml:space="preserve"> a dominance of conifers, especially </w:t>
      </w:r>
      <w:r w:rsidR="002D0CC4">
        <w:rPr>
          <w:rFonts w:ascii="Garamond" w:hAnsi="Garamond" w:cs="Times New Roman"/>
          <w:sz w:val="24"/>
          <w:szCs w:val="24"/>
        </w:rPr>
        <w:t xml:space="preserve">in the </w:t>
      </w:r>
      <w:r w:rsidR="00F27116" w:rsidRPr="00180A04">
        <w:rPr>
          <w:rFonts w:ascii="Garamond" w:hAnsi="Garamond" w:cs="Times New Roman"/>
          <w:sz w:val="24"/>
          <w:szCs w:val="24"/>
        </w:rPr>
        <w:t>Araucariaceae</w:t>
      </w:r>
      <w:r w:rsidRPr="00180A04">
        <w:rPr>
          <w:rFonts w:ascii="Garamond" w:hAnsi="Garamond" w:cs="Times New Roman"/>
          <w:sz w:val="24"/>
          <w:szCs w:val="24"/>
        </w:rPr>
        <w:t xml:space="preserve"> and Cupressaceae</w:t>
      </w:r>
      <w:r w:rsidR="002D0CC4">
        <w:rPr>
          <w:rFonts w:ascii="Garamond" w:hAnsi="Garamond" w:cs="Times New Roman"/>
          <w:sz w:val="24"/>
          <w:szCs w:val="24"/>
        </w:rPr>
        <w:t xml:space="preserve"> families</w:t>
      </w:r>
      <w:r w:rsidRPr="00180A04">
        <w:rPr>
          <w:rFonts w:ascii="Garamond" w:hAnsi="Garamond" w:cs="Times New Roman"/>
          <w:sz w:val="24"/>
          <w:szCs w:val="24"/>
        </w:rPr>
        <w:t>, with numerous algal cysts and few spores (Joeckel et al</w:t>
      </w:r>
      <w:r w:rsidR="00CB2043" w:rsidRPr="00180A04">
        <w:rPr>
          <w:rFonts w:ascii="Garamond" w:hAnsi="Garamond" w:cs="Times New Roman"/>
          <w:sz w:val="24"/>
          <w:szCs w:val="24"/>
        </w:rPr>
        <w:t>.,</w:t>
      </w:r>
      <w:r w:rsidRPr="00180A04">
        <w:rPr>
          <w:rFonts w:ascii="Garamond" w:hAnsi="Garamond" w:cs="Times New Roman"/>
          <w:sz w:val="24"/>
          <w:szCs w:val="24"/>
        </w:rPr>
        <w:t xml:space="preserve"> 2020). The next significant plant assemblage comes from the Poison Strip Member, </w:t>
      </w:r>
      <w:r w:rsidR="000677EF">
        <w:rPr>
          <w:rFonts w:ascii="Garamond" w:hAnsi="Garamond" w:cs="Times New Roman"/>
          <w:sz w:val="24"/>
          <w:szCs w:val="24"/>
        </w:rPr>
        <w:t>containing</w:t>
      </w:r>
      <w:r w:rsidRPr="00180A04">
        <w:rPr>
          <w:rFonts w:ascii="Garamond" w:hAnsi="Garamond" w:cs="Times New Roman"/>
          <w:sz w:val="24"/>
          <w:szCs w:val="24"/>
        </w:rPr>
        <w:t xml:space="preserve"> cycads, conifers, and </w:t>
      </w:r>
      <w:r w:rsidR="002D0CC4">
        <w:rPr>
          <w:rFonts w:ascii="Garamond" w:hAnsi="Garamond" w:cs="Times New Roman"/>
          <w:sz w:val="24"/>
          <w:szCs w:val="24"/>
        </w:rPr>
        <w:t xml:space="preserve">the tree fern </w:t>
      </w:r>
      <w:r w:rsidRPr="00180A04">
        <w:rPr>
          <w:rFonts w:ascii="Garamond" w:hAnsi="Garamond" w:cs="Times New Roman"/>
          <w:i/>
          <w:iCs/>
          <w:sz w:val="24"/>
          <w:szCs w:val="24"/>
        </w:rPr>
        <w:t>Tempskya</w:t>
      </w:r>
      <w:r w:rsidRPr="00180A04">
        <w:rPr>
          <w:rFonts w:ascii="Garamond" w:hAnsi="Garamond" w:cs="Times New Roman"/>
          <w:sz w:val="24"/>
          <w:szCs w:val="24"/>
        </w:rPr>
        <w:t xml:space="preserve">. Cycads typically grow in tropical to subtropical environments, and </w:t>
      </w:r>
      <w:r w:rsidRPr="00180A04">
        <w:rPr>
          <w:rFonts w:ascii="Garamond" w:hAnsi="Garamond" w:cs="Times New Roman"/>
          <w:i/>
          <w:iCs/>
          <w:sz w:val="24"/>
          <w:szCs w:val="24"/>
        </w:rPr>
        <w:t>Tempskya</w:t>
      </w:r>
      <w:r w:rsidRPr="00180A04">
        <w:rPr>
          <w:rFonts w:ascii="Garamond" w:hAnsi="Garamond" w:cs="Times New Roman"/>
          <w:sz w:val="24"/>
          <w:szCs w:val="24"/>
        </w:rPr>
        <w:t xml:space="preserve"> is thought to have a wetland habitat. This suggests a mild transition to a slightly wetter climate, although this is a comparison of different types of data. </w:t>
      </w:r>
      <w:r w:rsidR="0034467D" w:rsidRPr="00180A04">
        <w:rPr>
          <w:rFonts w:ascii="Garamond" w:hAnsi="Garamond" w:cs="Times New Roman"/>
          <w:sz w:val="24"/>
          <w:szCs w:val="24"/>
        </w:rPr>
        <w:t xml:space="preserve">This </w:t>
      </w:r>
      <w:r w:rsidRPr="00180A04">
        <w:rPr>
          <w:rFonts w:ascii="Garamond" w:hAnsi="Garamond" w:cs="Times New Roman"/>
          <w:sz w:val="24"/>
          <w:szCs w:val="24"/>
        </w:rPr>
        <w:t xml:space="preserve">“wetter” </w:t>
      </w:r>
      <w:r w:rsidR="0034467D" w:rsidRPr="00180A04">
        <w:rPr>
          <w:rFonts w:ascii="Garamond" w:hAnsi="Garamond" w:cs="Times New Roman"/>
          <w:sz w:val="24"/>
          <w:szCs w:val="24"/>
        </w:rPr>
        <w:t xml:space="preserve">climate </w:t>
      </w:r>
      <w:r w:rsidRPr="00180A04">
        <w:rPr>
          <w:rFonts w:ascii="Garamond" w:hAnsi="Garamond" w:cs="Times New Roman"/>
          <w:sz w:val="24"/>
          <w:szCs w:val="24"/>
        </w:rPr>
        <w:t xml:space="preserve">could also be localized, as the cycads and </w:t>
      </w:r>
      <w:r w:rsidR="00D9181C" w:rsidRPr="00180A04">
        <w:rPr>
          <w:rFonts w:ascii="Garamond" w:hAnsi="Garamond" w:cs="Times New Roman"/>
          <w:sz w:val="24"/>
          <w:szCs w:val="24"/>
        </w:rPr>
        <w:t xml:space="preserve">the </w:t>
      </w:r>
      <w:r w:rsidRPr="00180A04">
        <w:rPr>
          <w:rFonts w:ascii="Garamond" w:hAnsi="Garamond" w:cs="Times New Roman"/>
          <w:sz w:val="24"/>
          <w:szCs w:val="24"/>
        </w:rPr>
        <w:t>conifers are found in discrete locations, suggesting ponding and localized wetness. Finally, in the Mussentuchit, pteridophyte</w:t>
      </w:r>
      <w:r w:rsidR="000677EF">
        <w:rPr>
          <w:rFonts w:ascii="Garamond" w:hAnsi="Garamond" w:cs="Times New Roman"/>
          <w:sz w:val="24"/>
          <w:szCs w:val="24"/>
        </w:rPr>
        <w:t>s</w:t>
      </w:r>
      <w:r w:rsidRPr="00180A04">
        <w:rPr>
          <w:rFonts w:ascii="Garamond" w:hAnsi="Garamond" w:cs="Times New Roman"/>
          <w:sz w:val="24"/>
          <w:szCs w:val="24"/>
        </w:rPr>
        <w:t xml:space="preserve"> or angiosperm</w:t>
      </w:r>
      <w:r w:rsidR="000677EF">
        <w:rPr>
          <w:rFonts w:ascii="Garamond" w:hAnsi="Garamond" w:cs="Times New Roman"/>
          <w:sz w:val="24"/>
          <w:szCs w:val="24"/>
        </w:rPr>
        <w:t>s</w:t>
      </w:r>
      <w:r w:rsidRPr="00180A04">
        <w:rPr>
          <w:rFonts w:ascii="Garamond" w:hAnsi="Garamond" w:cs="Times New Roman"/>
          <w:sz w:val="24"/>
          <w:szCs w:val="24"/>
        </w:rPr>
        <w:t xml:space="preserve"> do</w:t>
      </w:r>
      <w:r w:rsidR="000677EF">
        <w:rPr>
          <w:rFonts w:ascii="Garamond" w:hAnsi="Garamond" w:cs="Times New Roman"/>
          <w:sz w:val="24"/>
          <w:szCs w:val="24"/>
        </w:rPr>
        <w:t>minate</w:t>
      </w:r>
      <w:r w:rsidRPr="00180A04">
        <w:rPr>
          <w:rFonts w:ascii="Garamond" w:hAnsi="Garamond" w:cs="Times New Roman"/>
          <w:sz w:val="24"/>
          <w:szCs w:val="24"/>
        </w:rPr>
        <w:t>, with minor components of conifers and algal cysts. Th</w:t>
      </w:r>
      <w:r w:rsidR="00810970" w:rsidRPr="00180A04">
        <w:rPr>
          <w:rFonts w:ascii="Garamond" w:hAnsi="Garamond" w:cs="Times New Roman"/>
          <w:sz w:val="24"/>
          <w:szCs w:val="24"/>
        </w:rPr>
        <w:t>e floral trends</w:t>
      </w:r>
      <w:r w:rsidRPr="00180A04">
        <w:rPr>
          <w:rFonts w:ascii="Garamond" w:hAnsi="Garamond" w:cs="Times New Roman"/>
          <w:sz w:val="24"/>
          <w:szCs w:val="24"/>
        </w:rPr>
        <w:t xml:space="preserve"> </w:t>
      </w:r>
      <w:r w:rsidR="0008052D">
        <w:rPr>
          <w:rFonts w:ascii="Garamond" w:hAnsi="Garamond" w:cs="Times New Roman"/>
          <w:sz w:val="24"/>
          <w:szCs w:val="24"/>
        </w:rPr>
        <w:t xml:space="preserve">in the Cedar Mountain Formation </w:t>
      </w:r>
      <w:r w:rsidRPr="00180A04">
        <w:rPr>
          <w:rFonts w:ascii="Garamond" w:hAnsi="Garamond" w:cs="Times New Roman"/>
          <w:sz w:val="24"/>
          <w:szCs w:val="24"/>
        </w:rPr>
        <w:t xml:space="preserve">match general climate trends, as well as the </w:t>
      </w:r>
      <w:r w:rsidR="003D1162">
        <w:rPr>
          <w:rFonts w:ascii="Garamond" w:hAnsi="Garamond" w:cs="Times New Roman"/>
          <w:sz w:val="24"/>
          <w:szCs w:val="24"/>
        </w:rPr>
        <w:t xml:space="preserve">timing of the </w:t>
      </w:r>
      <w:r w:rsidRPr="00180A04">
        <w:rPr>
          <w:rFonts w:ascii="Garamond" w:hAnsi="Garamond" w:cs="Times New Roman"/>
          <w:sz w:val="24"/>
          <w:szCs w:val="24"/>
        </w:rPr>
        <w:t>angiosperm radiation.</w:t>
      </w:r>
    </w:p>
    <w:p w14:paraId="6A059088" w14:textId="17370BA5" w:rsidR="00F2279A" w:rsidRDefault="00F2279A" w:rsidP="00765945">
      <w:pPr>
        <w:pStyle w:val="Subheading1"/>
        <w:spacing w:after="0"/>
      </w:pPr>
      <w:r>
        <w:t>Purpose:</w:t>
      </w:r>
    </w:p>
    <w:p w14:paraId="18B46B36" w14:textId="1E24A7E5" w:rsidR="0008052D" w:rsidRPr="00E80A00" w:rsidRDefault="00F2279A" w:rsidP="00E80A00">
      <w:pPr>
        <w:spacing w:line="480" w:lineRule="auto"/>
        <w:ind w:firstLine="720"/>
        <w:rPr>
          <w:rFonts w:ascii="Garamond" w:hAnsi="Garamond" w:cs="Times New Roman"/>
          <w:sz w:val="24"/>
          <w:szCs w:val="24"/>
        </w:rPr>
      </w:pPr>
      <w:r w:rsidRPr="00180A04">
        <w:rPr>
          <w:rFonts w:ascii="Garamond" w:hAnsi="Garamond" w:cs="Times New Roman"/>
          <w:sz w:val="24"/>
          <w:szCs w:val="24"/>
        </w:rPr>
        <w:t>In this paper</w:t>
      </w:r>
      <w:r>
        <w:rPr>
          <w:rFonts w:ascii="Garamond" w:hAnsi="Garamond" w:cs="Times New Roman"/>
          <w:sz w:val="24"/>
          <w:szCs w:val="24"/>
        </w:rPr>
        <w:t xml:space="preserve">, I </w:t>
      </w:r>
      <w:r w:rsidRPr="00180A04">
        <w:rPr>
          <w:rFonts w:ascii="Garamond" w:hAnsi="Garamond" w:cs="Times New Roman"/>
          <w:sz w:val="24"/>
          <w:szCs w:val="24"/>
        </w:rPr>
        <w:t>identify petrified wood from the Short Canyon member of the Cedar Mountain Formation</w:t>
      </w:r>
      <w:r w:rsidR="00D41FFE">
        <w:rPr>
          <w:rFonts w:ascii="Garamond" w:hAnsi="Garamond" w:cs="Times New Roman"/>
          <w:sz w:val="24"/>
          <w:szCs w:val="24"/>
        </w:rPr>
        <w:t xml:space="preserve"> and analyze characteristics that </w:t>
      </w:r>
      <w:r w:rsidR="007037B3">
        <w:rPr>
          <w:rFonts w:ascii="Garamond" w:hAnsi="Garamond" w:cs="Times New Roman"/>
          <w:sz w:val="24"/>
          <w:szCs w:val="24"/>
        </w:rPr>
        <w:t xml:space="preserve">may yield </w:t>
      </w:r>
      <w:r w:rsidR="00504292">
        <w:rPr>
          <w:rFonts w:ascii="Garamond" w:hAnsi="Garamond" w:cs="Times New Roman"/>
          <w:sz w:val="24"/>
          <w:szCs w:val="24"/>
        </w:rPr>
        <w:t xml:space="preserve">any </w:t>
      </w:r>
      <w:r w:rsidR="00690880">
        <w:rPr>
          <w:rFonts w:ascii="Garamond" w:hAnsi="Garamond" w:cs="Times New Roman"/>
          <w:sz w:val="24"/>
          <w:szCs w:val="24"/>
        </w:rPr>
        <w:t>paleoclimatic</w:t>
      </w:r>
      <w:r w:rsidR="00504292">
        <w:rPr>
          <w:rFonts w:ascii="Garamond" w:hAnsi="Garamond" w:cs="Times New Roman"/>
          <w:sz w:val="24"/>
          <w:szCs w:val="24"/>
        </w:rPr>
        <w:t xml:space="preserve"> data.</w:t>
      </w:r>
      <w:r>
        <w:rPr>
          <w:rFonts w:ascii="Garamond" w:hAnsi="Garamond" w:cs="Times New Roman"/>
          <w:sz w:val="24"/>
          <w:szCs w:val="24"/>
        </w:rPr>
        <w:t xml:space="preserve"> </w:t>
      </w:r>
      <w:r w:rsidR="00504292">
        <w:rPr>
          <w:rFonts w:ascii="Garamond" w:hAnsi="Garamond" w:cs="Times New Roman"/>
          <w:sz w:val="24"/>
          <w:szCs w:val="24"/>
        </w:rPr>
        <w:t xml:space="preserve">I also </w:t>
      </w:r>
      <w:r w:rsidR="003F017C">
        <w:rPr>
          <w:rFonts w:ascii="Garamond" w:hAnsi="Garamond" w:cs="Times New Roman"/>
          <w:sz w:val="24"/>
          <w:szCs w:val="24"/>
        </w:rPr>
        <w:t>make broad diversity estimates from palynomorphs from the same site</w:t>
      </w:r>
      <w:r w:rsidR="00AC3162">
        <w:rPr>
          <w:rFonts w:ascii="Garamond" w:hAnsi="Garamond" w:cs="Times New Roman"/>
          <w:sz w:val="24"/>
          <w:szCs w:val="24"/>
        </w:rPr>
        <w:t xml:space="preserve"> and attempt to make any connections to angiosperm </w:t>
      </w:r>
      <w:r w:rsidR="001D5D20">
        <w:rPr>
          <w:rFonts w:ascii="Garamond" w:hAnsi="Garamond" w:cs="Times New Roman"/>
          <w:sz w:val="24"/>
          <w:szCs w:val="24"/>
        </w:rPr>
        <w:t xml:space="preserve">or conifer </w:t>
      </w:r>
      <w:r w:rsidR="003D1162">
        <w:rPr>
          <w:rFonts w:ascii="Garamond" w:hAnsi="Garamond" w:cs="Times New Roman"/>
          <w:sz w:val="24"/>
          <w:szCs w:val="24"/>
        </w:rPr>
        <w:t>taxa</w:t>
      </w:r>
      <w:r w:rsidR="00AC3162">
        <w:rPr>
          <w:rFonts w:ascii="Garamond" w:hAnsi="Garamond" w:cs="Times New Roman"/>
          <w:sz w:val="24"/>
          <w:szCs w:val="24"/>
        </w:rPr>
        <w:t xml:space="preserve"> from the wood debris</w:t>
      </w:r>
      <w:r w:rsidR="00041CE0">
        <w:rPr>
          <w:rFonts w:ascii="Garamond" w:hAnsi="Garamond" w:cs="Times New Roman"/>
          <w:sz w:val="24"/>
          <w:szCs w:val="24"/>
        </w:rPr>
        <w:t xml:space="preserve"> associated with these palynomorphs. </w:t>
      </w:r>
      <w:r w:rsidRPr="00180A04">
        <w:rPr>
          <w:rFonts w:ascii="Garamond" w:hAnsi="Garamond" w:cs="Times New Roman"/>
          <w:sz w:val="24"/>
          <w:szCs w:val="24"/>
        </w:rPr>
        <w:t xml:space="preserve">With this paleobotanical data, </w:t>
      </w:r>
      <w:r>
        <w:rPr>
          <w:rFonts w:ascii="Garamond" w:hAnsi="Garamond" w:cs="Times New Roman"/>
          <w:sz w:val="24"/>
          <w:szCs w:val="24"/>
        </w:rPr>
        <w:t>I</w:t>
      </w:r>
      <w:r w:rsidRPr="00180A04">
        <w:rPr>
          <w:rFonts w:ascii="Garamond" w:hAnsi="Garamond" w:cs="Times New Roman"/>
          <w:sz w:val="24"/>
          <w:szCs w:val="24"/>
        </w:rPr>
        <w:t xml:space="preserve"> further reconstruct the paleoenvironment of the western coast of the Western Interior Seaway in the hopes of understanding the habitats and ecosystems the megafauna of the Cedar Mountain Formation </w:t>
      </w:r>
      <w:r w:rsidR="00E80A00">
        <w:rPr>
          <w:rFonts w:ascii="Garamond" w:hAnsi="Garamond" w:cs="Times New Roman"/>
          <w:sz w:val="24"/>
          <w:szCs w:val="24"/>
        </w:rPr>
        <w:t>inhabited</w:t>
      </w:r>
      <w:r w:rsidRPr="00180A04">
        <w:rPr>
          <w:rFonts w:ascii="Garamond" w:hAnsi="Garamond" w:cs="Times New Roman"/>
          <w:sz w:val="24"/>
          <w:szCs w:val="24"/>
        </w:rPr>
        <w:t xml:space="preserve">, as well as broadening </w:t>
      </w:r>
      <w:r w:rsidR="00470473">
        <w:rPr>
          <w:rFonts w:ascii="Garamond" w:hAnsi="Garamond" w:cs="Times New Roman"/>
          <w:sz w:val="24"/>
          <w:szCs w:val="24"/>
        </w:rPr>
        <w:t>the current</w:t>
      </w:r>
      <w:r w:rsidRPr="00180A04">
        <w:rPr>
          <w:rFonts w:ascii="Garamond" w:hAnsi="Garamond" w:cs="Times New Roman"/>
          <w:sz w:val="24"/>
          <w:szCs w:val="24"/>
        </w:rPr>
        <w:t xml:space="preserve"> understanding of context of the angiosperm radiation and the Cretaceous Terrestrial Revolution</w:t>
      </w:r>
      <w:r w:rsidR="005349F8">
        <w:rPr>
          <w:rFonts w:ascii="Garamond" w:hAnsi="Garamond" w:cs="Times New Roman"/>
          <w:sz w:val="24"/>
          <w:szCs w:val="24"/>
        </w:rPr>
        <w:t>.</w:t>
      </w:r>
      <w:r w:rsidR="0008052D">
        <w:br w:type="page"/>
      </w:r>
    </w:p>
    <w:p w14:paraId="6E277075" w14:textId="59BBE7B2" w:rsidR="000A19EA" w:rsidRPr="00857418" w:rsidRDefault="00857418" w:rsidP="00202850">
      <w:pPr>
        <w:pStyle w:val="Heading"/>
      </w:pPr>
      <w:r w:rsidRPr="00857418">
        <w:lastRenderedPageBreak/>
        <w:t>CHAPTER 2: METHODOLOGY</w:t>
      </w:r>
    </w:p>
    <w:p w14:paraId="55EBF4BB" w14:textId="77777777" w:rsidR="0074063F" w:rsidRPr="00180A04" w:rsidRDefault="0074063F" w:rsidP="00765945">
      <w:pPr>
        <w:pStyle w:val="Subheading1"/>
        <w:spacing w:after="0"/>
      </w:pPr>
      <w:r w:rsidRPr="00180A04">
        <w:t>Petrified Wood:</w:t>
      </w:r>
    </w:p>
    <w:p w14:paraId="58189F6C" w14:textId="03481C1A" w:rsidR="0074063F" w:rsidRPr="00180A04" w:rsidRDefault="0074063F" w:rsidP="0074063F">
      <w:pPr>
        <w:spacing w:line="480" w:lineRule="auto"/>
        <w:ind w:firstLine="720"/>
        <w:rPr>
          <w:rFonts w:ascii="Garamond" w:hAnsi="Garamond" w:cs="Times New Roman"/>
          <w:sz w:val="24"/>
          <w:szCs w:val="24"/>
        </w:rPr>
      </w:pPr>
      <w:r>
        <w:rPr>
          <w:rFonts w:ascii="Garamond" w:hAnsi="Garamond" w:cs="Times New Roman"/>
          <w:sz w:val="24"/>
          <w:szCs w:val="24"/>
        </w:rPr>
        <w:t xml:space="preserve">During fieldwork in support of </w:t>
      </w:r>
      <w:r w:rsidRPr="00180A04">
        <w:rPr>
          <w:rFonts w:ascii="Garamond" w:hAnsi="Garamond" w:cs="Times New Roman"/>
          <w:sz w:val="24"/>
          <w:szCs w:val="24"/>
        </w:rPr>
        <w:t>NSF EAR-1925896</w:t>
      </w:r>
      <w:r>
        <w:rPr>
          <w:rFonts w:ascii="Garamond" w:hAnsi="Garamond" w:cs="Times New Roman"/>
          <w:sz w:val="24"/>
          <w:szCs w:val="24"/>
        </w:rPr>
        <w:t xml:space="preserve"> in June 2021, </w:t>
      </w:r>
      <w:r w:rsidRPr="00180A04">
        <w:rPr>
          <w:rFonts w:ascii="Garamond" w:hAnsi="Garamond" w:cs="Times New Roman"/>
          <w:sz w:val="24"/>
          <w:szCs w:val="24"/>
        </w:rPr>
        <w:t xml:space="preserve">Marina Suarez, Richard Lupia, and Celina Suarez </w:t>
      </w:r>
      <w:r>
        <w:rPr>
          <w:rFonts w:ascii="Garamond" w:hAnsi="Garamond" w:cs="Times New Roman"/>
          <w:sz w:val="24"/>
          <w:szCs w:val="24"/>
        </w:rPr>
        <w:t>collected (permit</w:t>
      </w:r>
      <w:r w:rsidR="00E87635">
        <w:rPr>
          <w:rFonts w:ascii="Garamond" w:hAnsi="Garamond" w:cs="Times New Roman"/>
          <w:sz w:val="24"/>
          <w:szCs w:val="24"/>
        </w:rPr>
        <w:t xml:space="preserve"> </w:t>
      </w:r>
      <w:r>
        <w:rPr>
          <w:rFonts w:ascii="Garamond" w:hAnsi="Garamond" w:cs="Times New Roman"/>
          <w:sz w:val="24"/>
          <w:szCs w:val="24"/>
        </w:rPr>
        <w:t xml:space="preserve">#UT20-005S to M. Suarez) a single piece of </w:t>
      </w:r>
      <w:r w:rsidRPr="00180A04">
        <w:rPr>
          <w:rFonts w:ascii="Garamond" w:hAnsi="Garamond" w:cs="Times New Roman"/>
          <w:sz w:val="24"/>
          <w:szCs w:val="24"/>
        </w:rPr>
        <w:t xml:space="preserve">petrified wood </w:t>
      </w:r>
      <w:r>
        <w:rPr>
          <w:rFonts w:ascii="Garamond" w:hAnsi="Garamond" w:cs="Times New Roman"/>
          <w:sz w:val="24"/>
          <w:szCs w:val="24"/>
        </w:rPr>
        <w:t xml:space="preserve">from a site on Bureau of Land Management property, north of the Moore Road Cutoff, County Road 803, Emery County, Utah (approximate location = 38° 56’N, 111°04’W; black star in </w:t>
      </w:r>
      <w:r w:rsidR="00D22800" w:rsidRPr="008C0018">
        <w:rPr>
          <w:rFonts w:ascii="Garamond" w:hAnsi="Garamond" w:cs="Times New Roman"/>
          <w:sz w:val="24"/>
          <w:szCs w:val="24"/>
        </w:rPr>
        <w:t>Figure</w:t>
      </w:r>
      <w:r w:rsidRPr="008C0018">
        <w:rPr>
          <w:rFonts w:ascii="Garamond" w:hAnsi="Garamond" w:cs="Times New Roman"/>
          <w:sz w:val="24"/>
          <w:szCs w:val="24"/>
        </w:rPr>
        <w:t xml:space="preserve"> </w:t>
      </w:r>
      <w:r w:rsidR="001D5D20" w:rsidRPr="008C0018">
        <w:rPr>
          <w:rFonts w:ascii="Garamond" w:hAnsi="Garamond" w:cs="Times New Roman"/>
          <w:sz w:val="24"/>
          <w:szCs w:val="24"/>
        </w:rPr>
        <w:t>5</w:t>
      </w:r>
      <w:r w:rsidR="00D31634" w:rsidRPr="008C0018">
        <w:rPr>
          <w:rFonts w:ascii="Garamond" w:hAnsi="Garamond" w:cs="Times New Roman"/>
          <w:sz w:val="24"/>
          <w:szCs w:val="24"/>
        </w:rPr>
        <w:t>)</w:t>
      </w:r>
      <w:r w:rsidRPr="008C0018">
        <w:rPr>
          <w:rFonts w:ascii="Garamond" w:hAnsi="Garamond" w:cs="Times New Roman"/>
          <w:sz w:val="24"/>
          <w:szCs w:val="24"/>
        </w:rPr>
        <w:t>. The piece was</w:t>
      </w:r>
      <w:r>
        <w:rPr>
          <w:rFonts w:ascii="Garamond" w:hAnsi="Garamond" w:cs="Times New Roman"/>
          <w:sz w:val="24"/>
          <w:szCs w:val="24"/>
        </w:rPr>
        <w:t xml:space="preserve"> one of several fragments in a linear grouping</w:t>
      </w:r>
      <w:r w:rsidRPr="00180A04">
        <w:rPr>
          <w:rFonts w:ascii="Garamond" w:hAnsi="Garamond" w:cs="Times New Roman"/>
          <w:sz w:val="24"/>
          <w:szCs w:val="24"/>
        </w:rPr>
        <w:t xml:space="preserve"> </w:t>
      </w:r>
      <w:r>
        <w:rPr>
          <w:rFonts w:ascii="Garamond" w:hAnsi="Garamond" w:cs="Times New Roman"/>
          <w:sz w:val="24"/>
          <w:szCs w:val="24"/>
        </w:rPr>
        <w:t xml:space="preserve">on the surface of a shoulder of outcrop immediately in front and below an exposure of the Short Canyon Conglomerate. Although not </w:t>
      </w:r>
      <w:r w:rsidRPr="002E3876">
        <w:rPr>
          <w:rFonts w:ascii="Garamond" w:hAnsi="Garamond" w:cs="Times New Roman"/>
          <w:i/>
          <w:iCs/>
          <w:sz w:val="24"/>
          <w:szCs w:val="24"/>
        </w:rPr>
        <w:t>in situ</w:t>
      </w:r>
      <w:r>
        <w:rPr>
          <w:rFonts w:ascii="Garamond" w:hAnsi="Garamond" w:cs="Times New Roman"/>
          <w:sz w:val="24"/>
          <w:szCs w:val="24"/>
        </w:rPr>
        <w:t>, the wood is believed to have</w:t>
      </w:r>
      <w:r w:rsidRPr="00180A04">
        <w:rPr>
          <w:rFonts w:ascii="Garamond" w:hAnsi="Garamond" w:cs="Times New Roman"/>
          <w:sz w:val="24"/>
          <w:szCs w:val="24"/>
        </w:rPr>
        <w:t xml:space="preserve"> originat</w:t>
      </w:r>
      <w:r>
        <w:rPr>
          <w:rFonts w:ascii="Garamond" w:hAnsi="Garamond" w:cs="Times New Roman"/>
          <w:sz w:val="24"/>
          <w:szCs w:val="24"/>
        </w:rPr>
        <w:t>ed</w:t>
      </w:r>
      <w:r w:rsidRPr="00180A04">
        <w:rPr>
          <w:rFonts w:ascii="Garamond" w:hAnsi="Garamond" w:cs="Times New Roman"/>
          <w:sz w:val="24"/>
          <w:szCs w:val="24"/>
        </w:rPr>
        <w:t xml:space="preserve"> in the Short Canyon member</w:t>
      </w:r>
      <w:r>
        <w:rPr>
          <w:rFonts w:ascii="Garamond" w:hAnsi="Garamond" w:cs="Times New Roman"/>
          <w:sz w:val="24"/>
          <w:szCs w:val="24"/>
        </w:rPr>
        <w:t xml:space="preserve"> by proximity, and by association with a large log </w:t>
      </w:r>
      <w:r w:rsidRPr="000E5AB0">
        <w:rPr>
          <w:rFonts w:ascii="Garamond" w:hAnsi="Garamond" w:cs="Times New Roman"/>
          <w:i/>
          <w:iCs/>
          <w:sz w:val="24"/>
          <w:szCs w:val="24"/>
        </w:rPr>
        <w:t>in situ</w:t>
      </w:r>
      <w:r>
        <w:rPr>
          <w:rFonts w:ascii="Garamond" w:hAnsi="Garamond" w:cs="Times New Roman"/>
          <w:sz w:val="24"/>
          <w:szCs w:val="24"/>
        </w:rPr>
        <w:t xml:space="preserve"> in the Short Canyon about 2 meters north of these fragments. The specimen was catalogued into the Natural History Museum, University of Kansas as C2058. Subsequently, loan</w:t>
      </w:r>
      <w:r w:rsidR="00470473">
        <w:rPr>
          <w:rFonts w:ascii="Garamond" w:hAnsi="Garamond" w:cs="Times New Roman"/>
          <w:sz w:val="24"/>
          <w:szCs w:val="24"/>
        </w:rPr>
        <w:t xml:space="preserve"> </w:t>
      </w:r>
      <w:r>
        <w:rPr>
          <w:rFonts w:ascii="Garamond" w:hAnsi="Garamond" w:cs="Times New Roman"/>
          <w:sz w:val="24"/>
          <w:szCs w:val="24"/>
        </w:rPr>
        <w:t>#MT02012022 to R. Lupia at the Sam Noble Museum granted permission to destructively sample (for thin sections) this specimen. Additional locality information is available from the Natural History Museum, University of Kansas.</w:t>
      </w:r>
    </w:p>
    <w:p w14:paraId="43A8C4E1" w14:textId="6F2B3B3E" w:rsidR="0074063F" w:rsidRPr="00180A04" w:rsidRDefault="0074063F" w:rsidP="0074063F">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Transverse, tangential, and radial sections of the petrified wood </w:t>
      </w:r>
      <w:r>
        <w:rPr>
          <w:rFonts w:ascii="Garamond" w:hAnsi="Garamond" w:cs="Times New Roman"/>
          <w:sz w:val="24"/>
          <w:szCs w:val="24"/>
        </w:rPr>
        <w:t xml:space="preserve">fragment </w:t>
      </w:r>
      <w:r w:rsidRPr="00180A04">
        <w:rPr>
          <w:rFonts w:ascii="Garamond" w:hAnsi="Garamond" w:cs="Times New Roman"/>
          <w:sz w:val="24"/>
          <w:szCs w:val="24"/>
        </w:rPr>
        <w:t xml:space="preserve">were exposed with an MK 2000 Series brick saw by Ian Taylor and Katie Murphy. </w:t>
      </w:r>
      <w:r w:rsidR="001F74C7" w:rsidRPr="001F74C7">
        <w:rPr>
          <w:rFonts w:ascii="Garamond" w:hAnsi="Garamond" w:cs="Times New Roman"/>
          <w:sz w:val="24"/>
          <w:szCs w:val="24"/>
        </w:rPr>
        <w:t>Two overlapping sections—aligned by matching growth rings—of the transverse section were chosen from opposite sides of a thin section to extend the growth ring series beyond what would fit on a single slide</w:t>
      </w:r>
      <w:r w:rsidRPr="00180A04">
        <w:rPr>
          <w:rFonts w:ascii="Garamond" w:hAnsi="Garamond" w:cs="Times New Roman"/>
          <w:sz w:val="24"/>
          <w:szCs w:val="24"/>
        </w:rPr>
        <w:t>. The sections were sent to Wagner Petrographic</w:t>
      </w:r>
      <w:r>
        <w:rPr>
          <w:rFonts w:ascii="Garamond" w:hAnsi="Garamond" w:cs="Times New Roman"/>
          <w:sz w:val="24"/>
          <w:szCs w:val="24"/>
        </w:rPr>
        <w:t xml:space="preserve"> (www.wagnerpetrographic.com)</w:t>
      </w:r>
      <w:r w:rsidRPr="00180A04">
        <w:rPr>
          <w:rFonts w:ascii="Garamond" w:hAnsi="Garamond" w:cs="Times New Roman"/>
          <w:sz w:val="24"/>
          <w:szCs w:val="24"/>
        </w:rPr>
        <w:t xml:space="preserve"> for thin sections and slide preparation including being embedded in blue epoxy. The slides produced were examined under an Olympus BX50</w:t>
      </w:r>
      <w:r>
        <w:rPr>
          <w:rFonts w:ascii="Garamond" w:hAnsi="Garamond" w:cs="Times New Roman"/>
          <w:sz w:val="24"/>
          <w:szCs w:val="24"/>
        </w:rPr>
        <w:t xml:space="preserve"> (#9H14094)</w:t>
      </w:r>
      <w:r w:rsidRPr="00180A04">
        <w:rPr>
          <w:rFonts w:ascii="Garamond" w:hAnsi="Garamond" w:cs="Times New Roman"/>
          <w:sz w:val="24"/>
          <w:szCs w:val="24"/>
        </w:rPr>
        <w:t xml:space="preserve"> microscope to identify cellular features </w:t>
      </w:r>
      <w:r>
        <w:rPr>
          <w:rFonts w:ascii="Garamond" w:hAnsi="Garamond" w:cs="Times New Roman"/>
          <w:sz w:val="24"/>
          <w:szCs w:val="24"/>
        </w:rPr>
        <w:t xml:space="preserve">and </w:t>
      </w:r>
      <w:r w:rsidRPr="00180A04">
        <w:rPr>
          <w:rFonts w:ascii="Garamond" w:hAnsi="Garamond" w:cs="Times New Roman"/>
          <w:sz w:val="24"/>
          <w:szCs w:val="24"/>
        </w:rPr>
        <w:t xml:space="preserve">to make a taxonomic identification. </w:t>
      </w:r>
      <w:r>
        <w:rPr>
          <w:rFonts w:ascii="Garamond" w:hAnsi="Garamond" w:cs="Times New Roman"/>
          <w:sz w:val="24"/>
          <w:szCs w:val="24"/>
        </w:rPr>
        <w:t>Images</w:t>
      </w:r>
      <w:r w:rsidRPr="00180A04">
        <w:rPr>
          <w:rFonts w:ascii="Garamond" w:hAnsi="Garamond" w:cs="Times New Roman"/>
          <w:sz w:val="24"/>
          <w:szCs w:val="24"/>
        </w:rPr>
        <w:t xml:space="preserve"> were </w:t>
      </w:r>
      <w:r>
        <w:rPr>
          <w:rFonts w:ascii="Garamond" w:hAnsi="Garamond" w:cs="Times New Roman"/>
          <w:sz w:val="24"/>
          <w:szCs w:val="24"/>
        </w:rPr>
        <w:t>captured</w:t>
      </w:r>
      <w:r w:rsidRPr="00180A04">
        <w:rPr>
          <w:rFonts w:ascii="Garamond" w:hAnsi="Garamond" w:cs="Times New Roman"/>
          <w:sz w:val="24"/>
          <w:szCs w:val="24"/>
        </w:rPr>
        <w:t xml:space="preserve"> using a Canon </w:t>
      </w:r>
      <w:r>
        <w:rPr>
          <w:rFonts w:ascii="Garamond" w:hAnsi="Garamond" w:cs="Times New Roman"/>
          <w:sz w:val="24"/>
          <w:szCs w:val="24"/>
        </w:rPr>
        <w:t xml:space="preserve">T1i </w:t>
      </w:r>
      <w:r w:rsidRPr="00180A04">
        <w:rPr>
          <w:rFonts w:ascii="Garamond" w:hAnsi="Garamond" w:cs="Times New Roman"/>
          <w:sz w:val="24"/>
          <w:szCs w:val="24"/>
        </w:rPr>
        <w:t>DS</w:t>
      </w:r>
      <w:r>
        <w:rPr>
          <w:rFonts w:ascii="Garamond" w:hAnsi="Garamond" w:cs="Times New Roman"/>
          <w:sz w:val="24"/>
          <w:szCs w:val="24"/>
        </w:rPr>
        <w:t xml:space="preserve">LR </w:t>
      </w:r>
      <w:r w:rsidRPr="00180A04">
        <w:rPr>
          <w:rFonts w:ascii="Garamond" w:hAnsi="Garamond" w:cs="Times New Roman"/>
          <w:sz w:val="24"/>
          <w:szCs w:val="24"/>
        </w:rPr>
        <w:t xml:space="preserve">camera and edited using Adobe Photoshop and Adobe Illustrator. Measurements were </w:t>
      </w:r>
      <w:r>
        <w:rPr>
          <w:rFonts w:ascii="Garamond" w:hAnsi="Garamond" w:cs="Times New Roman"/>
          <w:sz w:val="24"/>
          <w:szCs w:val="24"/>
        </w:rPr>
        <w:t>performed</w:t>
      </w:r>
      <w:r w:rsidRPr="00180A04">
        <w:rPr>
          <w:rFonts w:ascii="Garamond" w:hAnsi="Garamond" w:cs="Times New Roman"/>
          <w:sz w:val="24"/>
          <w:szCs w:val="24"/>
        </w:rPr>
        <w:t xml:space="preserve"> in Adobe Photoshop and calibrated using a slide micrometer.</w:t>
      </w:r>
    </w:p>
    <w:p w14:paraId="3C95D2FD" w14:textId="496E94F6" w:rsidR="0074063F" w:rsidRPr="00180A04" w:rsidRDefault="0074063F" w:rsidP="0074063F">
      <w:pPr>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 xml:space="preserve">Boura, Bamford, and Phillipe’s 2021 key of Mesozoic tracheiodoxyl features and the IAWA </w:t>
      </w:r>
      <w:r w:rsidR="00B413B9">
        <w:rPr>
          <w:rFonts w:ascii="Garamond" w:hAnsi="Garamond" w:cs="Times New Roman"/>
          <w:sz w:val="24"/>
          <w:szCs w:val="24"/>
        </w:rPr>
        <w:t>L</w:t>
      </w:r>
      <w:r w:rsidRPr="00180A04">
        <w:rPr>
          <w:rFonts w:ascii="Garamond" w:hAnsi="Garamond" w:cs="Times New Roman"/>
          <w:sz w:val="24"/>
          <w:szCs w:val="24"/>
        </w:rPr>
        <w:t xml:space="preserve">ist of </w:t>
      </w:r>
      <w:r w:rsidR="008A3242">
        <w:rPr>
          <w:rFonts w:ascii="Garamond" w:hAnsi="Garamond" w:cs="Times New Roman"/>
          <w:sz w:val="24"/>
          <w:szCs w:val="24"/>
        </w:rPr>
        <w:t xml:space="preserve">Microscopic Features for </w:t>
      </w:r>
      <w:r w:rsidR="00B413B9">
        <w:rPr>
          <w:rFonts w:ascii="Garamond" w:hAnsi="Garamond" w:cs="Times New Roman"/>
          <w:sz w:val="24"/>
          <w:szCs w:val="24"/>
        </w:rPr>
        <w:t xml:space="preserve">Softwood </w:t>
      </w:r>
      <w:r w:rsidR="008A3242">
        <w:rPr>
          <w:rFonts w:ascii="Garamond" w:hAnsi="Garamond" w:cs="Times New Roman"/>
          <w:sz w:val="24"/>
          <w:szCs w:val="24"/>
        </w:rPr>
        <w:t>Identification</w:t>
      </w:r>
      <w:r w:rsidRPr="00180A04">
        <w:rPr>
          <w:rFonts w:ascii="Garamond" w:hAnsi="Garamond" w:cs="Times New Roman"/>
          <w:sz w:val="24"/>
          <w:szCs w:val="24"/>
        </w:rPr>
        <w:t xml:space="preserve"> were used to identify cellular features. Phillipe and Bamford’s 2008 key to Mesozoic conifer genera was used to make a generic identification. To compare this wood to modern </w:t>
      </w:r>
      <w:r>
        <w:rPr>
          <w:rFonts w:ascii="Garamond" w:hAnsi="Garamond" w:cs="Times New Roman"/>
          <w:sz w:val="24"/>
          <w:szCs w:val="24"/>
        </w:rPr>
        <w:t>taxa</w:t>
      </w:r>
      <w:r w:rsidRPr="00180A04">
        <w:rPr>
          <w:rFonts w:ascii="Garamond" w:hAnsi="Garamond" w:cs="Times New Roman"/>
          <w:sz w:val="24"/>
          <w:szCs w:val="24"/>
        </w:rPr>
        <w:t>, IAWA features were input into the modern Softwood InsideWood database.</w:t>
      </w:r>
    </w:p>
    <w:p w14:paraId="5ACC1949" w14:textId="77777777" w:rsidR="0074063F" w:rsidRPr="00180A04" w:rsidRDefault="0074063F" w:rsidP="00765945">
      <w:pPr>
        <w:pStyle w:val="Subheading1"/>
        <w:spacing w:after="0"/>
      </w:pPr>
      <w:r w:rsidRPr="00180A04">
        <w:t>Palynomorphs and Wood Debris:</w:t>
      </w:r>
    </w:p>
    <w:p w14:paraId="62F2FC81" w14:textId="5BFB8788" w:rsidR="0074063F" w:rsidRDefault="0074063F" w:rsidP="0074063F">
      <w:pPr>
        <w:spacing w:line="480" w:lineRule="auto"/>
        <w:ind w:firstLine="720"/>
        <w:rPr>
          <w:rFonts w:ascii="Garamond" w:hAnsi="Garamond" w:cs="Times New Roman"/>
          <w:sz w:val="24"/>
          <w:szCs w:val="24"/>
        </w:rPr>
      </w:pPr>
      <w:r>
        <w:rPr>
          <w:rFonts w:ascii="Garamond" w:hAnsi="Garamond" w:cs="Times New Roman"/>
          <w:sz w:val="24"/>
          <w:szCs w:val="24"/>
        </w:rPr>
        <w:t>Also in June 2021, a s</w:t>
      </w:r>
      <w:r w:rsidRPr="00180A04">
        <w:rPr>
          <w:rFonts w:ascii="Garamond" w:hAnsi="Garamond" w:cs="Times New Roman"/>
          <w:sz w:val="24"/>
          <w:szCs w:val="24"/>
        </w:rPr>
        <w:t>ediment</w:t>
      </w:r>
      <w:r>
        <w:rPr>
          <w:rFonts w:ascii="Garamond" w:hAnsi="Garamond" w:cs="Times New Roman"/>
          <w:sz w:val="24"/>
          <w:szCs w:val="24"/>
        </w:rPr>
        <w:t xml:space="preserve"> sample</w:t>
      </w:r>
      <w:r w:rsidRPr="00180A04">
        <w:rPr>
          <w:rFonts w:ascii="Garamond" w:hAnsi="Garamond" w:cs="Times New Roman"/>
          <w:sz w:val="24"/>
          <w:szCs w:val="24"/>
        </w:rPr>
        <w:t xml:space="preserve"> was </w:t>
      </w:r>
      <w:r>
        <w:rPr>
          <w:rFonts w:ascii="Garamond" w:hAnsi="Garamond" w:cs="Times New Roman"/>
          <w:sz w:val="24"/>
          <w:szCs w:val="24"/>
        </w:rPr>
        <w:t>collected</w:t>
      </w:r>
      <w:r w:rsidRPr="00180A04">
        <w:rPr>
          <w:rFonts w:ascii="Garamond" w:hAnsi="Garamond" w:cs="Times New Roman"/>
          <w:sz w:val="24"/>
          <w:szCs w:val="24"/>
        </w:rPr>
        <w:t xml:space="preserve"> from a lignitic sand at the top of the Short Canyon member, above the highest conglomerat</w:t>
      </w:r>
      <w:r>
        <w:rPr>
          <w:rFonts w:ascii="Garamond" w:hAnsi="Garamond" w:cs="Times New Roman"/>
          <w:sz w:val="24"/>
          <w:szCs w:val="24"/>
        </w:rPr>
        <w:t>e</w:t>
      </w:r>
      <w:r w:rsidRPr="00180A04">
        <w:rPr>
          <w:rFonts w:ascii="Garamond" w:hAnsi="Garamond" w:cs="Times New Roman"/>
          <w:sz w:val="24"/>
          <w:szCs w:val="24"/>
        </w:rPr>
        <w:t xml:space="preserve"> in a section adjacent to the Moore Road Cutoff</w:t>
      </w:r>
      <w:r>
        <w:rPr>
          <w:rFonts w:ascii="Garamond" w:hAnsi="Garamond" w:cs="Times New Roman"/>
          <w:sz w:val="24"/>
          <w:szCs w:val="24"/>
        </w:rPr>
        <w:t xml:space="preserve"> (approximate location = 38° 56’ N, 111° 04’W; County Road 803, Emery County, Utah)</w:t>
      </w:r>
      <w:r w:rsidRPr="00180A04">
        <w:rPr>
          <w:rFonts w:ascii="Garamond" w:hAnsi="Garamond" w:cs="Times New Roman"/>
          <w:sz w:val="24"/>
          <w:szCs w:val="24"/>
        </w:rPr>
        <w:t xml:space="preserve">. The sediment was </w:t>
      </w:r>
      <w:r>
        <w:rPr>
          <w:rFonts w:ascii="Garamond" w:hAnsi="Garamond" w:cs="Times New Roman"/>
          <w:sz w:val="24"/>
          <w:szCs w:val="24"/>
        </w:rPr>
        <w:t>sent to Global Geolab, Ltd (</w:t>
      </w:r>
      <w:r w:rsidRPr="00FC0DFC">
        <w:rPr>
          <w:rFonts w:ascii="Garamond" w:hAnsi="Garamond" w:cs="Times New Roman"/>
          <w:sz w:val="24"/>
          <w:szCs w:val="24"/>
        </w:rPr>
        <w:t>https://www.globalgeolab.com/</w:t>
      </w:r>
      <w:r>
        <w:rPr>
          <w:rFonts w:ascii="Garamond" w:hAnsi="Garamond" w:cs="Times New Roman"/>
          <w:sz w:val="24"/>
          <w:szCs w:val="24"/>
        </w:rPr>
        <w:t>) in Alberta, Canada for processing. Standard palynological processing techniques (e.g., Dohrer 1980; Traverse 2007) were used, including hydrochloric and hydrofluoric acid digestion</w:t>
      </w:r>
      <w:r w:rsidR="00F53607">
        <w:rPr>
          <w:rFonts w:ascii="Garamond" w:hAnsi="Garamond" w:cs="Times New Roman"/>
          <w:sz w:val="24"/>
          <w:szCs w:val="24"/>
        </w:rPr>
        <w:t xml:space="preserve"> as well as</w:t>
      </w:r>
      <w:r>
        <w:rPr>
          <w:rFonts w:ascii="Garamond" w:hAnsi="Garamond" w:cs="Times New Roman"/>
          <w:sz w:val="24"/>
          <w:szCs w:val="24"/>
        </w:rPr>
        <w:t xml:space="preserve"> oxidation</w:t>
      </w:r>
      <w:r w:rsidR="00F53607">
        <w:rPr>
          <w:rFonts w:ascii="Garamond" w:hAnsi="Garamond" w:cs="Times New Roman"/>
          <w:sz w:val="24"/>
          <w:szCs w:val="24"/>
        </w:rPr>
        <w:t>;</w:t>
      </w:r>
      <w:r>
        <w:rPr>
          <w:rFonts w:ascii="Garamond" w:hAnsi="Garamond" w:cs="Times New Roman"/>
          <w:sz w:val="24"/>
          <w:szCs w:val="24"/>
        </w:rPr>
        <w:t xml:space="preserve"> to separate organic fraction</w:t>
      </w:r>
      <w:r w:rsidR="00CC0056">
        <w:rPr>
          <w:rFonts w:ascii="Garamond" w:hAnsi="Garamond" w:cs="Times New Roman"/>
          <w:sz w:val="24"/>
          <w:szCs w:val="24"/>
        </w:rPr>
        <w:t>,</w:t>
      </w:r>
      <w:r>
        <w:rPr>
          <w:rFonts w:ascii="Garamond" w:hAnsi="Garamond" w:cs="Times New Roman"/>
          <w:sz w:val="24"/>
          <w:szCs w:val="24"/>
        </w:rPr>
        <w:t xml:space="preserve"> the residue was sieved with a </w:t>
      </w:r>
      <w:r w:rsidR="00D8019A">
        <w:rPr>
          <w:rFonts w:ascii="Garamond" w:hAnsi="Garamond" w:cs="Times New Roman"/>
          <w:sz w:val="24"/>
          <w:szCs w:val="24"/>
        </w:rPr>
        <w:t>10</w:t>
      </w:r>
      <w:r>
        <w:rPr>
          <w:rFonts w:ascii="Garamond" w:hAnsi="Garamond" w:cs="Times New Roman"/>
          <w:sz w:val="24"/>
          <w:szCs w:val="24"/>
        </w:rPr>
        <w:t xml:space="preserve"> µm sieve</w:t>
      </w:r>
      <w:r w:rsidR="00D8019A">
        <w:rPr>
          <w:rFonts w:ascii="Garamond" w:hAnsi="Garamond" w:cs="Times New Roman"/>
          <w:sz w:val="24"/>
          <w:szCs w:val="24"/>
        </w:rPr>
        <w:t>, then a 5 µm sieve</w:t>
      </w:r>
      <w:r>
        <w:rPr>
          <w:rFonts w:ascii="Garamond" w:hAnsi="Garamond" w:cs="Times New Roman"/>
          <w:sz w:val="24"/>
          <w:szCs w:val="24"/>
        </w:rPr>
        <w:t xml:space="preserve">. </w:t>
      </w:r>
      <w:r w:rsidRPr="00180A04">
        <w:rPr>
          <w:rFonts w:ascii="Garamond" w:hAnsi="Garamond" w:cs="Times New Roman"/>
          <w:sz w:val="24"/>
          <w:szCs w:val="24"/>
        </w:rPr>
        <w:t>The</w:t>
      </w:r>
      <w:r>
        <w:rPr>
          <w:rFonts w:ascii="Garamond" w:hAnsi="Garamond" w:cs="Times New Roman"/>
          <w:sz w:val="24"/>
          <w:szCs w:val="24"/>
        </w:rPr>
        <w:t xml:space="preserve"> resulting palynomorphs</w:t>
      </w:r>
      <w:r w:rsidRPr="00180A04">
        <w:rPr>
          <w:rFonts w:ascii="Garamond" w:hAnsi="Garamond" w:cs="Times New Roman"/>
          <w:sz w:val="24"/>
          <w:szCs w:val="24"/>
        </w:rPr>
        <w:t xml:space="preserve"> were prepared on slide</w:t>
      </w:r>
      <w:r w:rsidR="00F86AA5">
        <w:rPr>
          <w:rFonts w:ascii="Garamond" w:hAnsi="Garamond" w:cs="Times New Roman"/>
          <w:sz w:val="24"/>
          <w:szCs w:val="24"/>
        </w:rPr>
        <w:t>s</w:t>
      </w:r>
      <w:r w:rsidRPr="00180A04">
        <w:rPr>
          <w:rFonts w:ascii="Garamond" w:hAnsi="Garamond" w:cs="Times New Roman"/>
          <w:sz w:val="24"/>
          <w:szCs w:val="24"/>
        </w:rPr>
        <w:t xml:space="preserve"> using a fixing medium</w:t>
      </w:r>
      <w:r>
        <w:rPr>
          <w:rFonts w:ascii="Garamond" w:hAnsi="Garamond" w:cs="Times New Roman"/>
          <w:sz w:val="24"/>
          <w:szCs w:val="24"/>
        </w:rPr>
        <w:t xml:space="preserve"> and were not stained</w:t>
      </w:r>
      <w:r w:rsidRPr="00180A04">
        <w:rPr>
          <w:rFonts w:ascii="Garamond" w:hAnsi="Garamond" w:cs="Times New Roman"/>
          <w:sz w:val="24"/>
          <w:szCs w:val="24"/>
        </w:rPr>
        <w:t>.</w:t>
      </w:r>
      <w:r>
        <w:rPr>
          <w:rFonts w:ascii="Garamond" w:hAnsi="Garamond" w:cs="Times New Roman"/>
          <w:sz w:val="24"/>
          <w:szCs w:val="24"/>
        </w:rPr>
        <w:t xml:space="preserve"> </w:t>
      </w:r>
      <w:r w:rsidR="00F86AA5">
        <w:rPr>
          <w:rFonts w:ascii="Garamond" w:hAnsi="Garamond" w:cs="Times New Roman"/>
          <w:sz w:val="24"/>
          <w:szCs w:val="24"/>
        </w:rPr>
        <w:t>This resulted in six slides: one kerogen</w:t>
      </w:r>
      <w:r w:rsidR="00A4075A">
        <w:rPr>
          <w:rFonts w:ascii="Garamond" w:hAnsi="Garamond" w:cs="Times New Roman"/>
          <w:sz w:val="24"/>
          <w:szCs w:val="24"/>
        </w:rPr>
        <w:t xml:space="preserve"> slide from </w:t>
      </w:r>
      <w:r w:rsidR="00D244F1">
        <w:rPr>
          <w:rFonts w:ascii="Garamond" w:hAnsi="Garamond" w:cs="Times New Roman"/>
          <w:sz w:val="24"/>
          <w:szCs w:val="24"/>
        </w:rPr>
        <w:t xml:space="preserve">residue </w:t>
      </w:r>
      <w:r w:rsidR="00DC6119">
        <w:rPr>
          <w:rFonts w:ascii="Garamond" w:hAnsi="Garamond" w:cs="Times New Roman"/>
          <w:sz w:val="24"/>
          <w:szCs w:val="24"/>
        </w:rPr>
        <w:t>before sieving</w:t>
      </w:r>
      <w:r w:rsidR="00F86AA5">
        <w:rPr>
          <w:rFonts w:ascii="Garamond" w:hAnsi="Garamond" w:cs="Times New Roman"/>
          <w:sz w:val="24"/>
          <w:szCs w:val="24"/>
        </w:rPr>
        <w:t xml:space="preserve">, </w:t>
      </w:r>
      <w:r w:rsidR="003F5D13">
        <w:rPr>
          <w:rFonts w:ascii="Garamond" w:hAnsi="Garamond" w:cs="Times New Roman"/>
          <w:sz w:val="24"/>
          <w:szCs w:val="24"/>
        </w:rPr>
        <w:t>three 10</w:t>
      </w:r>
      <w:r w:rsidR="0020173E">
        <w:rPr>
          <w:rFonts w:ascii="Garamond" w:hAnsi="Garamond" w:cs="Times New Roman"/>
          <w:sz w:val="24"/>
          <w:szCs w:val="24"/>
        </w:rPr>
        <w:t xml:space="preserve"> µm</w:t>
      </w:r>
      <w:r w:rsidR="003F5D13">
        <w:rPr>
          <w:rFonts w:ascii="Garamond" w:hAnsi="Garamond" w:cs="Times New Roman"/>
          <w:sz w:val="24"/>
          <w:szCs w:val="24"/>
        </w:rPr>
        <w:t xml:space="preserve"> slides</w:t>
      </w:r>
      <w:r w:rsidR="00D244F1">
        <w:rPr>
          <w:rFonts w:ascii="Garamond" w:hAnsi="Garamond" w:cs="Times New Roman"/>
          <w:sz w:val="24"/>
          <w:szCs w:val="24"/>
        </w:rPr>
        <w:t xml:space="preserve"> prepared from residue </w:t>
      </w:r>
      <w:r w:rsidR="00DC6119">
        <w:rPr>
          <w:rFonts w:ascii="Garamond" w:hAnsi="Garamond" w:cs="Times New Roman"/>
          <w:sz w:val="24"/>
          <w:szCs w:val="24"/>
        </w:rPr>
        <w:t>before the final sieve</w:t>
      </w:r>
      <w:r w:rsidR="003F5D13">
        <w:rPr>
          <w:rFonts w:ascii="Garamond" w:hAnsi="Garamond" w:cs="Times New Roman"/>
          <w:sz w:val="24"/>
          <w:szCs w:val="24"/>
        </w:rPr>
        <w:t>, and two 5</w:t>
      </w:r>
      <w:r w:rsidR="0020173E">
        <w:rPr>
          <w:rFonts w:ascii="Garamond" w:hAnsi="Garamond" w:cs="Times New Roman"/>
          <w:sz w:val="24"/>
          <w:szCs w:val="24"/>
        </w:rPr>
        <w:t xml:space="preserve"> µm</w:t>
      </w:r>
      <w:r w:rsidR="003F5D13">
        <w:rPr>
          <w:rFonts w:ascii="Garamond" w:hAnsi="Garamond" w:cs="Times New Roman"/>
          <w:sz w:val="24"/>
          <w:szCs w:val="24"/>
        </w:rPr>
        <w:t xml:space="preserve"> slides.</w:t>
      </w:r>
    </w:p>
    <w:p w14:paraId="5B9FF967" w14:textId="700E1A94" w:rsidR="00857418" w:rsidRPr="00C961DA" w:rsidRDefault="00090243" w:rsidP="0074063F">
      <w:pPr>
        <w:spacing w:line="480" w:lineRule="auto"/>
        <w:ind w:firstLine="720"/>
        <w:rPr>
          <w:rFonts w:ascii="Garamond" w:hAnsi="Garamond" w:cs="Times New Roman"/>
          <w:sz w:val="24"/>
          <w:szCs w:val="24"/>
        </w:rPr>
      </w:pPr>
      <w:r w:rsidRPr="007073AE">
        <w:rPr>
          <w:rFonts w:ascii="Garamond" w:hAnsi="Garamond" w:cs="Times New Roman"/>
          <w:sz w:val="24"/>
          <w:szCs w:val="24"/>
        </w:rPr>
        <w:t xml:space="preserve">Over 150 palynomorphs were censused from </w:t>
      </w:r>
      <w:r>
        <w:rPr>
          <w:rFonts w:ascii="Garamond" w:hAnsi="Garamond" w:cs="Times New Roman"/>
          <w:sz w:val="24"/>
          <w:szCs w:val="24"/>
        </w:rPr>
        <w:t>the two</w:t>
      </w:r>
      <w:r w:rsidRPr="007073AE">
        <w:rPr>
          <w:rFonts w:ascii="Garamond" w:hAnsi="Garamond" w:cs="Times New Roman"/>
          <w:sz w:val="24"/>
          <w:szCs w:val="24"/>
        </w:rPr>
        <w:t xml:space="preserve"> slides</w:t>
      </w:r>
      <w:r>
        <w:rPr>
          <w:rFonts w:ascii="Garamond" w:hAnsi="Garamond" w:cs="Times New Roman"/>
          <w:sz w:val="24"/>
          <w:szCs w:val="24"/>
        </w:rPr>
        <w:t xml:space="preserve"> sieved at 5 µm </w:t>
      </w:r>
      <w:r w:rsidRPr="007073AE">
        <w:rPr>
          <w:rFonts w:ascii="Garamond" w:hAnsi="Garamond" w:cs="Times New Roman"/>
          <w:sz w:val="24"/>
          <w:szCs w:val="24"/>
        </w:rPr>
        <w:t>from the Moore Road Cutoff</w:t>
      </w:r>
      <w:r>
        <w:rPr>
          <w:rFonts w:ascii="Garamond" w:hAnsi="Garamond" w:cs="Times New Roman"/>
          <w:sz w:val="24"/>
          <w:szCs w:val="24"/>
        </w:rPr>
        <w:t xml:space="preserve"> section </w:t>
      </w:r>
      <w:r w:rsidR="0074063F">
        <w:rPr>
          <w:rFonts w:ascii="Garamond" w:hAnsi="Garamond" w:cs="Times New Roman"/>
          <w:sz w:val="24"/>
          <w:szCs w:val="24"/>
        </w:rPr>
        <w:t xml:space="preserve">and </w:t>
      </w:r>
      <w:r>
        <w:rPr>
          <w:rFonts w:ascii="Garamond" w:hAnsi="Garamond" w:cs="Times New Roman"/>
          <w:sz w:val="24"/>
          <w:szCs w:val="24"/>
        </w:rPr>
        <w:t xml:space="preserve">were </w:t>
      </w:r>
      <w:r w:rsidR="0074063F">
        <w:rPr>
          <w:rFonts w:ascii="Garamond" w:hAnsi="Garamond" w:cs="Times New Roman"/>
          <w:sz w:val="24"/>
          <w:szCs w:val="24"/>
        </w:rPr>
        <w:t xml:space="preserve">identified to three broad categories: pteridophyte spores, gymnosperm pollen, and angiosperm pollen. </w:t>
      </w:r>
      <w:r w:rsidR="007073AE" w:rsidRPr="007073AE">
        <w:rPr>
          <w:rFonts w:ascii="Garamond" w:hAnsi="Garamond" w:cs="Times New Roman"/>
          <w:sz w:val="24"/>
          <w:szCs w:val="24"/>
        </w:rPr>
        <w:t>Palynomorphs were identified to major categories— pteridophyte spores, gymnosperm pollen, and angiosperm pollen —by comparison to known palynomorphs from the Cedar Mountain Formation (</w:t>
      </w:r>
      <w:r w:rsidR="00CE1FD6">
        <w:rPr>
          <w:rFonts w:ascii="Garamond" w:hAnsi="Garamond" w:cs="Times New Roman"/>
          <w:sz w:val="24"/>
          <w:szCs w:val="24"/>
        </w:rPr>
        <w:t xml:space="preserve">Naeher Stephens 2005; </w:t>
      </w:r>
      <w:r w:rsidR="00A84ED3">
        <w:rPr>
          <w:rFonts w:ascii="Garamond" w:hAnsi="Garamond" w:cs="Times New Roman"/>
          <w:sz w:val="24"/>
          <w:szCs w:val="24"/>
        </w:rPr>
        <w:t>Garrison et al., 2007; Tschudy et al., 1984</w:t>
      </w:r>
      <w:r w:rsidR="00AD0AEF">
        <w:rPr>
          <w:rFonts w:ascii="Garamond" w:hAnsi="Garamond" w:cs="Times New Roman"/>
          <w:sz w:val="24"/>
          <w:szCs w:val="24"/>
        </w:rPr>
        <w:t>; Carro</w:t>
      </w:r>
      <w:r w:rsidR="00005D6D">
        <w:rPr>
          <w:rFonts w:ascii="Garamond" w:hAnsi="Garamond" w:cs="Times New Roman"/>
          <w:sz w:val="24"/>
          <w:szCs w:val="24"/>
        </w:rPr>
        <w:t>l</w:t>
      </w:r>
      <w:r w:rsidR="00AD0AEF">
        <w:rPr>
          <w:rFonts w:ascii="Garamond" w:hAnsi="Garamond" w:cs="Times New Roman"/>
          <w:sz w:val="24"/>
          <w:szCs w:val="24"/>
        </w:rPr>
        <w:t>l 1992)</w:t>
      </w:r>
      <w:r w:rsidR="007073AE" w:rsidRPr="007073AE">
        <w:rPr>
          <w:rFonts w:ascii="Garamond" w:hAnsi="Garamond" w:cs="Times New Roman"/>
          <w:sz w:val="24"/>
          <w:szCs w:val="24"/>
        </w:rPr>
        <w:t xml:space="preserve">. </w:t>
      </w:r>
      <w:r w:rsidR="00631220">
        <w:rPr>
          <w:rFonts w:ascii="Garamond" w:hAnsi="Garamond" w:cs="Times New Roman"/>
          <w:sz w:val="24"/>
          <w:szCs w:val="24"/>
        </w:rPr>
        <w:t xml:space="preserve">Wood fragments were examined from </w:t>
      </w:r>
      <w:r w:rsidR="00190756">
        <w:rPr>
          <w:rFonts w:ascii="Garamond" w:hAnsi="Garamond" w:cs="Times New Roman"/>
          <w:sz w:val="24"/>
          <w:szCs w:val="24"/>
        </w:rPr>
        <w:t>each of the six slides and</w:t>
      </w:r>
      <w:r w:rsidR="0060198C">
        <w:rPr>
          <w:rFonts w:ascii="Garamond" w:hAnsi="Garamond" w:cs="Times New Roman"/>
          <w:sz w:val="24"/>
          <w:szCs w:val="24"/>
        </w:rPr>
        <w:t xml:space="preserve"> </w:t>
      </w:r>
      <w:r w:rsidR="0060198C">
        <w:rPr>
          <w:rFonts w:ascii="Garamond" w:hAnsi="Garamond" w:cs="Times New Roman"/>
          <w:sz w:val="24"/>
          <w:szCs w:val="24"/>
        </w:rPr>
        <w:lastRenderedPageBreak/>
        <w:t>features</w:t>
      </w:r>
      <w:r w:rsidR="007073AE" w:rsidRPr="007073AE">
        <w:rPr>
          <w:rFonts w:ascii="Garamond" w:hAnsi="Garamond" w:cs="Times New Roman"/>
          <w:sz w:val="24"/>
          <w:szCs w:val="24"/>
        </w:rPr>
        <w:t xml:space="preserve"> were identified by comparison to</w:t>
      </w:r>
      <w:r w:rsidR="00064874">
        <w:rPr>
          <w:rFonts w:ascii="Garamond" w:hAnsi="Garamond" w:cs="Times New Roman"/>
          <w:sz w:val="24"/>
          <w:szCs w:val="24"/>
        </w:rPr>
        <w:t xml:space="preserve"> the</w:t>
      </w:r>
      <w:r w:rsidR="007073AE" w:rsidRPr="007073AE">
        <w:rPr>
          <w:rFonts w:ascii="Garamond" w:hAnsi="Garamond" w:cs="Times New Roman"/>
          <w:sz w:val="24"/>
          <w:szCs w:val="24"/>
        </w:rPr>
        <w:t xml:space="preserve"> IAWA </w:t>
      </w:r>
      <w:r w:rsidR="00064874">
        <w:rPr>
          <w:rFonts w:ascii="Garamond" w:hAnsi="Garamond" w:cs="Times New Roman"/>
          <w:sz w:val="24"/>
          <w:szCs w:val="24"/>
        </w:rPr>
        <w:t xml:space="preserve">List of Microscopic Features for Hardwood Identification and the </w:t>
      </w:r>
      <w:r w:rsidR="00064874" w:rsidRPr="007073AE">
        <w:rPr>
          <w:rFonts w:ascii="Garamond" w:hAnsi="Garamond" w:cs="Times New Roman"/>
          <w:sz w:val="24"/>
          <w:szCs w:val="24"/>
        </w:rPr>
        <w:t xml:space="preserve">IAWA </w:t>
      </w:r>
      <w:r w:rsidR="00064874">
        <w:rPr>
          <w:rFonts w:ascii="Garamond" w:hAnsi="Garamond" w:cs="Times New Roman"/>
          <w:sz w:val="24"/>
          <w:szCs w:val="24"/>
        </w:rPr>
        <w:t>List of Microscopic Features for Softwood Identification.</w:t>
      </w:r>
      <w:r w:rsidR="00857418">
        <w:rPr>
          <w:rFonts w:ascii="Garamond" w:hAnsi="Garamond" w:cs="Times New Roman"/>
          <w:sz w:val="24"/>
          <w:szCs w:val="24"/>
        </w:rPr>
        <w:br w:type="page"/>
      </w:r>
    </w:p>
    <w:p w14:paraId="0B22BED6" w14:textId="1D6651B8" w:rsidR="00BA5D7D" w:rsidRDefault="00BA5D7D" w:rsidP="00202850">
      <w:pPr>
        <w:pStyle w:val="Heading"/>
      </w:pPr>
      <w:r>
        <w:lastRenderedPageBreak/>
        <w:t xml:space="preserve">CHAPTER 3: </w:t>
      </w:r>
      <w:r w:rsidR="003333AF">
        <w:t xml:space="preserve">RESULTS AND </w:t>
      </w:r>
      <w:r>
        <w:t>DESCRIPTION</w:t>
      </w:r>
    </w:p>
    <w:p w14:paraId="0B72C524" w14:textId="602B6CCC" w:rsidR="00E67F7A" w:rsidRPr="00CC0056" w:rsidRDefault="00F9075F" w:rsidP="00765945">
      <w:pPr>
        <w:pStyle w:val="Subheading1"/>
        <w:spacing w:after="0"/>
      </w:pPr>
      <w:r w:rsidRPr="00BA5D7D">
        <w:t xml:space="preserve">Petrified </w:t>
      </w:r>
      <w:r w:rsidR="009149E1" w:rsidRPr="00CC0056">
        <w:t>Wood Description</w:t>
      </w:r>
      <w:r w:rsidR="00BA5D7D" w:rsidRPr="00CC0056">
        <w:t>:</w:t>
      </w:r>
    </w:p>
    <w:p w14:paraId="4D7634BA" w14:textId="0104B44D" w:rsidR="005168B9" w:rsidRPr="00CC0056" w:rsidRDefault="005168B9" w:rsidP="00D54FFD">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Sample:</w:t>
      </w:r>
      <w:r w:rsidRPr="00CC0056">
        <w:rPr>
          <w:rFonts w:ascii="Garamond" w:hAnsi="Garamond" w:cs="Times New Roman"/>
          <w:sz w:val="24"/>
          <w:szCs w:val="24"/>
        </w:rPr>
        <w:t xml:space="preserve"> C2058</w:t>
      </w:r>
      <w:r w:rsidR="005766BB" w:rsidRPr="00CC0056">
        <w:rPr>
          <w:rFonts w:ascii="Garamond" w:hAnsi="Garamond" w:cs="Times New Roman"/>
          <w:sz w:val="24"/>
          <w:szCs w:val="24"/>
        </w:rPr>
        <w:t xml:space="preserve"> (Table 3)</w:t>
      </w:r>
    </w:p>
    <w:p w14:paraId="1D78A5E7" w14:textId="4FF00C03" w:rsidR="00B528F5" w:rsidRPr="00CC0056" w:rsidRDefault="00B528F5" w:rsidP="00D54FFD">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 xml:space="preserve">Site: </w:t>
      </w:r>
      <w:r w:rsidRPr="00CC0056">
        <w:rPr>
          <w:rFonts w:ascii="Garamond" w:hAnsi="Garamond" w:cs="Times New Roman"/>
          <w:sz w:val="24"/>
          <w:szCs w:val="24"/>
        </w:rPr>
        <w:t>Moore Road Cutoff (</w:t>
      </w:r>
      <w:r w:rsidR="00D22800" w:rsidRPr="00CC0056">
        <w:rPr>
          <w:rFonts w:ascii="Garamond" w:hAnsi="Garamond" w:cs="Times New Roman"/>
          <w:sz w:val="24"/>
          <w:szCs w:val="24"/>
        </w:rPr>
        <w:t>Figure</w:t>
      </w:r>
      <w:r w:rsidR="0018579B" w:rsidRPr="00CC0056">
        <w:rPr>
          <w:rFonts w:ascii="Garamond" w:hAnsi="Garamond" w:cs="Times New Roman"/>
          <w:sz w:val="24"/>
          <w:szCs w:val="24"/>
        </w:rPr>
        <w:t>s 4</w:t>
      </w:r>
      <w:r w:rsidR="0076203C" w:rsidRPr="00CC0056">
        <w:rPr>
          <w:rFonts w:ascii="Garamond" w:hAnsi="Garamond" w:cs="Times New Roman"/>
          <w:sz w:val="24"/>
          <w:szCs w:val="24"/>
        </w:rPr>
        <w:t xml:space="preserve"> and </w:t>
      </w:r>
      <w:r w:rsidR="0018579B" w:rsidRPr="00CC0056">
        <w:rPr>
          <w:rFonts w:ascii="Garamond" w:hAnsi="Garamond" w:cs="Times New Roman"/>
          <w:sz w:val="24"/>
          <w:szCs w:val="24"/>
        </w:rPr>
        <w:t>5</w:t>
      </w:r>
      <w:r w:rsidRPr="00CC0056">
        <w:rPr>
          <w:rFonts w:ascii="Garamond" w:hAnsi="Garamond" w:cs="Times New Roman"/>
          <w:sz w:val="24"/>
          <w:szCs w:val="24"/>
        </w:rPr>
        <w:t>)</w:t>
      </w:r>
    </w:p>
    <w:p w14:paraId="49364E0F" w14:textId="16EC52DF" w:rsidR="003606E6" w:rsidRPr="00CC0056" w:rsidRDefault="00151992" w:rsidP="00D54FFD">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 xml:space="preserve">Formation: </w:t>
      </w:r>
      <w:r w:rsidRPr="00CC0056">
        <w:rPr>
          <w:rFonts w:ascii="Garamond" w:hAnsi="Garamond" w:cs="Times New Roman"/>
          <w:sz w:val="24"/>
          <w:szCs w:val="24"/>
        </w:rPr>
        <w:t>Short Canyon member of the Cedar Mountain Formation</w:t>
      </w:r>
    </w:p>
    <w:p w14:paraId="5E3AB81F" w14:textId="27CF1B8F" w:rsidR="00151992" w:rsidRPr="00CC0056" w:rsidRDefault="00151992" w:rsidP="00D54FFD">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 xml:space="preserve">Age: </w:t>
      </w:r>
      <w:r w:rsidR="00F80140" w:rsidRPr="00CC0056">
        <w:rPr>
          <w:rFonts w:ascii="Garamond" w:hAnsi="Garamond" w:cs="Times New Roman"/>
          <w:sz w:val="24"/>
          <w:szCs w:val="24"/>
        </w:rPr>
        <w:t>Albian</w:t>
      </w:r>
    </w:p>
    <w:p w14:paraId="1E3E597F" w14:textId="6249F708" w:rsidR="005766BB" w:rsidRPr="00CC0056" w:rsidRDefault="00A5166F" w:rsidP="00D54FFD">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Preservation</w:t>
      </w:r>
      <w:r w:rsidRPr="00CC0056">
        <w:rPr>
          <w:rFonts w:ascii="Garamond" w:hAnsi="Garamond" w:cs="Times New Roman"/>
          <w:sz w:val="24"/>
          <w:szCs w:val="24"/>
        </w:rPr>
        <w:t xml:space="preserve">: </w:t>
      </w:r>
      <w:r w:rsidR="00E67F7A" w:rsidRPr="00CC0056">
        <w:rPr>
          <w:rFonts w:ascii="Garamond" w:hAnsi="Garamond" w:cs="Times New Roman"/>
          <w:sz w:val="24"/>
          <w:szCs w:val="24"/>
        </w:rPr>
        <w:t xml:space="preserve">Throughout the tracheiodoxyl, </w:t>
      </w:r>
      <w:r w:rsidR="004F38E4" w:rsidRPr="00CC0056">
        <w:rPr>
          <w:rFonts w:ascii="Garamond" w:hAnsi="Garamond" w:cs="Times New Roman"/>
          <w:sz w:val="24"/>
          <w:szCs w:val="24"/>
        </w:rPr>
        <w:t>preservation is generally good.</w:t>
      </w:r>
      <w:r w:rsidR="00E67F7A" w:rsidRPr="00CC0056">
        <w:rPr>
          <w:rFonts w:ascii="Garamond" w:hAnsi="Garamond" w:cs="Times New Roman"/>
          <w:sz w:val="24"/>
          <w:szCs w:val="24"/>
        </w:rPr>
        <w:t xml:space="preserve"> It is highly resiniferou</w:t>
      </w:r>
      <w:r w:rsidR="004F38E4" w:rsidRPr="00CC0056">
        <w:rPr>
          <w:rFonts w:ascii="Garamond" w:hAnsi="Garamond" w:cs="Times New Roman"/>
          <w:sz w:val="24"/>
          <w:szCs w:val="24"/>
        </w:rPr>
        <w:t>s.</w:t>
      </w:r>
      <w:r w:rsidR="00885A07" w:rsidRPr="00CC0056">
        <w:rPr>
          <w:rFonts w:ascii="Garamond" w:hAnsi="Garamond" w:cs="Times New Roman"/>
          <w:sz w:val="24"/>
          <w:szCs w:val="24"/>
        </w:rPr>
        <w:t xml:space="preserve"> </w:t>
      </w:r>
      <w:r w:rsidR="004F38E4" w:rsidRPr="00CC0056">
        <w:rPr>
          <w:rFonts w:ascii="Garamond" w:hAnsi="Garamond" w:cs="Times New Roman"/>
          <w:sz w:val="24"/>
          <w:szCs w:val="24"/>
        </w:rPr>
        <w:t>T</w:t>
      </w:r>
      <w:r w:rsidR="00885A07" w:rsidRPr="00CC0056">
        <w:rPr>
          <w:rFonts w:ascii="Garamond" w:hAnsi="Garamond" w:cs="Times New Roman"/>
          <w:sz w:val="24"/>
          <w:szCs w:val="24"/>
        </w:rPr>
        <w:t xml:space="preserve">here is </w:t>
      </w:r>
      <w:r w:rsidR="00E67F7A" w:rsidRPr="00CC0056">
        <w:rPr>
          <w:rFonts w:ascii="Garamond" w:hAnsi="Garamond" w:cs="Times New Roman"/>
          <w:sz w:val="24"/>
          <w:szCs w:val="24"/>
        </w:rPr>
        <w:t>evidence of crushing, especially when viewing in the transverse section</w:t>
      </w:r>
      <w:r w:rsidR="00915F04" w:rsidRPr="00CC0056">
        <w:rPr>
          <w:rFonts w:ascii="Garamond" w:hAnsi="Garamond" w:cs="Times New Roman"/>
          <w:sz w:val="24"/>
          <w:szCs w:val="24"/>
        </w:rPr>
        <w:t>, as well as a section that may represent rot along one of the growth rings.</w:t>
      </w:r>
    </w:p>
    <w:p w14:paraId="6552FAA2" w14:textId="446AAA8B" w:rsidR="00A31663" w:rsidRPr="00CC0056" w:rsidRDefault="00752E04" w:rsidP="00F24ED9">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Transverse Section, Plate I:</w:t>
      </w:r>
      <w:r w:rsidR="00A31663" w:rsidRPr="00CC0056">
        <w:rPr>
          <w:rFonts w:ascii="Garamond" w:hAnsi="Garamond" w:cs="Times New Roman"/>
          <w:sz w:val="24"/>
          <w:szCs w:val="24"/>
        </w:rPr>
        <w:t xml:space="preserve"> </w:t>
      </w:r>
      <w:r w:rsidRPr="00CC0056">
        <w:rPr>
          <w:rFonts w:ascii="Garamond" w:hAnsi="Garamond" w:cs="Times New Roman"/>
          <w:sz w:val="24"/>
          <w:szCs w:val="24"/>
        </w:rPr>
        <w:t>T</w:t>
      </w:r>
      <w:r w:rsidR="00A31663" w:rsidRPr="00CC0056">
        <w:rPr>
          <w:rFonts w:ascii="Garamond" w:hAnsi="Garamond" w:cs="Times New Roman"/>
          <w:sz w:val="24"/>
          <w:szCs w:val="24"/>
        </w:rPr>
        <w:t>racheids are rounded polygonal</w:t>
      </w:r>
      <w:r w:rsidR="007B673E" w:rsidRPr="00CC0056">
        <w:rPr>
          <w:rFonts w:ascii="Garamond" w:hAnsi="Garamond" w:cs="Times New Roman"/>
          <w:sz w:val="24"/>
          <w:szCs w:val="24"/>
        </w:rPr>
        <w:t xml:space="preserve"> in earlywood and compressed rectangles with </w:t>
      </w:r>
      <w:r w:rsidR="003956C3" w:rsidRPr="00CC0056">
        <w:rPr>
          <w:rFonts w:ascii="Garamond" w:hAnsi="Garamond" w:cs="Times New Roman"/>
          <w:sz w:val="24"/>
          <w:szCs w:val="24"/>
        </w:rPr>
        <w:t>significantly</w:t>
      </w:r>
      <w:r w:rsidR="007B673E" w:rsidRPr="00CC0056">
        <w:rPr>
          <w:rFonts w:ascii="Garamond" w:hAnsi="Garamond" w:cs="Times New Roman"/>
          <w:sz w:val="24"/>
          <w:szCs w:val="24"/>
        </w:rPr>
        <w:t xml:space="preserve"> thickened cell walls in latewood</w:t>
      </w:r>
      <w:r w:rsidR="009E2D40" w:rsidRPr="00CC0056">
        <w:rPr>
          <w:rFonts w:ascii="Garamond" w:hAnsi="Garamond" w:cs="Times New Roman"/>
          <w:sz w:val="24"/>
          <w:szCs w:val="24"/>
        </w:rPr>
        <w:t xml:space="preserve"> (Plate I, </w:t>
      </w:r>
      <w:r w:rsidR="00D22800" w:rsidRPr="00CC0056">
        <w:rPr>
          <w:rFonts w:ascii="Garamond" w:hAnsi="Garamond" w:cs="Times New Roman"/>
          <w:sz w:val="24"/>
          <w:szCs w:val="24"/>
        </w:rPr>
        <w:t>Figure</w:t>
      </w:r>
      <w:r w:rsidR="009E2D40" w:rsidRPr="00CC0056">
        <w:rPr>
          <w:rFonts w:ascii="Garamond" w:hAnsi="Garamond" w:cs="Times New Roman"/>
          <w:sz w:val="24"/>
          <w:szCs w:val="24"/>
        </w:rPr>
        <w:t>s 1-</w:t>
      </w:r>
      <w:r w:rsidR="002C63D3" w:rsidRPr="00CC0056">
        <w:rPr>
          <w:rFonts w:ascii="Garamond" w:hAnsi="Garamond" w:cs="Times New Roman"/>
          <w:sz w:val="24"/>
          <w:szCs w:val="24"/>
        </w:rPr>
        <w:t>4</w:t>
      </w:r>
      <w:r w:rsidR="009E2D40" w:rsidRPr="00CC0056">
        <w:rPr>
          <w:rFonts w:ascii="Garamond" w:hAnsi="Garamond" w:cs="Times New Roman"/>
          <w:sz w:val="24"/>
          <w:szCs w:val="24"/>
        </w:rPr>
        <w:t>)</w:t>
      </w:r>
      <w:r w:rsidR="00A31663" w:rsidRPr="00CC0056">
        <w:rPr>
          <w:rFonts w:ascii="Garamond" w:hAnsi="Garamond" w:cs="Times New Roman"/>
          <w:sz w:val="24"/>
          <w:szCs w:val="24"/>
        </w:rPr>
        <w:t xml:space="preserve">. </w:t>
      </w:r>
      <w:r w:rsidR="007B673E" w:rsidRPr="00CC0056">
        <w:rPr>
          <w:rFonts w:ascii="Garamond" w:hAnsi="Garamond" w:cs="Times New Roman"/>
          <w:sz w:val="24"/>
          <w:szCs w:val="24"/>
        </w:rPr>
        <w:t>Axial parenchyma is abundant and diffuse, with occasional zonation</w:t>
      </w:r>
      <w:r w:rsidR="00A31663" w:rsidRPr="00CC0056">
        <w:rPr>
          <w:rFonts w:ascii="Garamond" w:hAnsi="Garamond" w:cs="Times New Roman"/>
          <w:sz w:val="24"/>
          <w:szCs w:val="24"/>
        </w:rPr>
        <w:t>.</w:t>
      </w:r>
      <w:r w:rsidR="0033578A" w:rsidRPr="00CC0056">
        <w:rPr>
          <w:rFonts w:ascii="Garamond" w:hAnsi="Garamond" w:cs="Times New Roman"/>
          <w:sz w:val="24"/>
          <w:szCs w:val="24"/>
        </w:rPr>
        <w:t xml:space="preserve"> The parenchymatous cells are </w:t>
      </w:r>
      <w:r w:rsidR="00005B3D">
        <w:rPr>
          <w:rFonts w:ascii="Garamond" w:hAnsi="Garamond" w:cs="Times New Roman"/>
          <w:sz w:val="24"/>
          <w:szCs w:val="24"/>
        </w:rPr>
        <w:t xml:space="preserve">resiniferous, </w:t>
      </w:r>
      <w:r w:rsidR="0033578A" w:rsidRPr="00CC0056">
        <w:rPr>
          <w:rFonts w:ascii="Garamond" w:hAnsi="Garamond" w:cs="Times New Roman"/>
          <w:sz w:val="24"/>
          <w:szCs w:val="24"/>
        </w:rPr>
        <w:t>smaller than their surrounding tracheids</w:t>
      </w:r>
      <w:r w:rsidR="00005B3D">
        <w:rPr>
          <w:rFonts w:ascii="Garamond" w:hAnsi="Garamond" w:cs="Times New Roman"/>
          <w:sz w:val="24"/>
          <w:szCs w:val="24"/>
        </w:rPr>
        <w:t>,</w:t>
      </w:r>
      <w:r w:rsidR="0033578A" w:rsidRPr="00CC0056">
        <w:rPr>
          <w:rFonts w:ascii="Garamond" w:hAnsi="Garamond" w:cs="Times New Roman"/>
          <w:sz w:val="24"/>
          <w:szCs w:val="24"/>
        </w:rPr>
        <w:t xml:space="preserve"> and tend to be rectangular in shape (Plate I, Figure 1).</w:t>
      </w:r>
      <w:r w:rsidR="00005B3D">
        <w:rPr>
          <w:rFonts w:ascii="Garamond" w:hAnsi="Garamond" w:cs="Times New Roman"/>
          <w:sz w:val="24"/>
          <w:szCs w:val="24"/>
        </w:rPr>
        <w:t xml:space="preserve"> </w:t>
      </w:r>
      <w:r w:rsidR="00A31663" w:rsidRPr="00CC0056">
        <w:rPr>
          <w:rFonts w:ascii="Garamond" w:hAnsi="Garamond" w:cs="Times New Roman"/>
          <w:sz w:val="24"/>
          <w:szCs w:val="24"/>
        </w:rPr>
        <w:t>Growth rings are abrupt and distinct</w:t>
      </w:r>
      <w:r w:rsidR="007B673E" w:rsidRPr="00CC0056">
        <w:rPr>
          <w:rFonts w:ascii="Garamond" w:hAnsi="Garamond" w:cs="Times New Roman"/>
          <w:sz w:val="24"/>
          <w:szCs w:val="24"/>
        </w:rPr>
        <w:t xml:space="preserve">, type D under </w:t>
      </w:r>
      <w:r w:rsidR="006530BB" w:rsidRPr="00CC0056">
        <w:rPr>
          <w:rFonts w:ascii="Garamond" w:hAnsi="Garamond" w:cs="Times New Roman"/>
          <w:sz w:val="24"/>
          <w:szCs w:val="24"/>
        </w:rPr>
        <w:t>Creber and Chaloner’s 1984</w:t>
      </w:r>
      <w:r w:rsidR="007B673E" w:rsidRPr="00CC0056">
        <w:rPr>
          <w:rFonts w:ascii="Garamond" w:hAnsi="Garamond" w:cs="Times New Roman"/>
          <w:sz w:val="24"/>
          <w:szCs w:val="24"/>
        </w:rPr>
        <w:t xml:space="preserve"> </w:t>
      </w:r>
      <w:r w:rsidR="006530BB" w:rsidRPr="00CC0056">
        <w:rPr>
          <w:rFonts w:ascii="Garamond" w:hAnsi="Garamond" w:cs="Times New Roman"/>
          <w:sz w:val="24"/>
          <w:szCs w:val="24"/>
        </w:rPr>
        <w:t>categorization</w:t>
      </w:r>
      <w:r w:rsidR="007B673E" w:rsidRPr="00CC0056">
        <w:rPr>
          <w:rFonts w:ascii="Garamond" w:hAnsi="Garamond" w:cs="Times New Roman"/>
          <w:sz w:val="24"/>
          <w:szCs w:val="24"/>
        </w:rPr>
        <w:t>, with latewood only 2-4 cells deep</w:t>
      </w:r>
      <w:r w:rsidR="00A31663" w:rsidRPr="00CC0056">
        <w:rPr>
          <w:rFonts w:ascii="Garamond" w:hAnsi="Garamond" w:cs="Times New Roman"/>
          <w:sz w:val="24"/>
          <w:szCs w:val="24"/>
        </w:rPr>
        <w:t>.</w:t>
      </w:r>
      <w:r w:rsidR="00A31663" w:rsidRPr="00180A04">
        <w:rPr>
          <w:rFonts w:ascii="Garamond" w:hAnsi="Garamond" w:cs="Times New Roman"/>
          <w:sz w:val="24"/>
          <w:szCs w:val="24"/>
        </w:rPr>
        <w:t xml:space="preserve"> </w:t>
      </w:r>
      <w:r w:rsidR="002C22F3" w:rsidRPr="00180A04">
        <w:rPr>
          <w:rFonts w:ascii="Garamond" w:hAnsi="Garamond" w:cs="Times New Roman"/>
          <w:sz w:val="24"/>
          <w:szCs w:val="24"/>
        </w:rPr>
        <w:t>Between the two transverse slides</w:t>
      </w:r>
      <w:r w:rsidR="007972A2" w:rsidRPr="00180A04">
        <w:rPr>
          <w:rFonts w:ascii="Garamond" w:hAnsi="Garamond" w:cs="Times New Roman"/>
          <w:sz w:val="24"/>
          <w:szCs w:val="24"/>
        </w:rPr>
        <w:t xml:space="preserve"> there are a total of 29 growth rings</w:t>
      </w:r>
      <w:r w:rsidR="00F41BF7">
        <w:rPr>
          <w:rFonts w:ascii="Garamond" w:hAnsi="Garamond" w:cs="Times New Roman"/>
          <w:sz w:val="24"/>
          <w:szCs w:val="24"/>
        </w:rPr>
        <w:t xml:space="preserve"> represented in C2058</w:t>
      </w:r>
      <w:r w:rsidR="007972A2" w:rsidRPr="00180A04">
        <w:rPr>
          <w:rFonts w:ascii="Garamond" w:hAnsi="Garamond" w:cs="Times New Roman"/>
          <w:sz w:val="24"/>
          <w:szCs w:val="24"/>
        </w:rPr>
        <w:t xml:space="preserve">, with 16 on TR1 and 13 on TR2. When duplicate rings are removed, </w:t>
      </w:r>
      <w:r w:rsidR="00B248E3">
        <w:rPr>
          <w:rFonts w:ascii="Garamond" w:hAnsi="Garamond" w:cs="Times New Roman"/>
          <w:sz w:val="24"/>
          <w:szCs w:val="24"/>
        </w:rPr>
        <w:t>21</w:t>
      </w:r>
      <w:r w:rsidR="007972A2" w:rsidRPr="00180A04">
        <w:rPr>
          <w:rFonts w:ascii="Garamond" w:hAnsi="Garamond" w:cs="Times New Roman"/>
          <w:sz w:val="24"/>
          <w:szCs w:val="24"/>
        </w:rPr>
        <w:t xml:space="preserve"> growth rings remain. </w:t>
      </w:r>
      <w:r w:rsidR="00E20E35">
        <w:rPr>
          <w:rFonts w:ascii="Garamond" w:hAnsi="Garamond" w:cs="Times New Roman"/>
          <w:sz w:val="24"/>
          <w:szCs w:val="24"/>
        </w:rPr>
        <w:t xml:space="preserve">Of these, </w:t>
      </w:r>
      <w:r w:rsidR="00B248E3">
        <w:rPr>
          <w:rFonts w:ascii="Garamond" w:hAnsi="Garamond" w:cs="Times New Roman"/>
          <w:sz w:val="24"/>
          <w:szCs w:val="24"/>
        </w:rPr>
        <w:t>11</w:t>
      </w:r>
      <w:r w:rsidR="007972A2" w:rsidRPr="00180A04">
        <w:rPr>
          <w:rFonts w:ascii="Garamond" w:hAnsi="Garamond" w:cs="Times New Roman"/>
          <w:sz w:val="24"/>
          <w:szCs w:val="24"/>
        </w:rPr>
        <w:t xml:space="preserve"> exhibit characteristics of seasonal growth rings, while the other </w:t>
      </w:r>
      <w:r w:rsidR="00E66879">
        <w:rPr>
          <w:rFonts w:ascii="Garamond" w:hAnsi="Garamond" w:cs="Times New Roman"/>
          <w:sz w:val="24"/>
          <w:szCs w:val="24"/>
        </w:rPr>
        <w:t>10</w:t>
      </w:r>
      <w:r w:rsidR="007972A2" w:rsidRPr="00180A04">
        <w:rPr>
          <w:rFonts w:ascii="Garamond" w:hAnsi="Garamond" w:cs="Times New Roman"/>
          <w:sz w:val="24"/>
          <w:szCs w:val="24"/>
        </w:rPr>
        <w:t xml:space="preserve"> exhibit characteristics of intraseasonal growth rings</w:t>
      </w:r>
      <w:r w:rsidR="007B673E" w:rsidRPr="00180A04">
        <w:rPr>
          <w:rFonts w:ascii="Garamond" w:hAnsi="Garamond" w:cs="Times New Roman"/>
          <w:sz w:val="24"/>
          <w:szCs w:val="24"/>
        </w:rPr>
        <w:t xml:space="preserve">, </w:t>
      </w:r>
      <w:r w:rsidR="007B673E" w:rsidRPr="00CC0056">
        <w:rPr>
          <w:rFonts w:ascii="Garamond" w:hAnsi="Garamond" w:cs="Times New Roman"/>
          <w:sz w:val="24"/>
          <w:szCs w:val="24"/>
        </w:rPr>
        <w:t>such as</w:t>
      </w:r>
      <w:r w:rsidR="00B71E00" w:rsidRPr="00CC0056">
        <w:rPr>
          <w:rFonts w:ascii="Garamond" w:hAnsi="Garamond" w:cs="Times New Roman"/>
          <w:sz w:val="24"/>
          <w:szCs w:val="24"/>
        </w:rPr>
        <w:t xml:space="preserve"> limited</w:t>
      </w:r>
      <w:r w:rsidR="007B673E" w:rsidRPr="00CC0056">
        <w:rPr>
          <w:rFonts w:ascii="Garamond" w:hAnsi="Garamond" w:cs="Times New Roman"/>
          <w:sz w:val="24"/>
          <w:szCs w:val="24"/>
        </w:rPr>
        <w:t xml:space="preserve"> cell wall thickening, inconsistencies across the growth ring (i.e.</w:t>
      </w:r>
      <w:r w:rsidR="00D01ECF" w:rsidRPr="00CC0056">
        <w:rPr>
          <w:rFonts w:ascii="Garamond" w:hAnsi="Garamond" w:cs="Times New Roman"/>
          <w:sz w:val="24"/>
          <w:szCs w:val="24"/>
        </w:rPr>
        <w:t>,</w:t>
      </w:r>
      <w:r w:rsidR="007B673E" w:rsidRPr="00CC0056">
        <w:rPr>
          <w:rFonts w:ascii="Garamond" w:hAnsi="Garamond" w:cs="Times New Roman"/>
          <w:sz w:val="24"/>
          <w:szCs w:val="24"/>
        </w:rPr>
        <w:t xml:space="preserve"> latewood terminates laterally or conjoins with a seasonal growth ring), and </w:t>
      </w:r>
      <w:r w:rsidR="007972A2" w:rsidRPr="00CC0056">
        <w:rPr>
          <w:rFonts w:ascii="Garamond" w:hAnsi="Garamond" w:cs="Times New Roman"/>
          <w:sz w:val="24"/>
          <w:szCs w:val="24"/>
        </w:rPr>
        <w:t xml:space="preserve">a </w:t>
      </w:r>
      <w:r w:rsidR="007B673E" w:rsidRPr="00CC0056">
        <w:rPr>
          <w:rFonts w:ascii="Garamond" w:hAnsi="Garamond" w:cs="Times New Roman"/>
          <w:sz w:val="24"/>
          <w:szCs w:val="24"/>
        </w:rPr>
        <w:t>less distinct transition from latewood back into earlywood</w:t>
      </w:r>
      <w:r w:rsidR="00E65A08" w:rsidRPr="00CC0056">
        <w:rPr>
          <w:rFonts w:ascii="Garamond" w:hAnsi="Garamond" w:cs="Times New Roman"/>
          <w:sz w:val="24"/>
          <w:szCs w:val="24"/>
        </w:rPr>
        <w:t xml:space="preserve"> (Plate I, </w:t>
      </w:r>
      <w:r w:rsidR="00D22800" w:rsidRPr="00CC0056">
        <w:rPr>
          <w:rFonts w:ascii="Garamond" w:hAnsi="Garamond" w:cs="Times New Roman"/>
          <w:sz w:val="24"/>
          <w:szCs w:val="24"/>
        </w:rPr>
        <w:t>Figure</w:t>
      </w:r>
      <w:r w:rsidR="00E65A08" w:rsidRPr="00CC0056">
        <w:rPr>
          <w:rFonts w:ascii="Garamond" w:hAnsi="Garamond" w:cs="Times New Roman"/>
          <w:sz w:val="24"/>
          <w:szCs w:val="24"/>
        </w:rPr>
        <w:t>s 1-3)</w:t>
      </w:r>
      <w:r w:rsidR="00E836C0" w:rsidRPr="00CC0056">
        <w:rPr>
          <w:rFonts w:ascii="Garamond" w:hAnsi="Garamond" w:cs="Times New Roman"/>
          <w:sz w:val="24"/>
          <w:szCs w:val="24"/>
        </w:rPr>
        <w:t xml:space="preserve">. </w:t>
      </w:r>
      <w:r w:rsidR="007972A2" w:rsidRPr="00CC0056">
        <w:rPr>
          <w:rFonts w:ascii="Garamond" w:hAnsi="Garamond" w:cs="Times New Roman"/>
          <w:sz w:val="24"/>
          <w:szCs w:val="24"/>
        </w:rPr>
        <w:t xml:space="preserve">There are two </w:t>
      </w:r>
      <w:r w:rsidR="006530BB" w:rsidRPr="00CC0056">
        <w:rPr>
          <w:rFonts w:ascii="Garamond" w:hAnsi="Garamond" w:cs="Times New Roman"/>
          <w:sz w:val="24"/>
          <w:szCs w:val="24"/>
        </w:rPr>
        <w:t>crushed</w:t>
      </w:r>
      <w:r w:rsidR="007972A2" w:rsidRPr="00CC0056">
        <w:rPr>
          <w:rFonts w:ascii="Garamond" w:hAnsi="Garamond" w:cs="Times New Roman"/>
          <w:sz w:val="24"/>
          <w:szCs w:val="24"/>
        </w:rPr>
        <w:t xml:space="preserve"> zones where additional growth rings </w:t>
      </w:r>
      <w:r w:rsidR="00D01ECF" w:rsidRPr="00CC0056">
        <w:rPr>
          <w:rFonts w:ascii="Garamond" w:hAnsi="Garamond" w:cs="Times New Roman"/>
          <w:sz w:val="24"/>
          <w:szCs w:val="24"/>
        </w:rPr>
        <w:t>might</w:t>
      </w:r>
      <w:r w:rsidR="007972A2" w:rsidRPr="00CC0056">
        <w:rPr>
          <w:rFonts w:ascii="Garamond" w:hAnsi="Garamond" w:cs="Times New Roman"/>
          <w:sz w:val="24"/>
          <w:szCs w:val="24"/>
        </w:rPr>
        <w:t xml:space="preserve"> be concealed. </w:t>
      </w:r>
      <w:r w:rsidR="001339C6" w:rsidRPr="00CC0056">
        <w:rPr>
          <w:rFonts w:ascii="Garamond" w:hAnsi="Garamond" w:cs="Times New Roman"/>
          <w:sz w:val="24"/>
          <w:szCs w:val="24"/>
        </w:rPr>
        <w:t>Rot may be preserved along one of the growth rings</w:t>
      </w:r>
      <w:r w:rsidR="00BA0CC3" w:rsidRPr="00CC0056">
        <w:rPr>
          <w:rFonts w:ascii="Garamond" w:hAnsi="Garamond" w:cs="Times New Roman"/>
          <w:sz w:val="24"/>
          <w:szCs w:val="24"/>
        </w:rPr>
        <w:t xml:space="preserve">. </w:t>
      </w:r>
      <w:r w:rsidR="00E836C0" w:rsidRPr="00CC0056">
        <w:rPr>
          <w:rFonts w:ascii="Garamond" w:hAnsi="Garamond" w:cs="Times New Roman"/>
          <w:sz w:val="24"/>
          <w:szCs w:val="24"/>
        </w:rPr>
        <w:t xml:space="preserve">There are 1-(4)-7 tracheids between ray cells. </w:t>
      </w:r>
      <w:r w:rsidR="007B673E" w:rsidRPr="00CC0056">
        <w:rPr>
          <w:rFonts w:ascii="Garamond" w:hAnsi="Garamond" w:cs="Times New Roman"/>
          <w:sz w:val="24"/>
          <w:szCs w:val="24"/>
        </w:rPr>
        <w:t>Medullary</w:t>
      </w:r>
      <w:r w:rsidR="00E836C0" w:rsidRPr="00CC0056">
        <w:rPr>
          <w:rFonts w:ascii="Garamond" w:hAnsi="Garamond" w:cs="Times New Roman"/>
          <w:sz w:val="24"/>
          <w:szCs w:val="24"/>
        </w:rPr>
        <w:t xml:space="preserve"> </w:t>
      </w:r>
      <w:r w:rsidR="00E836C0" w:rsidRPr="00CC0056">
        <w:rPr>
          <w:rFonts w:ascii="Garamond" w:hAnsi="Garamond" w:cs="Times New Roman"/>
          <w:sz w:val="24"/>
          <w:szCs w:val="24"/>
        </w:rPr>
        <w:lastRenderedPageBreak/>
        <w:t>rays are resiniferous, and globules of resin are often associated with crossfield pits within tracheids</w:t>
      </w:r>
      <w:r w:rsidR="00E65A08" w:rsidRPr="00CC0056">
        <w:rPr>
          <w:rFonts w:ascii="Garamond" w:hAnsi="Garamond" w:cs="Times New Roman"/>
          <w:sz w:val="24"/>
          <w:szCs w:val="24"/>
        </w:rPr>
        <w:t xml:space="preserve"> (Plate I, </w:t>
      </w:r>
      <w:r w:rsidR="00D22800" w:rsidRPr="00CC0056">
        <w:rPr>
          <w:rFonts w:ascii="Garamond" w:hAnsi="Garamond" w:cs="Times New Roman"/>
          <w:sz w:val="24"/>
          <w:szCs w:val="24"/>
        </w:rPr>
        <w:t>Figure</w:t>
      </w:r>
      <w:r w:rsidR="00E65A08" w:rsidRPr="00CC0056">
        <w:rPr>
          <w:rFonts w:ascii="Garamond" w:hAnsi="Garamond" w:cs="Times New Roman"/>
          <w:sz w:val="24"/>
          <w:szCs w:val="24"/>
        </w:rPr>
        <w:t>s 5 and 6)</w:t>
      </w:r>
      <w:r w:rsidR="00E836C0" w:rsidRPr="00CC0056">
        <w:rPr>
          <w:rFonts w:ascii="Garamond" w:hAnsi="Garamond" w:cs="Times New Roman"/>
          <w:sz w:val="24"/>
          <w:szCs w:val="24"/>
        </w:rPr>
        <w:t>. There are</w:t>
      </w:r>
      <w:r w:rsidR="00E836C0" w:rsidRPr="00180A04">
        <w:rPr>
          <w:rFonts w:ascii="Garamond" w:hAnsi="Garamond" w:cs="Times New Roman"/>
          <w:sz w:val="24"/>
          <w:szCs w:val="24"/>
        </w:rPr>
        <w:t xml:space="preserve"> no resin canals, </w:t>
      </w:r>
      <w:r w:rsidR="00D01ECF">
        <w:rPr>
          <w:rFonts w:ascii="Garamond" w:hAnsi="Garamond" w:cs="Times New Roman"/>
          <w:sz w:val="24"/>
          <w:szCs w:val="24"/>
        </w:rPr>
        <w:t xml:space="preserve">normal or </w:t>
      </w:r>
      <w:r w:rsidR="00E836C0" w:rsidRPr="00180A04">
        <w:rPr>
          <w:rFonts w:ascii="Garamond" w:hAnsi="Garamond" w:cs="Times New Roman"/>
          <w:sz w:val="24"/>
          <w:szCs w:val="24"/>
        </w:rPr>
        <w:t>traumatic.</w:t>
      </w:r>
      <w:r w:rsidR="007B673E" w:rsidRPr="00180A04">
        <w:rPr>
          <w:rFonts w:ascii="Garamond" w:hAnsi="Garamond" w:cs="Times New Roman"/>
          <w:sz w:val="24"/>
          <w:szCs w:val="24"/>
        </w:rPr>
        <w:t xml:space="preserve"> </w:t>
      </w:r>
    </w:p>
    <w:p w14:paraId="255238B2" w14:textId="7AD74DE7" w:rsidR="00E836C0" w:rsidRPr="00CC0056" w:rsidRDefault="00752E04" w:rsidP="00F24ED9">
      <w:pPr>
        <w:tabs>
          <w:tab w:val="left" w:pos="4860"/>
        </w:tabs>
        <w:spacing w:line="480" w:lineRule="auto"/>
        <w:ind w:firstLine="720"/>
        <w:rPr>
          <w:rFonts w:ascii="Garamond" w:hAnsi="Garamond" w:cs="Times New Roman"/>
          <w:sz w:val="24"/>
          <w:szCs w:val="24"/>
        </w:rPr>
      </w:pPr>
      <w:r w:rsidRPr="00CC0056">
        <w:rPr>
          <w:rFonts w:ascii="Garamond" w:hAnsi="Garamond" w:cs="Times New Roman"/>
          <w:b/>
          <w:bCs/>
          <w:sz w:val="24"/>
          <w:szCs w:val="24"/>
        </w:rPr>
        <w:t>Tangential Section</w:t>
      </w:r>
      <w:r w:rsidR="00A03C5A" w:rsidRPr="00CC0056">
        <w:rPr>
          <w:rFonts w:ascii="Garamond" w:hAnsi="Garamond" w:cs="Times New Roman"/>
          <w:b/>
          <w:bCs/>
          <w:sz w:val="24"/>
          <w:szCs w:val="24"/>
        </w:rPr>
        <w:t>, Plate II:</w:t>
      </w:r>
      <w:r w:rsidR="00A03C5A" w:rsidRPr="00CC0056">
        <w:rPr>
          <w:rFonts w:ascii="Garamond" w:hAnsi="Garamond" w:cs="Times New Roman"/>
          <w:sz w:val="24"/>
          <w:szCs w:val="24"/>
        </w:rPr>
        <w:t xml:space="preserve"> R</w:t>
      </w:r>
      <w:r w:rsidR="00E836C0" w:rsidRPr="00CC0056">
        <w:rPr>
          <w:rFonts w:ascii="Garamond" w:hAnsi="Garamond" w:cs="Times New Roman"/>
          <w:sz w:val="24"/>
          <w:szCs w:val="24"/>
        </w:rPr>
        <w:t>ays are</w:t>
      </w:r>
      <w:r w:rsidR="003E2B4C" w:rsidRPr="00CC0056">
        <w:rPr>
          <w:rFonts w:ascii="Garamond" w:hAnsi="Garamond" w:cs="Times New Roman"/>
          <w:sz w:val="24"/>
          <w:szCs w:val="24"/>
        </w:rPr>
        <w:t xml:space="preserve"> very tall, measuring</w:t>
      </w:r>
      <w:r w:rsidR="00E836C0" w:rsidRPr="00CC0056">
        <w:rPr>
          <w:rFonts w:ascii="Garamond" w:hAnsi="Garamond" w:cs="Times New Roman"/>
          <w:sz w:val="24"/>
          <w:szCs w:val="24"/>
        </w:rPr>
        <w:t xml:space="preserve"> 1-(13)-65 cells and 56-(398)-1599</w:t>
      </w:r>
      <w:r w:rsidR="00E66879">
        <w:rPr>
          <w:rFonts w:ascii="Garamond" w:hAnsi="Garamond" w:cs="Times New Roman"/>
          <w:sz w:val="24"/>
          <w:szCs w:val="24"/>
        </w:rPr>
        <w:t xml:space="preserve"> </w:t>
      </w:r>
      <w:r w:rsidR="00E836C0" w:rsidRPr="00CC0056">
        <w:rPr>
          <w:rFonts w:ascii="Garamond" w:hAnsi="Garamond" w:cs="Times New Roman"/>
          <w:sz w:val="24"/>
          <w:szCs w:val="24"/>
        </w:rPr>
        <w:t>µm tall</w:t>
      </w:r>
      <w:r w:rsidR="00E65A08" w:rsidRPr="00CC0056">
        <w:rPr>
          <w:rFonts w:ascii="Garamond" w:hAnsi="Garamond" w:cs="Times New Roman"/>
          <w:sz w:val="24"/>
          <w:szCs w:val="24"/>
        </w:rPr>
        <w:t xml:space="preserve"> (Plate II, </w:t>
      </w:r>
      <w:r w:rsidR="00D22800" w:rsidRPr="00CC0056">
        <w:rPr>
          <w:rFonts w:ascii="Garamond" w:hAnsi="Garamond" w:cs="Times New Roman"/>
          <w:sz w:val="24"/>
          <w:szCs w:val="24"/>
        </w:rPr>
        <w:t>Figure</w:t>
      </w:r>
      <w:r w:rsidR="00F53E67" w:rsidRPr="00CC0056">
        <w:rPr>
          <w:rFonts w:ascii="Garamond" w:hAnsi="Garamond" w:cs="Times New Roman"/>
          <w:sz w:val="24"/>
          <w:szCs w:val="24"/>
        </w:rPr>
        <w:t xml:space="preserve"> 1)</w:t>
      </w:r>
      <w:r w:rsidR="00E836C0" w:rsidRPr="00CC0056">
        <w:rPr>
          <w:rFonts w:ascii="Garamond" w:hAnsi="Garamond" w:cs="Times New Roman"/>
          <w:sz w:val="24"/>
          <w:szCs w:val="24"/>
        </w:rPr>
        <w:t>. Rays are predominantly uniseriate (89%), with frequent local biseriatio</w:t>
      </w:r>
      <w:r w:rsidR="00E66879">
        <w:rPr>
          <w:rFonts w:ascii="Garamond" w:hAnsi="Garamond" w:cs="Times New Roman"/>
          <w:sz w:val="24"/>
          <w:szCs w:val="24"/>
        </w:rPr>
        <w:t>n</w:t>
      </w:r>
      <w:r w:rsidR="00E836C0" w:rsidRPr="00CC0056">
        <w:rPr>
          <w:rFonts w:ascii="Garamond" w:hAnsi="Garamond" w:cs="Times New Roman"/>
          <w:sz w:val="24"/>
          <w:szCs w:val="24"/>
        </w:rPr>
        <w:t xml:space="preserve"> between 10-30% of the total ray length</w:t>
      </w:r>
      <w:r w:rsidR="007B673E" w:rsidRPr="00CC0056">
        <w:rPr>
          <w:rFonts w:ascii="Garamond" w:hAnsi="Garamond" w:cs="Times New Roman"/>
          <w:sz w:val="24"/>
          <w:szCs w:val="24"/>
        </w:rPr>
        <w:t xml:space="preserve">, and </w:t>
      </w:r>
      <w:r w:rsidR="003E2B4C" w:rsidRPr="00CC0056">
        <w:rPr>
          <w:rFonts w:ascii="Garamond" w:hAnsi="Garamond" w:cs="Times New Roman"/>
          <w:sz w:val="24"/>
          <w:szCs w:val="24"/>
        </w:rPr>
        <w:t>rare</w:t>
      </w:r>
      <w:r w:rsidR="007B673E" w:rsidRPr="00CC0056">
        <w:rPr>
          <w:rFonts w:ascii="Garamond" w:hAnsi="Garamond" w:cs="Times New Roman"/>
          <w:sz w:val="24"/>
          <w:szCs w:val="24"/>
        </w:rPr>
        <w:t xml:space="preserve"> multiseriation</w:t>
      </w:r>
      <w:r w:rsidR="00E836C0" w:rsidRPr="00CC0056">
        <w:rPr>
          <w:rFonts w:ascii="Garamond" w:hAnsi="Garamond" w:cs="Times New Roman"/>
          <w:sz w:val="24"/>
          <w:szCs w:val="24"/>
        </w:rPr>
        <w:t xml:space="preserve">. Single biseriate pairs </w:t>
      </w:r>
      <w:r w:rsidR="007B673E" w:rsidRPr="00CC0056">
        <w:rPr>
          <w:rFonts w:ascii="Garamond" w:hAnsi="Garamond" w:cs="Times New Roman"/>
          <w:sz w:val="24"/>
          <w:szCs w:val="24"/>
        </w:rPr>
        <w:t>have an opposite arrangement</w:t>
      </w:r>
      <w:r w:rsidR="00E836C0" w:rsidRPr="00CC0056">
        <w:rPr>
          <w:rFonts w:ascii="Garamond" w:hAnsi="Garamond" w:cs="Times New Roman"/>
          <w:sz w:val="24"/>
          <w:szCs w:val="24"/>
        </w:rPr>
        <w:t xml:space="preserve">, while larger areas are alternately arranged. Axial parenchyma is frequent and distinct. Intertracheary pits are commonly seen in radial walls, but not in </w:t>
      </w:r>
      <w:r w:rsidR="00EC7ED8" w:rsidRPr="00CC0056">
        <w:rPr>
          <w:rFonts w:ascii="Garamond" w:hAnsi="Garamond" w:cs="Times New Roman"/>
          <w:sz w:val="24"/>
          <w:szCs w:val="24"/>
        </w:rPr>
        <w:t>tangential</w:t>
      </w:r>
      <w:r w:rsidR="00E836C0" w:rsidRPr="00CC0056">
        <w:rPr>
          <w:rFonts w:ascii="Garamond" w:hAnsi="Garamond" w:cs="Times New Roman"/>
          <w:sz w:val="24"/>
          <w:szCs w:val="24"/>
        </w:rPr>
        <w:t xml:space="preserve"> walls</w:t>
      </w:r>
      <w:r w:rsidR="00F53E67" w:rsidRPr="00CC0056">
        <w:rPr>
          <w:rFonts w:ascii="Garamond" w:hAnsi="Garamond" w:cs="Times New Roman"/>
          <w:sz w:val="24"/>
          <w:szCs w:val="24"/>
        </w:rPr>
        <w:t xml:space="preserve"> (Plate II, </w:t>
      </w:r>
      <w:r w:rsidR="00D22800" w:rsidRPr="00CC0056">
        <w:rPr>
          <w:rFonts w:ascii="Garamond" w:hAnsi="Garamond" w:cs="Times New Roman"/>
          <w:sz w:val="24"/>
          <w:szCs w:val="24"/>
        </w:rPr>
        <w:t>Figure</w:t>
      </w:r>
      <w:r w:rsidR="00F53E67" w:rsidRPr="00CC0056">
        <w:rPr>
          <w:rFonts w:ascii="Garamond" w:hAnsi="Garamond" w:cs="Times New Roman"/>
          <w:sz w:val="24"/>
          <w:szCs w:val="24"/>
        </w:rPr>
        <w:t>s 2 and 3)</w:t>
      </w:r>
      <w:r w:rsidR="00E836C0" w:rsidRPr="00CC0056">
        <w:rPr>
          <w:rFonts w:ascii="Garamond" w:hAnsi="Garamond" w:cs="Times New Roman"/>
          <w:sz w:val="24"/>
          <w:szCs w:val="24"/>
        </w:rPr>
        <w:t>.</w:t>
      </w:r>
    </w:p>
    <w:p w14:paraId="0ED0D531" w14:textId="29649583" w:rsidR="00975ACA" w:rsidRDefault="00A03C5A" w:rsidP="00BA5D7D">
      <w:pPr>
        <w:tabs>
          <w:tab w:val="left" w:pos="4860"/>
        </w:tabs>
        <w:autoSpaceDE w:val="0"/>
        <w:autoSpaceDN w:val="0"/>
        <w:adjustRightInd w:val="0"/>
        <w:spacing w:line="480" w:lineRule="auto"/>
        <w:ind w:firstLine="720"/>
        <w:rPr>
          <w:rFonts w:ascii="Garamond" w:hAnsi="Garamond" w:cs="Times New Roman"/>
          <w:sz w:val="24"/>
          <w:szCs w:val="24"/>
        </w:rPr>
      </w:pPr>
      <w:r w:rsidRPr="00CC0056">
        <w:rPr>
          <w:rFonts w:ascii="Garamond" w:hAnsi="Garamond" w:cs="Times New Roman"/>
          <w:b/>
          <w:bCs/>
          <w:sz w:val="24"/>
          <w:szCs w:val="24"/>
        </w:rPr>
        <w:t>Radial Section, Plates III-VI:</w:t>
      </w:r>
      <w:r w:rsidRPr="00CC0056">
        <w:rPr>
          <w:rFonts w:ascii="Garamond" w:hAnsi="Garamond" w:cs="Times New Roman"/>
          <w:sz w:val="24"/>
          <w:szCs w:val="24"/>
        </w:rPr>
        <w:t xml:space="preserve"> I</w:t>
      </w:r>
      <w:r w:rsidR="00E836C0" w:rsidRPr="00CC0056">
        <w:rPr>
          <w:rFonts w:ascii="Garamond" w:hAnsi="Garamond" w:cs="Times New Roman"/>
          <w:sz w:val="24"/>
          <w:szCs w:val="24"/>
        </w:rPr>
        <w:t>ntertracheary</w:t>
      </w:r>
      <w:r w:rsidR="00E836C0" w:rsidRPr="00180A04">
        <w:rPr>
          <w:rFonts w:ascii="Garamond" w:hAnsi="Garamond" w:cs="Times New Roman"/>
          <w:sz w:val="24"/>
          <w:szCs w:val="24"/>
        </w:rPr>
        <w:t xml:space="preserve"> pits are primarily uniseriate, </w:t>
      </w:r>
      <w:r w:rsidR="00975ACA">
        <w:rPr>
          <w:rFonts w:ascii="Garamond" w:hAnsi="Garamond" w:cs="Times New Roman"/>
          <w:sz w:val="24"/>
          <w:szCs w:val="24"/>
        </w:rPr>
        <w:t>al</w:t>
      </w:r>
      <w:r w:rsidR="00E836C0" w:rsidRPr="00180A04">
        <w:rPr>
          <w:rFonts w:ascii="Garamond" w:hAnsi="Garamond" w:cs="Times New Roman"/>
          <w:sz w:val="24"/>
          <w:szCs w:val="24"/>
        </w:rPr>
        <w:t xml:space="preserve">though roughly 25% are biseriate with both isolated pairs and larger areas of opposite biseriation present. </w:t>
      </w:r>
      <w:r w:rsidR="00B71E00" w:rsidRPr="00180A04">
        <w:rPr>
          <w:rFonts w:ascii="Garamond" w:hAnsi="Garamond" w:cs="Times New Roman"/>
          <w:sz w:val="24"/>
          <w:szCs w:val="24"/>
        </w:rPr>
        <w:t>Isolated pairs are primarily oppositely arranged but can be sub-alternate to alternate. Pitting is mostly abietinean</w:t>
      </w:r>
      <w:r w:rsidR="00297D98">
        <w:rPr>
          <w:rFonts w:ascii="Garamond" w:hAnsi="Garamond" w:cs="Times New Roman"/>
          <w:sz w:val="24"/>
          <w:szCs w:val="24"/>
        </w:rPr>
        <w:t xml:space="preserve"> (</w:t>
      </w:r>
      <w:r w:rsidR="00234D5C">
        <w:rPr>
          <w:rFonts w:ascii="Garamond" w:hAnsi="Garamond" w:cs="Times New Roman"/>
          <w:sz w:val="24"/>
          <w:szCs w:val="24"/>
        </w:rPr>
        <w:t xml:space="preserve">intertracheary </w:t>
      </w:r>
      <w:r w:rsidR="00EC3988">
        <w:rPr>
          <w:rFonts w:ascii="Garamond" w:hAnsi="Garamond" w:cs="Times New Roman"/>
          <w:sz w:val="24"/>
          <w:szCs w:val="24"/>
        </w:rPr>
        <w:t xml:space="preserve">pits </w:t>
      </w:r>
      <w:r w:rsidR="00234D5C">
        <w:rPr>
          <w:rFonts w:ascii="Garamond" w:hAnsi="Garamond" w:cs="Times New Roman"/>
          <w:sz w:val="24"/>
          <w:szCs w:val="24"/>
        </w:rPr>
        <w:t>are round and</w:t>
      </w:r>
      <w:r w:rsidR="00EC3988">
        <w:rPr>
          <w:rFonts w:ascii="Garamond" w:hAnsi="Garamond" w:cs="Times New Roman"/>
          <w:sz w:val="24"/>
          <w:szCs w:val="24"/>
        </w:rPr>
        <w:t xml:space="preserve"> distant from neighboring pits</w:t>
      </w:r>
      <w:r w:rsidR="00234D5C">
        <w:rPr>
          <w:rFonts w:ascii="Garamond" w:hAnsi="Garamond" w:cs="Times New Roman"/>
          <w:sz w:val="24"/>
          <w:szCs w:val="24"/>
        </w:rPr>
        <w:t>)</w:t>
      </w:r>
      <w:r w:rsidR="00B71E00" w:rsidRPr="00180A04">
        <w:rPr>
          <w:rFonts w:ascii="Garamond" w:hAnsi="Garamond" w:cs="Times New Roman"/>
          <w:sz w:val="24"/>
          <w:szCs w:val="24"/>
        </w:rPr>
        <w:t xml:space="preserve"> but is often mixed. </w:t>
      </w:r>
      <w:r w:rsidR="00E836C0" w:rsidRPr="00180A04">
        <w:rPr>
          <w:rFonts w:ascii="Garamond" w:hAnsi="Garamond" w:cs="Times New Roman"/>
          <w:sz w:val="24"/>
          <w:szCs w:val="24"/>
        </w:rPr>
        <w:t>The bordered pits measure 13-(19)-25</w:t>
      </w:r>
      <w:r w:rsidR="007972A2" w:rsidRPr="00180A04">
        <w:rPr>
          <w:rFonts w:ascii="Garamond" w:hAnsi="Garamond" w:cs="Times New Roman"/>
          <w:sz w:val="24"/>
          <w:szCs w:val="24"/>
        </w:rPr>
        <w:t xml:space="preserve"> </w:t>
      </w:r>
      <w:r w:rsidR="00E836C0" w:rsidRPr="00180A04">
        <w:rPr>
          <w:rFonts w:ascii="Garamond" w:hAnsi="Garamond" w:cs="Times New Roman"/>
          <w:sz w:val="24"/>
          <w:szCs w:val="24"/>
        </w:rPr>
        <w:t xml:space="preserve">µm in diameter and are unornamented. They are round, with a length to width ratio averaging 0.96. </w:t>
      </w:r>
      <w:r w:rsidR="00646AA4" w:rsidRPr="00180A04">
        <w:rPr>
          <w:rFonts w:ascii="Garamond" w:hAnsi="Garamond" w:cs="Times New Roman"/>
          <w:sz w:val="24"/>
          <w:szCs w:val="24"/>
        </w:rPr>
        <w:t>Crassulae</w:t>
      </w:r>
      <w:r w:rsidR="00E836C0" w:rsidRPr="00180A04">
        <w:rPr>
          <w:rFonts w:ascii="Garamond" w:hAnsi="Garamond" w:cs="Times New Roman"/>
          <w:sz w:val="24"/>
          <w:szCs w:val="24"/>
        </w:rPr>
        <w:t xml:space="preserve"> are present </w:t>
      </w:r>
      <w:r w:rsidR="000125E2">
        <w:rPr>
          <w:rFonts w:ascii="Garamond" w:hAnsi="Garamond" w:cs="Times New Roman"/>
          <w:sz w:val="24"/>
          <w:szCs w:val="24"/>
        </w:rPr>
        <w:t>but in</w:t>
      </w:r>
      <w:r w:rsidR="00E836C0" w:rsidRPr="00180A04">
        <w:rPr>
          <w:rFonts w:ascii="Garamond" w:hAnsi="Garamond" w:cs="Times New Roman"/>
          <w:sz w:val="24"/>
          <w:szCs w:val="24"/>
        </w:rPr>
        <w:t xml:space="preserve">frequent. </w:t>
      </w:r>
      <w:r w:rsidR="00B71E00" w:rsidRPr="00180A04">
        <w:rPr>
          <w:rFonts w:ascii="Garamond" w:hAnsi="Garamond" w:cs="Times New Roman"/>
          <w:sz w:val="24"/>
          <w:szCs w:val="24"/>
        </w:rPr>
        <w:t>Individual ray parenchyma cells</w:t>
      </w:r>
      <w:r w:rsidR="00E836C0" w:rsidRPr="00180A04">
        <w:rPr>
          <w:rFonts w:ascii="Garamond" w:hAnsi="Garamond" w:cs="Times New Roman"/>
          <w:sz w:val="24"/>
          <w:szCs w:val="24"/>
        </w:rPr>
        <w:t xml:space="preserve"> are 72-(137)-270</w:t>
      </w:r>
      <w:r w:rsidR="007972A2" w:rsidRPr="00180A04">
        <w:rPr>
          <w:rFonts w:ascii="Garamond" w:hAnsi="Garamond" w:cs="Times New Roman"/>
          <w:sz w:val="24"/>
          <w:szCs w:val="24"/>
        </w:rPr>
        <w:t xml:space="preserve"> </w:t>
      </w:r>
      <w:r w:rsidR="00E836C0" w:rsidRPr="00180A04">
        <w:rPr>
          <w:rFonts w:ascii="Garamond" w:hAnsi="Garamond" w:cs="Times New Roman"/>
          <w:sz w:val="24"/>
          <w:szCs w:val="24"/>
        </w:rPr>
        <w:t>µm</w:t>
      </w:r>
      <w:r w:rsidR="00AD125D" w:rsidRPr="00180A04">
        <w:rPr>
          <w:rFonts w:ascii="Garamond" w:hAnsi="Garamond" w:cs="Times New Roman"/>
          <w:sz w:val="24"/>
          <w:szCs w:val="24"/>
        </w:rPr>
        <w:t xml:space="preserve"> wide</w:t>
      </w:r>
      <w:r w:rsidR="00E836C0" w:rsidRPr="00180A04">
        <w:rPr>
          <w:rFonts w:ascii="Garamond" w:hAnsi="Garamond" w:cs="Times New Roman"/>
          <w:sz w:val="24"/>
          <w:szCs w:val="24"/>
        </w:rPr>
        <w:t xml:space="preserve"> and 14-(23)-36</w:t>
      </w:r>
      <w:r w:rsidR="007972A2" w:rsidRPr="00180A04">
        <w:rPr>
          <w:rFonts w:ascii="Garamond" w:hAnsi="Garamond" w:cs="Times New Roman"/>
          <w:sz w:val="24"/>
          <w:szCs w:val="24"/>
        </w:rPr>
        <w:t xml:space="preserve"> </w:t>
      </w:r>
      <w:r w:rsidR="00E836C0" w:rsidRPr="00180A04">
        <w:rPr>
          <w:rFonts w:ascii="Garamond" w:hAnsi="Garamond" w:cs="Times New Roman"/>
          <w:sz w:val="24"/>
          <w:szCs w:val="24"/>
        </w:rPr>
        <w:t xml:space="preserve">µm </w:t>
      </w:r>
      <w:r w:rsidR="00AD125D" w:rsidRPr="00180A04">
        <w:rPr>
          <w:rFonts w:ascii="Garamond" w:hAnsi="Garamond" w:cs="Times New Roman"/>
          <w:sz w:val="24"/>
          <w:szCs w:val="24"/>
        </w:rPr>
        <w:t>tall</w:t>
      </w:r>
      <w:r w:rsidR="00E836C0" w:rsidRPr="00180A04">
        <w:rPr>
          <w:rFonts w:ascii="Garamond" w:hAnsi="Garamond" w:cs="Times New Roman"/>
          <w:sz w:val="24"/>
          <w:szCs w:val="24"/>
        </w:rPr>
        <w:t xml:space="preserve">. </w:t>
      </w:r>
      <w:r w:rsidR="00AD125D" w:rsidRPr="00180A04">
        <w:rPr>
          <w:rFonts w:ascii="Garamond" w:hAnsi="Garamond" w:cs="Times New Roman"/>
          <w:sz w:val="24"/>
          <w:szCs w:val="24"/>
        </w:rPr>
        <w:t>Ray e</w:t>
      </w:r>
      <w:r w:rsidR="00E836C0" w:rsidRPr="00180A04">
        <w:rPr>
          <w:rFonts w:ascii="Garamond" w:hAnsi="Garamond" w:cs="Times New Roman"/>
          <w:sz w:val="24"/>
          <w:szCs w:val="24"/>
        </w:rPr>
        <w:t>nd walls are thin and smooth,</w:t>
      </w:r>
      <w:r w:rsidR="00AD125D" w:rsidRPr="00180A04">
        <w:rPr>
          <w:rFonts w:ascii="Garamond" w:hAnsi="Garamond" w:cs="Times New Roman"/>
          <w:sz w:val="24"/>
          <w:szCs w:val="24"/>
        </w:rPr>
        <w:t xml:space="preserve"> but</w:t>
      </w:r>
      <w:r w:rsidR="00E836C0" w:rsidRPr="00180A04">
        <w:rPr>
          <w:rFonts w:ascii="Garamond" w:hAnsi="Garamond" w:cs="Times New Roman"/>
          <w:sz w:val="24"/>
          <w:szCs w:val="24"/>
        </w:rPr>
        <w:t xml:space="preserve"> slightly thicker in the </w:t>
      </w:r>
      <w:r w:rsidR="00C958C0">
        <w:rPr>
          <w:rFonts w:ascii="Garamond" w:hAnsi="Garamond" w:cs="Times New Roman"/>
          <w:sz w:val="24"/>
          <w:szCs w:val="24"/>
        </w:rPr>
        <w:t>transverse</w:t>
      </w:r>
      <w:r w:rsidR="00E836C0" w:rsidRPr="00180A04">
        <w:rPr>
          <w:rFonts w:ascii="Garamond" w:hAnsi="Garamond" w:cs="Times New Roman"/>
          <w:sz w:val="24"/>
          <w:szCs w:val="24"/>
        </w:rPr>
        <w:t xml:space="preserve"> walls. </w:t>
      </w:r>
      <w:r w:rsidR="00B71E00" w:rsidRPr="00180A04">
        <w:rPr>
          <w:rFonts w:ascii="Garamond" w:hAnsi="Garamond" w:cs="Times New Roman"/>
          <w:sz w:val="24"/>
          <w:szCs w:val="24"/>
        </w:rPr>
        <w:t>Ray-tracheid c</w:t>
      </w:r>
      <w:r w:rsidR="00E836C0" w:rsidRPr="00180A04">
        <w:rPr>
          <w:rFonts w:ascii="Garamond" w:hAnsi="Garamond" w:cs="Times New Roman"/>
          <w:sz w:val="24"/>
          <w:szCs w:val="24"/>
        </w:rPr>
        <w:t>rossfield</w:t>
      </w:r>
      <w:r w:rsidR="00B71E00" w:rsidRPr="00180A04">
        <w:rPr>
          <w:rFonts w:ascii="Garamond" w:hAnsi="Garamond" w:cs="Times New Roman"/>
          <w:sz w:val="24"/>
          <w:szCs w:val="24"/>
        </w:rPr>
        <w:t>s</w:t>
      </w:r>
      <w:r w:rsidR="00E836C0" w:rsidRPr="00180A04">
        <w:rPr>
          <w:rFonts w:ascii="Garamond" w:hAnsi="Garamond" w:cs="Times New Roman"/>
          <w:sz w:val="24"/>
          <w:szCs w:val="24"/>
        </w:rPr>
        <w:t xml:space="preserve"> </w:t>
      </w:r>
      <w:r w:rsidR="00B71E00" w:rsidRPr="00180A04">
        <w:rPr>
          <w:rFonts w:ascii="Garamond" w:hAnsi="Garamond" w:cs="Times New Roman"/>
          <w:sz w:val="24"/>
          <w:szCs w:val="24"/>
        </w:rPr>
        <w:t>contain</w:t>
      </w:r>
      <w:r w:rsidR="00E836C0" w:rsidRPr="00180A04">
        <w:rPr>
          <w:rFonts w:ascii="Garamond" w:hAnsi="Garamond" w:cs="Times New Roman"/>
          <w:sz w:val="24"/>
          <w:szCs w:val="24"/>
        </w:rPr>
        <w:t xml:space="preserve"> 1</w:t>
      </w:r>
      <w:r w:rsidR="009150D7" w:rsidRPr="00180A04">
        <w:rPr>
          <w:rFonts w:ascii="Garamond" w:hAnsi="Garamond" w:cs="Times New Roman"/>
          <w:sz w:val="24"/>
          <w:szCs w:val="24"/>
        </w:rPr>
        <w:t>-2</w:t>
      </w:r>
      <w:r w:rsidR="00E836C0" w:rsidRPr="00180A04">
        <w:rPr>
          <w:rFonts w:ascii="Garamond" w:hAnsi="Garamond" w:cs="Times New Roman"/>
          <w:sz w:val="24"/>
          <w:szCs w:val="24"/>
        </w:rPr>
        <w:t xml:space="preserve"> (up to 3) </w:t>
      </w:r>
      <w:r w:rsidR="00C032A7">
        <w:rPr>
          <w:rFonts w:ascii="Garamond" w:hAnsi="Garamond" w:cs="Times New Roman"/>
          <w:sz w:val="24"/>
          <w:szCs w:val="24"/>
        </w:rPr>
        <w:t xml:space="preserve">primarily </w:t>
      </w:r>
      <w:r w:rsidR="00E836C0" w:rsidRPr="00180A04">
        <w:rPr>
          <w:rFonts w:ascii="Garamond" w:hAnsi="Garamond" w:cs="Times New Roman"/>
          <w:sz w:val="24"/>
          <w:szCs w:val="24"/>
        </w:rPr>
        <w:t>taxodioid</w:t>
      </w:r>
      <w:r w:rsidR="00B910E1" w:rsidRPr="00180A04">
        <w:rPr>
          <w:rFonts w:ascii="Garamond" w:hAnsi="Garamond" w:cs="Times New Roman"/>
          <w:sz w:val="24"/>
          <w:szCs w:val="24"/>
        </w:rPr>
        <w:t xml:space="preserve"> </w:t>
      </w:r>
      <w:r w:rsidR="00B004CC">
        <w:rPr>
          <w:rFonts w:ascii="Garamond" w:hAnsi="Garamond" w:cs="Times New Roman"/>
          <w:sz w:val="24"/>
          <w:szCs w:val="24"/>
        </w:rPr>
        <w:t>but frequently</w:t>
      </w:r>
      <w:r w:rsidR="00B910E1" w:rsidRPr="00180A04">
        <w:rPr>
          <w:rFonts w:ascii="Garamond" w:hAnsi="Garamond" w:cs="Times New Roman"/>
          <w:sz w:val="24"/>
          <w:szCs w:val="24"/>
        </w:rPr>
        <w:t xml:space="preserve"> cupressoid</w:t>
      </w:r>
      <w:r w:rsidR="00E836C0" w:rsidRPr="00180A04">
        <w:rPr>
          <w:rFonts w:ascii="Garamond" w:hAnsi="Garamond" w:cs="Times New Roman"/>
          <w:sz w:val="24"/>
          <w:szCs w:val="24"/>
        </w:rPr>
        <w:t xml:space="preserve"> pits</w:t>
      </w:r>
      <w:r w:rsidR="009150D7" w:rsidRPr="00180A04">
        <w:rPr>
          <w:rFonts w:ascii="Garamond" w:hAnsi="Garamond" w:cs="Times New Roman"/>
          <w:sz w:val="24"/>
          <w:szCs w:val="24"/>
        </w:rPr>
        <w:t xml:space="preserve"> at a roughly 45° angle</w:t>
      </w:r>
      <w:r w:rsidR="00E836C0" w:rsidRPr="00180A04">
        <w:rPr>
          <w:rFonts w:ascii="Garamond" w:hAnsi="Garamond" w:cs="Times New Roman"/>
          <w:sz w:val="24"/>
          <w:szCs w:val="24"/>
        </w:rPr>
        <w:t xml:space="preserve">. The shape of the crossfield pitting </w:t>
      </w:r>
      <w:r w:rsidR="007972A2" w:rsidRPr="00180A04">
        <w:rPr>
          <w:rFonts w:ascii="Garamond" w:hAnsi="Garamond" w:cs="Times New Roman"/>
          <w:sz w:val="24"/>
          <w:szCs w:val="24"/>
        </w:rPr>
        <w:t xml:space="preserve">can </w:t>
      </w:r>
      <w:r w:rsidR="00B71E00" w:rsidRPr="00180A04">
        <w:rPr>
          <w:rFonts w:ascii="Garamond" w:hAnsi="Garamond" w:cs="Times New Roman"/>
          <w:sz w:val="24"/>
          <w:szCs w:val="24"/>
        </w:rPr>
        <w:t xml:space="preserve">also </w:t>
      </w:r>
      <w:r w:rsidR="00E836C0" w:rsidRPr="00180A04">
        <w:rPr>
          <w:rFonts w:ascii="Garamond" w:hAnsi="Garamond" w:cs="Times New Roman"/>
          <w:sz w:val="24"/>
          <w:szCs w:val="24"/>
        </w:rPr>
        <w:t>var</w:t>
      </w:r>
      <w:r w:rsidR="007972A2" w:rsidRPr="00180A04">
        <w:rPr>
          <w:rFonts w:ascii="Garamond" w:hAnsi="Garamond" w:cs="Times New Roman"/>
          <w:sz w:val="24"/>
          <w:szCs w:val="24"/>
        </w:rPr>
        <w:t>y</w:t>
      </w:r>
      <w:r w:rsidR="00E836C0" w:rsidRPr="00180A04">
        <w:rPr>
          <w:rFonts w:ascii="Garamond" w:hAnsi="Garamond" w:cs="Times New Roman"/>
          <w:sz w:val="24"/>
          <w:szCs w:val="24"/>
        </w:rPr>
        <w:t xml:space="preserve"> </w:t>
      </w:r>
      <w:r w:rsidR="007972A2" w:rsidRPr="00180A04">
        <w:rPr>
          <w:rFonts w:ascii="Garamond" w:hAnsi="Garamond" w:cs="Times New Roman"/>
          <w:sz w:val="24"/>
          <w:szCs w:val="24"/>
        </w:rPr>
        <w:t>locally</w:t>
      </w:r>
      <w:r w:rsidR="00E836C0" w:rsidRPr="00180A04">
        <w:rPr>
          <w:rFonts w:ascii="Garamond" w:hAnsi="Garamond" w:cs="Times New Roman"/>
          <w:sz w:val="24"/>
          <w:szCs w:val="24"/>
        </w:rPr>
        <w:t xml:space="preserve"> </w:t>
      </w:r>
      <w:r w:rsidR="007972A2" w:rsidRPr="00180A04">
        <w:rPr>
          <w:rFonts w:ascii="Garamond" w:hAnsi="Garamond" w:cs="Times New Roman"/>
          <w:sz w:val="24"/>
          <w:szCs w:val="24"/>
        </w:rPr>
        <w:t>to</w:t>
      </w:r>
      <w:r w:rsidR="00AD125D" w:rsidRPr="00180A04">
        <w:rPr>
          <w:rFonts w:ascii="Garamond" w:hAnsi="Garamond" w:cs="Times New Roman"/>
          <w:sz w:val="24"/>
          <w:szCs w:val="24"/>
        </w:rPr>
        <w:t xml:space="preserve"> glyptostroboid</w:t>
      </w:r>
      <w:r w:rsidR="00B910E1" w:rsidRPr="00180A04">
        <w:rPr>
          <w:rFonts w:ascii="Garamond" w:hAnsi="Garamond" w:cs="Times New Roman"/>
          <w:sz w:val="24"/>
          <w:szCs w:val="24"/>
        </w:rPr>
        <w:t xml:space="preserve"> or</w:t>
      </w:r>
      <w:r w:rsidR="00AD125D" w:rsidRPr="00180A04">
        <w:rPr>
          <w:rFonts w:ascii="Garamond" w:hAnsi="Garamond" w:cs="Times New Roman"/>
          <w:sz w:val="24"/>
          <w:szCs w:val="24"/>
        </w:rPr>
        <w:t xml:space="preserve"> </w:t>
      </w:r>
      <w:r w:rsidR="00397649" w:rsidRPr="00180A04">
        <w:rPr>
          <w:rFonts w:ascii="Garamond" w:hAnsi="Garamond" w:cs="Times New Roman"/>
          <w:sz w:val="24"/>
          <w:szCs w:val="24"/>
        </w:rPr>
        <w:t>podocarpoid</w:t>
      </w:r>
      <w:r w:rsidR="00E836C0" w:rsidRPr="00180A04">
        <w:rPr>
          <w:rFonts w:ascii="Garamond" w:hAnsi="Garamond" w:cs="Times New Roman"/>
          <w:sz w:val="24"/>
          <w:szCs w:val="24"/>
        </w:rPr>
        <w:t xml:space="preserve">. </w:t>
      </w:r>
    </w:p>
    <w:p w14:paraId="7C83FE5D" w14:textId="2A172334" w:rsidR="00BA5D7D" w:rsidRDefault="00E836C0" w:rsidP="00BA5D7D">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A</w:t>
      </w:r>
      <w:r w:rsidR="00ED10FC" w:rsidRPr="00180A04">
        <w:rPr>
          <w:rFonts w:ascii="Garamond" w:hAnsi="Garamond" w:cs="Times New Roman"/>
          <w:sz w:val="24"/>
          <w:szCs w:val="24"/>
        </w:rPr>
        <w:t>n elliptical</w:t>
      </w:r>
      <w:r w:rsidRPr="00180A04">
        <w:rPr>
          <w:rFonts w:ascii="Garamond" w:hAnsi="Garamond" w:cs="Times New Roman"/>
          <w:sz w:val="24"/>
          <w:szCs w:val="24"/>
        </w:rPr>
        <w:t xml:space="preserve"> boring of indeterminate origin is present, measuring 2957</w:t>
      </w:r>
      <w:r w:rsidR="00CC463E">
        <w:rPr>
          <w:rFonts w:ascii="Garamond" w:hAnsi="Garamond" w:cs="Times New Roman"/>
          <w:sz w:val="24"/>
          <w:szCs w:val="24"/>
        </w:rPr>
        <w:t xml:space="preserve"> </w:t>
      </w:r>
      <w:r w:rsidRPr="00180A04">
        <w:rPr>
          <w:rFonts w:ascii="Garamond" w:hAnsi="Garamond" w:cs="Times New Roman"/>
          <w:sz w:val="24"/>
          <w:szCs w:val="24"/>
        </w:rPr>
        <w:t>µm</w:t>
      </w:r>
      <w:r w:rsidR="00AD125D" w:rsidRPr="00180A04">
        <w:rPr>
          <w:rFonts w:ascii="Garamond" w:hAnsi="Garamond" w:cs="Times New Roman"/>
          <w:sz w:val="24"/>
          <w:szCs w:val="24"/>
        </w:rPr>
        <w:t xml:space="preserve"> wide</w:t>
      </w:r>
      <w:r w:rsidRPr="00180A04">
        <w:rPr>
          <w:rFonts w:ascii="Garamond" w:hAnsi="Garamond" w:cs="Times New Roman"/>
          <w:sz w:val="24"/>
          <w:szCs w:val="24"/>
        </w:rPr>
        <w:t xml:space="preserve"> by 2487</w:t>
      </w:r>
      <w:r w:rsidR="00CC463E">
        <w:rPr>
          <w:rFonts w:ascii="Garamond" w:hAnsi="Garamond" w:cs="Times New Roman"/>
          <w:sz w:val="24"/>
          <w:szCs w:val="24"/>
        </w:rPr>
        <w:t xml:space="preserve"> </w:t>
      </w:r>
      <w:r w:rsidRPr="00180A04">
        <w:rPr>
          <w:rFonts w:ascii="Garamond" w:hAnsi="Garamond" w:cs="Times New Roman"/>
          <w:sz w:val="24"/>
          <w:szCs w:val="24"/>
        </w:rPr>
        <w:t xml:space="preserve">µm tall. </w:t>
      </w:r>
      <w:r w:rsidR="007972A2" w:rsidRPr="00180A04">
        <w:rPr>
          <w:rFonts w:ascii="Garamond" w:hAnsi="Garamond" w:cs="Times New Roman"/>
          <w:sz w:val="24"/>
          <w:szCs w:val="24"/>
        </w:rPr>
        <w:t xml:space="preserve">It is not filled with </w:t>
      </w:r>
      <w:r w:rsidR="003E2B4C" w:rsidRPr="00180A04">
        <w:rPr>
          <w:rFonts w:ascii="Garamond" w:hAnsi="Garamond" w:cs="Times New Roman"/>
          <w:sz w:val="24"/>
          <w:szCs w:val="24"/>
        </w:rPr>
        <w:t xml:space="preserve">fragmented </w:t>
      </w:r>
      <w:r w:rsidR="007972A2" w:rsidRPr="00180A04">
        <w:rPr>
          <w:rFonts w:ascii="Garamond" w:hAnsi="Garamond" w:cs="Times New Roman"/>
          <w:sz w:val="24"/>
          <w:szCs w:val="24"/>
        </w:rPr>
        <w:t>wood cell frass</w:t>
      </w:r>
      <w:r w:rsidR="004C0D4D" w:rsidRPr="00180A04">
        <w:rPr>
          <w:rFonts w:ascii="Garamond" w:hAnsi="Garamond" w:cs="Times New Roman"/>
          <w:sz w:val="24"/>
          <w:szCs w:val="24"/>
        </w:rPr>
        <w:t>, although a few latewood tracheids are present.</w:t>
      </w:r>
      <w:r w:rsidR="003E2B4C" w:rsidRPr="00180A04">
        <w:rPr>
          <w:rFonts w:ascii="Garamond" w:hAnsi="Garamond" w:cs="Times New Roman"/>
          <w:sz w:val="24"/>
          <w:szCs w:val="24"/>
        </w:rPr>
        <w:t xml:space="preserve"> </w:t>
      </w:r>
      <w:r w:rsidR="001339C6">
        <w:rPr>
          <w:rFonts w:ascii="Garamond" w:hAnsi="Garamond" w:cs="Times New Roman"/>
          <w:sz w:val="24"/>
          <w:szCs w:val="24"/>
        </w:rPr>
        <w:t>I</w:t>
      </w:r>
      <w:r w:rsidR="004C0D4D" w:rsidRPr="00180A04">
        <w:rPr>
          <w:rFonts w:ascii="Garamond" w:hAnsi="Garamond" w:cs="Times New Roman"/>
          <w:sz w:val="24"/>
          <w:szCs w:val="24"/>
        </w:rPr>
        <w:t>t</w:t>
      </w:r>
      <w:r w:rsidRPr="00180A04">
        <w:rPr>
          <w:rFonts w:ascii="Garamond" w:hAnsi="Garamond" w:cs="Times New Roman"/>
          <w:sz w:val="24"/>
          <w:szCs w:val="24"/>
        </w:rPr>
        <w:t xml:space="preserve"> contains </w:t>
      </w:r>
      <w:r w:rsidR="003E2B4C" w:rsidRPr="00180A04">
        <w:rPr>
          <w:rFonts w:ascii="Garamond" w:hAnsi="Garamond" w:cs="Times New Roman"/>
          <w:sz w:val="24"/>
          <w:szCs w:val="24"/>
        </w:rPr>
        <w:t xml:space="preserve">black </w:t>
      </w:r>
      <w:r w:rsidR="001339C6">
        <w:rPr>
          <w:rFonts w:ascii="Garamond" w:hAnsi="Garamond" w:cs="Times New Roman"/>
          <w:sz w:val="24"/>
          <w:szCs w:val="24"/>
        </w:rPr>
        <w:t>masses</w:t>
      </w:r>
      <w:r w:rsidR="003E2B4C" w:rsidRPr="00180A04">
        <w:rPr>
          <w:rFonts w:ascii="Garamond" w:hAnsi="Garamond" w:cs="Times New Roman"/>
          <w:sz w:val="24"/>
          <w:szCs w:val="24"/>
        </w:rPr>
        <w:t xml:space="preserve"> that are </w:t>
      </w:r>
      <w:r w:rsidRPr="00180A04">
        <w:rPr>
          <w:rFonts w:ascii="Garamond" w:hAnsi="Garamond" w:cs="Times New Roman"/>
          <w:sz w:val="24"/>
          <w:szCs w:val="24"/>
        </w:rPr>
        <w:t xml:space="preserve">suspected </w:t>
      </w:r>
      <w:r w:rsidR="003E2B4C" w:rsidRPr="00180A04">
        <w:rPr>
          <w:rFonts w:ascii="Garamond" w:hAnsi="Garamond" w:cs="Times New Roman"/>
          <w:sz w:val="24"/>
          <w:szCs w:val="24"/>
        </w:rPr>
        <w:t xml:space="preserve">to be </w:t>
      </w:r>
      <w:r w:rsidRPr="00180A04">
        <w:rPr>
          <w:rFonts w:ascii="Garamond" w:hAnsi="Garamond" w:cs="Times New Roman"/>
          <w:sz w:val="24"/>
          <w:szCs w:val="24"/>
        </w:rPr>
        <w:t>frass</w:t>
      </w:r>
      <w:r w:rsidR="00646AA4" w:rsidRPr="00180A04">
        <w:rPr>
          <w:rFonts w:ascii="Garamond" w:hAnsi="Garamond" w:cs="Times New Roman"/>
          <w:sz w:val="24"/>
          <w:szCs w:val="24"/>
        </w:rPr>
        <w:t xml:space="preserve"> composed of fungal hyphae</w:t>
      </w:r>
      <w:r w:rsidR="003E2B4C" w:rsidRPr="00180A04">
        <w:rPr>
          <w:rFonts w:ascii="Garamond" w:hAnsi="Garamond" w:cs="Times New Roman"/>
          <w:sz w:val="24"/>
          <w:szCs w:val="24"/>
        </w:rPr>
        <w:t>. The rest of the bor</w:t>
      </w:r>
      <w:r w:rsidR="001339C6">
        <w:rPr>
          <w:rFonts w:ascii="Garamond" w:hAnsi="Garamond" w:cs="Times New Roman"/>
          <w:sz w:val="24"/>
          <w:szCs w:val="24"/>
        </w:rPr>
        <w:t>ehole</w:t>
      </w:r>
      <w:r w:rsidR="003E2B4C" w:rsidRPr="00180A04">
        <w:rPr>
          <w:rFonts w:ascii="Garamond" w:hAnsi="Garamond" w:cs="Times New Roman"/>
          <w:sz w:val="24"/>
          <w:szCs w:val="24"/>
        </w:rPr>
        <w:t xml:space="preserve"> is</w:t>
      </w:r>
      <w:r w:rsidRPr="00180A04">
        <w:rPr>
          <w:rFonts w:ascii="Garamond" w:hAnsi="Garamond" w:cs="Times New Roman"/>
          <w:sz w:val="24"/>
          <w:szCs w:val="24"/>
        </w:rPr>
        <w:t xml:space="preserve"> filled with a yellow substance that is assumed to be amber.</w:t>
      </w:r>
      <w:r w:rsidR="00397649" w:rsidRPr="00180A04">
        <w:rPr>
          <w:rFonts w:ascii="Garamond" w:hAnsi="Garamond" w:cs="Times New Roman"/>
          <w:sz w:val="24"/>
          <w:szCs w:val="24"/>
        </w:rPr>
        <w:t xml:space="preserve"> There </w:t>
      </w:r>
      <w:r w:rsidR="004C0D4D" w:rsidRPr="00180A04">
        <w:rPr>
          <w:rFonts w:ascii="Garamond" w:hAnsi="Garamond" w:cs="Times New Roman"/>
          <w:sz w:val="24"/>
          <w:szCs w:val="24"/>
        </w:rPr>
        <w:t xml:space="preserve">appears to be a large, </w:t>
      </w:r>
      <w:r w:rsidR="004C0D4D" w:rsidRPr="00180A04">
        <w:rPr>
          <w:rFonts w:ascii="Garamond" w:hAnsi="Garamond" w:cs="Times New Roman"/>
          <w:sz w:val="24"/>
          <w:szCs w:val="24"/>
        </w:rPr>
        <w:lastRenderedPageBreak/>
        <w:t xml:space="preserve">branched object in the middle, although that is suspected to be an artifact of sap flow. There are fungal hyphae in the tracheids </w:t>
      </w:r>
      <w:r w:rsidR="00246C6A" w:rsidRPr="00180A04">
        <w:rPr>
          <w:rFonts w:ascii="Garamond" w:hAnsi="Garamond" w:cs="Times New Roman"/>
          <w:sz w:val="24"/>
          <w:szCs w:val="24"/>
        </w:rPr>
        <w:t>surrounding</w:t>
      </w:r>
      <w:r w:rsidR="004C0D4D" w:rsidRPr="00180A04">
        <w:rPr>
          <w:rFonts w:ascii="Garamond" w:hAnsi="Garamond" w:cs="Times New Roman"/>
          <w:sz w:val="24"/>
          <w:szCs w:val="24"/>
        </w:rPr>
        <w:t xml:space="preserve"> the boring</w:t>
      </w:r>
      <w:r w:rsidR="005168B9" w:rsidRPr="00180A04">
        <w:rPr>
          <w:rFonts w:ascii="Garamond" w:hAnsi="Garamond" w:cs="Times New Roman"/>
          <w:sz w:val="24"/>
          <w:szCs w:val="24"/>
        </w:rPr>
        <w:t>,</w:t>
      </w:r>
      <w:r w:rsidR="005A7320">
        <w:rPr>
          <w:rFonts w:ascii="Garamond" w:hAnsi="Garamond" w:cs="Times New Roman"/>
          <w:sz w:val="24"/>
          <w:szCs w:val="24"/>
        </w:rPr>
        <w:t xml:space="preserve"> measuring 0.8-1.5 µm in diameter</w:t>
      </w:r>
      <w:r w:rsidR="004C0D4D" w:rsidRPr="00180A04">
        <w:rPr>
          <w:rFonts w:ascii="Garamond" w:hAnsi="Garamond" w:cs="Times New Roman"/>
          <w:sz w:val="24"/>
          <w:szCs w:val="24"/>
        </w:rPr>
        <w:t>.</w:t>
      </w:r>
      <w:r w:rsidR="00E61C0D">
        <w:rPr>
          <w:rFonts w:ascii="Garamond" w:hAnsi="Garamond" w:cs="Times New Roman"/>
          <w:sz w:val="24"/>
          <w:szCs w:val="24"/>
        </w:rPr>
        <w:t xml:space="preserve"> </w:t>
      </w:r>
    </w:p>
    <w:p w14:paraId="140D0B97" w14:textId="03692715" w:rsidR="00F2468F" w:rsidRDefault="00F24ED9" w:rsidP="00765945">
      <w:pPr>
        <w:pStyle w:val="Subheading1"/>
        <w:spacing w:after="0"/>
      </w:pPr>
      <w:r w:rsidRPr="00BA5D7D">
        <w:t>P</w:t>
      </w:r>
      <w:r w:rsidR="003333AF">
        <w:t>alyn</w:t>
      </w:r>
      <w:r w:rsidR="00690BF3">
        <w:t>ology</w:t>
      </w:r>
      <w:r w:rsidR="003333AF">
        <w:t xml:space="preserve"> Results</w:t>
      </w:r>
      <w:r w:rsidR="00BA5D7D">
        <w:t>:</w:t>
      </w:r>
      <w:r w:rsidR="00FB6258">
        <w:softHyphen/>
      </w:r>
    </w:p>
    <w:p w14:paraId="4EE95CE4" w14:textId="4D3FBDA8" w:rsidR="00C31F90" w:rsidRPr="00D30155" w:rsidRDefault="00201FC5" w:rsidP="00F54440">
      <w:pPr>
        <w:pStyle w:val="Subheading1"/>
        <w:rPr>
          <w:b w:val="0"/>
          <w:bCs w:val="0"/>
        </w:rPr>
      </w:pPr>
      <w:r>
        <w:tab/>
      </w:r>
      <w:r w:rsidR="0099106D">
        <w:rPr>
          <w:b w:val="0"/>
          <w:bCs w:val="0"/>
        </w:rPr>
        <w:t>On slide 5</w:t>
      </w:r>
      <w:r w:rsidR="00CC463E">
        <w:rPr>
          <w:b w:val="0"/>
          <w:bCs w:val="0"/>
        </w:rPr>
        <w:t xml:space="preserve"> µ</w:t>
      </w:r>
      <w:r w:rsidR="0099106D">
        <w:rPr>
          <w:b w:val="0"/>
          <w:bCs w:val="0"/>
        </w:rPr>
        <w:t xml:space="preserve">m-02, </w:t>
      </w:r>
      <w:r w:rsidR="00CC4DD5">
        <w:rPr>
          <w:b w:val="0"/>
          <w:bCs w:val="0"/>
        </w:rPr>
        <w:t>1</w:t>
      </w:r>
      <w:r w:rsidR="00AE3FD4">
        <w:rPr>
          <w:b w:val="0"/>
          <w:bCs w:val="0"/>
        </w:rPr>
        <w:t>93</w:t>
      </w:r>
      <w:r w:rsidR="0099106D">
        <w:rPr>
          <w:b w:val="0"/>
          <w:bCs w:val="0"/>
        </w:rPr>
        <w:t xml:space="preserve"> </w:t>
      </w:r>
      <w:r w:rsidR="00D077C3">
        <w:rPr>
          <w:b w:val="0"/>
          <w:bCs w:val="0"/>
        </w:rPr>
        <w:t xml:space="preserve">palynomorphs were identified. </w:t>
      </w:r>
      <w:r w:rsidR="00CC4DD5">
        <w:rPr>
          <w:b w:val="0"/>
          <w:bCs w:val="0"/>
        </w:rPr>
        <w:t>Of these, 169 were spores</w:t>
      </w:r>
      <w:r w:rsidR="0048386C">
        <w:rPr>
          <w:b w:val="0"/>
          <w:bCs w:val="0"/>
        </w:rPr>
        <w:t xml:space="preserve"> (</w:t>
      </w:r>
      <w:r w:rsidR="00C31F90">
        <w:rPr>
          <w:b w:val="0"/>
          <w:bCs w:val="0"/>
        </w:rPr>
        <w:t>87.5%)</w:t>
      </w:r>
      <w:r w:rsidR="00CC4DD5">
        <w:rPr>
          <w:b w:val="0"/>
          <w:bCs w:val="0"/>
        </w:rPr>
        <w:t>, 10 were angiosperm pollen</w:t>
      </w:r>
      <w:r w:rsidR="00C31F90">
        <w:rPr>
          <w:b w:val="0"/>
          <w:bCs w:val="0"/>
        </w:rPr>
        <w:t xml:space="preserve"> (5.2%)</w:t>
      </w:r>
      <w:r w:rsidR="00CC4DD5">
        <w:rPr>
          <w:b w:val="0"/>
          <w:bCs w:val="0"/>
        </w:rPr>
        <w:t xml:space="preserve">, and </w:t>
      </w:r>
      <w:r w:rsidR="00BF4A64">
        <w:rPr>
          <w:b w:val="0"/>
          <w:bCs w:val="0"/>
        </w:rPr>
        <w:t>14 were gymnosperm pollen</w:t>
      </w:r>
      <w:r w:rsidR="00C31F90">
        <w:rPr>
          <w:b w:val="0"/>
          <w:bCs w:val="0"/>
        </w:rPr>
        <w:t xml:space="preserve"> (7.3%)</w:t>
      </w:r>
      <w:r w:rsidR="00BF4A64">
        <w:rPr>
          <w:b w:val="0"/>
          <w:bCs w:val="0"/>
        </w:rPr>
        <w:t>.</w:t>
      </w:r>
      <w:r w:rsidR="00F54440">
        <w:rPr>
          <w:b w:val="0"/>
          <w:bCs w:val="0"/>
        </w:rPr>
        <w:t xml:space="preserve"> </w:t>
      </w:r>
      <w:r w:rsidR="00C31F90">
        <w:rPr>
          <w:b w:val="0"/>
          <w:bCs w:val="0"/>
        </w:rPr>
        <w:t>On slide 5</w:t>
      </w:r>
      <w:r w:rsidR="00CC463E">
        <w:rPr>
          <w:b w:val="0"/>
          <w:bCs w:val="0"/>
        </w:rPr>
        <w:t xml:space="preserve"> µ</w:t>
      </w:r>
      <w:r w:rsidR="00C31F90">
        <w:rPr>
          <w:b w:val="0"/>
          <w:bCs w:val="0"/>
        </w:rPr>
        <w:t>m-03</w:t>
      </w:r>
      <w:r w:rsidR="003F35F7">
        <w:rPr>
          <w:b w:val="0"/>
          <w:bCs w:val="0"/>
        </w:rPr>
        <w:t>,</w:t>
      </w:r>
      <w:r w:rsidR="007B6F6D">
        <w:rPr>
          <w:b w:val="0"/>
          <w:bCs w:val="0"/>
        </w:rPr>
        <w:t xml:space="preserve"> </w:t>
      </w:r>
      <w:r w:rsidR="0094685E">
        <w:rPr>
          <w:b w:val="0"/>
          <w:bCs w:val="0"/>
        </w:rPr>
        <w:t xml:space="preserve">158 </w:t>
      </w:r>
      <w:r w:rsidR="0094685E" w:rsidRPr="00CC0056">
        <w:rPr>
          <w:b w:val="0"/>
          <w:bCs w:val="0"/>
        </w:rPr>
        <w:t xml:space="preserve">palynomorphs were identified. Of these, 139 (88.0%) were spores, </w:t>
      </w:r>
      <w:r w:rsidR="00EE6D0A" w:rsidRPr="00CC0056">
        <w:rPr>
          <w:b w:val="0"/>
          <w:bCs w:val="0"/>
        </w:rPr>
        <w:t>9 (5.7%) were gymnosperm, and 10 (6.3%) were angiosperm</w:t>
      </w:r>
      <w:r w:rsidR="005766BB" w:rsidRPr="00CC0056">
        <w:rPr>
          <w:b w:val="0"/>
          <w:bCs w:val="0"/>
        </w:rPr>
        <w:t xml:space="preserve"> (See Table 4 and </w:t>
      </w:r>
      <w:r w:rsidR="00D22800" w:rsidRPr="00CC0056">
        <w:rPr>
          <w:b w:val="0"/>
          <w:bCs w:val="0"/>
        </w:rPr>
        <w:t>Figure</w:t>
      </w:r>
      <w:r w:rsidR="005766BB" w:rsidRPr="00CC0056">
        <w:rPr>
          <w:b w:val="0"/>
          <w:bCs w:val="0"/>
        </w:rPr>
        <w:t xml:space="preserve"> 6)</w:t>
      </w:r>
      <w:r w:rsidR="00EE6D0A" w:rsidRPr="00CC0056">
        <w:rPr>
          <w:b w:val="0"/>
          <w:bCs w:val="0"/>
        </w:rPr>
        <w:t>.</w:t>
      </w:r>
    </w:p>
    <w:p w14:paraId="0A18B8CE" w14:textId="12D00223" w:rsidR="00B10755" w:rsidRPr="00BA5D7D" w:rsidRDefault="00B10755" w:rsidP="00765945">
      <w:pPr>
        <w:pStyle w:val="Subheading1"/>
        <w:spacing w:after="0"/>
      </w:pPr>
      <w:r w:rsidRPr="00BA5D7D">
        <w:t>Wood Fragment Descriptions</w:t>
      </w:r>
      <w:r w:rsidR="00BA5D7D">
        <w:t>:</w:t>
      </w:r>
    </w:p>
    <w:p w14:paraId="33EBA912" w14:textId="194DE526" w:rsidR="00C61EF0" w:rsidRDefault="00B10755" w:rsidP="00765945">
      <w:pPr>
        <w:spacing w:after="0" w:line="480" w:lineRule="auto"/>
        <w:rPr>
          <w:rFonts w:ascii="Garamond" w:hAnsi="Garamond" w:cs="Times New Roman"/>
          <w:b/>
          <w:bCs/>
          <w:sz w:val="24"/>
          <w:szCs w:val="24"/>
        </w:rPr>
      </w:pPr>
      <w:r w:rsidRPr="00180A04">
        <w:rPr>
          <w:rFonts w:ascii="Garamond" w:hAnsi="Garamond" w:cs="Times New Roman"/>
          <w:sz w:val="24"/>
          <w:szCs w:val="24"/>
        </w:rPr>
        <w:tab/>
      </w:r>
      <w:r w:rsidR="006024A0" w:rsidRPr="00FE7696">
        <w:rPr>
          <w:rFonts w:ascii="Garamond" w:hAnsi="Garamond" w:cs="Times New Roman"/>
          <w:b/>
          <w:bCs/>
          <w:sz w:val="24"/>
          <w:szCs w:val="24"/>
        </w:rPr>
        <w:t xml:space="preserve">IAWA </w:t>
      </w:r>
      <w:r w:rsidR="00EB2822">
        <w:rPr>
          <w:rFonts w:ascii="Garamond" w:hAnsi="Garamond" w:cs="Times New Roman"/>
          <w:b/>
          <w:bCs/>
          <w:sz w:val="24"/>
          <w:szCs w:val="24"/>
        </w:rPr>
        <w:t>Hard</w:t>
      </w:r>
      <w:r w:rsidR="00FE7696" w:rsidRPr="00FE7696">
        <w:rPr>
          <w:rFonts w:ascii="Garamond" w:hAnsi="Garamond" w:cs="Times New Roman"/>
          <w:b/>
          <w:bCs/>
          <w:sz w:val="24"/>
          <w:szCs w:val="24"/>
        </w:rPr>
        <w:t xml:space="preserve">wood </w:t>
      </w:r>
      <w:r w:rsidR="006024A0" w:rsidRPr="00FE7696">
        <w:rPr>
          <w:rFonts w:ascii="Garamond" w:hAnsi="Garamond" w:cs="Times New Roman"/>
          <w:b/>
          <w:bCs/>
          <w:sz w:val="24"/>
          <w:szCs w:val="24"/>
        </w:rPr>
        <w:t>Features:</w:t>
      </w:r>
      <w:r w:rsidR="006024A0">
        <w:rPr>
          <w:rFonts w:ascii="Garamond" w:hAnsi="Garamond" w:cs="Times New Roman"/>
          <w:sz w:val="24"/>
          <w:szCs w:val="24"/>
        </w:rPr>
        <w:t xml:space="preserve"> </w:t>
      </w:r>
      <w:r w:rsidR="004C0DDD">
        <w:rPr>
          <w:rFonts w:ascii="Garamond" w:hAnsi="Garamond" w:cs="Times New Roman"/>
          <w:sz w:val="24"/>
          <w:szCs w:val="24"/>
        </w:rPr>
        <w:t>10</w:t>
      </w:r>
      <w:r w:rsidR="00124D8F">
        <w:rPr>
          <w:rFonts w:ascii="Garamond" w:hAnsi="Garamond" w:cs="Times New Roman"/>
          <w:sz w:val="24"/>
          <w:szCs w:val="24"/>
        </w:rPr>
        <w:t xml:space="preserve"> or</w:t>
      </w:r>
      <w:r w:rsidR="004C0DDD">
        <w:rPr>
          <w:rFonts w:ascii="Garamond" w:hAnsi="Garamond" w:cs="Times New Roman"/>
          <w:sz w:val="24"/>
          <w:szCs w:val="24"/>
        </w:rPr>
        <w:t xml:space="preserve"> 11, </w:t>
      </w:r>
      <w:r w:rsidR="00B5678B">
        <w:rPr>
          <w:rFonts w:ascii="Garamond" w:hAnsi="Garamond" w:cs="Times New Roman"/>
          <w:sz w:val="24"/>
          <w:szCs w:val="24"/>
        </w:rPr>
        <w:t xml:space="preserve">19, </w:t>
      </w:r>
      <w:r w:rsidR="004C0DDD">
        <w:rPr>
          <w:rFonts w:ascii="Garamond" w:hAnsi="Garamond" w:cs="Times New Roman"/>
          <w:sz w:val="24"/>
          <w:szCs w:val="24"/>
        </w:rPr>
        <w:t>20, 21, 22,</w:t>
      </w:r>
      <w:r w:rsidR="00B5678B">
        <w:rPr>
          <w:rFonts w:ascii="Garamond" w:hAnsi="Garamond" w:cs="Times New Roman"/>
          <w:sz w:val="24"/>
          <w:szCs w:val="24"/>
        </w:rPr>
        <w:t xml:space="preserve"> 32,</w:t>
      </w:r>
      <w:r w:rsidR="00A06657">
        <w:rPr>
          <w:rFonts w:ascii="Garamond" w:hAnsi="Garamond" w:cs="Times New Roman"/>
          <w:sz w:val="24"/>
          <w:szCs w:val="24"/>
        </w:rPr>
        <w:t xml:space="preserve"> 37</w:t>
      </w:r>
      <w:r w:rsidR="009F5266">
        <w:rPr>
          <w:rFonts w:ascii="Garamond" w:hAnsi="Garamond" w:cs="Times New Roman"/>
          <w:sz w:val="24"/>
          <w:szCs w:val="24"/>
        </w:rPr>
        <w:t>, 60(?)</w:t>
      </w:r>
      <w:r w:rsidR="00A06657">
        <w:rPr>
          <w:rFonts w:ascii="Garamond" w:hAnsi="Garamond" w:cs="Times New Roman"/>
          <w:sz w:val="24"/>
          <w:szCs w:val="24"/>
        </w:rPr>
        <w:t>,</w:t>
      </w:r>
      <w:r w:rsidR="004C0DDD">
        <w:rPr>
          <w:rFonts w:ascii="Garamond" w:hAnsi="Garamond" w:cs="Times New Roman"/>
          <w:sz w:val="24"/>
          <w:szCs w:val="24"/>
        </w:rPr>
        <w:t xml:space="preserve"> </w:t>
      </w:r>
      <w:r w:rsidR="00C61EF0">
        <w:rPr>
          <w:rFonts w:ascii="Garamond" w:hAnsi="Garamond" w:cs="Times New Roman"/>
          <w:sz w:val="24"/>
          <w:szCs w:val="24"/>
        </w:rPr>
        <w:t>61</w:t>
      </w:r>
      <w:r w:rsidR="004C0DDD">
        <w:rPr>
          <w:rFonts w:ascii="Garamond" w:hAnsi="Garamond" w:cs="Times New Roman"/>
          <w:sz w:val="24"/>
          <w:szCs w:val="24"/>
        </w:rPr>
        <w:t>, 62</w:t>
      </w:r>
      <w:r w:rsidR="009F5266">
        <w:rPr>
          <w:rFonts w:ascii="Garamond" w:hAnsi="Garamond" w:cs="Times New Roman"/>
          <w:sz w:val="24"/>
          <w:szCs w:val="24"/>
        </w:rPr>
        <w:t>;</w:t>
      </w:r>
      <w:r w:rsidR="00BA0CC3">
        <w:rPr>
          <w:rFonts w:ascii="Garamond" w:hAnsi="Garamond" w:cs="Times New Roman"/>
          <w:sz w:val="24"/>
          <w:szCs w:val="24"/>
        </w:rPr>
        <w:t xml:space="preserve"> </w:t>
      </w:r>
      <w:r w:rsidR="00CB2910" w:rsidRPr="00CB2910">
        <w:rPr>
          <w:rFonts w:ascii="Garamond" w:hAnsi="Garamond" w:cs="Times New Roman"/>
          <w:b/>
          <w:bCs/>
          <w:sz w:val="24"/>
          <w:szCs w:val="24"/>
        </w:rPr>
        <w:t>Plate VII</w:t>
      </w:r>
    </w:p>
    <w:p w14:paraId="23ECC3E8" w14:textId="08C8CFE0" w:rsidR="00CB2910" w:rsidRPr="00BA0CC3" w:rsidRDefault="00D90CEF" w:rsidP="00D90CEF">
      <w:pPr>
        <w:spacing w:line="480" w:lineRule="auto"/>
        <w:ind w:firstLine="720"/>
        <w:rPr>
          <w:rFonts w:ascii="Garamond" w:hAnsi="Garamond" w:cs="Times New Roman"/>
          <w:sz w:val="24"/>
          <w:szCs w:val="24"/>
        </w:rPr>
      </w:pPr>
      <w:r>
        <w:rPr>
          <w:rFonts w:ascii="Garamond" w:hAnsi="Garamond" w:cs="Times New Roman"/>
          <w:b/>
          <w:bCs/>
          <w:sz w:val="24"/>
          <w:szCs w:val="24"/>
        </w:rPr>
        <w:t xml:space="preserve">IAWA Softwood Features: </w:t>
      </w:r>
      <w:r w:rsidR="00124D8F" w:rsidRPr="002078A1">
        <w:rPr>
          <w:rFonts w:ascii="Garamond" w:hAnsi="Garamond" w:cs="Times New Roman"/>
          <w:sz w:val="24"/>
          <w:szCs w:val="24"/>
        </w:rPr>
        <w:t xml:space="preserve">44, </w:t>
      </w:r>
      <w:r w:rsidR="002078A1" w:rsidRPr="002078A1">
        <w:rPr>
          <w:rFonts w:ascii="Garamond" w:hAnsi="Garamond" w:cs="Times New Roman"/>
          <w:sz w:val="24"/>
          <w:szCs w:val="24"/>
        </w:rPr>
        <w:t xml:space="preserve">56, 58, </w:t>
      </w:r>
      <w:r w:rsidR="00124D8F" w:rsidRPr="002078A1">
        <w:rPr>
          <w:rFonts w:ascii="Garamond" w:hAnsi="Garamond" w:cs="Times New Roman"/>
          <w:sz w:val="24"/>
          <w:szCs w:val="24"/>
        </w:rPr>
        <w:t>61, 93</w:t>
      </w:r>
      <w:r w:rsidR="002078A1">
        <w:rPr>
          <w:rFonts w:ascii="Garamond" w:hAnsi="Garamond" w:cs="Times New Roman"/>
          <w:sz w:val="24"/>
          <w:szCs w:val="24"/>
        </w:rPr>
        <w:t>(?);</w:t>
      </w:r>
      <w:r w:rsidR="00124D8F">
        <w:rPr>
          <w:rFonts w:ascii="Garamond" w:hAnsi="Garamond" w:cs="Times New Roman"/>
          <w:b/>
          <w:bCs/>
          <w:sz w:val="24"/>
          <w:szCs w:val="24"/>
        </w:rPr>
        <w:t xml:space="preserve"> </w:t>
      </w:r>
      <w:r>
        <w:rPr>
          <w:rFonts w:ascii="Garamond" w:hAnsi="Garamond" w:cs="Times New Roman"/>
          <w:b/>
          <w:bCs/>
          <w:sz w:val="24"/>
          <w:szCs w:val="24"/>
        </w:rPr>
        <w:t xml:space="preserve">Plate </w:t>
      </w:r>
      <w:r w:rsidR="007366F3">
        <w:rPr>
          <w:rFonts w:ascii="Garamond" w:hAnsi="Garamond" w:cs="Times New Roman"/>
          <w:b/>
          <w:bCs/>
          <w:sz w:val="24"/>
          <w:szCs w:val="24"/>
        </w:rPr>
        <w:t>VIII</w:t>
      </w:r>
    </w:p>
    <w:p w14:paraId="7C54B8D0" w14:textId="0C8518B0" w:rsidR="00B10755" w:rsidRPr="00180A04" w:rsidRDefault="00B10755" w:rsidP="006024A0">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Within the organic material in the palynology slides, several wood fragments with identifiable features were found. Because of the diversity of these features, they likely do not represent a single species. </w:t>
      </w:r>
      <w:r w:rsidR="0027275C">
        <w:rPr>
          <w:rFonts w:ascii="Garamond" w:hAnsi="Garamond" w:cs="Times New Roman"/>
          <w:sz w:val="24"/>
          <w:szCs w:val="24"/>
        </w:rPr>
        <w:t xml:space="preserve">Despite this, some connections to </w:t>
      </w:r>
      <w:r w:rsidR="00662C33">
        <w:rPr>
          <w:rFonts w:ascii="Garamond" w:hAnsi="Garamond" w:cs="Times New Roman"/>
          <w:sz w:val="24"/>
          <w:szCs w:val="24"/>
        </w:rPr>
        <w:t xml:space="preserve">a </w:t>
      </w:r>
      <w:r w:rsidR="0027275C">
        <w:rPr>
          <w:rFonts w:ascii="Garamond" w:hAnsi="Garamond" w:cs="Times New Roman"/>
          <w:sz w:val="24"/>
          <w:szCs w:val="24"/>
        </w:rPr>
        <w:t>clade could be made from any features</w:t>
      </w:r>
      <w:r w:rsidR="00662C33">
        <w:rPr>
          <w:rFonts w:ascii="Garamond" w:hAnsi="Garamond" w:cs="Times New Roman"/>
          <w:sz w:val="24"/>
          <w:szCs w:val="24"/>
        </w:rPr>
        <w:t xml:space="preserve"> that are exclusive to </w:t>
      </w:r>
      <w:r w:rsidR="00662C33" w:rsidRPr="00662C33">
        <w:rPr>
          <w:rFonts w:ascii="Garamond" w:hAnsi="Garamond" w:cs="Times New Roman"/>
          <w:sz w:val="24"/>
          <w:szCs w:val="24"/>
        </w:rPr>
        <w:t>a group</w:t>
      </w:r>
      <w:r w:rsidR="0027275C" w:rsidRPr="00662C33">
        <w:rPr>
          <w:rFonts w:ascii="Garamond" w:hAnsi="Garamond" w:cs="Times New Roman"/>
          <w:sz w:val="24"/>
          <w:szCs w:val="24"/>
        </w:rPr>
        <w:t>.</w:t>
      </w:r>
      <w:r w:rsidR="0027275C" w:rsidRPr="00662C33">
        <w:rPr>
          <w:sz w:val="24"/>
          <w:szCs w:val="24"/>
        </w:rPr>
        <w:t xml:space="preserve"> </w:t>
      </w:r>
      <w:r w:rsidR="00662C33" w:rsidRPr="00662C33">
        <w:rPr>
          <w:sz w:val="24"/>
          <w:szCs w:val="24"/>
        </w:rPr>
        <w:t xml:space="preserve">An example of this </w:t>
      </w:r>
      <w:r w:rsidR="00BF4009">
        <w:rPr>
          <w:sz w:val="24"/>
          <w:szCs w:val="24"/>
        </w:rPr>
        <w:t>is</w:t>
      </w:r>
      <w:r w:rsidR="0027275C" w:rsidRPr="00662C33">
        <w:rPr>
          <w:rFonts w:ascii="Garamond" w:hAnsi="Garamond" w:cs="Times New Roman"/>
          <w:sz w:val="24"/>
          <w:szCs w:val="24"/>
        </w:rPr>
        <w:t xml:space="preserve"> cupressaceous</w:t>
      </w:r>
      <w:r w:rsidR="0027275C" w:rsidRPr="0027275C">
        <w:rPr>
          <w:rFonts w:ascii="Garamond" w:hAnsi="Garamond" w:cs="Times New Roman"/>
          <w:sz w:val="24"/>
          <w:szCs w:val="24"/>
        </w:rPr>
        <w:t xml:space="preserve"> crossfield</w:t>
      </w:r>
      <w:r w:rsidR="007903A9">
        <w:rPr>
          <w:rFonts w:ascii="Garamond" w:hAnsi="Garamond" w:cs="Times New Roman"/>
          <w:sz w:val="24"/>
          <w:szCs w:val="24"/>
        </w:rPr>
        <w:t xml:space="preserve"> pit</w:t>
      </w:r>
      <w:r w:rsidR="00BF4009">
        <w:rPr>
          <w:rFonts w:ascii="Garamond" w:hAnsi="Garamond" w:cs="Times New Roman"/>
          <w:sz w:val="24"/>
          <w:szCs w:val="24"/>
        </w:rPr>
        <w:t>ting,</w:t>
      </w:r>
      <w:r w:rsidR="00662C33">
        <w:rPr>
          <w:rFonts w:ascii="Garamond" w:hAnsi="Garamond" w:cs="Times New Roman"/>
          <w:sz w:val="24"/>
          <w:szCs w:val="24"/>
        </w:rPr>
        <w:t xml:space="preserve"> which </w:t>
      </w:r>
      <w:r w:rsidR="00BF4009">
        <w:rPr>
          <w:rFonts w:ascii="Garamond" w:hAnsi="Garamond" w:cs="Times New Roman"/>
          <w:sz w:val="24"/>
          <w:szCs w:val="24"/>
        </w:rPr>
        <w:t>is</w:t>
      </w:r>
      <w:r w:rsidR="0027275C" w:rsidRPr="0027275C">
        <w:rPr>
          <w:rFonts w:ascii="Garamond" w:hAnsi="Garamond" w:cs="Times New Roman"/>
          <w:sz w:val="24"/>
          <w:szCs w:val="24"/>
        </w:rPr>
        <w:t xml:space="preserve"> limited to three groups of conifers: Cupressaceae (except for </w:t>
      </w:r>
      <w:r w:rsidR="0027275C" w:rsidRPr="00662C33">
        <w:rPr>
          <w:rFonts w:ascii="Garamond" w:hAnsi="Garamond" w:cs="Times New Roman"/>
          <w:i/>
          <w:iCs/>
          <w:sz w:val="24"/>
          <w:szCs w:val="24"/>
        </w:rPr>
        <w:t>Thuja</w:t>
      </w:r>
      <w:r w:rsidR="0027275C" w:rsidRPr="0027275C">
        <w:rPr>
          <w:rFonts w:ascii="Garamond" w:hAnsi="Garamond" w:cs="Times New Roman"/>
          <w:sz w:val="24"/>
          <w:szCs w:val="24"/>
        </w:rPr>
        <w:t>), Podocarpaceae, and Taxaceae (Esteban et al., 2023).</w:t>
      </w:r>
      <w:r w:rsidR="00A13184">
        <w:rPr>
          <w:rFonts w:ascii="Garamond" w:hAnsi="Garamond" w:cs="Times New Roman"/>
          <w:sz w:val="24"/>
          <w:szCs w:val="24"/>
        </w:rPr>
        <w:t xml:space="preserve"> The majority of the fragments with identifiable features </w:t>
      </w:r>
      <w:r w:rsidR="00D37742">
        <w:rPr>
          <w:rFonts w:ascii="Garamond" w:hAnsi="Garamond" w:cs="Times New Roman"/>
          <w:sz w:val="24"/>
          <w:szCs w:val="24"/>
        </w:rPr>
        <w:t xml:space="preserve">are attributable to </w:t>
      </w:r>
      <w:r w:rsidR="00A13184">
        <w:rPr>
          <w:rFonts w:ascii="Garamond" w:hAnsi="Garamond" w:cs="Times New Roman"/>
          <w:sz w:val="24"/>
          <w:szCs w:val="24"/>
        </w:rPr>
        <w:t>angiosperm</w:t>
      </w:r>
      <w:r w:rsidR="00D37742">
        <w:rPr>
          <w:rFonts w:ascii="Garamond" w:hAnsi="Garamond" w:cs="Times New Roman"/>
          <w:sz w:val="24"/>
          <w:szCs w:val="24"/>
        </w:rPr>
        <w:t>s</w:t>
      </w:r>
      <w:r w:rsidR="00A13184">
        <w:rPr>
          <w:rFonts w:ascii="Garamond" w:hAnsi="Garamond" w:cs="Times New Roman"/>
          <w:sz w:val="24"/>
          <w:szCs w:val="24"/>
        </w:rPr>
        <w:t>.</w:t>
      </w:r>
      <w:r w:rsidR="00715FDD">
        <w:rPr>
          <w:rFonts w:ascii="Garamond" w:hAnsi="Garamond" w:cs="Times New Roman"/>
          <w:sz w:val="24"/>
          <w:szCs w:val="24"/>
        </w:rPr>
        <w:t xml:space="preserve"> These features are frequently difficult to accurately diagnose, as they are </w:t>
      </w:r>
      <w:r w:rsidR="007E1DE7">
        <w:rPr>
          <w:rFonts w:ascii="Garamond" w:hAnsi="Garamond" w:cs="Times New Roman"/>
          <w:sz w:val="24"/>
          <w:szCs w:val="24"/>
        </w:rPr>
        <w:t>disconnected from any context</w:t>
      </w:r>
      <w:r w:rsidR="00362C2A">
        <w:rPr>
          <w:rFonts w:ascii="Garamond" w:hAnsi="Garamond" w:cs="Times New Roman"/>
          <w:sz w:val="24"/>
          <w:szCs w:val="24"/>
        </w:rPr>
        <w:t xml:space="preserve"> and many features of angiosperm wood </w:t>
      </w:r>
      <w:r w:rsidR="007449DF">
        <w:rPr>
          <w:rFonts w:ascii="Garamond" w:hAnsi="Garamond" w:cs="Times New Roman"/>
          <w:sz w:val="24"/>
          <w:szCs w:val="24"/>
        </w:rPr>
        <w:t>share forms with other features</w:t>
      </w:r>
      <w:r w:rsidR="00362C2A">
        <w:rPr>
          <w:rFonts w:ascii="Garamond" w:hAnsi="Garamond" w:cs="Times New Roman"/>
          <w:sz w:val="24"/>
          <w:szCs w:val="24"/>
        </w:rPr>
        <w:t>, such as scalariform perforation plates and scalariform intervessel pitting.</w:t>
      </w:r>
      <w:r w:rsidR="00B12E92">
        <w:rPr>
          <w:rFonts w:ascii="Garamond" w:hAnsi="Garamond" w:cs="Times New Roman"/>
          <w:sz w:val="24"/>
          <w:szCs w:val="24"/>
        </w:rPr>
        <w:t xml:space="preserve"> Because of the size of the fragments, </w:t>
      </w:r>
      <w:r w:rsidR="006242AE">
        <w:rPr>
          <w:rFonts w:ascii="Garamond" w:hAnsi="Garamond" w:cs="Times New Roman"/>
          <w:sz w:val="24"/>
          <w:szCs w:val="24"/>
        </w:rPr>
        <w:t xml:space="preserve">these features are found </w:t>
      </w:r>
      <w:r w:rsidR="00190756">
        <w:rPr>
          <w:rFonts w:ascii="Garamond" w:hAnsi="Garamond" w:cs="Times New Roman"/>
          <w:sz w:val="24"/>
          <w:szCs w:val="24"/>
        </w:rPr>
        <w:t>in isolation</w:t>
      </w:r>
      <w:r w:rsidR="006242AE">
        <w:rPr>
          <w:rFonts w:ascii="Garamond" w:hAnsi="Garamond" w:cs="Times New Roman"/>
          <w:sz w:val="24"/>
          <w:szCs w:val="24"/>
        </w:rPr>
        <w:t xml:space="preserve"> and</w:t>
      </w:r>
      <w:r w:rsidR="00022EC0">
        <w:rPr>
          <w:rFonts w:ascii="Garamond" w:hAnsi="Garamond" w:cs="Times New Roman"/>
          <w:sz w:val="24"/>
          <w:szCs w:val="24"/>
        </w:rPr>
        <w:t xml:space="preserve"> </w:t>
      </w:r>
      <w:r w:rsidR="00825E2D">
        <w:rPr>
          <w:rFonts w:ascii="Garamond" w:hAnsi="Garamond" w:cs="Times New Roman"/>
          <w:sz w:val="24"/>
          <w:szCs w:val="24"/>
        </w:rPr>
        <w:t>no positive connections can be made between them.</w:t>
      </w:r>
    </w:p>
    <w:p w14:paraId="611DB7DA" w14:textId="5169F7B0" w:rsidR="00941316" w:rsidRDefault="00B10755" w:rsidP="00F24ED9">
      <w:pPr>
        <w:spacing w:line="480" w:lineRule="auto"/>
        <w:rPr>
          <w:rFonts w:ascii="Garamond" w:hAnsi="Garamond" w:cs="Times New Roman"/>
          <w:sz w:val="24"/>
          <w:szCs w:val="24"/>
        </w:rPr>
      </w:pPr>
      <w:r w:rsidRPr="00180A04">
        <w:rPr>
          <w:rFonts w:ascii="Garamond" w:hAnsi="Garamond" w:cs="Times New Roman"/>
          <w:sz w:val="24"/>
          <w:szCs w:val="24"/>
        </w:rPr>
        <w:tab/>
      </w:r>
      <w:r w:rsidR="00F9075F" w:rsidRPr="00180A04">
        <w:rPr>
          <w:rFonts w:ascii="Garamond" w:hAnsi="Garamond" w:cs="Times New Roman"/>
          <w:sz w:val="24"/>
          <w:szCs w:val="24"/>
        </w:rPr>
        <w:t>In the angiosperm wood fragments</w:t>
      </w:r>
      <w:r w:rsidR="00A5166F">
        <w:rPr>
          <w:rFonts w:ascii="Garamond" w:hAnsi="Garamond" w:cs="Times New Roman"/>
          <w:sz w:val="24"/>
          <w:szCs w:val="24"/>
        </w:rPr>
        <w:t>, many of the</w:t>
      </w:r>
      <w:r w:rsidR="003B2C07">
        <w:rPr>
          <w:rFonts w:ascii="Garamond" w:hAnsi="Garamond" w:cs="Times New Roman"/>
          <w:sz w:val="24"/>
          <w:szCs w:val="24"/>
        </w:rPr>
        <w:t xml:space="preserve"> </w:t>
      </w:r>
      <w:r w:rsidR="00EF62D8">
        <w:rPr>
          <w:rFonts w:ascii="Garamond" w:hAnsi="Garamond" w:cs="Times New Roman"/>
          <w:sz w:val="24"/>
          <w:szCs w:val="24"/>
        </w:rPr>
        <w:t xml:space="preserve">identifiable </w:t>
      </w:r>
      <w:r w:rsidR="003B2C07">
        <w:rPr>
          <w:rFonts w:ascii="Garamond" w:hAnsi="Garamond" w:cs="Times New Roman"/>
          <w:sz w:val="24"/>
          <w:szCs w:val="24"/>
        </w:rPr>
        <w:t>fragments are</w:t>
      </w:r>
      <w:r w:rsidRPr="00180A04">
        <w:rPr>
          <w:rFonts w:ascii="Garamond" w:hAnsi="Garamond" w:cs="Times New Roman"/>
          <w:sz w:val="24"/>
          <w:szCs w:val="24"/>
        </w:rPr>
        <w:t xml:space="preserve"> fibers characterized by narrow diameters (</w:t>
      </w:r>
      <w:r w:rsidR="00A5166F">
        <w:rPr>
          <w:rFonts w:ascii="Garamond" w:hAnsi="Garamond" w:cs="Times New Roman"/>
          <w:sz w:val="24"/>
          <w:szCs w:val="24"/>
        </w:rPr>
        <w:t>11-</w:t>
      </w:r>
      <w:r w:rsidR="00E53B39">
        <w:rPr>
          <w:rFonts w:ascii="Garamond" w:hAnsi="Garamond" w:cs="Times New Roman"/>
          <w:sz w:val="24"/>
          <w:szCs w:val="24"/>
        </w:rPr>
        <w:t>31 µm</w:t>
      </w:r>
      <w:r w:rsidR="003C59E6">
        <w:rPr>
          <w:rFonts w:ascii="Garamond" w:hAnsi="Garamond" w:cs="Times New Roman"/>
          <w:sz w:val="24"/>
          <w:szCs w:val="24"/>
        </w:rPr>
        <w:t>)</w:t>
      </w:r>
      <w:r w:rsidRPr="00180A04">
        <w:rPr>
          <w:rFonts w:ascii="Garamond" w:hAnsi="Garamond" w:cs="Times New Roman"/>
          <w:sz w:val="24"/>
          <w:szCs w:val="24"/>
        </w:rPr>
        <w:t xml:space="preserve"> and scattered unbordered to half bordered pits.</w:t>
      </w:r>
      <w:r w:rsidR="004B3BF6">
        <w:rPr>
          <w:rFonts w:ascii="Garamond" w:hAnsi="Garamond" w:cs="Times New Roman"/>
          <w:sz w:val="24"/>
          <w:szCs w:val="24"/>
        </w:rPr>
        <w:t xml:space="preserve"> There are fibers with simple to minutely bordered pits </w:t>
      </w:r>
      <w:r w:rsidR="00C63881">
        <w:rPr>
          <w:rFonts w:ascii="Garamond" w:hAnsi="Garamond" w:cs="Times New Roman"/>
          <w:sz w:val="24"/>
          <w:szCs w:val="24"/>
        </w:rPr>
        <w:t xml:space="preserve">less than 3 µm in diameter </w:t>
      </w:r>
      <w:r w:rsidR="004B3BF6">
        <w:rPr>
          <w:rFonts w:ascii="Garamond" w:hAnsi="Garamond" w:cs="Times New Roman"/>
          <w:sz w:val="24"/>
          <w:szCs w:val="24"/>
        </w:rPr>
        <w:t>(</w:t>
      </w:r>
      <w:r w:rsidR="006269B9">
        <w:rPr>
          <w:rFonts w:ascii="Garamond" w:hAnsi="Garamond" w:cs="Times New Roman"/>
          <w:sz w:val="24"/>
          <w:szCs w:val="24"/>
        </w:rPr>
        <w:t xml:space="preserve">IAWA </w:t>
      </w:r>
      <w:r w:rsidR="00124D8F">
        <w:rPr>
          <w:rFonts w:ascii="Garamond" w:hAnsi="Garamond" w:cs="Times New Roman"/>
          <w:sz w:val="24"/>
          <w:szCs w:val="24"/>
        </w:rPr>
        <w:t xml:space="preserve">HW </w:t>
      </w:r>
      <w:r w:rsidR="006269B9">
        <w:rPr>
          <w:rFonts w:ascii="Garamond" w:hAnsi="Garamond" w:cs="Times New Roman"/>
          <w:sz w:val="24"/>
          <w:szCs w:val="24"/>
        </w:rPr>
        <w:t>61)</w:t>
      </w:r>
      <w:r w:rsidR="00CF498F">
        <w:rPr>
          <w:rFonts w:ascii="Garamond" w:hAnsi="Garamond" w:cs="Times New Roman"/>
          <w:sz w:val="24"/>
          <w:szCs w:val="24"/>
        </w:rPr>
        <w:t xml:space="preserve">, as in </w:t>
      </w:r>
      <w:r w:rsidR="00D22800" w:rsidRPr="00BC4B4C">
        <w:rPr>
          <w:rFonts w:ascii="Garamond" w:hAnsi="Garamond" w:cs="Times New Roman"/>
          <w:sz w:val="24"/>
          <w:szCs w:val="24"/>
        </w:rPr>
        <w:lastRenderedPageBreak/>
        <w:t>Figure</w:t>
      </w:r>
      <w:r w:rsidR="00CF498F" w:rsidRPr="00BC4B4C">
        <w:rPr>
          <w:rFonts w:ascii="Garamond" w:hAnsi="Garamond" w:cs="Times New Roman"/>
          <w:sz w:val="24"/>
          <w:szCs w:val="24"/>
        </w:rPr>
        <w:t>s 1</w:t>
      </w:r>
      <w:r w:rsidR="00BB5FB2" w:rsidRPr="00BC4B4C">
        <w:rPr>
          <w:rFonts w:ascii="Garamond" w:hAnsi="Garamond" w:cs="Times New Roman"/>
          <w:sz w:val="24"/>
          <w:szCs w:val="24"/>
        </w:rPr>
        <w:t>, 2, and 6</w:t>
      </w:r>
      <w:r w:rsidR="00CF498F" w:rsidRPr="00BC4B4C">
        <w:rPr>
          <w:rFonts w:ascii="Garamond" w:hAnsi="Garamond" w:cs="Times New Roman"/>
          <w:sz w:val="24"/>
          <w:szCs w:val="24"/>
        </w:rPr>
        <w:t xml:space="preserve"> of </w:t>
      </w:r>
      <w:r w:rsidR="008422D0" w:rsidRPr="00BC4B4C">
        <w:rPr>
          <w:rFonts w:ascii="Garamond" w:hAnsi="Garamond" w:cs="Times New Roman"/>
          <w:sz w:val="24"/>
          <w:szCs w:val="24"/>
        </w:rPr>
        <w:t xml:space="preserve">Plate </w:t>
      </w:r>
      <w:r w:rsidR="00BB5FB2" w:rsidRPr="00BC4B4C">
        <w:rPr>
          <w:rFonts w:ascii="Garamond" w:hAnsi="Garamond" w:cs="Times New Roman"/>
          <w:sz w:val="24"/>
          <w:szCs w:val="24"/>
        </w:rPr>
        <w:t>V</w:t>
      </w:r>
      <w:r w:rsidR="008422D0" w:rsidRPr="00BC4B4C">
        <w:rPr>
          <w:rFonts w:ascii="Garamond" w:hAnsi="Garamond" w:cs="Times New Roman"/>
          <w:sz w:val="24"/>
          <w:szCs w:val="24"/>
        </w:rPr>
        <w:t>II</w:t>
      </w:r>
      <w:r w:rsidR="008422D0">
        <w:rPr>
          <w:rFonts w:ascii="Garamond" w:hAnsi="Garamond" w:cs="Times New Roman"/>
          <w:sz w:val="24"/>
          <w:szCs w:val="24"/>
        </w:rPr>
        <w:t xml:space="preserve">. </w:t>
      </w:r>
      <w:r w:rsidR="00DF2E41">
        <w:rPr>
          <w:rFonts w:ascii="Garamond" w:hAnsi="Garamond" w:cs="Times New Roman"/>
          <w:sz w:val="24"/>
          <w:szCs w:val="24"/>
        </w:rPr>
        <w:t xml:space="preserve">There are also fibers with </w:t>
      </w:r>
      <w:r w:rsidR="0007531D">
        <w:rPr>
          <w:rFonts w:ascii="Garamond" w:hAnsi="Garamond" w:cs="Times New Roman"/>
          <w:sz w:val="24"/>
          <w:szCs w:val="24"/>
        </w:rPr>
        <w:t xml:space="preserve">distinctly bordered pits (IAWA </w:t>
      </w:r>
      <w:r w:rsidR="006D2938">
        <w:rPr>
          <w:rFonts w:ascii="Garamond" w:hAnsi="Garamond" w:cs="Times New Roman"/>
          <w:sz w:val="24"/>
          <w:szCs w:val="24"/>
        </w:rPr>
        <w:t xml:space="preserve">HW </w:t>
      </w:r>
      <w:r w:rsidR="0007531D">
        <w:rPr>
          <w:rFonts w:ascii="Garamond" w:hAnsi="Garamond" w:cs="Times New Roman"/>
          <w:sz w:val="24"/>
          <w:szCs w:val="24"/>
        </w:rPr>
        <w:t>62)</w:t>
      </w:r>
      <w:r w:rsidR="00007432">
        <w:rPr>
          <w:rFonts w:ascii="Garamond" w:hAnsi="Garamond" w:cs="Times New Roman"/>
          <w:sz w:val="24"/>
          <w:szCs w:val="24"/>
        </w:rPr>
        <w:t xml:space="preserve"> or half-bordered pits</w:t>
      </w:r>
      <w:r w:rsidR="0007531D">
        <w:rPr>
          <w:rFonts w:ascii="Garamond" w:hAnsi="Garamond" w:cs="Times New Roman"/>
          <w:sz w:val="24"/>
          <w:szCs w:val="24"/>
        </w:rPr>
        <w:t>, as in</w:t>
      </w:r>
      <w:r w:rsidR="00BC4B4C">
        <w:rPr>
          <w:rFonts w:ascii="Garamond" w:hAnsi="Garamond" w:cs="Times New Roman"/>
          <w:sz w:val="24"/>
          <w:szCs w:val="24"/>
        </w:rPr>
        <w:t xml:space="preserve"> Figures 3 and 4 of Plate VII</w:t>
      </w:r>
      <w:r w:rsidR="0007531D">
        <w:rPr>
          <w:rFonts w:ascii="Garamond" w:hAnsi="Garamond" w:cs="Times New Roman"/>
          <w:sz w:val="24"/>
          <w:szCs w:val="24"/>
        </w:rPr>
        <w:t>.</w:t>
      </w:r>
      <w:r w:rsidR="003F168C">
        <w:rPr>
          <w:rFonts w:ascii="Garamond" w:hAnsi="Garamond" w:cs="Times New Roman"/>
          <w:sz w:val="24"/>
          <w:szCs w:val="24"/>
        </w:rPr>
        <w:t xml:space="preserve"> </w:t>
      </w:r>
      <w:r w:rsidR="00941316" w:rsidRPr="00941316">
        <w:rPr>
          <w:rFonts w:ascii="Garamond" w:hAnsi="Garamond" w:cs="Times New Roman"/>
          <w:sz w:val="24"/>
          <w:szCs w:val="24"/>
        </w:rPr>
        <w:t xml:space="preserve">Other features </w:t>
      </w:r>
      <w:r w:rsidR="00941316">
        <w:rPr>
          <w:rFonts w:ascii="Garamond" w:hAnsi="Garamond" w:cs="Times New Roman"/>
          <w:sz w:val="24"/>
          <w:szCs w:val="24"/>
        </w:rPr>
        <w:t xml:space="preserve">of fibers </w:t>
      </w:r>
      <w:r w:rsidR="00941316" w:rsidRPr="00941316">
        <w:rPr>
          <w:rFonts w:ascii="Garamond" w:hAnsi="Garamond" w:cs="Times New Roman"/>
          <w:sz w:val="24"/>
          <w:szCs w:val="24"/>
        </w:rPr>
        <w:t xml:space="preserve">found include warty layers (Plate </w:t>
      </w:r>
      <w:r w:rsidR="00941316">
        <w:rPr>
          <w:rFonts w:ascii="Garamond" w:hAnsi="Garamond" w:cs="Times New Roman"/>
          <w:sz w:val="24"/>
          <w:szCs w:val="24"/>
        </w:rPr>
        <w:t>VII</w:t>
      </w:r>
      <w:r w:rsidR="00941316" w:rsidRPr="00941316">
        <w:rPr>
          <w:rFonts w:ascii="Garamond" w:hAnsi="Garamond" w:cs="Times New Roman"/>
          <w:sz w:val="24"/>
          <w:szCs w:val="24"/>
        </w:rPr>
        <w:t xml:space="preserve">, Figure </w:t>
      </w:r>
      <w:r w:rsidR="00B85EA4">
        <w:rPr>
          <w:rFonts w:ascii="Garamond" w:hAnsi="Garamond" w:cs="Times New Roman"/>
          <w:sz w:val="24"/>
          <w:szCs w:val="24"/>
        </w:rPr>
        <w:t>6</w:t>
      </w:r>
      <w:r w:rsidR="00941316" w:rsidRPr="00941316">
        <w:rPr>
          <w:rFonts w:ascii="Garamond" w:hAnsi="Garamond" w:cs="Times New Roman"/>
          <w:sz w:val="24"/>
          <w:szCs w:val="24"/>
        </w:rPr>
        <w:t>)</w:t>
      </w:r>
      <w:r w:rsidR="00B85EA4">
        <w:rPr>
          <w:rFonts w:ascii="Garamond" w:hAnsi="Garamond" w:cs="Times New Roman"/>
          <w:sz w:val="24"/>
          <w:szCs w:val="24"/>
        </w:rPr>
        <w:t xml:space="preserve"> and</w:t>
      </w:r>
      <w:r w:rsidR="00941316" w:rsidRPr="00941316">
        <w:rPr>
          <w:rFonts w:ascii="Garamond" w:hAnsi="Garamond" w:cs="Times New Roman"/>
          <w:sz w:val="24"/>
          <w:szCs w:val="24"/>
        </w:rPr>
        <w:t xml:space="preserve"> </w:t>
      </w:r>
      <w:r w:rsidR="004C0DDD">
        <w:rPr>
          <w:rFonts w:ascii="Garamond" w:hAnsi="Garamond" w:cs="Times New Roman"/>
          <w:sz w:val="24"/>
          <w:szCs w:val="24"/>
        </w:rPr>
        <w:t>textured</w:t>
      </w:r>
      <w:r w:rsidR="00941316" w:rsidRPr="00941316">
        <w:rPr>
          <w:rFonts w:ascii="Garamond" w:hAnsi="Garamond" w:cs="Times New Roman"/>
          <w:sz w:val="24"/>
          <w:szCs w:val="24"/>
        </w:rPr>
        <w:t xml:space="preserve"> parenchyma end walls (Plate </w:t>
      </w:r>
      <w:r w:rsidR="00B85EA4">
        <w:rPr>
          <w:rFonts w:ascii="Garamond" w:hAnsi="Garamond" w:cs="Times New Roman"/>
          <w:sz w:val="24"/>
          <w:szCs w:val="24"/>
        </w:rPr>
        <w:t>VII</w:t>
      </w:r>
      <w:r w:rsidR="00941316" w:rsidRPr="00941316">
        <w:rPr>
          <w:rFonts w:ascii="Garamond" w:hAnsi="Garamond" w:cs="Times New Roman"/>
          <w:sz w:val="24"/>
          <w:szCs w:val="24"/>
        </w:rPr>
        <w:t>, Figure 5)</w:t>
      </w:r>
      <w:r w:rsidR="00B85EA4">
        <w:rPr>
          <w:rFonts w:ascii="Garamond" w:hAnsi="Garamond" w:cs="Times New Roman"/>
          <w:sz w:val="24"/>
          <w:szCs w:val="24"/>
        </w:rPr>
        <w:t xml:space="preserve">. </w:t>
      </w:r>
    </w:p>
    <w:p w14:paraId="476CD543" w14:textId="71BE0CD9" w:rsidR="0048629A" w:rsidRDefault="00B85EA4" w:rsidP="008A642A">
      <w:pPr>
        <w:spacing w:line="480" w:lineRule="auto"/>
        <w:ind w:firstLine="720"/>
        <w:rPr>
          <w:rFonts w:ascii="Garamond" w:hAnsi="Garamond" w:cs="Times New Roman"/>
          <w:sz w:val="24"/>
          <w:szCs w:val="24"/>
        </w:rPr>
      </w:pPr>
      <w:r w:rsidRPr="000057A1">
        <w:rPr>
          <w:rFonts w:ascii="Garamond" w:hAnsi="Garamond" w:cs="Times New Roman"/>
          <w:sz w:val="24"/>
          <w:szCs w:val="24"/>
        </w:rPr>
        <w:t xml:space="preserve">Intervessel pitting is seen frequently. </w:t>
      </w:r>
      <w:r w:rsidR="00F75425">
        <w:rPr>
          <w:rFonts w:ascii="Garamond" w:hAnsi="Garamond" w:cs="Times New Roman"/>
          <w:sz w:val="24"/>
          <w:szCs w:val="24"/>
        </w:rPr>
        <w:t>The most</w:t>
      </w:r>
      <w:r w:rsidR="008A642A">
        <w:rPr>
          <w:rFonts w:ascii="Garamond" w:hAnsi="Garamond" w:cs="Times New Roman"/>
          <w:sz w:val="24"/>
          <w:szCs w:val="24"/>
        </w:rPr>
        <w:t xml:space="preserve"> </w:t>
      </w:r>
      <w:r w:rsidR="008A642A" w:rsidRPr="000057A1">
        <w:rPr>
          <w:rFonts w:ascii="Garamond" w:hAnsi="Garamond" w:cs="Times New Roman"/>
          <w:sz w:val="24"/>
          <w:szCs w:val="24"/>
        </w:rPr>
        <w:t xml:space="preserve">common </w:t>
      </w:r>
      <w:r w:rsidR="008A642A">
        <w:rPr>
          <w:rFonts w:ascii="Garamond" w:hAnsi="Garamond" w:cs="Times New Roman"/>
          <w:sz w:val="24"/>
          <w:szCs w:val="24"/>
        </w:rPr>
        <w:t xml:space="preserve">type of </w:t>
      </w:r>
      <w:r w:rsidR="008A642A" w:rsidRPr="000057A1">
        <w:rPr>
          <w:rFonts w:ascii="Garamond" w:hAnsi="Garamond" w:cs="Times New Roman"/>
          <w:sz w:val="24"/>
          <w:szCs w:val="24"/>
        </w:rPr>
        <w:t>intervessel pits are round and alternate, with aperture shape varying from circular to ovular to slits</w:t>
      </w:r>
      <w:r w:rsidR="001608B0">
        <w:rPr>
          <w:rFonts w:ascii="Garamond" w:hAnsi="Garamond" w:cs="Times New Roman"/>
          <w:sz w:val="24"/>
          <w:szCs w:val="24"/>
        </w:rPr>
        <w:t xml:space="preserve"> (Plate VII, Figures 9</w:t>
      </w:r>
      <w:r w:rsidR="00041A1E">
        <w:rPr>
          <w:rFonts w:ascii="Garamond" w:hAnsi="Garamond" w:cs="Times New Roman"/>
          <w:sz w:val="24"/>
          <w:szCs w:val="24"/>
        </w:rPr>
        <w:t>, 12 and 13</w:t>
      </w:r>
      <w:r w:rsidR="00CC28F2">
        <w:rPr>
          <w:rFonts w:ascii="Garamond" w:hAnsi="Garamond" w:cs="Times New Roman"/>
          <w:sz w:val="24"/>
          <w:szCs w:val="24"/>
        </w:rPr>
        <w:t xml:space="preserve">; IAWA </w:t>
      </w:r>
      <w:r w:rsidR="006D2938">
        <w:rPr>
          <w:rFonts w:ascii="Garamond" w:hAnsi="Garamond" w:cs="Times New Roman"/>
          <w:sz w:val="24"/>
          <w:szCs w:val="24"/>
        </w:rPr>
        <w:t xml:space="preserve">HW </w:t>
      </w:r>
      <w:r w:rsidR="00B16148">
        <w:rPr>
          <w:rFonts w:ascii="Garamond" w:hAnsi="Garamond" w:cs="Times New Roman"/>
          <w:sz w:val="24"/>
          <w:szCs w:val="24"/>
        </w:rPr>
        <w:t>22</w:t>
      </w:r>
      <w:r w:rsidR="001608B0">
        <w:rPr>
          <w:rFonts w:ascii="Garamond" w:hAnsi="Garamond" w:cs="Times New Roman"/>
          <w:sz w:val="24"/>
          <w:szCs w:val="24"/>
        </w:rPr>
        <w:t>)</w:t>
      </w:r>
      <w:r w:rsidR="008A642A" w:rsidRPr="000057A1">
        <w:rPr>
          <w:rFonts w:ascii="Garamond" w:hAnsi="Garamond" w:cs="Times New Roman"/>
          <w:sz w:val="24"/>
          <w:szCs w:val="24"/>
        </w:rPr>
        <w:t>. There ar</w:t>
      </w:r>
      <w:r w:rsidR="008A642A" w:rsidRPr="000057A1">
        <w:rPr>
          <w:rFonts w:ascii="Garamond" w:hAnsi="Garamond" w:cs="Times New Roman"/>
          <w:sz w:val="24"/>
          <w:szCs w:val="24"/>
        </w:rPr>
        <w:softHyphen/>
      </w:r>
      <w:r w:rsidR="008A642A" w:rsidRPr="000057A1">
        <w:rPr>
          <w:rFonts w:ascii="Garamond" w:hAnsi="Garamond" w:cs="Times New Roman"/>
          <w:sz w:val="24"/>
          <w:szCs w:val="24"/>
        </w:rPr>
        <w:softHyphen/>
        <w:t>e also scalariform to opposite intervessel pits with slits, although this is infrequent</w:t>
      </w:r>
      <w:r w:rsidR="00D2097E">
        <w:rPr>
          <w:rFonts w:ascii="Garamond" w:hAnsi="Garamond" w:cs="Times New Roman"/>
          <w:sz w:val="24"/>
          <w:szCs w:val="24"/>
        </w:rPr>
        <w:t xml:space="preserve"> (Plate VII, Figure 11</w:t>
      </w:r>
      <w:r w:rsidR="00B16148">
        <w:rPr>
          <w:rFonts w:ascii="Garamond" w:hAnsi="Garamond" w:cs="Times New Roman"/>
          <w:sz w:val="24"/>
          <w:szCs w:val="24"/>
        </w:rPr>
        <w:t xml:space="preserve">; </w:t>
      </w:r>
      <w:r w:rsidR="005A4520">
        <w:rPr>
          <w:rFonts w:ascii="Garamond" w:hAnsi="Garamond" w:cs="Times New Roman"/>
          <w:sz w:val="24"/>
          <w:szCs w:val="24"/>
        </w:rPr>
        <w:t xml:space="preserve">IAWA </w:t>
      </w:r>
      <w:r w:rsidR="006D2938">
        <w:rPr>
          <w:rFonts w:ascii="Garamond" w:hAnsi="Garamond" w:cs="Times New Roman"/>
          <w:sz w:val="24"/>
          <w:szCs w:val="24"/>
        </w:rPr>
        <w:t xml:space="preserve">HW </w:t>
      </w:r>
      <w:r w:rsidR="005A4520">
        <w:rPr>
          <w:rFonts w:ascii="Garamond" w:hAnsi="Garamond" w:cs="Times New Roman"/>
          <w:sz w:val="24"/>
          <w:szCs w:val="24"/>
        </w:rPr>
        <w:t>20, 21</w:t>
      </w:r>
      <w:r w:rsidR="00D2097E">
        <w:rPr>
          <w:rFonts w:ascii="Garamond" w:hAnsi="Garamond" w:cs="Times New Roman"/>
          <w:sz w:val="24"/>
          <w:szCs w:val="24"/>
        </w:rPr>
        <w:t>)</w:t>
      </w:r>
      <w:r w:rsidR="008A642A" w:rsidRPr="000057A1">
        <w:rPr>
          <w:rFonts w:ascii="Garamond" w:hAnsi="Garamond" w:cs="Times New Roman"/>
          <w:sz w:val="24"/>
          <w:szCs w:val="24"/>
        </w:rPr>
        <w:t xml:space="preserve">. </w:t>
      </w:r>
      <w:r w:rsidR="00D2097E">
        <w:rPr>
          <w:rFonts w:ascii="Garamond" w:hAnsi="Garamond" w:cs="Times New Roman"/>
          <w:sz w:val="24"/>
          <w:szCs w:val="24"/>
        </w:rPr>
        <w:t xml:space="preserve">Another </w:t>
      </w:r>
      <w:r w:rsidRPr="000057A1">
        <w:rPr>
          <w:rFonts w:ascii="Garamond" w:hAnsi="Garamond" w:cs="Times New Roman"/>
          <w:sz w:val="24"/>
          <w:szCs w:val="24"/>
        </w:rPr>
        <w:t xml:space="preserve">common </w:t>
      </w:r>
      <w:r w:rsidR="00D2097E">
        <w:rPr>
          <w:rFonts w:ascii="Garamond" w:hAnsi="Garamond" w:cs="Times New Roman"/>
          <w:sz w:val="24"/>
          <w:szCs w:val="24"/>
        </w:rPr>
        <w:t xml:space="preserve">form of </w:t>
      </w:r>
      <w:r w:rsidRPr="000057A1">
        <w:rPr>
          <w:rFonts w:ascii="Garamond" w:hAnsi="Garamond" w:cs="Times New Roman"/>
          <w:sz w:val="24"/>
          <w:szCs w:val="24"/>
        </w:rPr>
        <w:t xml:space="preserve">intervessel pits are long scalariform sections, as seen in Plate </w:t>
      </w:r>
      <w:r w:rsidR="000057A1" w:rsidRPr="000057A1">
        <w:rPr>
          <w:rFonts w:ascii="Garamond" w:hAnsi="Garamond" w:cs="Times New Roman"/>
          <w:sz w:val="24"/>
          <w:szCs w:val="24"/>
        </w:rPr>
        <w:t>VI</w:t>
      </w:r>
      <w:r w:rsidRPr="000057A1">
        <w:rPr>
          <w:rFonts w:ascii="Garamond" w:hAnsi="Garamond" w:cs="Times New Roman"/>
          <w:sz w:val="24"/>
          <w:szCs w:val="24"/>
        </w:rPr>
        <w:t xml:space="preserve">, Figures </w:t>
      </w:r>
      <w:r w:rsidR="000057A1" w:rsidRPr="000057A1">
        <w:rPr>
          <w:rFonts w:ascii="Garamond" w:hAnsi="Garamond" w:cs="Times New Roman"/>
          <w:sz w:val="24"/>
          <w:szCs w:val="24"/>
        </w:rPr>
        <w:t>7 and 8</w:t>
      </w:r>
      <w:r w:rsidRPr="000057A1">
        <w:rPr>
          <w:rFonts w:ascii="Garamond" w:hAnsi="Garamond" w:cs="Times New Roman"/>
          <w:sz w:val="24"/>
          <w:szCs w:val="24"/>
        </w:rPr>
        <w:t xml:space="preserve"> (IAWA </w:t>
      </w:r>
      <w:r w:rsidR="006D2938">
        <w:rPr>
          <w:rFonts w:ascii="Garamond" w:hAnsi="Garamond" w:cs="Times New Roman"/>
          <w:sz w:val="24"/>
          <w:szCs w:val="24"/>
        </w:rPr>
        <w:t xml:space="preserve">HW </w:t>
      </w:r>
      <w:r w:rsidRPr="000057A1">
        <w:rPr>
          <w:rFonts w:ascii="Garamond" w:hAnsi="Garamond" w:cs="Times New Roman"/>
          <w:sz w:val="24"/>
          <w:szCs w:val="24"/>
        </w:rPr>
        <w:t>20). These are frequently sequential</w:t>
      </w:r>
      <w:r w:rsidR="00F75425">
        <w:rPr>
          <w:rFonts w:ascii="Garamond" w:hAnsi="Garamond" w:cs="Times New Roman"/>
          <w:sz w:val="24"/>
          <w:szCs w:val="24"/>
        </w:rPr>
        <w:t xml:space="preserve"> laterally</w:t>
      </w:r>
      <w:r w:rsidRPr="000057A1">
        <w:rPr>
          <w:rFonts w:ascii="Garamond" w:hAnsi="Garamond" w:cs="Times New Roman"/>
          <w:sz w:val="24"/>
          <w:szCs w:val="24"/>
        </w:rPr>
        <w:t xml:space="preserve">, suggesting vessels are commonly continuous </w:t>
      </w:r>
      <w:r w:rsidR="005A4520">
        <w:rPr>
          <w:rFonts w:ascii="Garamond" w:hAnsi="Garamond" w:cs="Times New Roman"/>
          <w:sz w:val="24"/>
          <w:szCs w:val="24"/>
        </w:rPr>
        <w:t>(</w:t>
      </w:r>
      <w:r w:rsidRPr="000057A1">
        <w:rPr>
          <w:rFonts w:ascii="Garamond" w:hAnsi="Garamond" w:cs="Times New Roman"/>
          <w:sz w:val="24"/>
          <w:szCs w:val="24"/>
        </w:rPr>
        <w:t>IAWA</w:t>
      </w:r>
      <w:r w:rsidR="006D2938">
        <w:rPr>
          <w:rFonts w:ascii="Garamond" w:hAnsi="Garamond" w:cs="Times New Roman"/>
          <w:sz w:val="24"/>
          <w:szCs w:val="24"/>
        </w:rPr>
        <w:t xml:space="preserve"> HW</w:t>
      </w:r>
      <w:r w:rsidRPr="000057A1">
        <w:rPr>
          <w:rFonts w:ascii="Garamond" w:hAnsi="Garamond" w:cs="Times New Roman"/>
          <w:sz w:val="24"/>
          <w:szCs w:val="24"/>
        </w:rPr>
        <w:t xml:space="preserve"> 10 </w:t>
      </w:r>
      <w:r w:rsidR="005A4520">
        <w:rPr>
          <w:rFonts w:ascii="Garamond" w:hAnsi="Garamond" w:cs="Times New Roman"/>
          <w:sz w:val="24"/>
          <w:szCs w:val="24"/>
        </w:rPr>
        <w:t>or</w:t>
      </w:r>
      <w:r w:rsidRPr="000057A1">
        <w:rPr>
          <w:rFonts w:ascii="Garamond" w:hAnsi="Garamond" w:cs="Times New Roman"/>
          <w:sz w:val="24"/>
          <w:szCs w:val="24"/>
        </w:rPr>
        <w:t xml:space="preserve"> 11</w:t>
      </w:r>
      <w:r w:rsidR="005A4520">
        <w:rPr>
          <w:rFonts w:ascii="Garamond" w:hAnsi="Garamond" w:cs="Times New Roman"/>
          <w:sz w:val="24"/>
          <w:szCs w:val="24"/>
        </w:rPr>
        <w:t>)</w:t>
      </w:r>
      <w:r w:rsidRPr="000057A1">
        <w:rPr>
          <w:rFonts w:ascii="Garamond" w:hAnsi="Garamond" w:cs="Times New Roman"/>
          <w:sz w:val="24"/>
          <w:szCs w:val="24"/>
        </w:rPr>
        <w:t xml:space="preserve">. For example, Plate </w:t>
      </w:r>
      <w:r w:rsidR="000057A1">
        <w:rPr>
          <w:rFonts w:ascii="Garamond" w:hAnsi="Garamond" w:cs="Times New Roman"/>
          <w:sz w:val="24"/>
          <w:szCs w:val="24"/>
        </w:rPr>
        <w:t>VI</w:t>
      </w:r>
      <w:r w:rsidR="005A4520">
        <w:rPr>
          <w:rFonts w:ascii="Garamond" w:hAnsi="Garamond" w:cs="Times New Roman"/>
          <w:sz w:val="24"/>
          <w:szCs w:val="24"/>
        </w:rPr>
        <w:t>,</w:t>
      </w:r>
      <w:r w:rsidRPr="000057A1">
        <w:rPr>
          <w:rFonts w:ascii="Garamond" w:hAnsi="Garamond" w:cs="Times New Roman"/>
          <w:sz w:val="24"/>
          <w:szCs w:val="24"/>
        </w:rPr>
        <w:t xml:space="preserve"> Figure </w:t>
      </w:r>
      <w:r w:rsidR="000057A1">
        <w:rPr>
          <w:rFonts w:ascii="Garamond" w:hAnsi="Garamond" w:cs="Times New Roman"/>
          <w:sz w:val="24"/>
          <w:szCs w:val="24"/>
        </w:rPr>
        <w:t>8</w:t>
      </w:r>
      <w:r w:rsidRPr="000057A1">
        <w:rPr>
          <w:rFonts w:ascii="Garamond" w:hAnsi="Garamond" w:cs="Times New Roman"/>
          <w:sz w:val="24"/>
          <w:szCs w:val="24"/>
        </w:rPr>
        <w:t xml:space="preserve"> has </w:t>
      </w:r>
      <w:r w:rsidR="00162CD5">
        <w:rPr>
          <w:rFonts w:ascii="Garamond" w:hAnsi="Garamond" w:cs="Times New Roman"/>
          <w:sz w:val="24"/>
          <w:szCs w:val="24"/>
        </w:rPr>
        <w:t>5</w:t>
      </w:r>
      <w:r w:rsidRPr="000057A1">
        <w:rPr>
          <w:rFonts w:ascii="Garamond" w:hAnsi="Garamond" w:cs="Times New Roman"/>
          <w:sz w:val="24"/>
          <w:szCs w:val="24"/>
        </w:rPr>
        <w:t xml:space="preserve"> sequential columns of scalariform pitting, suggesting at least </w:t>
      </w:r>
      <w:r w:rsidR="00162CD5">
        <w:rPr>
          <w:rFonts w:ascii="Garamond" w:hAnsi="Garamond" w:cs="Times New Roman"/>
          <w:sz w:val="24"/>
          <w:szCs w:val="24"/>
        </w:rPr>
        <w:t>6</w:t>
      </w:r>
      <w:r w:rsidRPr="000057A1">
        <w:rPr>
          <w:rFonts w:ascii="Garamond" w:hAnsi="Garamond" w:cs="Times New Roman"/>
          <w:sz w:val="24"/>
          <w:szCs w:val="24"/>
        </w:rPr>
        <w:t xml:space="preserve"> sequential vessels and possibly up to </w:t>
      </w:r>
      <w:r w:rsidR="00162CD5">
        <w:rPr>
          <w:rFonts w:ascii="Garamond" w:hAnsi="Garamond" w:cs="Times New Roman"/>
          <w:sz w:val="24"/>
          <w:szCs w:val="24"/>
        </w:rPr>
        <w:t>10</w:t>
      </w:r>
      <w:r w:rsidRPr="000057A1">
        <w:rPr>
          <w:rFonts w:ascii="Garamond" w:hAnsi="Garamond" w:cs="Times New Roman"/>
          <w:sz w:val="24"/>
          <w:szCs w:val="24"/>
        </w:rPr>
        <w:t>.</w:t>
      </w:r>
    </w:p>
    <w:p w14:paraId="7DCCA583" w14:textId="4B0F9A18" w:rsidR="008E65A0" w:rsidRDefault="00FB2C5E" w:rsidP="0013535C">
      <w:pPr>
        <w:spacing w:line="480" w:lineRule="auto"/>
        <w:ind w:firstLine="720"/>
        <w:rPr>
          <w:rFonts w:ascii="Garamond" w:hAnsi="Garamond" w:cs="Times New Roman"/>
          <w:sz w:val="24"/>
          <w:szCs w:val="24"/>
        </w:rPr>
      </w:pPr>
      <w:r>
        <w:rPr>
          <w:rFonts w:ascii="Garamond" w:hAnsi="Garamond" w:cs="Times New Roman"/>
          <w:sz w:val="24"/>
          <w:szCs w:val="24"/>
        </w:rPr>
        <w:t>Some s</w:t>
      </w:r>
      <w:r w:rsidR="00B85EA4" w:rsidRPr="000057A1">
        <w:rPr>
          <w:rFonts w:ascii="Garamond" w:hAnsi="Garamond" w:cs="Times New Roman"/>
          <w:sz w:val="24"/>
          <w:szCs w:val="24"/>
        </w:rPr>
        <w:t xml:space="preserve">calariform </w:t>
      </w:r>
      <w:r>
        <w:rPr>
          <w:rFonts w:ascii="Garamond" w:hAnsi="Garamond" w:cs="Times New Roman"/>
          <w:sz w:val="24"/>
          <w:szCs w:val="24"/>
        </w:rPr>
        <w:t>features</w:t>
      </w:r>
      <w:r w:rsidR="00B85EA4" w:rsidRPr="000057A1">
        <w:rPr>
          <w:rFonts w:ascii="Garamond" w:hAnsi="Garamond" w:cs="Times New Roman"/>
          <w:sz w:val="24"/>
          <w:szCs w:val="24"/>
        </w:rPr>
        <w:t xml:space="preserve"> have reticulate features integrated and could be considered opposite</w:t>
      </w:r>
      <w:r w:rsidR="00162CD5">
        <w:rPr>
          <w:rFonts w:ascii="Garamond" w:hAnsi="Garamond" w:cs="Times New Roman"/>
          <w:sz w:val="24"/>
          <w:szCs w:val="24"/>
        </w:rPr>
        <w:t xml:space="preserve"> intervessel pitting, a relatively infrequent angiosperm trait</w:t>
      </w:r>
      <w:r w:rsidR="00B85EA4" w:rsidRPr="000057A1">
        <w:rPr>
          <w:rFonts w:ascii="Garamond" w:hAnsi="Garamond" w:cs="Times New Roman"/>
          <w:sz w:val="24"/>
          <w:szCs w:val="24"/>
        </w:rPr>
        <w:t xml:space="preserve">, as in Plate </w:t>
      </w:r>
      <w:r w:rsidR="008A642A">
        <w:rPr>
          <w:rFonts w:ascii="Garamond" w:hAnsi="Garamond" w:cs="Times New Roman"/>
          <w:sz w:val="24"/>
          <w:szCs w:val="24"/>
        </w:rPr>
        <w:t>VII</w:t>
      </w:r>
      <w:r w:rsidR="004D6ECE">
        <w:rPr>
          <w:rFonts w:ascii="Garamond" w:hAnsi="Garamond" w:cs="Times New Roman"/>
          <w:sz w:val="24"/>
          <w:szCs w:val="24"/>
        </w:rPr>
        <w:t>,</w:t>
      </w:r>
      <w:r w:rsidR="008A642A">
        <w:rPr>
          <w:rFonts w:ascii="Garamond" w:hAnsi="Garamond" w:cs="Times New Roman"/>
          <w:sz w:val="24"/>
          <w:szCs w:val="24"/>
        </w:rPr>
        <w:t xml:space="preserve"> Figures 11, 15, and 16</w:t>
      </w:r>
      <w:r w:rsidR="00B85EA4" w:rsidRPr="000057A1">
        <w:rPr>
          <w:rFonts w:ascii="Garamond" w:hAnsi="Garamond" w:cs="Times New Roman"/>
          <w:sz w:val="24"/>
          <w:szCs w:val="24"/>
        </w:rPr>
        <w:t xml:space="preserve"> (IAWA </w:t>
      </w:r>
      <w:r w:rsidR="006D2938">
        <w:rPr>
          <w:rFonts w:ascii="Garamond" w:hAnsi="Garamond" w:cs="Times New Roman"/>
          <w:sz w:val="24"/>
          <w:szCs w:val="24"/>
        </w:rPr>
        <w:t xml:space="preserve">HW </w:t>
      </w:r>
      <w:r w:rsidR="00B85EA4" w:rsidRPr="000057A1">
        <w:rPr>
          <w:rFonts w:ascii="Garamond" w:hAnsi="Garamond" w:cs="Times New Roman"/>
          <w:sz w:val="24"/>
          <w:szCs w:val="24"/>
        </w:rPr>
        <w:t xml:space="preserve">21). </w:t>
      </w:r>
      <w:r w:rsidR="00E47C4A">
        <w:rPr>
          <w:rFonts w:ascii="Garamond" w:hAnsi="Garamond" w:cs="Times New Roman"/>
          <w:sz w:val="24"/>
          <w:szCs w:val="24"/>
        </w:rPr>
        <w:t>Some of these, namely</w:t>
      </w:r>
      <w:r w:rsidR="008E65A0">
        <w:rPr>
          <w:rFonts w:ascii="Garamond" w:hAnsi="Garamond" w:cs="Times New Roman"/>
          <w:sz w:val="24"/>
          <w:szCs w:val="24"/>
        </w:rPr>
        <w:t xml:space="preserve"> </w:t>
      </w:r>
      <w:r w:rsidR="007366F3">
        <w:rPr>
          <w:rFonts w:ascii="Garamond" w:hAnsi="Garamond" w:cs="Times New Roman"/>
          <w:sz w:val="24"/>
          <w:szCs w:val="24"/>
        </w:rPr>
        <w:t xml:space="preserve">Plate VII, </w:t>
      </w:r>
      <w:r w:rsidR="00DF34EA">
        <w:rPr>
          <w:rFonts w:ascii="Garamond" w:hAnsi="Garamond" w:cs="Times New Roman"/>
          <w:sz w:val="24"/>
          <w:szCs w:val="24"/>
        </w:rPr>
        <w:t>Figures 1</w:t>
      </w:r>
      <w:r w:rsidR="0048629A">
        <w:rPr>
          <w:rFonts w:ascii="Garamond" w:hAnsi="Garamond" w:cs="Times New Roman"/>
          <w:sz w:val="24"/>
          <w:szCs w:val="24"/>
        </w:rPr>
        <w:t>4</w:t>
      </w:r>
      <w:r w:rsidR="00DF34EA">
        <w:rPr>
          <w:rFonts w:ascii="Garamond" w:hAnsi="Garamond" w:cs="Times New Roman"/>
          <w:sz w:val="24"/>
          <w:szCs w:val="24"/>
        </w:rPr>
        <w:t>-</w:t>
      </w:r>
      <w:r w:rsidR="007366F3">
        <w:rPr>
          <w:rFonts w:ascii="Garamond" w:hAnsi="Garamond" w:cs="Times New Roman"/>
          <w:sz w:val="24"/>
          <w:szCs w:val="24"/>
        </w:rPr>
        <w:t>1</w:t>
      </w:r>
      <w:r w:rsidR="009350B6">
        <w:rPr>
          <w:rFonts w:ascii="Garamond" w:hAnsi="Garamond" w:cs="Times New Roman"/>
          <w:sz w:val="24"/>
          <w:szCs w:val="24"/>
        </w:rPr>
        <w:t>6</w:t>
      </w:r>
      <w:r w:rsidR="00E47C4A">
        <w:rPr>
          <w:rFonts w:ascii="Garamond" w:hAnsi="Garamond" w:cs="Times New Roman"/>
          <w:sz w:val="24"/>
          <w:szCs w:val="24"/>
        </w:rPr>
        <w:t>,</w:t>
      </w:r>
      <w:r w:rsidR="007366F3">
        <w:rPr>
          <w:rFonts w:ascii="Garamond" w:hAnsi="Garamond" w:cs="Times New Roman"/>
          <w:sz w:val="24"/>
          <w:szCs w:val="24"/>
        </w:rPr>
        <w:t xml:space="preserve"> </w:t>
      </w:r>
      <w:r w:rsidR="00DC4809">
        <w:rPr>
          <w:rFonts w:ascii="Garamond" w:hAnsi="Garamond" w:cs="Times New Roman"/>
          <w:sz w:val="24"/>
          <w:szCs w:val="24"/>
        </w:rPr>
        <w:t>may</w:t>
      </w:r>
      <w:r w:rsidR="007366F3">
        <w:rPr>
          <w:rFonts w:ascii="Garamond" w:hAnsi="Garamond" w:cs="Times New Roman"/>
          <w:sz w:val="24"/>
          <w:szCs w:val="24"/>
        </w:rPr>
        <w:t xml:space="preserve"> represent perforation plates</w:t>
      </w:r>
      <w:r w:rsidR="00DC4809">
        <w:rPr>
          <w:rFonts w:ascii="Garamond" w:hAnsi="Garamond" w:cs="Times New Roman"/>
          <w:sz w:val="24"/>
          <w:szCs w:val="24"/>
        </w:rPr>
        <w:t xml:space="preserve"> instead</w:t>
      </w:r>
      <w:r w:rsidR="007366F3">
        <w:rPr>
          <w:rFonts w:ascii="Garamond" w:hAnsi="Garamond" w:cs="Times New Roman"/>
          <w:sz w:val="24"/>
          <w:szCs w:val="24"/>
        </w:rPr>
        <w:t>.</w:t>
      </w:r>
      <w:r w:rsidR="008E65A0">
        <w:rPr>
          <w:rFonts w:ascii="Garamond" w:hAnsi="Garamond" w:cs="Times New Roman"/>
          <w:sz w:val="24"/>
          <w:szCs w:val="24"/>
        </w:rPr>
        <w:t xml:space="preserve"> </w:t>
      </w:r>
      <w:r w:rsidR="000C3000">
        <w:rPr>
          <w:rFonts w:ascii="Garamond" w:hAnsi="Garamond" w:cs="Times New Roman"/>
          <w:sz w:val="24"/>
          <w:szCs w:val="24"/>
        </w:rPr>
        <w:t>The p</w:t>
      </w:r>
      <w:r w:rsidR="00B85EA4" w:rsidRPr="000057A1">
        <w:rPr>
          <w:rFonts w:ascii="Garamond" w:hAnsi="Garamond" w:cs="Times New Roman"/>
          <w:sz w:val="24"/>
          <w:szCs w:val="24"/>
        </w:rPr>
        <w:t xml:space="preserve">erforation plates </w:t>
      </w:r>
      <w:r w:rsidR="000C3000">
        <w:rPr>
          <w:rFonts w:ascii="Garamond" w:hAnsi="Garamond" w:cs="Times New Roman"/>
          <w:sz w:val="24"/>
          <w:szCs w:val="24"/>
        </w:rPr>
        <w:t xml:space="preserve">that were identified </w:t>
      </w:r>
      <w:r w:rsidR="00B85EA4" w:rsidRPr="000057A1">
        <w:rPr>
          <w:rFonts w:ascii="Garamond" w:hAnsi="Garamond" w:cs="Times New Roman"/>
          <w:sz w:val="24"/>
          <w:szCs w:val="24"/>
        </w:rPr>
        <w:t xml:space="preserve">are </w:t>
      </w:r>
      <w:r w:rsidR="00490A30">
        <w:rPr>
          <w:rFonts w:ascii="Garamond" w:hAnsi="Garamond" w:cs="Times New Roman"/>
          <w:sz w:val="24"/>
          <w:szCs w:val="24"/>
        </w:rPr>
        <w:t xml:space="preserve">regularly reticulate (Plate VII, Figure </w:t>
      </w:r>
      <w:r w:rsidR="001A1956">
        <w:rPr>
          <w:rFonts w:ascii="Garamond" w:hAnsi="Garamond" w:cs="Times New Roman"/>
          <w:sz w:val="24"/>
          <w:szCs w:val="24"/>
        </w:rPr>
        <w:t xml:space="preserve">17), scalariform to reticulate (Plate VII, Figures 15 and 16), </w:t>
      </w:r>
      <w:r w:rsidR="00A82DDE">
        <w:rPr>
          <w:rFonts w:ascii="Garamond" w:hAnsi="Garamond" w:cs="Times New Roman"/>
          <w:sz w:val="24"/>
          <w:szCs w:val="24"/>
        </w:rPr>
        <w:t>scalariform to regularly reticulate (Plate VII, Figure 18)</w:t>
      </w:r>
      <w:r w:rsidR="00590713">
        <w:rPr>
          <w:rFonts w:ascii="Garamond" w:hAnsi="Garamond" w:cs="Times New Roman"/>
          <w:sz w:val="24"/>
          <w:szCs w:val="24"/>
        </w:rPr>
        <w:t>, reticulate (Plate VII, Figures 22 and 13), and foraminate (Plate VII, Figure 24</w:t>
      </w:r>
      <w:r w:rsidR="00555F1B">
        <w:rPr>
          <w:rFonts w:ascii="Garamond" w:hAnsi="Garamond" w:cs="Times New Roman"/>
          <w:sz w:val="24"/>
          <w:szCs w:val="24"/>
        </w:rPr>
        <w:t xml:space="preserve">; all are IAWA </w:t>
      </w:r>
      <w:r w:rsidR="006D2938">
        <w:rPr>
          <w:rFonts w:ascii="Garamond" w:hAnsi="Garamond" w:cs="Times New Roman"/>
          <w:sz w:val="24"/>
          <w:szCs w:val="24"/>
        </w:rPr>
        <w:t xml:space="preserve">HW </w:t>
      </w:r>
      <w:r w:rsidR="00555F1B">
        <w:rPr>
          <w:rFonts w:ascii="Garamond" w:hAnsi="Garamond" w:cs="Times New Roman"/>
          <w:sz w:val="24"/>
          <w:szCs w:val="24"/>
        </w:rPr>
        <w:t>19</w:t>
      </w:r>
      <w:r w:rsidR="00590713">
        <w:rPr>
          <w:rFonts w:ascii="Garamond" w:hAnsi="Garamond" w:cs="Times New Roman"/>
          <w:sz w:val="24"/>
          <w:szCs w:val="24"/>
        </w:rPr>
        <w:t>).</w:t>
      </w:r>
      <w:r w:rsidR="0013535C">
        <w:rPr>
          <w:rFonts w:ascii="Garamond" w:hAnsi="Garamond" w:cs="Times New Roman"/>
          <w:sz w:val="24"/>
          <w:szCs w:val="24"/>
        </w:rPr>
        <w:t xml:space="preserve"> </w:t>
      </w:r>
      <w:r w:rsidR="008E65A0">
        <w:rPr>
          <w:rFonts w:ascii="Garamond" w:hAnsi="Garamond" w:cs="Times New Roman"/>
          <w:sz w:val="24"/>
          <w:szCs w:val="24"/>
        </w:rPr>
        <w:t>Potential vessel-ray pits are seen in Plate VII, Figures 19-21.</w:t>
      </w:r>
      <w:r w:rsidR="0013535C">
        <w:rPr>
          <w:rFonts w:ascii="Garamond" w:hAnsi="Garamond" w:cs="Times New Roman"/>
          <w:sz w:val="24"/>
          <w:szCs w:val="24"/>
        </w:rPr>
        <w:t xml:space="preserve"> These have </w:t>
      </w:r>
      <w:r w:rsidR="0013535C" w:rsidRPr="0013535C">
        <w:rPr>
          <w:rFonts w:ascii="Garamond" w:hAnsi="Garamond" w:cs="Times New Roman"/>
          <w:sz w:val="24"/>
          <w:szCs w:val="24"/>
        </w:rPr>
        <w:t xml:space="preserve">reduced borders and </w:t>
      </w:r>
      <w:r w:rsidR="0013535C">
        <w:rPr>
          <w:rFonts w:ascii="Garamond" w:hAnsi="Garamond" w:cs="Times New Roman"/>
          <w:sz w:val="24"/>
          <w:szCs w:val="24"/>
        </w:rPr>
        <w:t xml:space="preserve">a </w:t>
      </w:r>
      <w:r w:rsidR="0013535C" w:rsidRPr="0013535C">
        <w:rPr>
          <w:rFonts w:ascii="Garamond" w:hAnsi="Garamond" w:cs="Times New Roman"/>
          <w:sz w:val="24"/>
          <w:szCs w:val="24"/>
        </w:rPr>
        <w:t>vertical palisade arrangement</w:t>
      </w:r>
      <w:r w:rsidR="0013535C">
        <w:rPr>
          <w:rFonts w:ascii="Garamond" w:hAnsi="Garamond" w:cs="Times New Roman"/>
          <w:sz w:val="24"/>
          <w:szCs w:val="24"/>
        </w:rPr>
        <w:t xml:space="preserve">, presenting as </w:t>
      </w:r>
      <w:r w:rsidR="0093354E">
        <w:rPr>
          <w:rFonts w:ascii="Garamond" w:hAnsi="Garamond" w:cs="Times New Roman"/>
          <w:sz w:val="24"/>
          <w:szCs w:val="24"/>
        </w:rPr>
        <w:t>long oval pits parallel to the long axis of the cell, as opposed to perpendicular in the scalariform features</w:t>
      </w:r>
      <w:r w:rsidR="00CD2282">
        <w:rPr>
          <w:rFonts w:ascii="Garamond" w:hAnsi="Garamond" w:cs="Times New Roman"/>
          <w:sz w:val="24"/>
          <w:szCs w:val="24"/>
        </w:rPr>
        <w:t xml:space="preserve"> (IAWA </w:t>
      </w:r>
      <w:r w:rsidR="006D2938">
        <w:rPr>
          <w:rFonts w:ascii="Garamond" w:hAnsi="Garamond" w:cs="Times New Roman"/>
          <w:sz w:val="24"/>
          <w:szCs w:val="24"/>
        </w:rPr>
        <w:t xml:space="preserve">HW </w:t>
      </w:r>
      <w:r w:rsidR="00CD2282">
        <w:rPr>
          <w:rFonts w:ascii="Garamond" w:hAnsi="Garamond" w:cs="Times New Roman"/>
          <w:sz w:val="24"/>
          <w:szCs w:val="24"/>
        </w:rPr>
        <w:t>32)</w:t>
      </w:r>
      <w:r w:rsidR="0093354E">
        <w:rPr>
          <w:rFonts w:ascii="Garamond" w:hAnsi="Garamond" w:cs="Times New Roman"/>
          <w:sz w:val="24"/>
          <w:szCs w:val="24"/>
        </w:rPr>
        <w:t>.</w:t>
      </w:r>
    </w:p>
    <w:p w14:paraId="3DA2A324" w14:textId="669A61B2" w:rsidR="007018AC" w:rsidRDefault="007018AC" w:rsidP="00941316">
      <w:pPr>
        <w:spacing w:line="480" w:lineRule="auto"/>
        <w:ind w:firstLine="720"/>
        <w:rPr>
          <w:rFonts w:ascii="Garamond" w:hAnsi="Garamond" w:cs="Times New Roman"/>
          <w:sz w:val="24"/>
          <w:szCs w:val="24"/>
        </w:rPr>
      </w:pPr>
      <w:r>
        <w:rPr>
          <w:rFonts w:ascii="Garamond" w:hAnsi="Garamond" w:cs="Times New Roman"/>
          <w:sz w:val="24"/>
          <w:szCs w:val="24"/>
        </w:rPr>
        <w:t xml:space="preserve">In the gymnosperm </w:t>
      </w:r>
      <w:r w:rsidR="00CE6700">
        <w:rPr>
          <w:rFonts w:ascii="Garamond" w:hAnsi="Garamond" w:cs="Times New Roman"/>
          <w:sz w:val="24"/>
          <w:szCs w:val="24"/>
        </w:rPr>
        <w:t xml:space="preserve">(and origin unknown) </w:t>
      </w:r>
      <w:r>
        <w:rPr>
          <w:rFonts w:ascii="Garamond" w:hAnsi="Garamond" w:cs="Times New Roman"/>
          <w:sz w:val="24"/>
          <w:szCs w:val="24"/>
        </w:rPr>
        <w:t>fragments (Plate VIII), helical thickenings, bordered pits, and potential crossfield pits are shown.</w:t>
      </w:r>
      <w:r w:rsidRPr="007018AC">
        <w:rPr>
          <w:rFonts w:ascii="Garamond" w:hAnsi="Garamond" w:cs="Times New Roman"/>
          <w:sz w:val="24"/>
          <w:szCs w:val="24"/>
        </w:rPr>
        <w:t xml:space="preserve"> </w:t>
      </w:r>
      <w:r w:rsidRPr="000057A1">
        <w:rPr>
          <w:rFonts w:ascii="Garamond" w:hAnsi="Garamond" w:cs="Times New Roman"/>
          <w:sz w:val="24"/>
          <w:szCs w:val="24"/>
        </w:rPr>
        <w:t xml:space="preserve">Many fragments are found with spiral </w:t>
      </w:r>
      <w:r w:rsidRPr="000057A1">
        <w:rPr>
          <w:rFonts w:ascii="Garamond" w:hAnsi="Garamond" w:cs="Times New Roman"/>
          <w:sz w:val="24"/>
          <w:szCs w:val="24"/>
        </w:rPr>
        <w:lastRenderedPageBreak/>
        <w:t xml:space="preserve">thickening, as </w:t>
      </w:r>
      <w:r w:rsidR="00365E80">
        <w:rPr>
          <w:rFonts w:ascii="Garamond" w:hAnsi="Garamond" w:cs="Times New Roman"/>
          <w:sz w:val="24"/>
          <w:szCs w:val="24"/>
        </w:rPr>
        <w:t>in Plate VIII, Figure 1</w:t>
      </w:r>
      <w:r w:rsidRPr="000057A1">
        <w:rPr>
          <w:rFonts w:ascii="Garamond" w:hAnsi="Garamond" w:cs="Times New Roman"/>
          <w:sz w:val="24"/>
          <w:szCs w:val="24"/>
        </w:rPr>
        <w:t>. In many of these fragments, the neighboring cells have spiral thickenings as well</w:t>
      </w:r>
      <w:r w:rsidR="00703CD0">
        <w:rPr>
          <w:rFonts w:ascii="Garamond" w:hAnsi="Garamond" w:cs="Times New Roman"/>
          <w:sz w:val="24"/>
          <w:szCs w:val="24"/>
        </w:rPr>
        <w:t xml:space="preserve"> (</w:t>
      </w:r>
      <w:r w:rsidRPr="000057A1">
        <w:rPr>
          <w:rFonts w:ascii="Garamond" w:hAnsi="Garamond" w:cs="Times New Roman"/>
          <w:sz w:val="24"/>
          <w:szCs w:val="24"/>
        </w:rPr>
        <w:t xml:space="preserve">IAWA </w:t>
      </w:r>
      <w:r w:rsidR="00703CD0">
        <w:rPr>
          <w:rFonts w:ascii="Garamond" w:hAnsi="Garamond" w:cs="Times New Roman"/>
          <w:sz w:val="24"/>
          <w:szCs w:val="24"/>
        </w:rPr>
        <w:t xml:space="preserve">HW </w:t>
      </w:r>
      <w:r w:rsidRPr="000057A1">
        <w:rPr>
          <w:rFonts w:ascii="Garamond" w:hAnsi="Garamond" w:cs="Times New Roman"/>
          <w:sz w:val="24"/>
          <w:szCs w:val="24"/>
        </w:rPr>
        <w:t>37</w:t>
      </w:r>
      <w:r w:rsidR="00703CD0">
        <w:rPr>
          <w:rFonts w:ascii="Garamond" w:hAnsi="Garamond" w:cs="Times New Roman"/>
          <w:sz w:val="24"/>
          <w:szCs w:val="24"/>
        </w:rPr>
        <w:t xml:space="preserve">; SW </w:t>
      </w:r>
      <w:r w:rsidR="006D2938">
        <w:rPr>
          <w:rFonts w:ascii="Garamond" w:hAnsi="Garamond" w:cs="Times New Roman"/>
          <w:sz w:val="24"/>
          <w:szCs w:val="24"/>
        </w:rPr>
        <w:t>61)</w:t>
      </w:r>
      <w:r w:rsidRPr="000057A1">
        <w:rPr>
          <w:rFonts w:ascii="Garamond" w:hAnsi="Garamond" w:cs="Times New Roman"/>
          <w:sz w:val="24"/>
          <w:szCs w:val="24"/>
        </w:rPr>
        <w:t>.</w:t>
      </w:r>
    </w:p>
    <w:p w14:paraId="5394BD67" w14:textId="46DE287E" w:rsidR="004C56D2" w:rsidRDefault="001A7F92" w:rsidP="004C56D2">
      <w:pPr>
        <w:spacing w:line="480" w:lineRule="auto"/>
        <w:ind w:firstLine="720"/>
        <w:rPr>
          <w:rFonts w:ascii="Garamond" w:hAnsi="Garamond" w:cs="Times New Roman"/>
          <w:sz w:val="24"/>
          <w:szCs w:val="24"/>
        </w:rPr>
      </w:pPr>
      <w:r w:rsidRPr="000057A1">
        <w:rPr>
          <w:rFonts w:ascii="Garamond" w:hAnsi="Garamond" w:cs="Times New Roman"/>
          <w:sz w:val="24"/>
          <w:szCs w:val="24"/>
        </w:rPr>
        <w:t xml:space="preserve">One feature that is </w:t>
      </w:r>
      <w:r w:rsidR="000D3411" w:rsidRPr="000057A1">
        <w:rPr>
          <w:rFonts w:ascii="Garamond" w:hAnsi="Garamond" w:cs="Times New Roman"/>
          <w:sz w:val="24"/>
          <w:szCs w:val="24"/>
        </w:rPr>
        <w:t>commonly seen but difficult to identify are</w:t>
      </w:r>
      <w:r w:rsidR="00C65021" w:rsidRPr="000057A1">
        <w:rPr>
          <w:rFonts w:ascii="Garamond" w:hAnsi="Garamond" w:cs="Times New Roman"/>
          <w:sz w:val="24"/>
          <w:szCs w:val="24"/>
        </w:rPr>
        <w:t xml:space="preserve"> </w:t>
      </w:r>
      <w:r w:rsidR="00883EA6">
        <w:rPr>
          <w:rFonts w:ascii="Garamond" w:hAnsi="Garamond" w:cs="Times New Roman"/>
          <w:sz w:val="24"/>
          <w:szCs w:val="24"/>
        </w:rPr>
        <w:t>xylem cells</w:t>
      </w:r>
      <w:r w:rsidR="00C65021" w:rsidRPr="000057A1">
        <w:rPr>
          <w:rFonts w:ascii="Garamond" w:hAnsi="Garamond" w:cs="Times New Roman"/>
          <w:sz w:val="24"/>
          <w:szCs w:val="24"/>
        </w:rPr>
        <w:t xml:space="preserve"> with evenly spaced</w:t>
      </w:r>
      <w:r w:rsidR="00066834" w:rsidRPr="000057A1">
        <w:rPr>
          <w:rFonts w:ascii="Garamond" w:hAnsi="Garamond" w:cs="Times New Roman"/>
          <w:sz w:val="24"/>
          <w:szCs w:val="24"/>
        </w:rPr>
        <w:t xml:space="preserve"> lines perpendicular to the cell walls that continue </w:t>
      </w:r>
      <w:r w:rsidR="003A3C16" w:rsidRPr="000057A1">
        <w:rPr>
          <w:rFonts w:ascii="Garamond" w:hAnsi="Garamond" w:cs="Times New Roman"/>
          <w:sz w:val="24"/>
          <w:szCs w:val="24"/>
        </w:rPr>
        <w:t xml:space="preserve">into the next </w:t>
      </w:r>
      <w:r w:rsidR="00883EA6">
        <w:rPr>
          <w:rFonts w:ascii="Garamond" w:hAnsi="Garamond" w:cs="Times New Roman"/>
          <w:sz w:val="24"/>
          <w:szCs w:val="24"/>
        </w:rPr>
        <w:t>cell</w:t>
      </w:r>
      <w:r w:rsidR="003A3C16" w:rsidRPr="000057A1">
        <w:rPr>
          <w:rFonts w:ascii="Garamond" w:hAnsi="Garamond" w:cs="Times New Roman"/>
          <w:sz w:val="24"/>
          <w:szCs w:val="24"/>
        </w:rPr>
        <w:t xml:space="preserve">, as in </w:t>
      </w:r>
      <w:r w:rsidR="00D22800" w:rsidRPr="000057A1">
        <w:rPr>
          <w:rFonts w:ascii="Garamond" w:hAnsi="Garamond" w:cs="Times New Roman"/>
          <w:sz w:val="24"/>
          <w:szCs w:val="24"/>
        </w:rPr>
        <w:t>Plate VII</w:t>
      </w:r>
      <w:r w:rsidR="00883EA6">
        <w:rPr>
          <w:rFonts w:ascii="Garamond" w:hAnsi="Garamond" w:cs="Times New Roman"/>
          <w:sz w:val="24"/>
          <w:szCs w:val="24"/>
        </w:rPr>
        <w:t>I</w:t>
      </w:r>
      <w:r w:rsidR="003A3C16" w:rsidRPr="000057A1">
        <w:rPr>
          <w:rFonts w:ascii="Garamond" w:hAnsi="Garamond" w:cs="Times New Roman"/>
          <w:sz w:val="24"/>
          <w:szCs w:val="24"/>
        </w:rPr>
        <w:t xml:space="preserve">, </w:t>
      </w:r>
      <w:r w:rsidR="00D22800" w:rsidRPr="000057A1">
        <w:rPr>
          <w:rFonts w:ascii="Garamond" w:hAnsi="Garamond" w:cs="Times New Roman"/>
          <w:sz w:val="24"/>
          <w:szCs w:val="24"/>
        </w:rPr>
        <w:t>Figure</w:t>
      </w:r>
      <w:r w:rsidR="003A3C16" w:rsidRPr="000057A1">
        <w:rPr>
          <w:rFonts w:ascii="Garamond" w:hAnsi="Garamond" w:cs="Times New Roman"/>
          <w:sz w:val="24"/>
          <w:szCs w:val="24"/>
        </w:rPr>
        <w:t xml:space="preserve">s </w:t>
      </w:r>
      <w:r w:rsidR="00883EA6">
        <w:rPr>
          <w:rFonts w:ascii="Garamond" w:hAnsi="Garamond" w:cs="Times New Roman"/>
          <w:sz w:val="24"/>
          <w:szCs w:val="24"/>
        </w:rPr>
        <w:t>2, 3, and 8</w:t>
      </w:r>
      <w:r w:rsidR="003A3C16" w:rsidRPr="000057A1">
        <w:rPr>
          <w:rFonts w:ascii="Garamond" w:hAnsi="Garamond" w:cs="Times New Roman"/>
          <w:sz w:val="24"/>
          <w:szCs w:val="24"/>
        </w:rPr>
        <w:t xml:space="preserve">. </w:t>
      </w:r>
      <w:r w:rsidR="000D3411" w:rsidRPr="000057A1">
        <w:rPr>
          <w:rFonts w:ascii="Garamond" w:hAnsi="Garamond" w:cs="Times New Roman"/>
          <w:sz w:val="24"/>
          <w:szCs w:val="24"/>
        </w:rPr>
        <w:t xml:space="preserve">These occur </w:t>
      </w:r>
      <w:r w:rsidR="00A715D6" w:rsidRPr="000057A1">
        <w:rPr>
          <w:rFonts w:ascii="Garamond" w:hAnsi="Garamond" w:cs="Times New Roman"/>
          <w:sz w:val="24"/>
          <w:szCs w:val="24"/>
        </w:rPr>
        <w:t xml:space="preserve">as thick walls that are even in length or thicken as the wall of the fiber is approached. </w:t>
      </w:r>
      <w:r w:rsidR="00F01C81" w:rsidRPr="000057A1">
        <w:rPr>
          <w:rFonts w:ascii="Garamond" w:hAnsi="Garamond" w:cs="Times New Roman"/>
          <w:sz w:val="24"/>
          <w:szCs w:val="24"/>
        </w:rPr>
        <w:t xml:space="preserve">In </w:t>
      </w:r>
      <w:r w:rsidR="00883EA6">
        <w:rPr>
          <w:rFonts w:ascii="Garamond" w:hAnsi="Garamond" w:cs="Times New Roman"/>
          <w:sz w:val="24"/>
          <w:szCs w:val="24"/>
        </w:rPr>
        <w:t>Plate VIII, Figure 8</w:t>
      </w:r>
      <w:r w:rsidR="00F01C81" w:rsidRPr="000057A1">
        <w:rPr>
          <w:rFonts w:ascii="Garamond" w:hAnsi="Garamond" w:cs="Times New Roman"/>
          <w:sz w:val="24"/>
          <w:szCs w:val="24"/>
        </w:rPr>
        <w:t xml:space="preserve">, they appear more like crassulae in that they are rounded at the ends, past the </w:t>
      </w:r>
      <w:r w:rsidR="00883EA6">
        <w:rPr>
          <w:rFonts w:ascii="Garamond" w:hAnsi="Garamond" w:cs="Times New Roman"/>
          <w:sz w:val="24"/>
          <w:szCs w:val="24"/>
        </w:rPr>
        <w:t>cell wall</w:t>
      </w:r>
      <w:r w:rsidR="00F01C81" w:rsidRPr="000057A1">
        <w:rPr>
          <w:rFonts w:ascii="Garamond" w:hAnsi="Garamond" w:cs="Times New Roman"/>
          <w:sz w:val="24"/>
          <w:szCs w:val="24"/>
        </w:rPr>
        <w:t xml:space="preserve">. </w:t>
      </w:r>
      <w:r w:rsidR="00587C39" w:rsidRPr="000057A1">
        <w:rPr>
          <w:rFonts w:ascii="Garamond" w:hAnsi="Garamond" w:cs="Times New Roman"/>
          <w:sz w:val="24"/>
          <w:szCs w:val="24"/>
        </w:rPr>
        <w:t xml:space="preserve">These </w:t>
      </w:r>
      <w:r w:rsidR="008062A5" w:rsidRPr="000057A1">
        <w:rPr>
          <w:rFonts w:ascii="Garamond" w:hAnsi="Garamond" w:cs="Times New Roman"/>
          <w:sz w:val="24"/>
          <w:szCs w:val="24"/>
        </w:rPr>
        <w:t>frequently</w:t>
      </w:r>
      <w:r w:rsidR="00587C39" w:rsidRPr="000057A1">
        <w:rPr>
          <w:rFonts w:ascii="Garamond" w:hAnsi="Garamond" w:cs="Times New Roman"/>
          <w:sz w:val="24"/>
          <w:szCs w:val="24"/>
        </w:rPr>
        <w:t xml:space="preserve"> contain pits</w:t>
      </w:r>
      <w:r w:rsidR="001A514F">
        <w:rPr>
          <w:rFonts w:ascii="Garamond" w:hAnsi="Garamond" w:cs="Times New Roman"/>
          <w:sz w:val="24"/>
          <w:szCs w:val="24"/>
        </w:rPr>
        <w:t xml:space="preserve"> that are evenly distributed within these walls</w:t>
      </w:r>
      <w:r w:rsidR="00587C39" w:rsidRPr="000057A1">
        <w:rPr>
          <w:rFonts w:ascii="Garamond" w:hAnsi="Garamond" w:cs="Times New Roman"/>
          <w:sz w:val="24"/>
          <w:szCs w:val="24"/>
        </w:rPr>
        <w:t>. The pits are similar to</w:t>
      </w:r>
      <w:r w:rsidR="003D2A47">
        <w:rPr>
          <w:rFonts w:ascii="Garamond" w:hAnsi="Garamond" w:cs="Times New Roman"/>
          <w:sz w:val="24"/>
          <w:szCs w:val="24"/>
        </w:rPr>
        <w:t xml:space="preserve"> a few</w:t>
      </w:r>
      <w:r w:rsidR="00D5237C" w:rsidRPr="000057A1">
        <w:rPr>
          <w:rFonts w:ascii="Garamond" w:hAnsi="Garamond" w:cs="Times New Roman"/>
          <w:sz w:val="24"/>
          <w:szCs w:val="24"/>
        </w:rPr>
        <w:t xml:space="preserve"> features</w:t>
      </w:r>
      <w:r w:rsidR="000A1D9F" w:rsidRPr="000057A1">
        <w:rPr>
          <w:rFonts w:ascii="Garamond" w:hAnsi="Garamond" w:cs="Times New Roman"/>
          <w:sz w:val="24"/>
          <w:szCs w:val="24"/>
        </w:rPr>
        <w:t>, including</w:t>
      </w:r>
      <w:r w:rsidR="00587C39" w:rsidRPr="000057A1">
        <w:rPr>
          <w:rFonts w:ascii="Garamond" w:hAnsi="Garamond" w:cs="Times New Roman"/>
          <w:sz w:val="24"/>
          <w:szCs w:val="24"/>
        </w:rPr>
        <w:t xml:space="preserve"> bordered pits </w:t>
      </w:r>
      <w:r w:rsidR="000A1D9F" w:rsidRPr="000057A1">
        <w:rPr>
          <w:rFonts w:ascii="Garamond" w:hAnsi="Garamond" w:cs="Times New Roman"/>
          <w:sz w:val="24"/>
          <w:szCs w:val="24"/>
        </w:rPr>
        <w:t>with distinct crassulae and</w:t>
      </w:r>
      <w:r w:rsidR="00587C39" w:rsidRPr="000057A1">
        <w:rPr>
          <w:rFonts w:ascii="Garamond" w:hAnsi="Garamond" w:cs="Times New Roman"/>
          <w:sz w:val="24"/>
          <w:szCs w:val="24"/>
        </w:rPr>
        <w:t xml:space="preserve"> </w:t>
      </w:r>
      <w:r w:rsidR="00D5237C" w:rsidRPr="000057A1">
        <w:rPr>
          <w:rFonts w:ascii="Garamond" w:hAnsi="Garamond" w:cs="Times New Roman"/>
          <w:sz w:val="24"/>
          <w:szCs w:val="24"/>
        </w:rPr>
        <w:t>cupressaceous</w:t>
      </w:r>
      <w:r w:rsidR="000A1D9F" w:rsidRPr="000057A1">
        <w:rPr>
          <w:rFonts w:ascii="Garamond" w:hAnsi="Garamond" w:cs="Times New Roman"/>
          <w:sz w:val="24"/>
          <w:szCs w:val="24"/>
        </w:rPr>
        <w:t xml:space="preserve"> </w:t>
      </w:r>
      <w:r w:rsidR="00587C39" w:rsidRPr="000057A1">
        <w:rPr>
          <w:rFonts w:ascii="Garamond" w:hAnsi="Garamond" w:cs="Times New Roman"/>
          <w:sz w:val="24"/>
          <w:szCs w:val="24"/>
        </w:rPr>
        <w:t>crossfield pits</w:t>
      </w:r>
      <w:r w:rsidR="000C0BDD">
        <w:rPr>
          <w:rFonts w:ascii="Garamond" w:hAnsi="Garamond" w:cs="Times New Roman"/>
          <w:sz w:val="24"/>
          <w:szCs w:val="24"/>
        </w:rPr>
        <w:t>.</w:t>
      </w:r>
      <w:r w:rsidR="001C45EE">
        <w:rPr>
          <w:rFonts w:ascii="Garamond" w:hAnsi="Garamond" w:cs="Times New Roman"/>
          <w:sz w:val="24"/>
          <w:szCs w:val="24"/>
        </w:rPr>
        <w:t xml:space="preserve"> It is likely that the features identified here represent both. </w:t>
      </w:r>
      <w:r w:rsidR="00434233" w:rsidRPr="000057A1">
        <w:rPr>
          <w:rFonts w:ascii="Garamond" w:hAnsi="Garamond" w:cs="Times New Roman"/>
          <w:sz w:val="24"/>
          <w:szCs w:val="24"/>
        </w:rPr>
        <w:t>The diameter</w:t>
      </w:r>
      <w:r w:rsidR="001B078C" w:rsidRPr="000057A1">
        <w:rPr>
          <w:rFonts w:ascii="Garamond" w:hAnsi="Garamond" w:cs="Times New Roman"/>
          <w:sz w:val="24"/>
          <w:szCs w:val="24"/>
        </w:rPr>
        <w:t>s</w:t>
      </w:r>
      <w:r w:rsidR="00434233" w:rsidRPr="000057A1">
        <w:rPr>
          <w:rFonts w:ascii="Garamond" w:hAnsi="Garamond" w:cs="Times New Roman"/>
          <w:sz w:val="24"/>
          <w:szCs w:val="24"/>
        </w:rPr>
        <w:t xml:space="preserve"> of these cells are in the range of large fibers or </w:t>
      </w:r>
      <w:r w:rsidR="00B86031" w:rsidRPr="000057A1">
        <w:rPr>
          <w:rFonts w:ascii="Garamond" w:hAnsi="Garamond" w:cs="Times New Roman"/>
          <w:sz w:val="24"/>
          <w:szCs w:val="24"/>
        </w:rPr>
        <w:t>small tracheids (</w:t>
      </w:r>
      <w:r w:rsidR="00A173EF" w:rsidRPr="000057A1">
        <w:rPr>
          <w:rFonts w:ascii="Garamond" w:hAnsi="Garamond" w:cs="Times New Roman"/>
          <w:sz w:val="24"/>
          <w:szCs w:val="24"/>
        </w:rPr>
        <w:t>around 30 µm</w:t>
      </w:r>
      <w:r w:rsidR="00B86031" w:rsidRPr="000057A1">
        <w:rPr>
          <w:rFonts w:ascii="Garamond" w:hAnsi="Garamond" w:cs="Times New Roman"/>
          <w:sz w:val="24"/>
          <w:szCs w:val="24"/>
        </w:rPr>
        <w:t>)</w:t>
      </w:r>
      <w:r w:rsidR="006024A0" w:rsidRPr="000057A1">
        <w:rPr>
          <w:rFonts w:ascii="Garamond" w:hAnsi="Garamond" w:cs="Times New Roman"/>
          <w:sz w:val="24"/>
          <w:szCs w:val="24"/>
        </w:rPr>
        <w:t xml:space="preserve"> </w:t>
      </w:r>
      <w:r w:rsidR="008B116E" w:rsidRPr="000057A1">
        <w:rPr>
          <w:rFonts w:ascii="Garamond" w:hAnsi="Garamond" w:cs="Times New Roman"/>
          <w:sz w:val="24"/>
          <w:szCs w:val="24"/>
        </w:rPr>
        <w:t>and may represent vascular or vasicentric tracheids</w:t>
      </w:r>
      <w:r w:rsidR="00727053" w:rsidRPr="000057A1">
        <w:rPr>
          <w:rFonts w:ascii="Garamond" w:hAnsi="Garamond" w:cs="Times New Roman"/>
          <w:sz w:val="24"/>
          <w:szCs w:val="24"/>
        </w:rPr>
        <w:t xml:space="preserve"> (IAWA</w:t>
      </w:r>
      <w:r w:rsidR="00124D8F">
        <w:rPr>
          <w:rFonts w:ascii="Garamond" w:hAnsi="Garamond" w:cs="Times New Roman"/>
          <w:sz w:val="24"/>
          <w:szCs w:val="24"/>
        </w:rPr>
        <w:t xml:space="preserve"> HW</w:t>
      </w:r>
      <w:r w:rsidR="00727053" w:rsidRPr="000057A1">
        <w:rPr>
          <w:rFonts w:ascii="Garamond" w:hAnsi="Garamond" w:cs="Times New Roman"/>
          <w:sz w:val="24"/>
          <w:szCs w:val="24"/>
        </w:rPr>
        <w:t xml:space="preserve"> 60).</w:t>
      </w:r>
      <w:r w:rsidR="006B6FC3" w:rsidRPr="000057A1">
        <w:rPr>
          <w:rFonts w:ascii="Garamond" w:hAnsi="Garamond" w:cs="Times New Roman"/>
          <w:sz w:val="24"/>
          <w:szCs w:val="24"/>
        </w:rPr>
        <w:t xml:space="preserve"> </w:t>
      </w:r>
      <w:r w:rsidR="005655B4">
        <w:rPr>
          <w:rFonts w:ascii="Garamond" w:hAnsi="Garamond" w:cs="Times New Roman"/>
          <w:sz w:val="24"/>
          <w:szCs w:val="24"/>
        </w:rPr>
        <w:t>If these fragments represent angiosperms, a likely</w:t>
      </w:r>
      <w:r w:rsidR="00A927A8" w:rsidRPr="000057A1">
        <w:rPr>
          <w:rFonts w:ascii="Garamond" w:hAnsi="Garamond" w:cs="Times New Roman"/>
          <w:sz w:val="24"/>
          <w:szCs w:val="24"/>
        </w:rPr>
        <w:t xml:space="preserve"> </w:t>
      </w:r>
      <w:r w:rsidR="00391F4B" w:rsidRPr="000057A1">
        <w:rPr>
          <w:rFonts w:ascii="Garamond" w:hAnsi="Garamond" w:cs="Times New Roman"/>
          <w:sz w:val="24"/>
          <w:szCs w:val="24"/>
        </w:rPr>
        <w:t>origin of these f</w:t>
      </w:r>
      <w:r w:rsidR="005655B4">
        <w:rPr>
          <w:rFonts w:ascii="Garamond" w:hAnsi="Garamond" w:cs="Times New Roman"/>
          <w:sz w:val="24"/>
          <w:szCs w:val="24"/>
        </w:rPr>
        <w:t>eatures are</w:t>
      </w:r>
      <w:r w:rsidR="00975D2E" w:rsidRPr="000057A1">
        <w:rPr>
          <w:rFonts w:ascii="Garamond" w:hAnsi="Garamond" w:cs="Times New Roman"/>
          <w:sz w:val="24"/>
          <w:szCs w:val="24"/>
        </w:rPr>
        <w:t xml:space="preserve"> vasicentric tracheids with annular</w:t>
      </w:r>
      <w:r w:rsidR="00576FF3">
        <w:rPr>
          <w:rFonts w:ascii="Garamond" w:hAnsi="Garamond" w:cs="Times New Roman"/>
          <w:sz w:val="24"/>
          <w:szCs w:val="24"/>
        </w:rPr>
        <w:t xml:space="preserve"> or </w:t>
      </w:r>
      <w:r w:rsidR="00975D2E" w:rsidRPr="000057A1">
        <w:rPr>
          <w:rFonts w:ascii="Garamond" w:hAnsi="Garamond" w:cs="Times New Roman"/>
          <w:sz w:val="24"/>
          <w:szCs w:val="24"/>
        </w:rPr>
        <w:t>horizontal</w:t>
      </w:r>
      <w:r w:rsidR="004026C6" w:rsidRPr="000057A1">
        <w:rPr>
          <w:rFonts w:ascii="Garamond" w:hAnsi="Garamond" w:cs="Times New Roman"/>
          <w:sz w:val="24"/>
          <w:szCs w:val="24"/>
        </w:rPr>
        <w:t xml:space="preserve"> spiral</w:t>
      </w:r>
      <w:r w:rsidR="00975D2E" w:rsidRPr="000057A1">
        <w:rPr>
          <w:rFonts w:ascii="Garamond" w:hAnsi="Garamond" w:cs="Times New Roman"/>
          <w:sz w:val="24"/>
          <w:szCs w:val="24"/>
        </w:rPr>
        <w:t xml:space="preserve"> thickenings</w:t>
      </w:r>
      <w:r w:rsidR="00391F4B" w:rsidRPr="000057A1">
        <w:rPr>
          <w:rFonts w:ascii="Garamond" w:hAnsi="Garamond" w:cs="Times New Roman"/>
          <w:sz w:val="24"/>
          <w:szCs w:val="24"/>
        </w:rPr>
        <w:t xml:space="preserve"> and large bordered pits, as seen in </w:t>
      </w:r>
      <w:r w:rsidR="00D22800" w:rsidRPr="000057A1">
        <w:rPr>
          <w:rFonts w:ascii="Garamond" w:hAnsi="Garamond" w:cs="Times New Roman"/>
          <w:sz w:val="24"/>
          <w:szCs w:val="24"/>
        </w:rPr>
        <w:t>Figure</w:t>
      </w:r>
      <w:r w:rsidR="00D96706" w:rsidRPr="000057A1">
        <w:rPr>
          <w:rFonts w:ascii="Garamond" w:hAnsi="Garamond" w:cs="Times New Roman"/>
          <w:sz w:val="24"/>
          <w:szCs w:val="24"/>
        </w:rPr>
        <w:t xml:space="preserve"> 8 of Parameswaran and Vidal Gomes</w:t>
      </w:r>
      <w:r w:rsidR="00CA7510">
        <w:rPr>
          <w:rFonts w:ascii="Garamond" w:hAnsi="Garamond" w:cs="Times New Roman"/>
          <w:sz w:val="24"/>
          <w:szCs w:val="24"/>
        </w:rPr>
        <w:t xml:space="preserve"> (</w:t>
      </w:r>
      <w:r w:rsidR="00D96706" w:rsidRPr="000057A1">
        <w:rPr>
          <w:rFonts w:ascii="Garamond" w:hAnsi="Garamond" w:cs="Times New Roman"/>
          <w:sz w:val="24"/>
          <w:szCs w:val="24"/>
        </w:rPr>
        <w:t>1981</w:t>
      </w:r>
      <w:r w:rsidR="00CA7510">
        <w:rPr>
          <w:rFonts w:ascii="Garamond" w:hAnsi="Garamond" w:cs="Times New Roman"/>
          <w:sz w:val="24"/>
          <w:szCs w:val="24"/>
        </w:rPr>
        <w:t>)</w:t>
      </w:r>
      <w:r w:rsidR="00D96706" w:rsidRPr="000057A1">
        <w:rPr>
          <w:rFonts w:ascii="Garamond" w:hAnsi="Garamond" w:cs="Times New Roman"/>
          <w:sz w:val="24"/>
          <w:szCs w:val="24"/>
        </w:rPr>
        <w:t>.</w:t>
      </w:r>
      <w:r w:rsidR="008B0FED">
        <w:rPr>
          <w:rFonts w:ascii="Garamond" w:hAnsi="Garamond" w:cs="Times New Roman"/>
          <w:sz w:val="24"/>
          <w:szCs w:val="24"/>
        </w:rPr>
        <w:t xml:space="preserve"> In gymnosperms, these most likely represent</w:t>
      </w:r>
      <w:r w:rsidR="00662B6A">
        <w:rPr>
          <w:rFonts w:ascii="Garamond" w:hAnsi="Garamond" w:cs="Times New Roman"/>
          <w:sz w:val="24"/>
          <w:szCs w:val="24"/>
        </w:rPr>
        <w:t xml:space="preserve"> cupressoid crossfield pitting (</w:t>
      </w:r>
      <w:r w:rsidR="00CA7510">
        <w:rPr>
          <w:rFonts w:ascii="Garamond" w:hAnsi="Garamond" w:cs="Times New Roman"/>
          <w:sz w:val="24"/>
          <w:szCs w:val="24"/>
        </w:rPr>
        <w:t xml:space="preserve">Plate VIII, </w:t>
      </w:r>
      <w:r w:rsidR="00662B6A">
        <w:rPr>
          <w:rFonts w:ascii="Garamond" w:hAnsi="Garamond" w:cs="Times New Roman"/>
          <w:sz w:val="24"/>
          <w:szCs w:val="24"/>
        </w:rPr>
        <w:t xml:space="preserve">Figures </w:t>
      </w:r>
      <w:r w:rsidR="00BD5115">
        <w:rPr>
          <w:rFonts w:ascii="Garamond" w:hAnsi="Garamond" w:cs="Times New Roman"/>
          <w:sz w:val="24"/>
          <w:szCs w:val="24"/>
        </w:rPr>
        <w:t xml:space="preserve">2, </w:t>
      </w:r>
      <w:r w:rsidR="00662B6A">
        <w:rPr>
          <w:rFonts w:ascii="Garamond" w:hAnsi="Garamond" w:cs="Times New Roman"/>
          <w:sz w:val="24"/>
          <w:szCs w:val="24"/>
        </w:rPr>
        <w:t>3</w:t>
      </w:r>
      <w:r w:rsidR="00BD5115">
        <w:rPr>
          <w:rFonts w:ascii="Garamond" w:hAnsi="Garamond" w:cs="Times New Roman"/>
          <w:sz w:val="24"/>
          <w:szCs w:val="24"/>
        </w:rPr>
        <w:t xml:space="preserve">, </w:t>
      </w:r>
      <w:r w:rsidR="00662B6A">
        <w:rPr>
          <w:rFonts w:ascii="Garamond" w:hAnsi="Garamond" w:cs="Times New Roman"/>
          <w:sz w:val="24"/>
          <w:szCs w:val="24"/>
        </w:rPr>
        <w:t>8</w:t>
      </w:r>
      <w:r w:rsidR="00BD5115">
        <w:rPr>
          <w:rFonts w:ascii="Garamond" w:hAnsi="Garamond" w:cs="Times New Roman"/>
          <w:sz w:val="24"/>
          <w:szCs w:val="24"/>
        </w:rPr>
        <w:t>, and potentially 5; IAWA SW 93</w:t>
      </w:r>
      <w:r w:rsidR="00662B6A">
        <w:rPr>
          <w:rFonts w:ascii="Garamond" w:hAnsi="Garamond" w:cs="Times New Roman"/>
          <w:sz w:val="24"/>
          <w:szCs w:val="24"/>
        </w:rPr>
        <w:t>).</w:t>
      </w:r>
      <w:r w:rsidR="00B31767">
        <w:rPr>
          <w:rFonts w:ascii="Garamond" w:hAnsi="Garamond" w:cs="Times New Roman"/>
          <w:sz w:val="24"/>
          <w:szCs w:val="24"/>
        </w:rPr>
        <w:t xml:space="preserve"> </w:t>
      </w:r>
    </w:p>
    <w:p w14:paraId="0C64C000" w14:textId="12064563" w:rsidR="00947118" w:rsidRPr="004C56D2" w:rsidRDefault="007A6E9E" w:rsidP="004C56D2">
      <w:pPr>
        <w:spacing w:line="480" w:lineRule="auto"/>
        <w:ind w:firstLine="720"/>
        <w:rPr>
          <w:rFonts w:ascii="Garamond" w:hAnsi="Garamond" w:cs="Times New Roman"/>
          <w:sz w:val="24"/>
          <w:szCs w:val="24"/>
        </w:rPr>
      </w:pPr>
      <w:r>
        <w:rPr>
          <w:rFonts w:ascii="Garamond" w:hAnsi="Garamond" w:cs="Times New Roman"/>
          <w:sz w:val="24"/>
          <w:szCs w:val="24"/>
        </w:rPr>
        <w:t>Plate VIII, Figures 4-7 and 9-1</w:t>
      </w:r>
      <w:r w:rsidR="004B0608">
        <w:rPr>
          <w:rFonts w:ascii="Garamond" w:hAnsi="Garamond" w:cs="Times New Roman"/>
          <w:sz w:val="24"/>
          <w:szCs w:val="24"/>
        </w:rPr>
        <w:t>6</w:t>
      </w:r>
      <w:r>
        <w:rPr>
          <w:rFonts w:ascii="Garamond" w:hAnsi="Garamond" w:cs="Times New Roman"/>
          <w:sz w:val="24"/>
          <w:szCs w:val="24"/>
        </w:rPr>
        <w:t xml:space="preserve"> represent the variety of bordered pits.</w:t>
      </w:r>
      <w:r w:rsidR="00423FC2">
        <w:rPr>
          <w:rFonts w:ascii="Garamond" w:hAnsi="Garamond" w:cs="Times New Roman"/>
          <w:sz w:val="24"/>
          <w:szCs w:val="24"/>
        </w:rPr>
        <w:t xml:space="preserve"> These likely have gymnosperm origins. The most common bordered pits are roughly circular with round apertures and are generally distant from neighboring bordered pits</w:t>
      </w:r>
      <w:r w:rsidR="004C56D2">
        <w:rPr>
          <w:rFonts w:ascii="Garamond" w:hAnsi="Garamond" w:cs="Times New Roman"/>
          <w:sz w:val="24"/>
          <w:szCs w:val="24"/>
        </w:rPr>
        <w:t xml:space="preserve"> (represented by Plate VIII, Figure 4</w:t>
      </w:r>
      <w:r w:rsidR="00136C4C">
        <w:rPr>
          <w:rFonts w:ascii="Garamond" w:hAnsi="Garamond" w:cs="Times New Roman"/>
          <w:sz w:val="24"/>
          <w:szCs w:val="24"/>
        </w:rPr>
        <w:t xml:space="preserve">; IAWA SW </w:t>
      </w:r>
      <w:r w:rsidR="00E145BB">
        <w:rPr>
          <w:rFonts w:ascii="Garamond" w:hAnsi="Garamond" w:cs="Times New Roman"/>
          <w:sz w:val="24"/>
          <w:szCs w:val="24"/>
        </w:rPr>
        <w:t>44</w:t>
      </w:r>
      <w:r w:rsidR="004C56D2">
        <w:rPr>
          <w:rFonts w:ascii="Garamond" w:hAnsi="Garamond" w:cs="Times New Roman"/>
          <w:sz w:val="24"/>
          <w:szCs w:val="24"/>
        </w:rPr>
        <w:t xml:space="preserve">). </w:t>
      </w:r>
      <w:r w:rsidR="00BA55EC">
        <w:rPr>
          <w:rFonts w:ascii="Garamond" w:hAnsi="Garamond" w:cs="Times New Roman"/>
          <w:sz w:val="24"/>
          <w:szCs w:val="24"/>
        </w:rPr>
        <w:t xml:space="preserve">One variation is ovular </w:t>
      </w:r>
      <w:r w:rsidR="007778B8">
        <w:rPr>
          <w:rFonts w:ascii="Garamond" w:hAnsi="Garamond" w:cs="Times New Roman"/>
          <w:sz w:val="24"/>
          <w:szCs w:val="24"/>
        </w:rPr>
        <w:t>and large</w:t>
      </w:r>
      <w:r w:rsidR="0034757A">
        <w:rPr>
          <w:rFonts w:ascii="Garamond" w:hAnsi="Garamond" w:cs="Times New Roman"/>
          <w:sz w:val="24"/>
          <w:szCs w:val="24"/>
        </w:rPr>
        <w:t xml:space="preserve"> with oval apertures</w:t>
      </w:r>
      <w:r w:rsidR="007778B8">
        <w:rPr>
          <w:rFonts w:ascii="Garamond" w:hAnsi="Garamond" w:cs="Times New Roman"/>
          <w:sz w:val="24"/>
          <w:szCs w:val="24"/>
        </w:rPr>
        <w:t xml:space="preserve">, as seen in Figures </w:t>
      </w:r>
      <w:r w:rsidR="00777E31">
        <w:rPr>
          <w:rFonts w:ascii="Garamond" w:hAnsi="Garamond" w:cs="Times New Roman"/>
          <w:sz w:val="24"/>
          <w:szCs w:val="24"/>
        </w:rPr>
        <w:t>11 and 13</w:t>
      </w:r>
      <w:r w:rsidR="007778B8">
        <w:rPr>
          <w:rFonts w:ascii="Garamond" w:hAnsi="Garamond" w:cs="Times New Roman"/>
          <w:sz w:val="24"/>
          <w:szCs w:val="24"/>
        </w:rPr>
        <w:t xml:space="preserve">. </w:t>
      </w:r>
      <w:r w:rsidR="0034757A">
        <w:rPr>
          <w:rFonts w:ascii="Garamond" w:hAnsi="Garamond" w:cs="Times New Roman"/>
          <w:sz w:val="24"/>
          <w:szCs w:val="24"/>
        </w:rPr>
        <w:t>There are also small ovular bordered pits with round apertures, as seen in Figure 1</w:t>
      </w:r>
      <w:r w:rsidR="00777E31">
        <w:rPr>
          <w:rFonts w:ascii="Garamond" w:hAnsi="Garamond" w:cs="Times New Roman"/>
          <w:sz w:val="24"/>
          <w:szCs w:val="24"/>
        </w:rPr>
        <w:t>2</w:t>
      </w:r>
      <w:r w:rsidR="0034757A">
        <w:rPr>
          <w:rFonts w:ascii="Garamond" w:hAnsi="Garamond" w:cs="Times New Roman"/>
          <w:sz w:val="24"/>
          <w:szCs w:val="24"/>
        </w:rPr>
        <w:t xml:space="preserve">. </w:t>
      </w:r>
      <w:r w:rsidR="005A712D">
        <w:rPr>
          <w:rFonts w:ascii="Garamond" w:hAnsi="Garamond" w:cs="Times New Roman"/>
          <w:sz w:val="24"/>
          <w:szCs w:val="24"/>
        </w:rPr>
        <w:t>These are seen very close to, but not touching, neighboring pits</w:t>
      </w:r>
      <w:r w:rsidR="00777E31">
        <w:rPr>
          <w:rFonts w:ascii="Garamond" w:hAnsi="Garamond" w:cs="Times New Roman"/>
          <w:sz w:val="24"/>
          <w:szCs w:val="24"/>
        </w:rPr>
        <w:t>, which is unusual for bordered pits with this length</w:t>
      </w:r>
      <w:r w:rsidR="001826DD">
        <w:rPr>
          <w:rFonts w:ascii="Garamond" w:hAnsi="Garamond" w:cs="Times New Roman"/>
          <w:sz w:val="24"/>
          <w:szCs w:val="24"/>
        </w:rPr>
        <w:t xml:space="preserve"> to </w:t>
      </w:r>
      <w:r w:rsidR="00777E31">
        <w:rPr>
          <w:rFonts w:ascii="Garamond" w:hAnsi="Garamond" w:cs="Times New Roman"/>
          <w:sz w:val="24"/>
          <w:szCs w:val="24"/>
        </w:rPr>
        <w:t>width ratio</w:t>
      </w:r>
      <w:r w:rsidR="005A712D">
        <w:rPr>
          <w:rFonts w:ascii="Garamond" w:hAnsi="Garamond" w:cs="Times New Roman"/>
          <w:sz w:val="24"/>
          <w:szCs w:val="24"/>
        </w:rPr>
        <w:t xml:space="preserve">. </w:t>
      </w:r>
      <w:r w:rsidR="008F1C32">
        <w:rPr>
          <w:rFonts w:ascii="Garamond" w:hAnsi="Garamond" w:cs="Times New Roman"/>
          <w:sz w:val="24"/>
          <w:szCs w:val="24"/>
        </w:rPr>
        <w:t xml:space="preserve">There are also </w:t>
      </w:r>
      <w:r w:rsidR="005A712D">
        <w:rPr>
          <w:rFonts w:ascii="Garamond" w:hAnsi="Garamond" w:cs="Times New Roman"/>
          <w:sz w:val="24"/>
          <w:szCs w:val="24"/>
        </w:rPr>
        <w:t xml:space="preserve">round bordered pits with </w:t>
      </w:r>
      <w:r w:rsidR="00B31767">
        <w:rPr>
          <w:rFonts w:ascii="Garamond" w:hAnsi="Garamond" w:cs="Times New Roman"/>
          <w:sz w:val="24"/>
          <w:szCs w:val="24"/>
        </w:rPr>
        <w:t>elliptical apertures, as in Figures 6 and 7.</w:t>
      </w:r>
      <w:r w:rsidR="00C40CEB">
        <w:rPr>
          <w:rFonts w:ascii="Garamond" w:hAnsi="Garamond" w:cs="Times New Roman"/>
          <w:sz w:val="24"/>
          <w:szCs w:val="24"/>
        </w:rPr>
        <w:t xml:space="preserve"> Some bordered pits may have torus extensions, as seen in Figures 9 and 1</w:t>
      </w:r>
      <w:r w:rsidR="00982E8A">
        <w:rPr>
          <w:rFonts w:ascii="Garamond" w:hAnsi="Garamond" w:cs="Times New Roman"/>
          <w:sz w:val="24"/>
          <w:szCs w:val="24"/>
        </w:rPr>
        <w:t>0</w:t>
      </w:r>
      <w:r w:rsidR="00B02DBD">
        <w:rPr>
          <w:rFonts w:ascii="Garamond" w:hAnsi="Garamond" w:cs="Times New Roman"/>
          <w:sz w:val="24"/>
          <w:szCs w:val="24"/>
        </w:rPr>
        <w:t>, or have visible tori (Figures 1</w:t>
      </w:r>
      <w:r w:rsidR="005263BE">
        <w:rPr>
          <w:rFonts w:ascii="Garamond" w:hAnsi="Garamond" w:cs="Times New Roman"/>
          <w:sz w:val="24"/>
          <w:szCs w:val="24"/>
        </w:rPr>
        <w:t xml:space="preserve">0, </w:t>
      </w:r>
      <w:r w:rsidR="00C06037">
        <w:rPr>
          <w:rFonts w:ascii="Garamond" w:hAnsi="Garamond" w:cs="Times New Roman"/>
          <w:sz w:val="24"/>
          <w:szCs w:val="24"/>
        </w:rPr>
        <w:t>14, and 15</w:t>
      </w:r>
      <w:r w:rsidR="00E145BB">
        <w:rPr>
          <w:rFonts w:ascii="Garamond" w:hAnsi="Garamond" w:cs="Times New Roman"/>
          <w:sz w:val="24"/>
          <w:szCs w:val="24"/>
        </w:rPr>
        <w:t xml:space="preserve">; IAWA SW 56, </w:t>
      </w:r>
      <w:r w:rsidR="00ED6D0F">
        <w:rPr>
          <w:rFonts w:ascii="Garamond" w:hAnsi="Garamond" w:cs="Times New Roman"/>
          <w:sz w:val="24"/>
          <w:szCs w:val="24"/>
        </w:rPr>
        <w:t>58</w:t>
      </w:r>
      <w:r w:rsidR="00C06037">
        <w:rPr>
          <w:rFonts w:ascii="Garamond" w:hAnsi="Garamond" w:cs="Times New Roman"/>
          <w:sz w:val="24"/>
          <w:szCs w:val="24"/>
        </w:rPr>
        <w:t xml:space="preserve">). Biseriate bordered pits are rarely seen, as in Figure 16. </w:t>
      </w:r>
      <w:r w:rsidR="00947118">
        <w:rPr>
          <w:rFonts w:ascii="Garamond" w:hAnsi="Garamond" w:cs="Times New Roman"/>
          <w:sz w:val="24"/>
          <w:szCs w:val="24"/>
        </w:rPr>
        <w:br w:type="page"/>
      </w:r>
    </w:p>
    <w:p w14:paraId="2C7D19DE" w14:textId="6E3508A4" w:rsidR="005168B9" w:rsidRPr="00BD7D62" w:rsidRDefault="00BD7D62" w:rsidP="00BD7D62">
      <w:pPr>
        <w:pStyle w:val="Heading1"/>
        <w:spacing w:line="360" w:lineRule="auto"/>
        <w:jc w:val="center"/>
        <w:rPr>
          <w:rFonts w:ascii="Garamond" w:hAnsi="Garamond" w:cs="Times New Roman"/>
          <w:color w:val="auto"/>
          <w:sz w:val="28"/>
          <w:szCs w:val="28"/>
        </w:rPr>
      </w:pPr>
      <w:r w:rsidRPr="00BD7D62">
        <w:rPr>
          <w:rFonts w:ascii="Garamond" w:hAnsi="Garamond" w:cs="Times New Roman"/>
          <w:color w:val="auto"/>
          <w:sz w:val="28"/>
          <w:szCs w:val="28"/>
        </w:rPr>
        <w:lastRenderedPageBreak/>
        <w:t>CHAPTER 4: IDENTIFICATION</w:t>
      </w:r>
    </w:p>
    <w:p w14:paraId="4C0E156C" w14:textId="02789278" w:rsidR="00BB36E7" w:rsidRPr="00BB36E7" w:rsidRDefault="00BB36E7" w:rsidP="00765945">
      <w:pPr>
        <w:pStyle w:val="Subheading1"/>
        <w:spacing w:after="0"/>
      </w:pPr>
      <w:r w:rsidRPr="00BB36E7">
        <w:t>Petrified Wood:</w:t>
      </w:r>
    </w:p>
    <w:p w14:paraId="04BF46AC" w14:textId="1DC16D22" w:rsidR="009150D7" w:rsidRPr="00180A04" w:rsidRDefault="000C0E30" w:rsidP="005168B9">
      <w:pPr>
        <w:spacing w:line="480" w:lineRule="auto"/>
        <w:ind w:firstLine="720"/>
        <w:rPr>
          <w:rFonts w:ascii="Garamond" w:hAnsi="Garamond" w:cs="Times New Roman"/>
          <w:sz w:val="24"/>
          <w:szCs w:val="24"/>
        </w:rPr>
      </w:pPr>
      <w:r w:rsidRPr="000C0E30">
        <w:rPr>
          <w:rFonts w:ascii="Garamond" w:hAnsi="Garamond" w:cs="Times New Roman"/>
          <w:sz w:val="24"/>
          <w:szCs w:val="24"/>
        </w:rPr>
        <w:t xml:space="preserve">Phillipe and Bamford (2008) created a key to genera of Mesozoic fossil woods. Based on their key and the following characters, C2058 is identified as </w:t>
      </w:r>
      <w:r w:rsidRPr="33115F65">
        <w:rPr>
          <w:rFonts w:ascii="Garamond" w:hAnsi="Garamond" w:cs="Times New Roman"/>
          <w:i/>
          <w:sz w:val="24"/>
          <w:szCs w:val="24"/>
        </w:rPr>
        <w:t xml:space="preserve">Sequoioxylon </w:t>
      </w:r>
      <w:r w:rsidRPr="000C0E30">
        <w:rPr>
          <w:rFonts w:ascii="Garamond" w:hAnsi="Garamond" w:cs="Times New Roman"/>
          <w:sz w:val="24"/>
          <w:szCs w:val="24"/>
        </w:rPr>
        <w:t xml:space="preserve">or </w:t>
      </w:r>
      <w:r w:rsidRPr="33115F65">
        <w:rPr>
          <w:rFonts w:ascii="Garamond" w:hAnsi="Garamond" w:cs="Times New Roman"/>
          <w:i/>
          <w:sz w:val="24"/>
          <w:szCs w:val="24"/>
        </w:rPr>
        <w:t>Taxodioxylon</w:t>
      </w:r>
      <w:r w:rsidRPr="000C0E30">
        <w:rPr>
          <w:rFonts w:ascii="Garamond" w:hAnsi="Garamond" w:cs="Times New Roman"/>
          <w:sz w:val="24"/>
          <w:szCs w:val="24"/>
        </w:rPr>
        <w:t>. The key</w:t>
      </w:r>
      <w:r>
        <w:rPr>
          <w:rFonts w:ascii="Garamond" w:hAnsi="Garamond" w:cs="Times New Roman"/>
          <w:sz w:val="24"/>
          <w:szCs w:val="24"/>
        </w:rPr>
        <w:t xml:space="preserve"> </w:t>
      </w:r>
      <w:r w:rsidR="00BB6D03" w:rsidRPr="00180A04">
        <w:rPr>
          <w:rFonts w:ascii="Garamond" w:hAnsi="Garamond" w:cs="Times New Roman"/>
          <w:sz w:val="24"/>
          <w:szCs w:val="24"/>
        </w:rPr>
        <w:t xml:space="preserve">features used include: </w:t>
      </w:r>
    </w:p>
    <w:p w14:paraId="170DCC7A" w14:textId="211C224F"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“1’) </w:t>
      </w:r>
      <w:r w:rsidR="00BB6D03" w:rsidRPr="00180A04">
        <w:rPr>
          <w:rFonts w:ascii="Garamond" w:hAnsi="Garamond" w:cs="Times New Roman"/>
          <w:sz w:val="24"/>
          <w:szCs w:val="24"/>
        </w:rPr>
        <w:t>all ray</w:t>
      </w:r>
      <w:r w:rsidRPr="00180A04">
        <w:rPr>
          <w:rFonts w:ascii="Garamond" w:hAnsi="Garamond" w:cs="Times New Roman"/>
          <w:sz w:val="24"/>
          <w:szCs w:val="24"/>
        </w:rPr>
        <w:t>s</w:t>
      </w:r>
      <w:r w:rsidR="00BB6D03" w:rsidRPr="00180A04">
        <w:rPr>
          <w:rFonts w:ascii="Garamond" w:hAnsi="Garamond" w:cs="Times New Roman"/>
          <w:sz w:val="24"/>
          <w:szCs w:val="24"/>
        </w:rPr>
        <w:t xml:space="preserve"> uniseriate, except for some local biseriation</w:t>
      </w:r>
    </w:p>
    <w:p w14:paraId="3E546D5A" w14:textId="7655F02A"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4’) </w:t>
      </w:r>
      <w:r w:rsidR="00BB6D03" w:rsidRPr="00180A04">
        <w:rPr>
          <w:rFonts w:ascii="Garamond" w:hAnsi="Garamond" w:cs="Times New Roman"/>
          <w:sz w:val="24"/>
          <w:szCs w:val="24"/>
        </w:rPr>
        <w:t>radial pits never scalariform</w:t>
      </w:r>
    </w:p>
    <w:p w14:paraId="79113F10" w14:textId="32DE0FFB" w:rsidR="009150D7" w:rsidRPr="00180A04" w:rsidRDefault="009150D7" w:rsidP="001C45EE">
      <w:pPr>
        <w:spacing w:line="480" w:lineRule="auto"/>
        <w:ind w:left="720"/>
        <w:rPr>
          <w:rFonts w:ascii="Garamond" w:hAnsi="Garamond" w:cs="Times New Roman"/>
          <w:sz w:val="24"/>
          <w:szCs w:val="24"/>
        </w:rPr>
      </w:pPr>
      <w:r w:rsidRPr="00180A04">
        <w:rPr>
          <w:rFonts w:ascii="Garamond" w:hAnsi="Garamond" w:cs="Times New Roman"/>
          <w:sz w:val="24"/>
          <w:szCs w:val="24"/>
        </w:rPr>
        <w:t xml:space="preserve">7’) </w:t>
      </w:r>
      <w:r w:rsidR="00BB6D03" w:rsidRPr="00180A04">
        <w:rPr>
          <w:rFonts w:ascii="Garamond" w:hAnsi="Garamond" w:cs="Times New Roman"/>
          <w:sz w:val="24"/>
          <w:szCs w:val="24"/>
        </w:rPr>
        <w:t>axial parenchyma present or absent, neither particularly associated with the ray nor inflated</w:t>
      </w:r>
    </w:p>
    <w:p w14:paraId="7E62272D" w14:textId="2782F022"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9’) </w:t>
      </w:r>
      <w:r w:rsidR="00BB6D03" w:rsidRPr="00180A04">
        <w:rPr>
          <w:rFonts w:ascii="Garamond" w:hAnsi="Garamond" w:cs="Times New Roman"/>
          <w:sz w:val="24"/>
          <w:szCs w:val="24"/>
        </w:rPr>
        <w:t>all ray cell walls thin and smooth, unpitted</w:t>
      </w:r>
    </w:p>
    <w:p w14:paraId="338BF242" w14:textId="08D5CA2B" w:rsidR="009150D7" w:rsidRDefault="009150D7" w:rsidP="001C45EE">
      <w:pPr>
        <w:spacing w:line="480" w:lineRule="auto"/>
        <w:ind w:left="720"/>
        <w:rPr>
          <w:rFonts w:ascii="Garamond" w:hAnsi="Garamond" w:cs="Times New Roman"/>
          <w:sz w:val="24"/>
          <w:szCs w:val="24"/>
        </w:rPr>
      </w:pPr>
      <w:r w:rsidRPr="00180A04">
        <w:rPr>
          <w:rFonts w:ascii="Garamond" w:hAnsi="Garamond" w:cs="Times New Roman"/>
          <w:sz w:val="24"/>
          <w:szCs w:val="24"/>
        </w:rPr>
        <w:t xml:space="preserve">10’) </w:t>
      </w:r>
      <w:r w:rsidR="00BB6D03" w:rsidRPr="00180A04">
        <w:rPr>
          <w:rFonts w:ascii="Garamond" w:hAnsi="Garamond" w:cs="Times New Roman"/>
          <w:sz w:val="24"/>
          <w:szCs w:val="24"/>
        </w:rPr>
        <w:t>abietinean pitting on radial wall of tracheids (i.e.</w:t>
      </w:r>
      <w:r w:rsidR="00352EB1">
        <w:rPr>
          <w:rFonts w:ascii="Garamond" w:hAnsi="Garamond" w:cs="Times New Roman"/>
          <w:sz w:val="24"/>
          <w:szCs w:val="24"/>
        </w:rPr>
        <w:t>,</w:t>
      </w:r>
      <w:r w:rsidR="00BB6D03" w:rsidRPr="00180A04">
        <w:rPr>
          <w:rFonts w:ascii="Garamond" w:hAnsi="Garamond" w:cs="Times New Roman"/>
          <w:sz w:val="24"/>
          <w:szCs w:val="24"/>
        </w:rPr>
        <w:t xml:space="preserve"> with more than 90% of the pits separate, rounded, while biseriate or pluriseriate always clearly opposite; some contiguous pits are possible, and even locally short chains; rosette-like clusters of 3-4 pits sometimes encountered)</w:t>
      </w:r>
      <w:r w:rsidR="0048172E">
        <w:rPr>
          <w:rFonts w:ascii="Garamond" w:hAnsi="Garamond" w:cs="Times New Roman"/>
          <w:sz w:val="24"/>
          <w:szCs w:val="24"/>
        </w:rPr>
        <w:t>”</w:t>
      </w:r>
    </w:p>
    <w:p w14:paraId="43C0B27E" w14:textId="3312969C" w:rsidR="00584548" w:rsidRPr="00180A04" w:rsidRDefault="00584548" w:rsidP="009150D7">
      <w:pPr>
        <w:spacing w:line="480" w:lineRule="auto"/>
        <w:ind w:firstLine="720"/>
        <w:rPr>
          <w:rFonts w:ascii="Garamond" w:hAnsi="Garamond" w:cs="Times New Roman"/>
          <w:sz w:val="24"/>
          <w:szCs w:val="24"/>
        </w:rPr>
      </w:pPr>
      <w:r w:rsidRPr="00584548">
        <w:rPr>
          <w:rFonts w:ascii="Garamond" w:hAnsi="Garamond" w:cs="Times New Roman"/>
          <w:sz w:val="24"/>
          <w:szCs w:val="24"/>
        </w:rPr>
        <w:t xml:space="preserve">Key characters 1-10 qualify this specimen as belonging to Phillipe and Bamford’s </w:t>
      </w:r>
      <w:r w:rsidR="6D446E82" w:rsidRPr="33115F65">
        <w:rPr>
          <w:rFonts w:ascii="Garamond" w:hAnsi="Garamond" w:cs="Times New Roman"/>
          <w:sz w:val="24"/>
          <w:szCs w:val="24"/>
        </w:rPr>
        <w:t>(</w:t>
      </w:r>
      <w:r w:rsidRPr="00584548">
        <w:rPr>
          <w:rFonts w:ascii="Garamond" w:hAnsi="Garamond" w:cs="Times New Roman"/>
          <w:sz w:val="24"/>
          <w:szCs w:val="24"/>
        </w:rPr>
        <w:t>2008</w:t>
      </w:r>
      <w:r w:rsidR="182CB72F" w:rsidRPr="33115F65">
        <w:rPr>
          <w:rFonts w:ascii="Garamond" w:hAnsi="Garamond" w:cs="Times New Roman"/>
          <w:sz w:val="24"/>
          <w:szCs w:val="24"/>
        </w:rPr>
        <w:t>)</w:t>
      </w:r>
      <w:r w:rsidRPr="00584548">
        <w:rPr>
          <w:rFonts w:ascii="Garamond" w:hAnsi="Garamond" w:cs="Times New Roman"/>
          <w:sz w:val="24"/>
          <w:szCs w:val="24"/>
        </w:rPr>
        <w:t xml:space="preserve"> Group C. Within this group, the key characters are:</w:t>
      </w:r>
    </w:p>
    <w:p w14:paraId="2E53A789" w14:textId="0CB99137" w:rsidR="009150D7" w:rsidRPr="00180A04" w:rsidRDefault="0048172E" w:rsidP="001C45EE">
      <w:pPr>
        <w:spacing w:line="480" w:lineRule="auto"/>
        <w:ind w:left="720"/>
        <w:rPr>
          <w:rFonts w:ascii="Garamond" w:hAnsi="Garamond" w:cs="Times New Roman"/>
          <w:sz w:val="24"/>
          <w:szCs w:val="24"/>
        </w:rPr>
      </w:pPr>
      <w:r>
        <w:rPr>
          <w:rFonts w:ascii="Garamond" w:hAnsi="Garamond" w:cs="Times New Roman"/>
          <w:sz w:val="24"/>
          <w:szCs w:val="24"/>
        </w:rPr>
        <w:t>“</w:t>
      </w:r>
      <w:r w:rsidR="009150D7" w:rsidRPr="00180A04">
        <w:rPr>
          <w:rFonts w:ascii="Garamond" w:hAnsi="Garamond" w:cs="Times New Roman"/>
          <w:sz w:val="24"/>
          <w:szCs w:val="24"/>
        </w:rPr>
        <w:t xml:space="preserve">Group C, 1’) </w:t>
      </w:r>
      <w:r w:rsidR="00BB6D03" w:rsidRPr="00180A04">
        <w:rPr>
          <w:rFonts w:ascii="Garamond" w:hAnsi="Garamond" w:cs="Times New Roman"/>
          <w:sz w:val="24"/>
          <w:szCs w:val="24"/>
        </w:rPr>
        <w:t>in the earlywood oopores to taxodioid oculipores (i.e.</w:t>
      </w:r>
      <w:r w:rsidR="00352EB1">
        <w:rPr>
          <w:rFonts w:ascii="Garamond" w:hAnsi="Garamond" w:cs="Times New Roman"/>
          <w:sz w:val="24"/>
          <w:szCs w:val="24"/>
        </w:rPr>
        <w:t>,</w:t>
      </w:r>
      <w:r w:rsidR="00BB6D03" w:rsidRPr="00180A04">
        <w:rPr>
          <w:rFonts w:ascii="Garamond" w:hAnsi="Garamond" w:cs="Times New Roman"/>
          <w:sz w:val="24"/>
          <w:szCs w:val="24"/>
        </w:rPr>
        <w:t xml:space="preserve"> with the aperture wider than one margin), usually arranged irregularl</w:t>
      </w:r>
      <w:r w:rsidR="009150D7" w:rsidRPr="00180A04">
        <w:rPr>
          <w:rFonts w:ascii="Garamond" w:hAnsi="Garamond" w:cs="Times New Roman"/>
          <w:sz w:val="24"/>
          <w:szCs w:val="24"/>
        </w:rPr>
        <w:t>y</w:t>
      </w:r>
    </w:p>
    <w:p w14:paraId="11920321" w14:textId="5F7E9CCF"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Group C, 2’) </w:t>
      </w:r>
      <w:r w:rsidR="00BB6D03" w:rsidRPr="00180A04">
        <w:rPr>
          <w:rFonts w:ascii="Garamond" w:hAnsi="Garamond" w:cs="Times New Roman"/>
          <w:sz w:val="24"/>
          <w:szCs w:val="24"/>
        </w:rPr>
        <w:t>earlywood cross-fields with oculipores</w:t>
      </w:r>
    </w:p>
    <w:p w14:paraId="6E35FF1F" w14:textId="7E6FDBFF"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Group C, 5”) </w:t>
      </w:r>
      <w:r w:rsidR="00BB6D03" w:rsidRPr="00180A04">
        <w:rPr>
          <w:rFonts w:ascii="Garamond" w:hAnsi="Garamond" w:cs="Times New Roman"/>
          <w:sz w:val="24"/>
          <w:szCs w:val="24"/>
        </w:rPr>
        <w:t>both resin canals and spiral thickenings absent</w:t>
      </w:r>
    </w:p>
    <w:p w14:paraId="40660AFC" w14:textId="7C5F9BD4" w:rsidR="009150D7" w:rsidRPr="00180A04" w:rsidRDefault="009150D7" w:rsidP="009150D7">
      <w:pPr>
        <w:spacing w:line="480" w:lineRule="auto"/>
        <w:ind w:firstLine="720"/>
        <w:rPr>
          <w:rFonts w:ascii="Garamond" w:hAnsi="Garamond" w:cs="Times New Roman"/>
          <w:sz w:val="24"/>
          <w:szCs w:val="24"/>
        </w:rPr>
      </w:pPr>
      <w:r w:rsidRPr="00180A04">
        <w:rPr>
          <w:rFonts w:ascii="Garamond" w:hAnsi="Garamond" w:cs="Times New Roman"/>
          <w:sz w:val="24"/>
          <w:szCs w:val="24"/>
        </w:rPr>
        <w:t xml:space="preserve">Group C, 6’) </w:t>
      </w:r>
      <w:r w:rsidR="00BB6D03" w:rsidRPr="00180A04">
        <w:rPr>
          <w:rFonts w:ascii="Garamond" w:hAnsi="Garamond" w:cs="Times New Roman"/>
          <w:sz w:val="24"/>
          <w:szCs w:val="24"/>
        </w:rPr>
        <w:t>crossfield pits mostly less than four, spaced, sometimes ordered in rows</w:t>
      </w:r>
    </w:p>
    <w:p w14:paraId="240054E9" w14:textId="4604AA4B" w:rsidR="009150D7" w:rsidRPr="00180A04" w:rsidRDefault="009150D7" w:rsidP="001C45EE">
      <w:pPr>
        <w:spacing w:line="480" w:lineRule="auto"/>
        <w:ind w:left="720"/>
        <w:rPr>
          <w:rFonts w:ascii="Garamond" w:hAnsi="Garamond" w:cs="Times New Roman"/>
          <w:sz w:val="24"/>
          <w:szCs w:val="24"/>
        </w:rPr>
      </w:pPr>
      <w:r w:rsidRPr="00180A04">
        <w:rPr>
          <w:rFonts w:ascii="Garamond" w:hAnsi="Garamond" w:cs="Times New Roman"/>
          <w:sz w:val="24"/>
          <w:szCs w:val="24"/>
        </w:rPr>
        <w:lastRenderedPageBreak/>
        <w:t xml:space="preserve">Group C, 7) </w:t>
      </w:r>
      <w:r w:rsidR="00BB6D03" w:rsidRPr="00180A04">
        <w:rPr>
          <w:rFonts w:ascii="Garamond" w:hAnsi="Garamond" w:cs="Times New Roman"/>
          <w:sz w:val="24"/>
          <w:szCs w:val="24"/>
        </w:rPr>
        <w:t>oculipores in earlywood cross-fields of the taxodioid type, i.e.</w:t>
      </w:r>
      <w:r w:rsidR="00352EB1">
        <w:rPr>
          <w:rFonts w:ascii="Garamond" w:hAnsi="Garamond" w:cs="Times New Roman"/>
          <w:sz w:val="24"/>
          <w:szCs w:val="24"/>
        </w:rPr>
        <w:t>,</w:t>
      </w:r>
      <w:r w:rsidR="00BB6D03" w:rsidRPr="00180A04">
        <w:rPr>
          <w:rFonts w:ascii="Garamond" w:hAnsi="Garamond" w:cs="Times New Roman"/>
          <w:sz w:val="24"/>
          <w:szCs w:val="24"/>
        </w:rPr>
        <w:t xml:space="preserve"> with a tangential aperture, wider than one margin (but not bordered oopores or circopores), usually more or less horizontal.</w:t>
      </w:r>
      <w:r w:rsidRPr="00180A04">
        <w:rPr>
          <w:rFonts w:ascii="Garamond" w:hAnsi="Garamond" w:cs="Times New Roman"/>
          <w:sz w:val="24"/>
          <w:szCs w:val="24"/>
        </w:rPr>
        <w:t>”</w:t>
      </w:r>
    </w:p>
    <w:p w14:paraId="26D5A644" w14:textId="691BCF90" w:rsidR="00340C4C" w:rsidRPr="00340C4C" w:rsidRDefault="00340C4C" w:rsidP="00340C4C">
      <w:pPr>
        <w:spacing w:line="480" w:lineRule="auto"/>
        <w:ind w:firstLine="720"/>
        <w:rPr>
          <w:rFonts w:ascii="Garamond" w:eastAsia="Garamond" w:hAnsi="Garamond" w:cs="Times New Roman"/>
          <w:sz w:val="24"/>
          <w:szCs w:val="24"/>
        </w:rPr>
      </w:pPr>
      <w:r w:rsidRPr="00340C4C">
        <w:rPr>
          <w:rFonts w:ascii="Garamond" w:eastAsia="Garamond" w:hAnsi="Garamond" w:cs="Times New Roman"/>
          <w:sz w:val="24"/>
          <w:szCs w:val="24"/>
        </w:rPr>
        <w:t xml:space="preserve">These characters delimit two very similar genera: </w:t>
      </w:r>
      <w:r w:rsidRPr="00340C4C">
        <w:rPr>
          <w:rFonts w:ascii="Garamond" w:eastAsia="Garamond" w:hAnsi="Garamond" w:cs="Times New Roman"/>
          <w:i/>
          <w:iCs/>
          <w:sz w:val="24"/>
          <w:szCs w:val="24"/>
        </w:rPr>
        <w:t>Sequoioxylon</w:t>
      </w:r>
      <w:r w:rsidRPr="00340C4C">
        <w:rPr>
          <w:rFonts w:ascii="Garamond" w:eastAsia="Garamond" w:hAnsi="Garamond" w:cs="Times New Roman"/>
          <w:sz w:val="24"/>
          <w:szCs w:val="24"/>
        </w:rPr>
        <w:t xml:space="preserve"> and </w:t>
      </w:r>
      <w:r w:rsidRPr="00340C4C">
        <w:rPr>
          <w:rFonts w:ascii="Garamond" w:eastAsia="Garamond" w:hAnsi="Garamond" w:cs="Times New Roman"/>
          <w:i/>
          <w:iCs/>
          <w:sz w:val="24"/>
          <w:szCs w:val="24"/>
        </w:rPr>
        <w:t>Taxodioxylon</w:t>
      </w:r>
      <w:r w:rsidRPr="00340C4C">
        <w:rPr>
          <w:rFonts w:ascii="Garamond" w:eastAsia="Garamond" w:hAnsi="Garamond" w:cs="Times New Roman"/>
          <w:sz w:val="24"/>
          <w:szCs w:val="24"/>
        </w:rPr>
        <w:t xml:space="preserve">. To evaluate between them, the original and emended diagnoses were closely evaluated. The diagnosis for </w:t>
      </w:r>
      <w:r w:rsidRPr="00340C4C">
        <w:rPr>
          <w:rFonts w:ascii="Garamond" w:eastAsia="Garamond" w:hAnsi="Garamond" w:cs="Times New Roman"/>
          <w:i/>
          <w:iCs/>
          <w:sz w:val="24"/>
          <w:szCs w:val="24"/>
        </w:rPr>
        <w:t>Sequoioxylon</w:t>
      </w:r>
      <w:r w:rsidRPr="00340C4C">
        <w:rPr>
          <w:rFonts w:ascii="Garamond" w:eastAsia="Garamond" w:hAnsi="Garamond" w:cs="Times New Roman"/>
          <w:sz w:val="24"/>
          <w:szCs w:val="24"/>
        </w:rPr>
        <w:t xml:space="preserve"> is as follows:</w:t>
      </w:r>
    </w:p>
    <w:p w14:paraId="0593A265" w14:textId="7CFC9FC6" w:rsidR="00D52E7A" w:rsidRDefault="00D52E7A" w:rsidP="00D52E7A">
      <w:pPr>
        <w:spacing w:line="480" w:lineRule="auto"/>
        <w:ind w:left="720" w:right="720"/>
        <w:rPr>
          <w:rFonts w:ascii="Garamond" w:hAnsi="Garamond" w:cs="Times New Roman"/>
          <w:sz w:val="24"/>
          <w:szCs w:val="24"/>
        </w:rPr>
      </w:pPr>
      <w:r w:rsidRPr="00180A04">
        <w:rPr>
          <w:rFonts w:ascii="Garamond" w:hAnsi="Garamond" w:cs="Times New Roman"/>
          <w:sz w:val="24"/>
          <w:szCs w:val="24"/>
        </w:rPr>
        <w:t>“Annual rings strongly developed; contrast between spring and summer wood very marked. Resin canals wholly traumatic and in one or both directions. Wood rays with a few oculipores or oopores on the lateral tracheid-field; other walls either smooth or sparingly pitted. Resinous wood parenchyma present, diffuse, sometimes confined to the summer wood. Tracheids with one to several rows of bordered pits separated by bars of Sanio, and when in more than one row, opposite</w:t>
      </w:r>
      <w:r w:rsidR="00E22BDB">
        <w:rPr>
          <w:rFonts w:ascii="Garamond" w:hAnsi="Garamond" w:cs="Times New Roman"/>
          <w:sz w:val="24"/>
          <w:szCs w:val="24"/>
        </w:rPr>
        <w:t xml:space="preserve">” </w:t>
      </w:r>
      <w:r w:rsidRPr="00180A04">
        <w:rPr>
          <w:rFonts w:ascii="Garamond" w:hAnsi="Garamond" w:cs="Times New Roman"/>
          <w:sz w:val="24"/>
          <w:szCs w:val="24"/>
        </w:rPr>
        <w:t>(originally from Torrey 1923, taken from Phillipe and Bamford 2008).</w:t>
      </w:r>
    </w:p>
    <w:p w14:paraId="0BC9A395" w14:textId="77777777" w:rsidR="00D52E7A" w:rsidRDefault="00D52E7A" w:rsidP="00D52E7A">
      <w:pPr>
        <w:spacing w:line="480" w:lineRule="auto"/>
        <w:rPr>
          <w:rFonts w:ascii="Garamond" w:hAnsi="Garamond" w:cs="Times New Roman"/>
          <w:sz w:val="24"/>
          <w:szCs w:val="24"/>
        </w:rPr>
      </w:pPr>
      <w:r w:rsidRPr="00180A04">
        <w:rPr>
          <w:rFonts w:ascii="Garamond" w:hAnsi="Garamond" w:cs="Times New Roman"/>
          <w:sz w:val="24"/>
          <w:szCs w:val="24"/>
        </w:rPr>
        <w:t xml:space="preserve">The diagnosis for </w:t>
      </w:r>
      <w:r w:rsidRPr="00180A04">
        <w:rPr>
          <w:rFonts w:ascii="Garamond" w:hAnsi="Garamond" w:cs="Times New Roman"/>
          <w:i/>
          <w:iCs/>
          <w:sz w:val="24"/>
          <w:szCs w:val="24"/>
        </w:rPr>
        <w:t>Taxodioxylon</w:t>
      </w:r>
      <w:r w:rsidRPr="00180A04">
        <w:rPr>
          <w:rFonts w:ascii="Garamond" w:hAnsi="Garamond" w:cs="Times New Roman"/>
          <w:sz w:val="24"/>
          <w:szCs w:val="24"/>
        </w:rPr>
        <w:t xml:space="preserve"> is as follows:</w:t>
      </w:r>
    </w:p>
    <w:p w14:paraId="51954905" w14:textId="77777777" w:rsidR="00D52E7A" w:rsidRPr="00180A04" w:rsidRDefault="00D52E7A" w:rsidP="00D52E7A">
      <w:pPr>
        <w:spacing w:line="480" w:lineRule="auto"/>
        <w:ind w:left="720" w:right="720"/>
        <w:rPr>
          <w:rFonts w:ascii="Garamond" w:hAnsi="Garamond" w:cs="Times New Roman"/>
          <w:sz w:val="24"/>
          <w:szCs w:val="24"/>
        </w:rPr>
      </w:pPr>
      <w:r w:rsidRPr="00180A04">
        <w:rPr>
          <w:rFonts w:ascii="Garamond" w:hAnsi="Garamond" w:cs="Times New Roman"/>
          <w:sz w:val="24"/>
          <w:szCs w:val="24"/>
        </w:rPr>
        <w:t>“Wood of conifer; rays uniseriate; no resin canals; axial parenchyma; cross-field pits not contiguous; no tertiary thickenings; tracheids with 1–2 rows of radial pits, pits distant; ray cells parallel-sided, no more that 4–5 times longer than high; axial parenchyma cells parallel-sided, isolated or paired, 1–3 times higher than broad, as wide or wider than the tracheids when seen from the ray cell side” (translated from Hartig 1848 in Phillipe and Bamford 2008).</w:t>
      </w:r>
    </w:p>
    <w:p w14:paraId="73B36EA1" w14:textId="307EC04F" w:rsidR="005168B9" w:rsidRPr="00BB36E7" w:rsidRDefault="00A51961" w:rsidP="00BB36E7">
      <w:pPr>
        <w:spacing w:line="480" w:lineRule="auto"/>
        <w:rPr>
          <w:rFonts w:ascii="Garamond" w:hAnsi="Garamond" w:cs="Times New Roman"/>
          <w:sz w:val="24"/>
          <w:szCs w:val="24"/>
        </w:rPr>
      </w:pPr>
      <w:r w:rsidRPr="00180A04">
        <w:rPr>
          <w:rFonts w:ascii="Garamond" w:hAnsi="Garamond" w:cs="Times New Roman"/>
          <w:sz w:val="24"/>
          <w:szCs w:val="24"/>
        </w:rPr>
        <w:tab/>
      </w:r>
      <w:r w:rsidR="00E25E38" w:rsidRPr="00180A04">
        <w:rPr>
          <w:rFonts w:ascii="Garamond" w:hAnsi="Garamond" w:cs="Times New Roman"/>
          <w:sz w:val="24"/>
          <w:szCs w:val="24"/>
        </w:rPr>
        <w:t xml:space="preserve">Based on the lack of traumatic resin canals, </w:t>
      </w:r>
      <w:r w:rsidR="00885A07" w:rsidRPr="00180A04">
        <w:rPr>
          <w:rFonts w:ascii="Garamond" w:hAnsi="Garamond" w:cs="Times New Roman"/>
          <w:sz w:val="24"/>
          <w:szCs w:val="24"/>
        </w:rPr>
        <w:t xml:space="preserve">which serves as the primary difference between these genera, </w:t>
      </w:r>
      <w:r w:rsidR="00E25E38" w:rsidRPr="00180A04">
        <w:rPr>
          <w:rFonts w:ascii="Garamond" w:hAnsi="Garamond" w:cs="Times New Roman"/>
          <w:sz w:val="24"/>
          <w:szCs w:val="24"/>
        </w:rPr>
        <w:t xml:space="preserve">this </w:t>
      </w:r>
      <w:r w:rsidR="00885A07" w:rsidRPr="00180A04">
        <w:rPr>
          <w:rFonts w:ascii="Garamond" w:hAnsi="Garamond" w:cs="Times New Roman"/>
          <w:sz w:val="24"/>
          <w:szCs w:val="24"/>
        </w:rPr>
        <w:t>specimen</w:t>
      </w:r>
      <w:r w:rsidR="00E25E38" w:rsidRPr="00180A04">
        <w:rPr>
          <w:rFonts w:ascii="Garamond" w:hAnsi="Garamond" w:cs="Times New Roman"/>
          <w:sz w:val="24"/>
          <w:szCs w:val="24"/>
        </w:rPr>
        <w:t xml:space="preserve"> of wood </w:t>
      </w:r>
      <w:r w:rsidR="0051314D" w:rsidRPr="00180A04">
        <w:rPr>
          <w:rFonts w:ascii="Garamond" w:hAnsi="Garamond" w:cs="Times New Roman"/>
          <w:sz w:val="24"/>
          <w:szCs w:val="24"/>
        </w:rPr>
        <w:t>most closely matches</w:t>
      </w:r>
      <w:r w:rsidR="00E25E38" w:rsidRPr="00180A04">
        <w:rPr>
          <w:rFonts w:ascii="Garamond" w:hAnsi="Garamond" w:cs="Times New Roman"/>
          <w:sz w:val="24"/>
          <w:szCs w:val="24"/>
        </w:rPr>
        <w:t xml:space="preserve"> </w:t>
      </w:r>
      <w:r w:rsidR="00E25E38" w:rsidRPr="00180A04">
        <w:rPr>
          <w:rFonts w:ascii="Garamond" w:hAnsi="Garamond" w:cs="Times New Roman"/>
          <w:i/>
          <w:iCs/>
          <w:sz w:val="24"/>
          <w:szCs w:val="24"/>
        </w:rPr>
        <w:t>Taxodioxylon</w:t>
      </w:r>
      <w:r w:rsidR="00E25E38" w:rsidRPr="00180A04">
        <w:rPr>
          <w:rFonts w:ascii="Garamond" w:hAnsi="Garamond" w:cs="Times New Roman"/>
          <w:sz w:val="24"/>
          <w:szCs w:val="24"/>
        </w:rPr>
        <w:t>. A</w:t>
      </w:r>
      <w:r w:rsidR="007F1959">
        <w:rPr>
          <w:rFonts w:ascii="Garamond" w:hAnsi="Garamond" w:cs="Times New Roman"/>
          <w:sz w:val="24"/>
          <w:szCs w:val="24"/>
        </w:rPr>
        <w:t>n</w:t>
      </w:r>
      <w:r w:rsidR="00E25E38" w:rsidRPr="00180A04">
        <w:rPr>
          <w:rFonts w:ascii="Garamond" w:hAnsi="Garamond" w:cs="Times New Roman"/>
          <w:sz w:val="24"/>
          <w:szCs w:val="24"/>
        </w:rPr>
        <w:t xml:space="preserve"> in</w:t>
      </w:r>
      <w:r w:rsidR="00885A07" w:rsidRPr="00180A04">
        <w:rPr>
          <w:rFonts w:ascii="Garamond" w:hAnsi="Garamond" w:cs="Times New Roman"/>
          <w:sz w:val="24"/>
          <w:szCs w:val="24"/>
        </w:rPr>
        <w:t>-</w:t>
      </w:r>
      <w:r w:rsidR="00E25E38" w:rsidRPr="00180A04">
        <w:rPr>
          <w:rFonts w:ascii="Garamond" w:hAnsi="Garamond" w:cs="Times New Roman"/>
          <w:sz w:val="24"/>
          <w:szCs w:val="24"/>
        </w:rPr>
        <w:t>depth discussion of</w:t>
      </w:r>
      <w:r w:rsidR="00282998" w:rsidRPr="00180A04">
        <w:rPr>
          <w:rFonts w:ascii="Garamond" w:hAnsi="Garamond" w:cs="Times New Roman"/>
          <w:sz w:val="24"/>
          <w:szCs w:val="24"/>
        </w:rPr>
        <w:t xml:space="preserve"> </w:t>
      </w:r>
      <w:r w:rsidR="00E25E38" w:rsidRPr="00180A04">
        <w:rPr>
          <w:rFonts w:ascii="Garamond" w:hAnsi="Garamond" w:cs="Times New Roman"/>
          <w:sz w:val="24"/>
          <w:szCs w:val="24"/>
        </w:rPr>
        <w:t xml:space="preserve">the two genera is presented in the </w:t>
      </w:r>
      <w:r w:rsidR="00E25E38" w:rsidRPr="00180A04">
        <w:rPr>
          <w:rFonts w:ascii="Garamond" w:hAnsi="Garamond" w:cs="Times New Roman"/>
          <w:i/>
          <w:iCs/>
          <w:sz w:val="24"/>
          <w:szCs w:val="24"/>
        </w:rPr>
        <w:t>Taxodioxylon</w:t>
      </w:r>
      <w:r w:rsidR="00E25E38" w:rsidRPr="00180A04">
        <w:rPr>
          <w:rFonts w:ascii="Garamond" w:hAnsi="Garamond" w:cs="Times New Roman"/>
          <w:sz w:val="24"/>
          <w:szCs w:val="24"/>
        </w:rPr>
        <w:t xml:space="preserve"> </w:t>
      </w:r>
      <w:r w:rsidR="00282998" w:rsidRPr="00180A04">
        <w:rPr>
          <w:rFonts w:ascii="Garamond" w:hAnsi="Garamond" w:cs="Times New Roman"/>
          <w:sz w:val="24"/>
          <w:szCs w:val="24"/>
        </w:rPr>
        <w:t>discussion</w:t>
      </w:r>
      <w:r w:rsidR="00E25E38" w:rsidRPr="00180A04">
        <w:rPr>
          <w:rFonts w:ascii="Garamond" w:hAnsi="Garamond" w:cs="Times New Roman"/>
          <w:sz w:val="24"/>
          <w:szCs w:val="24"/>
        </w:rPr>
        <w:t xml:space="preserve"> section.</w:t>
      </w:r>
    </w:p>
    <w:p w14:paraId="5E6B1AB5" w14:textId="0405CE2E" w:rsidR="00A51961" w:rsidRPr="00CC0056" w:rsidRDefault="00A51961" w:rsidP="00F24ED9">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 xml:space="preserve">The species of this wood is interpreted as </w:t>
      </w:r>
      <w:r w:rsidRPr="00180A04">
        <w:rPr>
          <w:rFonts w:ascii="Garamond" w:hAnsi="Garamond" w:cs="Times New Roman"/>
          <w:i/>
          <w:iCs/>
          <w:sz w:val="24"/>
          <w:szCs w:val="24"/>
        </w:rPr>
        <w:t>T</w:t>
      </w:r>
      <w:r w:rsidR="00646018">
        <w:rPr>
          <w:rFonts w:ascii="Garamond" w:hAnsi="Garamond" w:cs="Times New Roman"/>
          <w:i/>
          <w:iCs/>
          <w:sz w:val="24"/>
          <w:szCs w:val="24"/>
        </w:rPr>
        <w:t>axodioxylon</w:t>
      </w:r>
      <w:r w:rsidRPr="00180A04">
        <w:rPr>
          <w:rFonts w:ascii="Garamond" w:hAnsi="Garamond" w:cs="Times New Roman"/>
          <w:i/>
          <w:iCs/>
          <w:sz w:val="24"/>
          <w:szCs w:val="24"/>
        </w:rPr>
        <w:t xml:space="preserve"> albertense </w:t>
      </w:r>
      <w:r w:rsidRPr="00180A04">
        <w:rPr>
          <w:rFonts w:ascii="Garamond" w:hAnsi="Garamond" w:cs="Times New Roman"/>
          <w:sz w:val="24"/>
          <w:szCs w:val="24"/>
        </w:rPr>
        <w:t xml:space="preserve">(Penhallow) </w:t>
      </w:r>
      <w:r w:rsidR="00E359DF">
        <w:rPr>
          <w:rFonts w:ascii="Garamond" w:hAnsi="Garamond" w:cs="Times New Roman"/>
          <w:sz w:val="24"/>
          <w:szCs w:val="24"/>
        </w:rPr>
        <w:t>Shimakura</w:t>
      </w:r>
      <w:r w:rsidRPr="00180A04">
        <w:rPr>
          <w:rFonts w:ascii="Garamond" w:hAnsi="Garamond" w:cs="Times New Roman"/>
          <w:sz w:val="24"/>
          <w:szCs w:val="24"/>
        </w:rPr>
        <w:t xml:space="preserve">. The primary characteristics that lend themselves to this identification are the number and diversity of crossfields and the height of the rays. </w:t>
      </w:r>
      <w:r w:rsidR="00E25E38" w:rsidRPr="00180A04">
        <w:rPr>
          <w:rFonts w:ascii="Garamond" w:hAnsi="Garamond" w:cs="Times New Roman"/>
          <w:sz w:val="24"/>
          <w:szCs w:val="24"/>
        </w:rPr>
        <w:t>This species was described twice, first by Penhallow (1908)</w:t>
      </w:r>
      <w:r w:rsidR="00C478A4">
        <w:rPr>
          <w:rFonts w:ascii="Garamond" w:hAnsi="Garamond" w:cs="Times New Roman"/>
          <w:sz w:val="24"/>
          <w:szCs w:val="24"/>
        </w:rPr>
        <w:t xml:space="preserve"> as </w:t>
      </w:r>
      <w:r w:rsidR="00C478A4" w:rsidRPr="00C478A4">
        <w:rPr>
          <w:rFonts w:ascii="Garamond" w:hAnsi="Garamond" w:cs="Times New Roman"/>
          <w:i/>
          <w:iCs/>
          <w:sz w:val="24"/>
          <w:szCs w:val="24"/>
        </w:rPr>
        <w:t>Sequoia albertensis</w:t>
      </w:r>
      <w:r w:rsidR="00E25E38" w:rsidRPr="00180A04">
        <w:rPr>
          <w:rFonts w:ascii="Garamond" w:hAnsi="Garamond" w:cs="Times New Roman"/>
          <w:sz w:val="24"/>
          <w:szCs w:val="24"/>
        </w:rPr>
        <w:t>, then</w:t>
      </w:r>
      <w:r w:rsidR="00184AA5" w:rsidRPr="00180A04">
        <w:rPr>
          <w:rFonts w:ascii="Garamond" w:hAnsi="Garamond" w:cs="Times New Roman"/>
          <w:sz w:val="24"/>
          <w:szCs w:val="24"/>
        </w:rPr>
        <w:t xml:space="preserve"> </w:t>
      </w:r>
      <w:r w:rsidR="002E2C4E">
        <w:rPr>
          <w:rFonts w:ascii="Garamond" w:hAnsi="Garamond" w:cs="Times New Roman"/>
          <w:sz w:val="24"/>
          <w:szCs w:val="24"/>
        </w:rPr>
        <w:t>e</w:t>
      </w:r>
      <w:r w:rsidR="00184AA5" w:rsidRPr="00180A04">
        <w:rPr>
          <w:rFonts w:ascii="Garamond" w:hAnsi="Garamond" w:cs="Times New Roman"/>
          <w:sz w:val="24"/>
          <w:szCs w:val="24"/>
        </w:rPr>
        <w:t>mended</w:t>
      </w:r>
      <w:r w:rsidR="00E25E38" w:rsidRPr="00180A04">
        <w:rPr>
          <w:rFonts w:ascii="Garamond" w:hAnsi="Garamond" w:cs="Times New Roman"/>
          <w:sz w:val="24"/>
          <w:szCs w:val="24"/>
        </w:rPr>
        <w:t xml:space="preserve"> by </w:t>
      </w:r>
      <w:r w:rsidR="00E359DF">
        <w:rPr>
          <w:rFonts w:ascii="Garamond" w:hAnsi="Garamond" w:cs="Times New Roman"/>
          <w:sz w:val="24"/>
          <w:szCs w:val="24"/>
        </w:rPr>
        <w:t>Shimakura</w:t>
      </w:r>
      <w:r w:rsidR="00E25E38" w:rsidRPr="00180A04">
        <w:rPr>
          <w:rFonts w:ascii="Garamond" w:hAnsi="Garamond" w:cs="Times New Roman"/>
          <w:sz w:val="24"/>
          <w:szCs w:val="24"/>
        </w:rPr>
        <w:t xml:space="preserve"> </w:t>
      </w:r>
      <w:r w:rsidR="0082373C">
        <w:rPr>
          <w:rFonts w:ascii="Garamond" w:hAnsi="Garamond" w:cs="Times New Roman"/>
          <w:sz w:val="24"/>
          <w:szCs w:val="24"/>
        </w:rPr>
        <w:t>(</w:t>
      </w:r>
      <w:r w:rsidR="00E25E38" w:rsidRPr="00180A04">
        <w:rPr>
          <w:rFonts w:ascii="Garamond" w:hAnsi="Garamond" w:cs="Times New Roman"/>
          <w:sz w:val="24"/>
          <w:szCs w:val="24"/>
        </w:rPr>
        <w:t>1937</w:t>
      </w:r>
      <w:r w:rsidR="0082373C">
        <w:rPr>
          <w:rFonts w:ascii="Garamond" w:hAnsi="Garamond" w:cs="Times New Roman"/>
          <w:sz w:val="24"/>
          <w:szCs w:val="24"/>
        </w:rPr>
        <w:t>)</w:t>
      </w:r>
      <w:r w:rsidR="006943CB">
        <w:rPr>
          <w:rFonts w:ascii="Garamond" w:hAnsi="Garamond" w:cs="Times New Roman"/>
          <w:sz w:val="24"/>
          <w:szCs w:val="24"/>
        </w:rPr>
        <w:t xml:space="preserve"> to </w:t>
      </w:r>
      <w:r w:rsidR="00F34BE8">
        <w:rPr>
          <w:rFonts w:ascii="Garamond" w:hAnsi="Garamond" w:cs="Times New Roman"/>
          <w:sz w:val="24"/>
          <w:szCs w:val="24"/>
        </w:rPr>
        <w:t>update the generic and</w:t>
      </w:r>
      <w:r w:rsidR="00B730E4">
        <w:rPr>
          <w:rFonts w:ascii="Garamond" w:hAnsi="Garamond" w:cs="Times New Roman"/>
          <w:sz w:val="24"/>
          <w:szCs w:val="24"/>
        </w:rPr>
        <w:t xml:space="preserve"> </w:t>
      </w:r>
      <w:r w:rsidR="00BF22FA">
        <w:rPr>
          <w:rFonts w:ascii="Garamond" w:hAnsi="Garamond" w:cs="Times New Roman"/>
          <w:sz w:val="24"/>
          <w:szCs w:val="24"/>
        </w:rPr>
        <w:t>specific epithet</w:t>
      </w:r>
      <w:r w:rsidR="00F34BE8">
        <w:rPr>
          <w:rFonts w:ascii="Garamond" w:hAnsi="Garamond" w:cs="Times New Roman"/>
          <w:sz w:val="24"/>
          <w:szCs w:val="24"/>
        </w:rPr>
        <w:t>s</w:t>
      </w:r>
      <w:r w:rsidR="00BF22FA">
        <w:rPr>
          <w:rFonts w:ascii="Garamond" w:hAnsi="Garamond" w:cs="Times New Roman"/>
          <w:sz w:val="24"/>
          <w:szCs w:val="24"/>
        </w:rPr>
        <w:t xml:space="preserve"> to </w:t>
      </w:r>
      <w:r w:rsidR="006943CB" w:rsidRPr="006943CB">
        <w:rPr>
          <w:rFonts w:ascii="Garamond" w:hAnsi="Garamond" w:cs="Times New Roman"/>
          <w:i/>
          <w:iCs/>
          <w:sz w:val="24"/>
          <w:szCs w:val="24"/>
        </w:rPr>
        <w:t>Taxodioxylon albertense</w:t>
      </w:r>
      <w:r w:rsidR="001C513E" w:rsidRPr="00180A04">
        <w:rPr>
          <w:rFonts w:ascii="Garamond" w:hAnsi="Garamond" w:cs="Times New Roman"/>
          <w:sz w:val="24"/>
          <w:szCs w:val="24"/>
        </w:rPr>
        <w:t xml:space="preserve"> </w:t>
      </w:r>
      <w:r w:rsidR="00D601F1" w:rsidRPr="00180A04">
        <w:rPr>
          <w:rFonts w:ascii="Garamond" w:hAnsi="Garamond" w:cs="Times New Roman"/>
          <w:sz w:val="24"/>
          <w:szCs w:val="24"/>
        </w:rPr>
        <w:t>and to add the presence of traumatic resin canals</w:t>
      </w:r>
      <w:r w:rsidR="00E25E38" w:rsidRPr="00180A04">
        <w:rPr>
          <w:rFonts w:ascii="Garamond" w:hAnsi="Garamond" w:cs="Times New Roman"/>
          <w:sz w:val="24"/>
          <w:szCs w:val="24"/>
        </w:rPr>
        <w:t xml:space="preserve">. </w:t>
      </w:r>
      <w:r w:rsidR="00E359DF">
        <w:rPr>
          <w:rFonts w:ascii="Garamond" w:hAnsi="Garamond" w:cs="Times New Roman"/>
          <w:sz w:val="24"/>
          <w:szCs w:val="24"/>
        </w:rPr>
        <w:t>Shimakura</w:t>
      </w:r>
      <w:r w:rsidR="00D601F1" w:rsidRPr="00180A04">
        <w:rPr>
          <w:rFonts w:ascii="Garamond" w:hAnsi="Garamond" w:cs="Times New Roman"/>
          <w:sz w:val="24"/>
          <w:szCs w:val="24"/>
        </w:rPr>
        <w:t xml:space="preserve"> </w:t>
      </w:r>
      <w:r w:rsidRPr="00180A04">
        <w:rPr>
          <w:rFonts w:ascii="Garamond" w:hAnsi="Garamond" w:cs="Times New Roman"/>
          <w:sz w:val="24"/>
          <w:szCs w:val="24"/>
        </w:rPr>
        <w:t xml:space="preserve">noted frequent traumatic resin canals and rare single resin canals, both of which were absent in Penhallow’s original description. </w:t>
      </w:r>
      <w:r w:rsidR="0051314D" w:rsidRPr="00180A04">
        <w:rPr>
          <w:rFonts w:ascii="Garamond" w:hAnsi="Garamond" w:cs="Times New Roman"/>
          <w:sz w:val="24"/>
          <w:szCs w:val="24"/>
        </w:rPr>
        <w:t>This</w:t>
      </w:r>
      <w:r w:rsidR="00BB76C9" w:rsidRPr="00180A04">
        <w:rPr>
          <w:rFonts w:ascii="Garamond" w:hAnsi="Garamond" w:cs="Times New Roman"/>
          <w:sz w:val="24"/>
          <w:szCs w:val="24"/>
        </w:rPr>
        <w:t xml:space="preserve"> wood most closely matches Penhallow’s description</w:t>
      </w:r>
      <w:r w:rsidR="00631817">
        <w:rPr>
          <w:rFonts w:ascii="Garamond" w:hAnsi="Garamond" w:cs="Times New Roman"/>
          <w:sz w:val="24"/>
          <w:szCs w:val="24"/>
        </w:rPr>
        <w:t xml:space="preserve"> and comparisons to both the original and emended</w:t>
      </w:r>
      <w:r w:rsidR="00FE1191">
        <w:rPr>
          <w:rFonts w:ascii="Garamond" w:hAnsi="Garamond" w:cs="Times New Roman"/>
          <w:sz w:val="24"/>
          <w:szCs w:val="24"/>
        </w:rPr>
        <w:t xml:space="preserve"> descriptions</w:t>
      </w:r>
      <w:r w:rsidR="00631817">
        <w:rPr>
          <w:rFonts w:ascii="Garamond" w:hAnsi="Garamond" w:cs="Times New Roman"/>
          <w:sz w:val="24"/>
          <w:szCs w:val="24"/>
        </w:rPr>
        <w:t xml:space="preserve"> are </w:t>
      </w:r>
      <w:r w:rsidR="00631817" w:rsidRPr="00CC0056">
        <w:rPr>
          <w:rFonts w:ascii="Garamond" w:hAnsi="Garamond" w:cs="Times New Roman"/>
          <w:sz w:val="24"/>
          <w:szCs w:val="24"/>
        </w:rPr>
        <w:t>provided in Table 6</w:t>
      </w:r>
      <w:r w:rsidR="00BB76C9" w:rsidRPr="00CC0056">
        <w:rPr>
          <w:rFonts w:ascii="Garamond" w:hAnsi="Garamond" w:cs="Times New Roman"/>
          <w:sz w:val="24"/>
          <w:szCs w:val="24"/>
        </w:rPr>
        <w:t>.</w:t>
      </w:r>
    </w:p>
    <w:p w14:paraId="21A8D889" w14:textId="50E397DF" w:rsidR="005168B9" w:rsidRPr="00180A04" w:rsidRDefault="003401D4" w:rsidP="005168B9">
      <w:pPr>
        <w:tabs>
          <w:tab w:val="left" w:pos="4860"/>
        </w:tabs>
        <w:autoSpaceDE w:val="0"/>
        <w:autoSpaceDN w:val="0"/>
        <w:adjustRightInd w:val="0"/>
        <w:spacing w:line="480" w:lineRule="auto"/>
        <w:ind w:firstLine="720"/>
        <w:rPr>
          <w:rFonts w:ascii="Garamond" w:hAnsi="Garamond" w:cs="Times New Roman"/>
          <w:sz w:val="24"/>
          <w:szCs w:val="24"/>
        </w:rPr>
      </w:pPr>
      <w:r w:rsidRPr="00CC0056">
        <w:rPr>
          <w:rFonts w:ascii="Garamond" w:hAnsi="Garamond" w:cs="Times New Roman"/>
          <w:sz w:val="24"/>
          <w:szCs w:val="24"/>
        </w:rPr>
        <w:t>This specimen differs from Shimakura</w:t>
      </w:r>
      <w:r w:rsidR="007237A0" w:rsidRPr="00CC0056">
        <w:rPr>
          <w:rFonts w:ascii="Garamond" w:hAnsi="Garamond" w:cs="Times New Roman"/>
          <w:sz w:val="24"/>
          <w:szCs w:val="24"/>
        </w:rPr>
        <w:t>’s description by</w:t>
      </w:r>
      <w:r w:rsidR="005168B9" w:rsidRPr="00CC0056">
        <w:rPr>
          <w:rFonts w:ascii="Garamond" w:hAnsi="Garamond" w:cs="Times New Roman"/>
          <w:sz w:val="24"/>
          <w:szCs w:val="24"/>
        </w:rPr>
        <w:t xml:space="preserve"> the presence of alternate tracheid pi</w:t>
      </w:r>
      <w:r w:rsidR="000145B2" w:rsidRPr="00CC0056">
        <w:rPr>
          <w:rFonts w:ascii="Garamond" w:hAnsi="Garamond" w:cs="Times New Roman"/>
          <w:sz w:val="24"/>
          <w:szCs w:val="24"/>
        </w:rPr>
        <w:t>t</w:t>
      </w:r>
      <w:r w:rsidR="00632D37" w:rsidRPr="00CC0056">
        <w:rPr>
          <w:rFonts w:ascii="Garamond" w:hAnsi="Garamond" w:cs="Times New Roman"/>
          <w:sz w:val="24"/>
          <w:szCs w:val="24"/>
        </w:rPr>
        <w:t>ting</w:t>
      </w:r>
      <w:r w:rsidR="007237A0" w:rsidRPr="00CC0056">
        <w:rPr>
          <w:rFonts w:ascii="Garamond" w:hAnsi="Garamond" w:cs="Times New Roman"/>
          <w:sz w:val="24"/>
          <w:szCs w:val="24"/>
        </w:rPr>
        <w:t xml:space="preserve"> (</w:t>
      </w:r>
      <w:r w:rsidR="00573CCF" w:rsidRPr="00CC0056">
        <w:rPr>
          <w:rFonts w:ascii="Garamond" w:hAnsi="Garamond" w:cs="Times New Roman"/>
          <w:sz w:val="24"/>
          <w:szCs w:val="24"/>
        </w:rPr>
        <w:t>which is absent</w:t>
      </w:r>
      <w:r w:rsidR="004E07DF" w:rsidRPr="00CC0056">
        <w:rPr>
          <w:rFonts w:ascii="Garamond" w:hAnsi="Garamond" w:cs="Times New Roman"/>
          <w:sz w:val="24"/>
          <w:szCs w:val="24"/>
        </w:rPr>
        <w:t xml:space="preserve"> in Shimakura’s description</w:t>
      </w:r>
      <w:r w:rsidR="007237A0" w:rsidRPr="00CC0056">
        <w:rPr>
          <w:rFonts w:ascii="Garamond" w:hAnsi="Garamond" w:cs="Times New Roman"/>
          <w:sz w:val="24"/>
          <w:szCs w:val="24"/>
        </w:rPr>
        <w:t>)</w:t>
      </w:r>
      <w:r w:rsidR="005168B9" w:rsidRPr="00CC0056">
        <w:rPr>
          <w:rFonts w:ascii="Garamond" w:hAnsi="Garamond" w:cs="Times New Roman"/>
          <w:sz w:val="24"/>
          <w:szCs w:val="24"/>
        </w:rPr>
        <w:t>, 1-3 crossfield pits</w:t>
      </w:r>
      <w:r w:rsidR="007237A0" w:rsidRPr="00CC0056">
        <w:rPr>
          <w:rFonts w:ascii="Garamond" w:hAnsi="Garamond" w:cs="Times New Roman"/>
          <w:sz w:val="24"/>
          <w:szCs w:val="24"/>
        </w:rPr>
        <w:t xml:space="preserve"> (</w:t>
      </w:r>
      <w:r w:rsidR="004E07DF" w:rsidRPr="00CC0056">
        <w:rPr>
          <w:rFonts w:ascii="Garamond" w:hAnsi="Garamond" w:cs="Times New Roman"/>
          <w:sz w:val="24"/>
          <w:szCs w:val="24"/>
        </w:rPr>
        <w:t>as opposed to 1-2</w:t>
      </w:r>
      <w:r w:rsidR="00573CCF" w:rsidRPr="00CC0056">
        <w:rPr>
          <w:rFonts w:ascii="Garamond" w:hAnsi="Garamond" w:cs="Times New Roman"/>
          <w:sz w:val="24"/>
          <w:szCs w:val="24"/>
        </w:rPr>
        <w:t>)</w:t>
      </w:r>
      <w:r w:rsidR="005168B9" w:rsidRPr="00CC0056">
        <w:rPr>
          <w:rFonts w:ascii="Garamond" w:hAnsi="Garamond" w:cs="Times New Roman"/>
          <w:sz w:val="24"/>
          <w:szCs w:val="24"/>
        </w:rPr>
        <w:t xml:space="preserve">, </w:t>
      </w:r>
      <w:r w:rsidR="00B93C54" w:rsidRPr="00CC0056">
        <w:rPr>
          <w:rFonts w:ascii="Garamond" w:hAnsi="Garamond" w:cs="Times New Roman"/>
          <w:sz w:val="24"/>
          <w:szCs w:val="24"/>
        </w:rPr>
        <w:t>an abrupt</w:t>
      </w:r>
      <w:r w:rsidR="005168B9" w:rsidRPr="00CC0056">
        <w:rPr>
          <w:rFonts w:ascii="Garamond" w:hAnsi="Garamond" w:cs="Times New Roman"/>
          <w:sz w:val="24"/>
          <w:szCs w:val="24"/>
        </w:rPr>
        <w:t xml:space="preserve"> transition from early</w:t>
      </w:r>
      <w:r w:rsidR="00B93C54" w:rsidRPr="00CC0056">
        <w:rPr>
          <w:rFonts w:ascii="Garamond" w:hAnsi="Garamond" w:cs="Times New Roman"/>
          <w:sz w:val="24"/>
          <w:szCs w:val="24"/>
        </w:rPr>
        <w:t>-</w:t>
      </w:r>
      <w:r w:rsidR="005168B9" w:rsidRPr="00CC0056">
        <w:rPr>
          <w:rFonts w:ascii="Garamond" w:hAnsi="Garamond" w:cs="Times New Roman"/>
          <w:sz w:val="24"/>
          <w:szCs w:val="24"/>
        </w:rPr>
        <w:t xml:space="preserve"> to late</w:t>
      </w:r>
      <w:r w:rsidR="00B93C54" w:rsidRPr="00CC0056">
        <w:rPr>
          <w:rFonts w:ascii="Garamond" w:hAnsi="Garamond" w:cs="Times New Roman"/>
          <w:sz w:val="24"/>
          <w:szCs w:val="24"/>
        </w:rPr>
        <w:t>wood</w:t>
      </w:r>
      <w:r w:rsidR="00573CCF" w:rsidRPr="00CC0056">
        <w:rPr>
          <w:rFonts w:ascii="Garamond" w:hAnsi="Garamond" w:cs="Times New Roman"/>
          <w:sz w:val="24"/>
          <w:szCs w:val="24"/>
        </w:rPr>
        <w:t xml:space="preserve"> (</w:t>
      </w:r>
      <w:r w:rsidR="004E07DF" w:rsidRPr="00CC0056">
        <w:rPr>
          <w:rFonts w:ascii="Garamond" w:hAnsi="Garamond" w:cs="Times New Roman"/>
          <w:sz w:val="24"/>
          <w:szCs w:val="24"/>
        </w:rPr>
        <w:t xml:space="preserve">as opposed to </w:t>
      </w:r>
      <w:r w:rsidR="00573CCF" w:rsidRPr="00CC0056">
        <w:rPr>
          <w:rFonts w:ascii="Garamond" w:hAnsi="Garamond" w:cs="Times New Roman"/>
          <w:sz w:val="24"/>
          <w:szCs w:val="24"/>
        </w:rPr>
        <w:t>gradual</w:t>
      </w:r>
      <w:r w:rsidR="004E07DF" w:rsidRPr="00CC0056">
        <w:rPr>
          <w:rFonts w:ascii="Garamond" w:hAnsi="Garamond" w:cs="Times New Roman"/>
          <w:sz w:val="24"/>
          <w:szCs w:val="24"/>
        </w:rPr>
        <w:t>)</w:t>
      </w:r>
      <w:r w:rsidR="005168B9" w:rsidRPr="00CC0056">
        <w:rPr>
          <w:rFonts w:ascii="Garamond" w:hAnsi="Garamond" w:cs="Times New Roman"/>
          <w:sz w:val="24"/>
          <w:szCs w:val="24"/>
        </w:rPr>
        <w:t xml:space="preserve">, and the absence of traumatic resin canals. Alternate bordered pit pairs are infrequent enough in this wood that it could be considered unnoteworthy. In fact, </w:t>
      </w:r>
      <w:r w:rsidR="004E07DF" w:rsidRPr="00CC0056">
        <w:rPr>
          <w:rFonts w:ascii="Garamond" w:hAnsi="Garamond" w:cs="Times New Roman"/>
          <w:sz w:val="24"/>
          <w:szCs w:val="24"/>
        </w:rPr>
        <w:t xml:space="preserve">a pair of bordered pits that would </w:t>
      </w:r>
      <w:r w:rsidR="00E21168" w:rsidRPr="00CC0056">
        <w:rPr>
          <w:rFonts w:ascii="Garamond" w:hAnsi="Garamond" w:cs="Times New Roman"/>
          <w:sz w:val="24"/>
          <w:szCs w:val="24"/>
        </w:rPr>
        <w:t xml:space="preserve">have </w:t>
      </w:r>
      <w:r w:rsidR="00772FBB" w:rsidRPr="00CC0056">
        <w:rPr>
          <w:rFonts w:ascii="Garamond" w:hAnsi="Garamond" w:cs="Times New Roman"/>
          <w:sz w:val="24"/>
          <w:szCs w:val="24"/>
        </w:rPr>
        <w:t xml:space="preserve">been </w:t>
      </w:r>
      <w:r w:rsidR="00E21168" w:rsidRPr="00CC0056">
        <w:rPr>
          <w:rFonts w:ascii="Garamond" w:hAnsi="Garamond" w:cs="Times New Roman"/>
          <w:sz w:val="24"/>
          <w:szCs w:val="24"/>
        </w:rPr>
        <w:t>described as</w:t>
      </w:r>
      <w:r w:rsidR="005168B9" w:rsidRPr="00CC0056">
        <w:rPr>
          <w:rFonts w:ascii="Garamond" w:hAnsi="Garamond" w:cs="Times New Roman"/>
          <w:sz w:val="24"/>
          <w:szCs w:val="24"/>
        </w:rPr>
        <w:t xml:space="preserve"> alternate</w:t>
      </w:r>
      <w:r w:rsidR="00E21168" w:rsidRPr="00CC0056">
        <w:rPr>
          <w:rFonts w:ascii="Garamond" w:hAnsi="Garamond" w:cs="Times New Roman"/>
          <w:sz w:val="24"/>
          <w:szCs w:val="24"/>
        </w:rPr>
        <w:t xml:space="preserve"> or sub-opposite</w:t>
      </w:r>
      <w:r w:rsidR="005168B9" w:rsidRPr="00CC0056">
        <w:rPr>
          <w:rFonts w:ascii="Garamond" w:hAnsi="Garamond" w:cs="Times New Roman"/>
          <w:sz w:val="24"/>
          <w:szCs w:val="24"/>
        </w:rPr>
        <w:t xml:space="preserve"> </w:t>
      </w:r>
      <w:r w:rsidR="00772FBB" w:rsidRPr="00CC0056">
        <w:rPr>
          <w:rFonts w:ascii="Garamond" w:hAnsi="Garamond" w:cs="Times New Roman"/>
          <w:sz w:val="24"/>
          <w:szCs w:val="24"/>
        </w:rPr>
        <w:t xml:space="preserve">in this thesis </w:t>
      </w:r>
      <w:r w:rsidR="005168B9" w:rsidRPr="00CC0056">
        <w:rPr>
          <w:rFonts w:ascii="Garamond" w:hAnsi="Garamond" w:cs="Times New Roman"/>
          <w:sz w:val="24"/>
          <w:szCs w:val="24"/>
        </w:rPr>
        <w:t xml:space="preserve">is present in </w:t>
      </w:r>
      <w:r w:rsidR="00646018" w:rsidRPr="00CC0056">
        <w:rPr>
          <w:rFonts w:ascii="Garamond" w:hAnsi="Garamond" w:cs="Times New Roman"/>
          <w:sz w:val="24"/>
          <w:szCs w:val="24"/>
        </w:rPr>
        <w:t>P</w:t>
      </w:r>
      <w:r w:rsidR="005168B9" w:rsidRPr="00CC0056">
        <w:rPr>
          <w:rFonts w:ascii="Garamond" w:hAnsi="Garamond" w:cs="Times New Roman"/>
          <w:sz w:val="24"/>
          <w:szCs w:val="24"/>
        </w:rPr>
        <w:t xml:space="preserve">late 27, </w:t>
      </w:r>
      <w:r w:rsidR="00D22800" w:rsidRPr="00CC0056">
        <w:rPr>
          <w:rFonts w:ascii="Garamond" w:hAnsi="Garamond" w:cs="Times New Roman"/>
          <w:sz w:val="24"/>
          <w:szCs w:val="24"/>
        </w:rPr>
        <w:t>Figure</w:t>
      </w:r>
      <w:r w:rsidR="005168B9" w:rsidRPr="00CC0056">
        <w:rPr>
          <w:rFonts w:ascii="Garamond" w:hAnsi="Garamond" w:cs="Times New Roman"/>
          <w:sz w:val="24"/>
          <w:szCs w:val="24"/>
        </w:rPr>
        <w:t xml:space="preserve"> 5 </w:t>
      </w:r>
      <w:r w:rsidR="000A0DAE">
        <w:rPr>
          <w:rFonts w:ascii="Garamond" w:hAnsi="Garamond" w:cs="Times New Roman"/>
          <w:sz w:val="24"/>
          <w:szCs w:val="24"/>
        </w:rPr>
        <w:t>of</w:t>
      </w:r>
      <w:r w:rsidR="005168B9" w:rsidRPr="00CC0056">
        <w:rPr>
          <w:rFonts w:ascii="Garamond" w:hAnsi="Garamond" w:cs="Times New Roman"/>
          <w:sz w:val="24"/>
          <w:szCs w:val="24"/>
        </w:rPr>
        <w:t xml:space="preserve"> Kim’s 2005 review of </w:t>
      </w:r>
      <w:r w:rsidR="00E359DF" w:rsidRPr="00CC0056">
        <w:rPr>
          <w:rFonts w:ascii="Garamond" w:hAnsi="Garamond" w:cs="Times New Roman"/>
          <w:sz w:val="24"/>
          <w:szCs w:val="24"/>
        </w:rPr>
        <w:t>Shimakura</w:t>
      </w:r>
      <w:r w:rsidR="005168B9" w:rsidRPr="00CC0056">
        <w:rPr>
          <w:rFonts w:ascii="Garamond" w:hAnsi="Garamond" w:cs="Times New Roman"/>
          <w:sz w:val="24"/>
          <w:szCs w:val="24"/>
        </w:rPr>
        <w:t xml:space="preserve">’s wood. </w:t>
      </w:r>
      <w:r w:rsidR="005168B9" w:rsidRPr="00CC0056">
        <w:rPr>
          <w:rFonts w:ascii="Garamond" w:hAnsi="Garamond" w:cs="Times New Roman"/>
          <w:sz w:val="24"/>
          <w:szCs w:val="24"/>
        </w:rPr>
        <w:softHyphen/>
      </w:r>
      <w:r w:rsidR="005168B9" w:rsidRPr="00CC0056">
        <w:rPr>
          <w:rFonts w:ascii="Garamond" w:hAnsi="Garamond" w:cs="Times New Roman"/>
          <w:sz w:val="24"/>
          <w:szCs w:val="24"/>
        </w:rPr>
        <w:softHyphen/>
        <w:t xml:space="preserve">The same logic applies to the presence of three crossfield pits. These are </w:t>
      </w:r>
      <w:r w:rsidR="004A6575" w:rsidRPr="00CC0056">
        <w:rPr>
          <w:rFonts w:ascii="Garamond" w:hAnsi="Garamond" w:cs="Times New Roman"/>
          <w:sz w:val="24"/>
          <w:szCs w:val="24"/>
        </w:rPr>
        <w:t>rare</w:t>
      </w:r>
      <w:r w:rsidR="005168B9" w:rsidRPr="00CC0056">
        <w:rPr>
          <w:rFonts w:ascii="Garamond" w:hAnsi="Garamond" w:cs="Times New Roman"/>
          <w:sz w:val="24"/>
          <w:szCs w:val="24"/>
        </w:rPr>
        <w:t xml:space="preserve">, with </w:t>
      </w:r>
      <w:r w:rsidR="004A6575" w:rsidRPr="00CC0056">
        <w:rPr>
          <w:rFonts w:ascii="Garamond" w:hAnsi="Garamond" w:cs="Times New Roman"/>
          <w:sz w:val="24"/>
          <w:szCs w:val="24"/>
        </w:rPr>
        <w:t xml:space="preserve">this </w:t>
      </w:r>
      <w:r w:rsidR="000A0DAE">
        <w:rPr>
          <w:rFonts w:ascii="Garamond" w:hAnsi="Garamond" w:cs="Times New Roman"/>
          <w:sz w:val="24"/>
          <w:szCs w:val="24"/>
        </w:rPr>
        <w:t>specimen</w:t>
      </w:r>
      <w:r w:rsidR="005168B9" w:rsidRPr="00CC0056">
        <w:rPr>
          <w:rFonts w:ascii="Garamond" w:hAnsi="Garamond" w:cs="Times New Roman"/>
          <w:sz w:val="24"/>
          <w:szCs w:val="24"/>
        </w:rPr>
        <w:t xml:space="preserve"> containing at most </w:t>
      </w:r>
      <w:r w:rsidR="00825FEC" w:rsidRPr="00CC0056">
        <w:rPr>
          <w:rFonts w:ascii="Garamond" w:hAnsi="Garamond" w:cs="Times New Roman"/>
          <w:sz w:val="24"/>
          <w:szCs w:val="24"/>
        </w:rPr>
        <w:t>five to six</w:t>
      </w:r>
      <w:r w:rsidR="005168B9" w:rsidRPr="00CC0056">
        <w:rPr>
          <w:rFonts w:ascii="Garamond" w:hAnsi="Garamond" w:cs="Times New Roman"/>
          <w:sz w:val="24"/>
          <w:szCs w:val="24"/>
        </w:rPr>
        <w:t xml:space="preserve"> crossfields bearing three pits. In </w:t>
      </w:r>
      <w:r w:rsidR="00E359DF" w:rsidRPr="00CC0056">
        <w:rPr>
          <w:rFonts w:ascii="Garamond" w:hAnsi="Garamond" w:cs="Times New Roman"/>
          <w:sz w:val="24"/>
          <w:szCs w:val="24"/>
        </w:rPr>
        <w:t>Shimakura</w:t>
      </w:r>
      <w:r w:rsidR="005168B9" w:rsidRPr="00CC0056">
        <w:rPr>
          <w:rFonts w:ascii="Garamond" w:hAnsi="Garamond" w:cs="Times New Roman"/>
          <w:sz w:val="24"/>
          <w:szCs w:val="24"/>
        </w:rPr>
        <w:t xml:space="preserve"> </w:t>
      </w:r>
      <w:r w:rsidR="000A0DAE">
        <w:rPr>
          <w:rFonts w:ascii="Garamond" w:hAnsi="Garamond" w:cs="Times New Roman"/>
          <w:sz w:val="24"/>
          <w:szCs w:val="24"/>
        </w:rPr>
        <w:t>(</w:t>
      </w:r>
      <w:r w:rsidR="005168B9" w:rsidRPr="00CC0056">
        <w:rPr>
          <w:rFonts w:ascii="Garamond" w:hAnsi="Garamond" w:cs="Times New Roman"/>
          <w:sz w:val="24"/>
          <w:szCs w:val="24"/>
        </w:rPr>
        <w:t>1940</w:t>
      </w:r>
      <w:r w:rsidR="000A0DAE">
        <w:rPr>
          <w:rFonts w:ascii="Garamond" w:hAnsi="Garamond" w:cs="Times New Roman"/>
          <w:sz w:val="24"/>
          <w:szCs w:val="24"/>
        </w:rPr>
        <w:t>)</w:t>
      </w:r>
      <w:r w:rsidR="005168B9" w:rsidRPr="00CC0056">
        <w:rPr>
          <w:rFonts w:ascii="Garamond" w:hAnsi="Garamond" w:cs="Times New Roman"/>
          <w:sz w:val="24"/>
          <w:szCs w:val="24"/>
        </w:rPr>
        <w:t xml:space="preserve">, </w:t>
      </w:r>
      <w:r w:rsidR="000A0DAE">
        <w:rPr>
          <w:rFonts w:ascii="Garamond" w:hAnsi="Garamond" w:cs="Times New Roman"/>
          <w:sz w:val="24"/>
          <w:szCs w:val="24"/>
        </w:rPr>
        <w:t>another specimen is analyzed,</w:t>
      </w:r>
      <w:r w:rsidR="005168B9" w:rsidRPr="00CC0056">
        <w:rPr>
          <w:rFonts w:ascii="Garamond" w:hAnsi="Garamond" w:cs="Times New Roman"/>
          <w:sz w:val="24"/>
          <w:szCs w:val="24"/>
        </w:rPr>
        <w:t xml:space="preserve"> noting that </w:t>
      </w:r>
      <w:r w:rsidR="00825FEC" w:rsidRPr="00CC0056">
        <w:rPr>
          <w:rFonts w:ascii="Garamond" w:hAnsi="Garamond" w:cs="Times New Roman"/>
          <w:sz w:val="24"/>
          <w:szCs w:val="24"/>
        </w:rPr>
        <w:t>three</w:t>
      </w:r>
      <w:r w:rsidR="005168B9" w:rsidRPr="00CC0056">
        <w:rPr>
          <w:rFonts w:ascii="Garamond" w:hAnsi="Garamond" w:cs="Times New Roman"/>
          <w:sz w:val="24"/>
          <w:szCs w:val="24"/>
        </w:rPr>
        <w:t xml:space="preserve"> crossfield pits </w:t>
      </w:r>
      <w:r w:rsidR="00C478A4" w:rsidRPr="00CC0056">
        <w:rPr>
          <w:rFonts w:ascii="Garamond" w:hAnsi="Garamond" w:cs="Times New Roman"/>
          <w:sz w:val="24"/>
          <w:szCs w:val="24"/>
        </w:rPr>
        <w:t xml:space="preserve">in a crossfield </w:t>
      </w:r>
      <w:r w:rsidR="005168B9" w:rsidRPr="00CC0056">
        <w:rPr>
          <w:rFonts w:ascii="Garamond" w:hAnsi="Garamond" w:cs="Times New Roman"/>
          <w:sz w:val="24"/>
          <w:szCs w:val="24"/>
        </w:rPr>
        <w:t xml:space="preserve">does occur. </w:t>
      </w:r>
      <w:r w:rsidR="009879C5" w:rsidRPr="00CC0056">
        <w:rPr>
          <w:rFonts w:ascii="Garamond" w:hAnsi="Garamond" w:cs="Times New Roman"/>
          <w:sz w:val="24"/>
          <w:szCs w:val="24"/>
        </w:rPr>
        <w:t xml:space="preserve">In </w:t>
      </w:r>
      <w:r w:rsidR="004E2DCB">
        <w:rPr>
          <w:rFonts w:ascii="Garamond" w:hAnsi="Garamond" w:cs="Times New Roman"/>
          <w:sz w:val="24"/>
          <w:szCs w:val="24"/>
        </w:rPr>
        <w:t>C2058</w:t>
      </w:r>
      <w:r w:rsidR="009879C5" w:rsidRPr="00CC0056">
        <w:rPr>
          <w:rFonts w:ascii="Garamond" w:hAnsi="Garamond" w:cs="Times New Roman"/>
          <w:sz w:val="24"/>
          <w:szCs w:val="24"/>
        </w:rPr>
        <w:t>,</w:t>
      </w:r>
      <w:r w:rsidR="005168B9" w:rsidRPr="00CC0056">
        <w:rPr>
          <w:rFonts w:ascii="Garamond" w:hAnsi="Garamond" w:cs="Times New Roman"/>
          <w:sz w:val="24"/>
          <w:szCs w:val="24"/>
        </w:rPr>
        <w:t xml:space="preserve"> growth rings are extremely shallow, and in </w:t>
      </w:r>
      <w:r w:rsidR="00E359DF" w:rsidRPr="00CC0056">
        <w:rPr>
          <w:rFonts w:ascii="Garamond" w:hAnsi="Garamond" w:cs="Times New Roman"/>
          <w:sz w:val="24"/>
          <w:szCs w:val="24"/>
        </w:rPr>
        <w:t>Shimakura</w:t>
      </w:r>
      <w:r w:rsidR="005168B9" w:rsidRPr="00CC0056">
        <w:rPr>
          <w:rFonts w:ascii="Garamond" w:hAnsi="Garamond" w:cs="Times New Roman"/>
          <w:sz w:val="24"/>
          <w:szCs w:val="24"/>
        </w:rPr>
        <w:t xml:space="preserve">’s wood the growth rings are much deeper (see Kim 2005, </w:t>
      </w:r>
      <w:r w:rsidR="0051314D" w:rsidRPr="00CC0056">
        <w:rPr>
          <w:rFonts w:ascii="Garamond" w:hAnsi="Garamond" w:cs="Times New Roman"/>
          <w:sz w:val="24"/>
          <w:szCs w:val="24"/>
        </w:rPr>
        <w:t>P</w:t>
      </w:r>
      <w:r w:rsidR="005168B9" w:rsidRPr="00CC0056">
        <w:rPr>
          <w:rFonts w:ascii="Garamond" w:hAnsi="Garamond" w:cs="Times New Roman"/>
          <w:sz w:val="24"/>
          <w:szCs w:val="24"/>
        </w:rPr>
        <w:t>late 27</w:t>
      </w:r>
      <w:r w:rsidR="00811D48" w:rsidRPr="00CC0056">
        <w:rPr>
          <w:rFonts w:ascii="Garamond" w:hAnsi="Garamond" w:cs="Times New Roman"/>
          <w:sz w:val="24"/>
          <w:szCs w:val="24"/>
        </w:rPr>
        <w:t>,</w:t>
      </w:r>
      <w:r w:rsidR="005168B9" w:rsidRPr="00CC0056">
        <w:rPr>
          <w:rFonts w:ascii="Garamond" w:hAnsi="Garamond" w:cs="Times New Roman"/>
          <w:sz w:val="24"/>
          <w:szCs w:val="24"/>
        </w:rPr>
        <w:t xml:space="preserve"> </w:t>
      </w:r>
      <w:r w:rsidR="00D22800" w:rsidRPr="00CC0056">
        <w:rPr>
          <w:rFonts w:ascii="Garamond" w:hAnsi="Garamond" w:cs="Times New Roman"/>
          <w:sz w:val="24"/>
          <w:szCs w:val="24"/>
        </w:rPr>
        <w:t>Figure</w:t>
      </w:r>
      <w:r w:rsidR="005168B9" w:rsidRPr="00CC0056">
        <w:rPr>
          <w:rFonts w:ascii="Garamond" w:hAnsi="Garamond" w:cs="Times New Roman"/>
          <w:sz w:val="24"/>
          <w:szCs w:val="24"/>
        </w:rPr>
        <w:t xml:space="preserve"> 1). </w:t>
      </w:r>
      <w:r w:rsidR="00F35A3E" w:rsidRPr="00CC0056">
        <w:rPr>
          <w:rFonts w:ascii="Garamond" w:hAnsi="Garamond" w:cs="Times New Roman"/>
          <w:sz w:val="24"/>
          <w:szCs w:val="24"/>
        </w:rPr>
        <w:t xml:space="preserve">While latewood </w:t>
      </w:r>
      <w:r w:rsidR="00D53A23" w:rsidRPr="00CC0056">
        <w:rPr>
          <w:rFonts w:ascii="Garamond" w:hAnsi="Garamond" w:cs="Times New Roman"/>
          <w:sz w:val="24"/>
          <w:szCs w:val="24"/>
        </w:rPr>
        <w:t xml:space="preserve">depth can be a taxonomic character, </w:t>
      </w:r>
      <w:r w:rsidR="00365E39" w:rsidRPr="00CC0056">
        <w:rPr>
          <w:rFonts w:ascii="Garamond" w:hAnsi="Garamond" w:cs="Times New Roman"/>
          <w:sz w:val="24"/>
          <w:szCs w:val="24"/>
        </w:rPr>
        <w:t xml:space="preserve">it also varies with wood height within the tree and climate, as </w:t>
      </w:r>
      <w:r w:rsidR="00731CF6" w:rsidRPr="00CC0056">
        <w:rPr>
          <w:rFonts w:ascii="Garamond" w:hAnsi="Garamond" w:cs="Times New Roman"/>
          <w:sz w:val="24"/>
          <w:szCs w:val="24"/>
        </w:rPr>
        <w:t>discussed</w:t>
      </w:r>
      <w:r w:rsidR="00047DDC">
        <w:rPr>
          <w:rFonts w:ascii="Garamond" w:hAnsi="Garamond" w:cs="Times New Roman"/>
          <w:sz w:val="24"/>
          <w:szCs w:val="24"/>
        </w:rPr>
        <w:t xml:space="preserve"> in the Growth Rings section</w:t>
      </w:r>
      <w:r w:rsidR="00365E39" w:rsidRPr="00CC0056">
        <w:rPr>
          <w:rFonts w:ascii="Garamond" w:hAnsi="Garamond" w:cs="Times New Roman"/>
          <w:sz w:val="24"/>
          <w:szCs w:val="24"/>
        </w:rPr>
        <w:t xml:space="preserve">. </w:t>
      </w:r>
      <w:r w:rsidR="00772FBB" w:rsidRPr="00CC0056">
        <w:rPr>
          <w:rFonts w:ascii="Garamond" w:hAnsi="Garamond" w:cs="Times New Roman"/>
          <w:sz w:val="24"/>
          <w:szCs w:val="24"/>
        </w:rPr>
        <w:t>T</w:t>
      </w:r>
      <w:r w:rsidR="004C777B" w:rsidRPr="00CC0056">
        <w:rPr>
          <w:rFonts w:ascii="Garamond" w:hAnsi="Garamond" w:cs="Times New Roman"/>
          <w:sz w:val="24"/>
          <w:szCs w:val="24"/>
        </w:rPr>
        <w:t>he final</w:t>
      </w:r>
      <w:r w:rsidR="004C777B">
        <w:rPr>
          <w:rFonts w:ascii="Garamond" w:hAnsi="Garamond" w:cs="Times New Roman"/>
          <w:sz w:val="24"/>
          <w:szCs w:val="24"/>
        </w:rPr>
        <w:t xml:space="preserve"> </w:t>
      </w:r>
      <w:r w:rsidR="007E0F90">
        <w:rPr>
          <w:rFonts w:ascii="Garamond" w:hAnsi="Garamond" w:cs="Times New Roman"/>
          <w:sz w:val="24"/>
          <w:szCs w:val="24"/>
        </w:rPr>
        <w:t>incongruous</w:t>
      </w:r>
      <w:r w:rsidR="00717EE7">
        <w:rPr>
          <w:rFonts w:ascii="Garamond" w:hAnsi="Garamond" w:cs="Times New Roman"/>
          <w:sz w:val="24"/>
          <w:szCs w:val="24"/>
        </w:rPr>
        <w:t xml:space="preserve"> </w:t>
      </w:r>
      <w:r w:rsidR="007E0F90">
        <w:rPr>
          <w:rFonts w:ascii="Garamond" w:hAnsi="Garamond" w:cs="Times New Roman"/>
          <w:sz w:val="24"/>
          <w:szCs w:val="24"/>
        </w:rPr>
        <w:t>trait</w:t>
      </w:r>
      <w:r w:rsidR="00717EE7">
        <w:rPr>
          <w:rFonts w:ascii="Garamond" w:hAnsi="Garamond" w:cs="Times New Roman"/>
          <w:sz w:val="24"/>
          <w:szCs w:val="24"/>
        </w:rPr>
        <w:t xml:space="preserve"> </w:t>
      </w:r>
      <w:r w:rsidR="007E0F90">
        <w:rPr>
          <w:rFonts w:ascii="Garamond" w:hAnsi="Garamond" w:cs="Times New Roman"/>
          <w:sz w:val="24"/>
          <w:szCs w:val="24"/>
        </w:rPr>
        <w:t>is the presence of</w:t>
      </w:r>
      <w:r w:rsidR="00717EE7">
        <w:rPr>
          <w:rFonts w:ascii="Garamond" w:hAnsi="Garamond" w:cs="Times New Roman"/>
          <w:sz w:val="24"/>
          <w:szCs w:val="24"/>
        </w:rPr>
        <w:t xml:space="preserve"> t</w:t>
      </w:r>
      <w:r w:rsidR="00772FBB">
        <w:rPr>
          <w:rFonts w:ascii="Garamond" w:hAnsi="Garamond" w:cs="Times New Roman"/>
          <w:sz w:val="24"/>
          <w:szCs w:val="24"/>
        </w:rPr>
        <w:t>raumatic resin canals</w:t>
      </w:r>
      <w:r w:rsidR="007E0F90">
        <w:rPr>
          <w:rFonts w:ascii="Garamond" w:hAnsi="Garamond" w:cs="Times New Roman"/>
          <w:sz w:val="24"/>
          <w:szCs w:val="24"/>
        </w:rPr>
        <w:t>, which</w:t>
      </w:r>
      <w:r w:rsidR="001F6CA4">
        <w:rPr>
          <w:rFonts w:ascii="Garamond" w:hAnsi="Garamond" w:cs="Times New Roman"/>
          <w:sz w:val="24"/>
          <w:szCs w:val="24"/>
        </w:rPr>
        <w:t xml:space="preserve"> have already been shown to be a variable trait in </w:t>
      </w:r>
      <w:r w:rsidR="001F6CA4" w:rsidRPr="004C777B">
        <w:rPr>
          <w:rFonts w:ascii="Garamond" w:hAnsi="Garamond" w:cs="Times New Roman"/>
          <w:i/>
          <w:iCs/>
          <w:sz w:val="24"/>
          <w:szCs w:val="24"/>
        </w:rPr>
        <w:t>T. albertense</w:t>
      </w:r>
      <w:r w:rsidR="001F6CA4">
        <w:rPr>
          <w:rFonts w:ascii="Garamond" w:hAnsi="Garamond" w:cs="Times New Roman"/>
          <w:sz w:val="24"/>
          <w:szCs w:val="24"/>
        </w:rPr>
        <w:t xml:space="preserve">. </w:t>
      </w:r>
      <w:r w:rsidR="00365E39">
        <w:rPr>
          <w:rFonts w:ascii="Garamond" w:hAnsi="Garamond" w:cs="Times New Roman"/>
          <w:sz w:val="24"/>
          <w:szCs w:val="24"/>
        </w:rPr>
        <w:t>T</w:t>
      </w:r>
      <w:r w:rsidR="005168B9" w:rsidRPr="00180A04">
        <w:rPr>
          <w:rFonts w:ascii="Garamond" w:hAnsi="Garamond" w:cs="Times New Roman"/>
          <w:sz w:val="24"/>
          <w:szCs w:val="24"/>
        </w:rPr>
        <w:t xml:space="preserve">raumatic resin canals form in response to trauma. If </w:t>
      </w:r>
      <w:r w:rsidR="007E0F90">
        <w:rPr>
          <w:rFonts w:ascii="Garamond" w:hAnsi="Garamond" w:cs="Times New Roman"/>
          <w:sz w:val="24"/>
          <w:szCs w:val="24"/>
        </w:rPr>
        <w:t>the</w:t>
      </w:r>
      <w:r w:rsidR="005168B9" w:rsidRPr="00180A04">
        <w:rPr>
          <w:rFonts w:ascii="Garamond" w:hAnsi="Garamond" w:cs="Times New Roman"/>
          <w:sz w:val="24"/>
          <w:szCs w:val="24"/>
        </w:rPr>
        <w:t xml:space="preserve"> tree </w:t>
      </w:r>
      <w:r w:rsidR="007E0F90">
        <w:rPr>
          <w:rFonts w:ascii="Garamond" w:hAnsi="Garamond" w:cs="Times New Roman"/>
          <w:sz w:val="24"/>
          <w:szCs w:val="24"/>
        </w:rPr>
        <w:t>that produced this</w:t>
      </w:r>
      <w:r w:rsidR="002F2B41">
        <w:rPr>
          <w:rFonts w:ascii="Garamond" w:hAnsi="Garamond" w:cs="Times New Roman"/>
          <w:sz w:val="24"/>
          <w:szCs w:val="24"/>
        </w:rPr>
        <w:t xml:space="preserve"> wood </w:t>
      </w:r>
      <w:r w:rsidR="005168B9" w:rsidRPr="00180A04">
        <w:rPr>
          <w:rFonts w:ascii="Garamond" w:hAnsi="Garamond" w:cs="Times New Roman"/>
          <w:sz w:val="24"/>
          <w:szCs w:val="24"/>
        </w:rPr>
        <w:t xml:space="preserve">didn’t experience any events that would trigger their formation in the </w:t>
      </w:r>
      <w:r w:rsidR="004A6575" w:rsidRPr="00180A04">
        <w:rPr>
          <w:rFonts w:ascii="Garamond" w:hAnsi="Garamond" w:cs="Times New Roman"/>
          <w:sz w:val="24"/>
          <w:szCs w:val="24"/>
        </w:rPr>
        <w:t>period</w:t>
      </w:r>
      <w:r w:rsidR="005168B9" w:rsidRPr="00180A04">
        <w:rPr>
          <w:rFonts w:ascii="Garamond" w:hAnsi="Garamond" w:cs="Times New Roman"/>
          <w:sz w:val="24"/>
          <w:szCs w:val="24"/>
        </w:rPr>
        <w:t xml:space="preserve"> recorded by this </w:t>
      </w:r>
      <w:r w:rsidR="002F2B41">
        <w:rPr>
          <w:rFonts w:ascii="Garamond" w:hAnsi="Garamond" w:cs="Times New Roman"/>
          <w:sz w:val="24"/>
          <w:szCs w:val="24"/>
        </w:rPr>
        <w:lastRenderedPageBreak/>
        <w:t xml:space="preserve">specific </w:t>
      </w:r>
      <w:r w:rsidR="005168B9" w:rsidRPr="00180A04">
        <w:rPr>
          <w:rFonts w:ascii="Garamond" w:hAnsi="Garamond" w:cs="Times New Roman"/>
          <w:sz w:val="24"/>
          <w:szCs w:val="24"/>
        </w:rPr>
        <w:t xml:space="preserve">section </w:t>
      </w:r>
      <w:r w:rsidR="00A21A5F">
        <w:rPr>
          <w:rFonts w:ascii="Garamond" w:hAnsi="Garamond" w:cs="Times New Roman"/>
          <w:sz w:val="24"/>
          <w:szCs w:val="24"/>
        </w:rPr>
        <w:t xml:space="preserve">of </w:t>
      </w:r>
      <w:r w:rsidR="005168B9" w:rsidRPr="00180A04">
        <w:rPr>
          <w:rFonts w:ascii="Garamond" w:hAnsi="Garamond" w:cs="Times New Roman"/>
          <w:sz w:val="24"/>
          <w:szCs w:val="24"/>
        </w:rPr>
        <w:t>wood, there would</w:t>
      </w:r>
      <w:r w:rsidR="00A21A5F">
        <w:rPr>
          <w:rFonts w:ascii="Garamond" w:hAnsi="Garamond" w:cs="Times New Roman"/>
          <w:sz w:val="24"/>
          <w:szCs w:val="24"/>
        </w:rPr>
        <w:t xml:space="preserve"> no</w:t>
      </w:r>
      <w:r w:rsidR="005168B9" w:rsidRPr="00180A04">
        <w:rPr>
          <w:rFonts w:ascii="Garamond" w:hAnsi="Garamond" w:cs="Times New Roman"/>
          <w:sz w:val="24"/>
          <w:szCs w:val="24"/>
        </w:rPr>
        <w:t>t be any traumatic resin canals. Th</w:t>
      </w:r>
      <w:r w:rsidR="00184AA5" w:rsidRPr="00180A04">
        <w:rPr>
          <w:rFonts w:ascii="Garamond" w:hAnsi="Garamond" w:cs="Times New Roman"/>
          <w:sz w:val="24"/>
          <w:szCs w:val="24"/>
        </w:rPr>
        <w:t>ese</w:t>
      </w:r>
      <w:r w:rsidR="00FC2DD7" w:rsidRPr="00180A04">
        <w:rPr>
          <w:rFonts w:ascii="Garamond" w:hAnsi="Garamond" w:cs="Times New Roman"/>
          <w:sz w:val="24"/>
          <w:szCs w:val="24"/>
        </w:rPr>
        <w:t xml:space="preserve"> lifetime variations are</w:t>
      </w:r>
      <w:r w:rsidR="005168B9" w:rsidRPr="00180A04">
        <w:rPr>
          <w:rFonts w:ascii="Garamond" w:hAnsi="Garamond" w:cs="Times New Roman"/>
          <w:sz w:val="24"/>
          <w:szCs w:val="24"/>
        </w:rPr>
        <w:t xml:space="preserve"> also discussed in </w:t>
      </w:r>
      <w:r w:rsidR="00E359DF">
        <w:rPr>
          <w:rFonts w:ascii="Garamond" w:hAnsi="Garamond" w:cs="Times New Roman"/>
          <w:sz w:val="24"/>
          <w:szCs w:val="24"/>
        </w:rPr>
        <w:t>Shimakura</w:t>
      </w:r>
      <w:r w:rsidR="005168B9" w:rsidRPr="00180A04">
        <w:rPr>
          <w:rFonts w:ascii="Garamond" w:hAnsi="Garamond" w:cs="Times New Roman"/>
          <w:sz w:val="24"/>
          <w:szCs w:val="24"/>
        </w:rPr>
        <w:t>’s 1937 paper.</w:t>
      </w:r>
    </w:p>
    <w:p w14:paraId="265B1392" w14:textId="0FDA64D4" w:rsidR="00576CA0" w:rsidRPr="00515383" w:rsidRDefault="00A21A5F" w:rsidP="00765945">
      <w:pPr>
        <w:pStyle w:val="Subheading2"/>
        <w:spacing w:after="0"/>
      </w:pPr>
      <w:r>
        <w:t>Differential diagn</w:t>
      </w:r>
      <w:r w:rsidR="001F745A">
        <w:t>o</w:t>
      </w:r>
      <w:r>
        <w:t>sis</w:t>
      </w:r>
      <w:r w:rsidR="00576CA0" w:rsidRPr="00515383">
        <w:t>:</w:t>
      </w:r>
    </w:p>
    <w:p w14:paraId="511A119E" w14:textId="0A55D595" w:rsidR="00A51961" w:rsidRPr="00E21B94" w:rsidRDefault="00A51961" w:rsidP="00F24ED9">
      <w:pPr>
        <w:tabs>
          <w:tab w:val="left" w:pos="720"/>
        </w:tabs>
        <w:autoSpaceDE w:val="0"/>
        <w:autoSpaceDN w:val="0"/>
        <w:adjustRightInd w:val="0"/>
        <w:spacing w:line="480" w:lineRule="auto"/>
        <w:rPr>
          <w:rFonts w:ascii="Garamond" w:hAnsi="Garamond" w:cs="Times New Roman"/>
          <w:sz w:val="24"/>
          <w:szCs w:val="24"/>
        </w:rPr>
      </w:pPr>
      <w:r w:rsidRPr="00180A04">
        <w:rPr>
          <w:rFonts w:ascii="Garamond" w:hAnsi="Garamond" w:cs="Times New Roman"/>
          <w:sz w:val="24"/>
          <w:szCs w:val="24"/>
        </w:rPr>
        <w:tab/>
        <w:t xml:space="preserve">Other species considered included </w:t>
      </w:r>
      <w:r w:rsidR="00D42711" w:rsidRPr="00180A04">
        <w:rPr>
          <w:rFonts w:ascii="Garamond" w:hAnsi="Garamond" w:cs="Times New Roman"/>
          <w:sz w:val="24"/>
          <w:szCs w:val="24"/>
        </w:rPr>
        <w:t xml:space="preserve">were </w:t>
      </w:r>
      <w:r w:rsidRPr="00180A04">
        <w:rPr>
          <w:rFonts w:ascii="Garamond" w:hAnsi="Garamond" w:cs="Times New Roman"/>
          <w:i/>
          <w:iCs/>
          <w:sz w:val="24"/>
          <w:szCs w:val="24"/>
        </w:rPr>
        <w:t>Taxodioxylon taxodii</w:t>
      </w:r>
      <w:r w:rsidR="00E506D4" w:rsidRPr="00180A04">
        <w:rPr>
          <w:rFonts w:ascii="Garamond" w:hAnsi="Garamond" w:cs="Times New Roman"/>
          <w:sz w:val="24"/>
          <w:szCs w:val="24"/>
        </w:rPr>
        <w:t xml:space="preserve">, </w:t>
      </w:r>
      <w:r w:rsidR="00E506D4" w:rsidRPr="00180A04">
        <w:rPr>
          <w:rFonts w:ascii="Garamond" w:hAnsi="Garamond" w:cs="Times New Roman"/>
          <w:i/>
          <w:iCs/>
          <w:sz w:val="24"/>
          <w:szCs w:val="24"/>
        </w:rPr>
        <w:t>T. cryptomeriodes</w:t>
      </w:r>
      <w:r w:rsidR="00E506D4" w:rsidRPr="00180A04">
        <w:rPr>
          <w:rFonts w:ascii="Garamond" w:hAnsi="Garamond" w:cs="Times New Roman"/>
          <w:sz w:val="24"/>
          <w:szCs w:val="24"/>
        </w:rPr>
        <w:t xml:space="preserve">, </w:t>
      </w:r>
      <w:r w:rsidR="00E506D4" w:rsidRPr="00180A04">
        <w:rPr>
          <w:rFonts w:ascii="Garamond" w:hAnsi="Garamond" w:cs="Times New Roman"/>
          <w:i/>
          <w:iCs/>
          <w:sz w:val="24"/>
          <w:szCs w:val="24"/>
        </w:rPr>
        <w:t>T. drumhellerense</w:t>
      </w:r>
      <w:r w:rsidR="00D42711" w:rsidRPr="00180A04">
        <w:rPr>
          <w:rFonts w:ascii="Garamond" w:hAnsi="Garamond" w:cs="Times New Roman"/>
          <w:i/>
          <w:iCs/>
          <w:sz w:val="24"/>
          <w:szCs w:val="24"/>
        </w:rPr>
        <w:t xml:space="preserve">, T. multiseriatum, T. gypsaceum, </w:t>
      </w:r>
      <w:r w:rsidR="00D42711" w:rsidRPr="00180A04">
        <w:rPr>
          <w:rFonts w:ascii="Garamond" w:hAnsi="Garamond" w:cs="Times New Roman"/>
          <w:sz w:val="24"/>
          <w:szCs w:val="24"/>
        </w:rPr>
        <w:t>and</w:t>
      </w:r>
      <w:r w:rsidR="00D42711" w:rsidRPr="00180A04">
        <w:rPr>
          <w:rFonts w:ascii="Garamond" w:hAnsi="Garamond" w:cs="Times New Roman"/>
          <w:i/>
          <w:iCs/>
          <w:sz w:val="24"/>
          <w:szCs w:val="24"/>
        </w:rPr>
        <w:t xml:space="preserve"> T. cabullensis</w:t>
      </w:r>
      <w:r w:rsidRPr="00180A04">
        <w:rPr>
          <w:rFonts w:ascii="Garamond" w:hAnsi="Garamond" w:cs="Times New Roman"/>
          <w:sz w:val="24"/>
          <w:szCs w:val="24"/>
        </w:rPr>
        <w:t xml:space="preserve">. </w:t>
      </w:r>
      <w:r w:rsidR="00D42711" w:rsidRPr="00180A04">
        <w:rPr>
          <w:rFonts w:ascii="Garamond" w:hAnsi="Garamond" w:cs="Times New Roman"/>
          <w:sz w:val="24"/>
          <w:szCs w:val="24"/>
        </w:rPr>
        <w:t>These were consider</w:t>
      </w:r>
      <w:r w:rsidR="001F745A">
        <w:rPr>
          <w:rFonts w:ascii="Garamond" w:hAnsi="Garamond" w:cs="Times New Roman"/>
          <w:sz w:val="24"/>
          <w:szCs w:val="24"/>
        </w:rPr>
        <w:t>ed</w:t>
      </w:r>
      <w:r w:rsidR="00D42711" w:rsidRPr="00180A04">
        <w:rPr>
          <w:rFonts w:ascii="Garamond" w:hAnsi="Garamond" w:cs="Times New Roman"/>
          <w:sz w:val="24"/>
          <w:szCs w:val="24"/>
        </w:rPr>
        <w:t xml:space="preserve"> because they are also present in North America. </w:t>
      </w:r>
      <w:r w:rsidR="00885A07" w:rsidRPr="00180A04">
        <w:rPr>
          <w:rFonts w:ascii="Garamond" w:hAnsi="Garamond" w:cs="Times New Roman"/>
          <w:sz w:val="24"/>
          <w:szCs w:val="24"/>
        </w:rPr>
        <w:t>Many of these were easily eliminated due to a few features in this sample, but</w:t>
      </w:r>
      <w:r w:rsidR="00CF5B16" w:rsidRPr="00180A04">
        <w:rPr>
          <w:rFonts w:ascii="Garamond" w:hAnsi="Garamond" w:cs="Times New Roman"/>
          <w:sz w:val="24"/>
          <w:szCs w:val="24"/>
        </w:rPr>
        <w:t xml:space="preserve"> primarily </w:t>
      </w:r>
      <w:r w:rsidR="00885A07" w:rsidRPr="00180A04">
        <w:rPr>
          <w:rFonts w:ascii="Garamond" w:hAnsi="Garamond" w:cs="Times New Roman"/>
          <w:sz w:val="24"/>
          <w:szCs w:val="24"/>
        </w:rPr>
        <w:t xml:space="preserve">the </w:t>
      </w:r>
      <w:r w:rsidR="00EE2D32" w:rsidRPr="00180A04">
        <w:rPr>
          <w:rFonts w:ascii="Garamond" w:hAnsi="Garamond" w:cs="Times New Roman"/>
          <w:sz w:val="24"/>
          <w:szCs w:val="24"/>
        </w:rPr>
        <w:t>notably tall rays</w:t>
      </w:r>
      <w:r w:rsidRPr="00180A04">
        <w:rPr>
          <w:rFonts w:ascii="Garamond" w:hAnsi="Garamond" w:cs="Times New Roman"/>
          <w:sz w:val="24"/>
          <w:szCs w:val="24"/>
        </w:rPr>
        <w:t xml:space="preserve">. </w:t>
      </w:r>
      <w:r w:rsidR="00A8313C" w:rsidRPr="00180A04">
        <w:rPr>
          <w:rFonts w:ascii="Garamond" w:hAnsi="Garamond" w:cs="Times New Roman"/>
          <w:sz w:val="24"/>
          <w:szCs w:val="24"/>
        </w:rPr>
        <w:t>Only one</w:t>
      </w:r>
      <w:r w:rsidRPr="00180A04">
        <w:rPr>
          <w:rFonts w:ascii="Garamond" w:hAnsi="Garamond" w:cs="Times New Roman"/>
          <w:sz w:val="24"/>
          <w:szCs w:val="24"/>
        </w:rPr>
        <w:t xml:space="preserve"> other </w:t>
      </w:r>
      <w:r w:rsidRPr="00180A04">
        <w:rPr>
          <w:rFonts w:ascii="Garamond" w:hAnsi="Garamond" w:cs="Times New Roman"/>
          <w:i/>
          <w:iCs/>
          <w:sz w:val="24"/>
          <w:szCs w:val="24"/>
        </w:rPr>
        <w:t>Taxodioxylon</w:t>
      </w:r>
      <w:r w:rsidRPr="00180A04">
        <w:rPr>
          <w:rFonts w:ascii="Garamond" w:hAnsi="Garamond" w:cs="Times New Roman"/>
          <w:sz w:val="24"/>
          <w:szCs w:val="24"/>
        </w:rPr>
        <w:t xml:space="preserve"> species c</w:t>
      </w:r>
      <w:r w:rsidR="00A8313C" w:rsidRPr="00180A04">
        <w:rPr>
          <w:rFonts w:ascii="Garamond" w:hAnsi="Garamond" w:cs="Times New Roman"/>
          <w:sz w:val="24"/>
          <w:szCs w:val="24"/>
        </w:rPr>
        <w:t>ame</w:t>
      </w:r>
      <w:r w:rsidRPr="00180A04">
        <w:rPr>
          <w:rFonts w:ascii="Garamond" w:hAnsi="Garamond" w:cs="Times New Roman"/>
          <w:sz w:val="24"/>
          <w:szCs w:val="24"/>
        </w:rPr>
        <w:t xml:space="preserve"> close</w:t>
      </w:r>
      <w:r w:rsidR="001F745A">
        <w:rPr>
          <w:rFonts w:ascii="Garamond" w:hAnsi="Garamond" w:cs="Times New Roman"/>
          <w:sz w:val="24"/>
          <w:szCs w:val="24"/>
        </w:rPr>
        <w:t xml:space="preserve"> to</w:t>
      </w:r>
      <w:r w:rsidR="005E243E" w:rsidRPr="00180A04">
        <w:rPr>
          <w:rFonts w:ascii="Garamond" w:hAnsi="Garamond" w:cs="Times New Roman"/>
          <w:sz w:val="24"/>
          <w:szCs w:val="24"/>
        </w:rPr>
        <w:t xml:space="preserve"> the maximum </w:t>
      </w:r>
      <w:r w:rsidR="001F745A">
        <w:rPr>
          <w:rFonts w:ascii="Garamond" w:hAnsi="Garamond" w:cs="Times New Roman"/>
          <w:sz w:val="24"/>
          <w:szCs w:val="24"/>
        </w:rPr>
        <w:t xml:space="preserve">ray </w:t>
      </w:r>
      <w:r w:rsidR="005E243E" w:rsidRPr="00180A04">
        <w:rPr>
          <w:rFonts w:ascii="Garamond" w:hAnsi="Garamond" w:cs="Times New Roman"/>
          <w:sz w:val="24"/>
          <w:szCs w:val="24"/>
        </w:rPr>
        <w:t xml:space="preserve">height exhibited, and while ray height is typically not a major distinguishing character, the degree of difference between the tallest ray in this wood and </w:t>
      </w:r>
      <w:r w:rsidR="00EE2D32" w:rsidRPr="00180A04">
        <w:rPr>
          <w:rFonts w:ascii="Garamond" w:hAnsi="Garamond" w:cs="Times New Roman"/>
          <w:sz w:val="24"/>
          <w:szCs w:val="24"/>
        </w:rPr>
        <w:t xml:space="preserve">most other species of </w:t>
      </w:r>
      <w:r w:rsidR="00EE2D32" w:rsidRPr="00180A04">
        <w:rPr>
          <w:rFonts w:ascii="Garamond" w:hAnsi="Garamond" w:cs="Times New Roman"/>
          <w:i/>
          <w:iCs/>
          <w:sz w:val="24"/>
          <w:szCs w:val="24"/>
        </w:rPr>
        <w:t>Taxodioxylon</w:t>
      </w:r>
      <w:r w:rsidR="00EE2D32" w:rsidRPr="00180A04">
        <w:rPr>
          <w:rFonts w:ascii="Garamond" w:hAnsi="Garamond" w:cs="Times New Roman"/>
          <w:sz w:val="24"/>
          <w:szCs w:val="24"/>
        </w:rPr>
        <w:t xml:space="preserve"> is significant</w:t>
      </w:r>
      <w:r w:rsidR="00A8313C" w:rsidRPr="00180A04">
        <w:rPr>
          <w:rFonts w:ascii="Garamond" w:hAnsi="Garamond" w:cs="Times New Roman"/>
          <w:i/>
          <w:iCs/>
          <w:sz w:val="24"/>
          <w:szCs w:val="24"/>
        </w:rPr>
        <w:t>.</w:t>
      </w:r>
      <w:r w:rsidR="00E21B94">
        <w:rPr>
          <w:rFonts w:ascii="Garamond" w:hAnsi="Garamond" w:cs="Times New Roman"/>
          <w:sz w:val="24"/>
          <w:szCs w:val="24"/>
        </w:rPr>
        <w:t xml:space="preserve"> Results are summarized in </w:t>
      </w:r>
      <w:r w:rsidR="00E21B94" w:rsidRPr="00FD2A1E">
        <w:rPr>
          <w:rFonts w:ascii="Garamond" w:hAnsi="Garamond" w:cs="Times New Roman"/>
          <w:sz w:val="24"/>
          <w:szCs w:val="24"/>
        </w:rPr>
        <w:t>Table 6</w:t>
      </w:r>
      <w:r w:rsidR="00E21B94">
        <w:rPr>
          <w:rFonts w:ascii="Garamond" w:hAnsi="Garamond" w:cs="Times New Roman"/>
          <w:sz w:val="24"/>
          <w:szCs w:val="24"/>
        </w:rPr>
        <w:t>.</w:t>
      </w:r>
    </w:p>
    <w:p w14:paraId="19D831EA" w14:textId="5D841B94" w:rsidR="00BB76C9" w:rsidRDefault="00D42711" w:rsidP="000B5D54">
      <w:pPr>
        <w:tabs>
          <w:tab w:val="left" w:pos="720"/>
        </w:tabs>
        <w:autoSpaceDE w:val="0"/>
        <w:autoSpaceDN w:val="0"/>
        <w:adjustRightInd w:val="0"/>
        <w:spacing w:line="480" w:lineRule="auto"/>
        <w:rPr>
          <w:rFonts w:ascii="Garamond" w:hAnsi="Garamond" w:cs="Times New Roman"/>
          <w:sz w:val="24"/>
          <w:szCs w:val="24"/>
        </w:rPr>
      </w:pPr>
      <w:r w:rsidRPr="00180A04">
        <w:rPr>
          <w:rFonts w:ascii="Garamond" w:hAnsi="Garamond" w:cs="Times New Roman"/>
          <w:sz w:val="24"/>
          <w:szCs w:val="24"/>
        </w:rPr>
        <w:tab/>
      </w:r>
      <w:r w:rsidRPr="00180A04">
        <w:rPr>
          <w:rFonts w:ascii="Garamond" w:hAnsi="Garamond" w:cs="Times New Roman"/>
          <w:i/>
          <w:iCs/>
          <w:sz w:val="24"/>
          <w:szCs w:val="24"/>
        </w:rPr>
        <w:t>Taxodioxylon cabullensis</w:t>
      </w:r>
      <w:r w:rsidRPr="00180A04">
        <w:rPr>
          <w:rFonts w:ascii="Garamond" w:hAnsi="Garamond" w:cs="Times New Roman"/>
          <w:sz w:val="24"/>
          <w:szCs w:val="24"/>
        </w:rPr>
        <w:t xml:space="preserve"> </w:t>
      </w:r>
      <w:r w:rsidR="000B5D54" w:rsidRPr="00180A04">
        <w:rPr>
          <w:rFonts w:ascii="Garamond" w:hAnsi="Garamond" w:cs="Times New Roman"/>
          <w:sz w:val="24"/>
          <w:szCs w:val="24"/>
        </w:rPr>
        <w:t xml:space="preserve">Ríos-Santos &amp; Cevallos-Ferriz </w:t>
      </w:r>
      <w:r w:rsidRPr="00180A04">
        <w:rPr>
          <w:rFonts w:ascii="Garamond" w:hAnsi="Garamond" w:cs="Times New Roman"/>
          <w:sz w:val="24"/>
          <w:szCs w:val="24"/>
        </w:rPr>
        <w:t>has smaller bordered pits with oval openings</w:t>
      </w:r>
      <w:r w:rsidR="0096163E" w:rsidRPr="00180A04">
        <w:rPr>
          <w:rFonts w:ascii="Garamond" w:hAnsi="Garamond" w:cs="Times New Roman"/>
          <w:sz w:val="24"/>
          <w:szCs w:val="24"/>
        </w:rPr>
        <w:t xml:space="preserve"> and notches</w:t>
      </w:r>
      <w:r w:rsidRPr="00180A04">
        <w:rPr>
          <w:rFonts w:ascii="Garamond" w:hAnsi="Garamond" w:cs="Times New Roman"/>
          <w:sz w:val="24"/>
          <w:szCs w:val="24"/>
        </w:rPr>
        <w:t>,</w:t>
      </w:r>
      <w:r w:rsidR="00E967E3" w:rsidRPr="00180A04">
        <w:rPr>
          <w:rFonts w:ascii="Garamond" w:hAnsi="Garamond" w:cs="Times New Roman"/>
          <w:sz w:val="24"/>
          <w:szCs w:val="24"/>
        </w:rPr>
        <w:t xml:space="preserve"> lacks crassulae,</w:t>
      </w:r>
      <w:r w:rsidRPr="00180A04">
        <w:rPr>
          <w:rFonts w:ascii="Garamond" w:hAnsi="Garamond" w:cs="Times New Roman"/>
          <w:sz w:val="24"/>
          <w:szCs w:val="24"/>
        </w:rPr>
        <w:t xml:space="preserve"> </w:t>
      </w:r>
      <w:r w:rsidR="00EE2D32" w:rsidRPr="00180A04">
        <w:rPr>
          <w:rFonts w:ascii="Garamond" w:hAnsi="Garamond" w:cs="Times New Roman"/>
          <w:sz w:val="24"/>
          <w:szCs w:val="24"/>
        </w:rPr>
        <w:t xml:space="preserve">has </w:t>
      </w:r>
      <w:r w:rsidRPr="00180A04">
        <w:rPr>
          <w:rFonts w:ascii="Garamond" w:hAnsi="Garamond" w:cs="Times New Roman"/>
          <w:sz w:val="24"/>
          <w:szCs w:val="24"/>
        </w:rPr>
        <w:t>shorter rays</w:t>
      </w:r>
      <w:r w:rsidR="0096163E" w:rsidRPr="00180A04">
        <w:rPr>
          <w:rFonts w:ascii="Garamond" w:hAnsi="Garamond" w:cs="Times New Roman"/>
          <w:sz w:val="24"/>
          <w:szCs w:val="24"/>
        </w:rPr>
        <w:t xml:space="preserve"> with different cell shapes</w:t>
      </w:r>
      <w:r w:rsidRPr="00180A04">
        <w:rPr>
          <w:rFonts w:ascii="Garamond" w:hAnsi="Garamond" w:cs="Times New Roman"/>
          <w:sz w:val="24"/>
          <w:szCs w:val="24"/>
        </w:rPr>
        <w:t xml:space="preserve">, </w:t>
      </w:r>
      <w:r w:rsidR="0096163E" w:rsidRPr="00180A04">
        <w:rPr>
          <w:rFonts w:ascii="Garamond" w:hAnsi="Garamond" w:cs="Times New Roman"/>
          <w:sz w:val="24"/>
          <w:szCs w:val="24"/>
        </w:rPr>
        <w:t xml:space="preserve">and </w:t>
      </w:r>
      <w:r w:rsidRPr="00180A04">
        <w:rPr>
          <w:rFonts w:ascii="Garamond" w:hAnsi="Garamond" w:cs="Times New Roman"/>
          <w:sz w:val="24"/>
          <w:szCs w:val="24"/>
        </w:rPr>
        <w:t>1-9 primarily cupressoid crossfield pits</w:t>
      </w:r>
      <w:r w:rsidR="0096163E" w:rsidRPr="00180A04">
        <w:rPr>
          <w:rFonts w:ascii="Garamond" w:hAnsi="Garamond" w:cs="Times New Roman"/>
          <w:sz w:val="24"/>
          <w:szCs w:val="24"/>
        </w:rPr>
        <w:t xml:space="preserve"> (R</w:t>
      </w:r>
      <w:r w:rsidR="006B3457" w:rsidRPr="00180A04">
        <w:rPr>
          <w:rFonts w:ascii="Garamond" w:hAnsi="Garamond" w:cs="Times New Roman"/>
          <w:sz w:val="24"/>
          <w:szCs w:val="24"/>
        </w:rPr>
        <w:t>í</w:t>
      </w:r>
      <w:r w:rsidR="0096163E" w:rsidRPr="00180A04">
        <w:rPr>
          <w:rFonts w:ascii="Garamond" w:hAnsi="Garamond" w:cs="Times New Roman"/>
          <w:sz w:val="24"/>
          <w:szCs w:val="24"/>
        </w:rPr>
        <w:t xml:space="preserve">os-Santos and Cevallos Ferriz 2019). In contrast, the bordered pits in </w:t>
      </w:r>
      <w:r w:rsidR="00310804">
        <w:rPr>
          <w:rFonts w:ascii="Garamond" w:hAnsi="Garamond" w:cs="Times New Roman"/>
          <w:sz w:val="24"/>
          <w:szCs w:val="24"/>
        </w:rPr>
        <w:t>this specimen</w:t>
      </w:r>
      <w:r w:rsidR="0096163E" w:rsidRPr="00180A04">
        <w:rPr>
          <w:rFonts w:ascii="Garamond" w:hAnsi="Garamond" w:cs="Times New Roman"/>
          <w:sz w:val="24"/>
          <w:szCs w:val="24"/>
        </w:rPr>
        <w:t xml:space="preserve"> are unornamented and large, the rays are up to 3 times taller, and the crossfields </w:t>
      </w:r>
      <w:r w:rsidR="00EE2D32" w:rsidRPr="00180A04">
        <w:rPr>
          <w:rFonts w:ascii="Garamond" w:hAnsi="Garamond" w:cs="Times New Roman"/>
          <w:sz w:val="24"/>
          <w:szCs w:val="24"/>
        </w:rPr>
        <w:t xml:space="preserve">primarily contain </w:t>
      </w:r>
      <w:r w:rsidR="0096163E" w:rsidRPr="00180A04">
        <w:rPr>
          <w:rFonts w:ascii="Garamond" w:hAnsi="Garamond" w:cs="Times New Roman"/>
          <w:sz w:val="24"/>
          <w:szCs w:val="24"/>
        </w:rPr>
        <w:t xml:space="preserve">1-2 </w:t>
      </w:r>
      <w:r w:rsidR="00EE2D32" w:rsidRPr="00180A04">
        <w:rPr>
          <w:rFonts w:ascii="Garamond" w:hAnsi="Garamond" w:cs="Times New Roman"/>
          <w:sz w:val="24"/>
          <w:szCs w:val="24"/>
        </w:rPr>
        <w:t xml:space="preserve">taxodioid pits </w:t>
      </w:r>
      <w:r w:rsidR="0096163E" w:rsidRPr="00180A04">
        <w:rPr>
          <w:rFonts w:ascii="Garamond" w:hAnsi="Garamond" w:cs="Times New Roman"/>
          <w:sz w:val="24"/>
          <w:szCs w:val="24"/>
        </w:rPr>
        <w:t xml:space="preserve">per crossfield. </w:t>
      </w:r>
      <w:r w:rsidR="00B6759B" w:rsidRPr="00180A04">
        <w:rPr>
          <w:rFonts w:ascii="Garamond" w:hAnsi="Garamond" w:cs="Times New Roman"/>
          <w:sz w:val="24"/>
          <w:szCs w:val="24"/>
        </w:rPr>
        <w:t xml:space="preserve">The parenchymatous cells are also both shorter and thicker than in </w:t>
      </w:r>
      <w:r w:rsidR="003360B6">
        <w:rPr>
          <w:rFonts w:ascii="Garamond" w:hAnsi="Garamond" w:cs="Times New Roman"/>
          <w:sz w:val="24"/>
          <w:szCs w:val="24"/>
        </w:rPr>
        <w:t>this specimen</w:t>
      </w:r>
      <w:r w:rsidR="00B6759B" w:rsidRPr="00180A04">
        <w:rPr>
          <w:rFonts w:ascii="Garamond" w:hAnsi="Garamond" w:cs="Times New Roman"/>
          <w:sz w:val="24"/>
          <w:szCs w:val="24"/>
        </w:rPr>
        <w:t xml:space="preserve">. </w:t>
      </w:r>
      <w:r w:rsidR="0096163E" w:rsidRPr="00180A04">
        <w:rPr>
          <w:rFonts w:ascii="Garamond" w:hAnsi="Garamond" w:cs="Times New Roman"/>
          <w:sz w:val="24"/>
          <w:szCs w:val="24"/>
        </w:rPr>
        <w:t xml:space="preserve">This species is definitely cupressaceous, although </w:t>
      </w:r>
      <w:r w:rsidR="008C3A1B" w:rsidRPr="00180A04">
        <w:rPr>
          <w:rFonts w:ascii="Garamond" w:hAnsi="Garamond" w:cs="Times New Roman"/>
          <w:sz w:val="24"/>
          <w:szCs w:val="24"/>
        </w:rPr>
        <w:t xml:space="preserve">I </w:t>
      </w:r>
      <w:r w:rsidR="00EE2D32" w:rsidRPr="00180A04">
        <w:rPr>
          <w:rFonts w:ascii="Garamond" w:hAnsi="Garamond" w:cs="Times New Roman"/>
          <w:sz w:val="24"/>
          <w:szCs w:val="24"/>
        </w:rPr>
        <w:t>personally</w:t>
      </w:r>
      <w:r w:rsidR="0096163E" w:rsidRPr="00180A04">
        <w:rPr>
          <w:rFonts w:ascii="Garamond" w:hAnsi="Garamond" w:cs="Times New Roman"/>
          <w:sz w:val="24"/>
          <w:szCs w:val="24"/>
        </w:rPr>
        <w:t xml:space="preserve"> </w:t>
      </w:r>
      <w:r w:rsidR="0010348C">
        <w:rPr>
          <w:rFonts w:ascii="Garamond" w:hAnsi="Garamond" w:cs="Times New Roman"/>
          <w:sz w:val="24"/>
          <w:szCs w:val="24"/>
        </w:rPr>
        <w:t>would not classify it as</w:t>
      </w:r>
      <w:r w:rsidR="0096163E" w:rsidRPr="00180A04">
        <w:rPr>
          <w:rFonts w:ascii="Garamond" w:hAnsi="Garamond" w:cs="Times New Roman"/>
          <w:sz w:val="24"/>
          <w:szCs w:val="24"/>
        </w:rPr>
        <w:t xml:space="preserve"> </w:t>
      </w:r>
      <w:r w:rsidR="0096163E" w:rsidRPr="00180A04">
        <w:rPr>
          <w:rFonts w:ascii="Garamond" w:hAnsi="Garamond" w:cs="Times New Roman"/>
          <w:i/>
          <w:iCs/>
          <w:sz w:val="24"/>
          <w:szCs w:val="24"/>
        </w:rPr>
        <w:t>Sequoioxylon</w:t>
      </w:r>
      <w:r w:rsidR="0096163E" w:rsidRPr="00180A04">
        <w:rPr>
          <w:rFonts w:ascii="Garamond" w:hAnsi="Garamond" w:cs="Times New Roman"/>
          <w:sz w:val="24"/>
          <w:szCs w:val="24"/>
        </w:rPr>
        <w:t>/</w:t>
      </w:r>
      <w:r w:rsidR="0096163E" w:rsidRPr="00180A04">
        <w:rPr>
          <w:rFonts w:ascii="Garamond" w:hAnsi="Garamond" w:cs="Times New Roman"/>
          <w:i/>
          <w:iCs/>
          <w:sz w:val="24"/>
          <w:szCs w:val="24"/>
        </w:rPr>
        <w:t>Taxodioxylon</w:t>
      </w:r>
      <w:r w:rsidR="00A8313C" w:rsidRPr="00180A04">
        <w:rPr>
          <w:rFonts w:ascii="Garamond" w:hAnsi="Garamond" w:cs="Times New Roman"/>
          <w:sz w:val="24"/>
          <w:szCs w:val="24"/>
        </w:rPr>
        <w:t xml:space="preserve"> </w:t>
      </w:r>
      <w:r w:rsidR="00DC564E">
        <w:rPr>
          <w:rFonts w:ascii="Garamond" w:hAnsi="Garamond" w:cs="Times New Roman"/>
          <w:sz w:val="24"/>
          <w:szCs w:val="24"/>
        </w:rPr>
        <w:t>because</w:t>
      </w:r>
      <w:r w:rsidR="0096163E" w:rsidRPr="00180A04">
        <w:rPr>
          <w:rFonts w:ascii="Garamond" w:hAnsi="Garamond" w:cs="Times New Roman"/>
          <w:sz w:val="24"/>
          <w:szCs w:val="24"/>
        </w:rPr>
        <w:t xml:space="preserve"> the crossfield</w:t>
      </w:r>
      <w:r w:rsidR="006A5EDB">
        <w:rPr>
          <w:rFonts w:ascii="Garamond" w:hAnsi="Garamond" w:cs="Times New Roman"/>
          <w:sz w:val="24"/>
          <w:szCs w:val="24"/>
        </w:rPr>
        <w:t xml:space="preserve"> pits </w:t>
      </w:r>
      <w:r w:rsidR="0096163E" w:rsidRPr="00180A04">
        <w:rPr>
          <w:rFonts w:ascii="Garamond" w:hAnsi="Garamond" w:cs="Times New Roman"/>
          <w:sz w:val="24"/>
          <w:szCs w:val="24"/>
        </w:rPr>
        <w:t xml:space="preserve">are </w:t>
      </w:r>
      <w:r w:rsidR="00CF5B16" w:rsidRPr="00180A04">
        <w:rPr>
          <w:rFonts w:ascii="Garamond" w:hAnsi="Garamond" w:cs="Times New Roman"/>
          <w:sz w:val="24"/>
          <w:szCs w:val="24"/>
        </w:rPr>
        <w:t>predominantly</w:t>
      </w:r>
      <w:r w:rsidR="0096163E" w:rsidRPr="00180A04">
        <w:rPr>
          <w:rFonts w:ascii="Garamond" w:hAnsi="Garamond" w:cs="Times New Roman"/>
          <w:sz w:val="24"/>
          <w:szCs w:val="24"/>
        </w:rPr>
        <w:t xml:space="preserve"> </w:t>
      </w:r>
      <w:r w:rsidR="00EE2D32" w:rsidRPr="00180A04">
        <w:rPr>
          <w:rFonts w:ascii="Garamond" w:hAnsi="Garamond" w:cs="Times New Roman"/>
          <w:sz w:val="24"/>
          <w:szCs w:val="24"/>
        </w:rPr>
        <w:t>cupressoid</w:t>
      </w:r>
      <w:r w:rsidR="00B6759B" w:rsidRPr="00180A04">
        <w:rPr>
          <w:rFonts w:ascii="Garamond" w:hAnsi="Garamond" w:cs="Times New Roman"/>
          <w:sz w:val="24"/>
          <w:szCs w:val="24"/>
        </w:rPr>
        <w:t>.</w:t>
      </w:r>
      <w:r w:rsidR="00A8313C" w:rsidRPr="00180A04">
        <w:rPr>
          <w:rFonts w:ascii="Garamond" w:hAnsi="Garamond" w:cs="Times New Roman"/>
          <w:sz w:val="24"/>
          <w:szCs w:val="24"/>
        </w:rPr>
        <w:t xml:space="preserve"> </w:t>
      </w:r>
      <w:r w:rsidR="00E967E3" w:rsidRPr="00180A04">
        <w:rPr>
          <w:rFonts w:ascii="Garamond" w:hAnsi="Garamond" w:cs="Times New Roman"/>
          <w:i/>
          <w:iCs/>
          <w:sz w:val="24"/>
          <w:szCs w:val="24"/>
        </w:rPr>
        <w:t>Taxodioxylon cryptomerioides</w:t>
      </w:r>
      <w:r w:rsidR="006024A0">
        <w:rPr>
          <w:rFonts w:ascii="Garamond" w:hAnsi="Garamond" w:cs="Times New Roman"/>
          <w:i/>
          <w:iCs/>
          <w:sz w:val="24"/>
          <w:szCs w:val="24"/>
        </w:rPr>
        <w:t xml:space="preserve"> </w:t>
      </w:r>
      <w:r w:rsidR="006024A0">
        <w:rPr>
          <w:rFonts w:ascii="Garamond" w:hAnsi="Garamond" w:cs="Times New Roman"/>
          <w:sz w:val="24"/>
          <w:szCs w:val="24"/>
        </w:rPr>
        <w:t>Schoenfield</w:t>
      </w:r>
      <w:r w:rsidR="00E967E3" w:rsidRPr="00180A04">
        <w:rPr>
          <w:rFonts w:ascii="Garamond" w:hAnsi="Garamond" w:cs="Times New Roman"/>
          <w:i/>
          <w:iCs/>
          <w:sz w:val="24"/>
          <w:szCs w:val="24"/>
        </w:rPr>
        <w:t xml:space="preserve"> </w:t>
      </w:r>
      <w:r w:rsidR="000B5D54" w:rsidRPr="00180A04">
        <w:rPr>
          <w:rFonts w:ascii="Garamond" w:hAnsi="Garamond" w:cs="Times New Roman"/>
          <w:sz w:val="24"/>
          <w:szCs w:val="24"/>
        </w:rPr>
        <w:t>h</w:t>
      </w:r>
      <w:r w:rsidR="00E967E3" w:rsidRPr="00180A04">
        <w:rPr>
          <w:rFonts w:ascii="Garamond" w:hAnsi="Garamond" w:cs="Times New Roman"/>
          <w:sz w:val="24"/>
          <w:szCs w:val="24"/>
        </w:rPr>
        <w:t xml:space="preserve">as rare crassulae and rays 1-20 cells tall (Ramanujam 1972). </w:t>
      </w:r>
      <w:r w:rsidR="00E900CA" w:rsidRPr="00180A04">
        <w:rPr>
          <w:rFonts w:ascii="Garamond" w:hAnsi="Garamond" w:cs="Times New Roman"/>
          <w:sz w:val="24"/>
          <w:szCs w:val="24"/>
        </w:rPr>
        <w:t>The crossfield</w:t>
      </w:r>
      <w:r w:rsidR="00A8313C" w:rsidRPr="00180A04">
        <w:rPr>
          <w:rFonts w:ascii="Garamond" w:hAnsi="Garamond" w:cs="Times New Roman"/>
          <w:sz w:val="24"/>
          <w:szCs w:val="24"/>
        </w:rPr>
        <w:t xml:space="preserve"> pits</w:t>
      </w:r>
      <w:r w:rsidR="00E900CA" w:rsidRPr="00180A04">
        <w:rPr>
          <w:rFonts w:ascii="Garamond" w:hAnsi="Garamond" w:cs="Times New Roman"/>
          <w:sz w:val="24"/>
          <w:szCs w:val="24"/>
        </w:rPr>
        <w:t xml:space="preserve"> have thicker borders and are arranged vertically or diagonally. </w:t>
      </w:r>
      <w:r w:rsidR="00E967E3" w:rsidRPr="00180A04">
        <w:rPr>
          <w:rFonts w:ascii="Garamond" w:hAnsi="Garamond" w:cs="Times New Roman"/>
          <w:sz w:val="24"/>
          <w:szCs w:val="24"/>
        </w:rPr>
        <w:t>In C2058, crassulae are common</w:t>
      </w:r>
      <w:r w:rsidR="00A8313C" w:rsidRPr="00180A04">
        <w:rPr>
          <w:rFonts w:ascii="Garamond" w:hAnsi="Garamond" w:cs="Times New Roman"/>
          <w:sz w:val="24"/>
          <w:szCs w:val="24"/>
        </w:rPr>
        <w:t xml:space="preserve">, the </w:t>
      </w:r>
      <w:r w:rsidR="00E967E3" w:rsidRPr="00180A04">
        <w:rPr>
          <w:rFonts w:ascii="Garamond" w:hAnsi="Garamond" w:cs="Times New Roman"/>
          <w:sz w:val="24"/>
          <w:szCs w:val="24"/>
        </w:rPr>
        <w:t>rays are much taller</w:t>
      </w:r>
      <w:r w:rsidR="00E900CA" w:rsidRPr="00180A04">
        <w:rPr>
          <w:rFonts w:ascii="Garamond" w:hAnsi="Garamond" w:cs="Times New Roman"/>
          <w:sz w:val="24"/>
          <w:szCs w:val="24"/>
        </w:rPr>
        <w:t xml:space="preserve">, and </w:t>
      </w:r>
      <w:r w:rsidR="00EE2D32" w:rsidRPr="00180A04">
        <w:rPr>
          <w:rFonts w:ascii="Garamond" w:hAnsi="Garamond" w:cs="Times New Roman"/>
          <w:sz w:val="24"/>
          <w:szCs w:val="24"/>
        </w:rPr>
        <w:t xml:space="preserve">the </w:t>
      </w:r>
      <w:r w:rsidR="00E900CA" w:rsidRPr="00180A04">
        <w:rPr>
          <w:rFonts w:ascii="Garamond" w:hAnsi="Garamond" w:cs="Times New Roman"/>
          <w:sz w:val="24"/>
          <w:szCs w:val="24"/>
        </w:rPr>
        <w:t>crossfield</w:t>
      </w:r>
      <w:r w:rsidR="00EE2D32" w:rsidRPr="00180A04">
        <w:rPr>
          <w:rFonts w:ascii="Garamond" w:hAnsi="Garamond" w:cs="Times New Roman"/>
          <w:sz w:val="24"/>
          <w:szCs w:val="24"/>
        </w:rPr>
        <w:t xml:space="preserve"> pits</w:t>
      </w:r>
      <w:r w:rsidR="00E900CA" w:rsidRPr="00180A04">
        <w:rPr>
          <w:rFonts w:ascii="Garamond" w:hAnsi="Garamond" w:cs="Times New Roman"/>
          <w:sz w:val="24"/>
          <w:szCs w:val="24"/>
        </w:rPr>
        <w:t xml:space="preserve"> have thinner borders and are arranged horizontally</w:t>
      </w:r>
      <w:r w:rsidR="00E967E3" w:rsidRPr="00180A04">
        <w:rPr>
          <w:rFonts w:ascii="Garamond" w:hAnsi="Garamond" w:cs="Times New Roman"/>
          <w:sz w:val="24"/>
          <w:szCs w:val="24"/>
        </w:rPr>
        <w:t>.</w:t>
      </w:r>
      <w:r w:rsidR="00E900CA" w:rsidRPr="00180A04">
        <w:rPr>
          <w:rFonts w:ascii="Garamond" w:hAnsi="Garamond" w:cs="Times New Roman"/>
          <w:sz w:val="24"/>
          <w:szCs w:val="24"/>
        </w:rPr>
        <w:t xml:space="preserve"> The latewood is also much deeper in </w:t>
      </w:r>
      <w:r w:rsidR="00E900CA" w:rsidRPr="00180A04">
        <w:rPr>
          <w:rFonts w:ascii="Garamond" w:hAnsi="Garamond" w:cs="Times New Roman"/>
          <w:i/>
          <w:iCs/>
          <w:sz w:val="24"/>
          <w:szCs w:val="24"/>
        </w:rPr>
        <w:t>T. cryptomerioides</w:t>
      </w:r>
      <w:r w:rsidR="00E900CA" w:rsidRPr="00180A04">
        <w:rPr>
          <w:rFonts w:ascii="Garamond" w:hAnsi="Garamond" w:cs="Times New Roman"/>
          <w:sz w:val="24"/>
          <w:szCs w:val="24"/>
        </w:rPr>
        <w:t xml:space="preserve">. </w:t>
      </w:r>
      <w:r w:rsidR="00A8313C" w:rsidRPr="00180A04">
        <w:rPr>
          <w:rFonts w:ascii="Garamond" w:hAnsi="Garamond" w:cs="Times New Roman"/>
          <w:i/>
          <w:iCs/>
          <w:sz w:val="24"/>
          <w:szCs w:val="24"/>
        </w:rPr>
        <w:t>T</w:t>
      </w:r>
      <w:r w:rsidR="00A43876" w:rsidRPr="00180A04">
        <w:rPr>
          <w:rFonts w:ascii="Garamond" w:hAnsi="Garamond" w:cs="Times New Roman"/>
          <w:i/>
          <w:iCs/>
          <w:sz w:val="24"/>
          <w:szCs w:val="24"/>
        </w:rPr>
        <w:t>axodioxylon</w:t>
      </w:r>
      <w:r w:rsidR="00A8313C" w:rsidRPr="00180A04">
        <w:rPr>
          <w:rFonts w:ascii="Garamond" w:hAnsi="Garamond" w:cs="Times New Roman"/>
          <w:i/>
          <w:iCs/>
          <w:sz w:val="24"/>
          <w:szCs w:val="24"/>
        </w:rPr>
        <w:t xml:space="preserve"> ta</w:t>
      </w:r>
      <w:r w:rsidR="004E4995" w:rsidRPr="00180A04">
        <w:rPr>
          <w:rFonts w:ascii="Garamond" w:hAnsi="Garamond" w:cs="Times New Roman"/>
          <w:i/>
          <w:iCs/>
          <w:sz w:val="24"/>
          <w:szCs w:val="24"/>
        </w:rPr>
        <w:t>x</w:t>
      </w:r>
      <w:r w:rsidR="00A8313C" w:rsidRPr="00180A04">
        <w:rPr>
          <w:rFonts w:ascii="Garamond" w:hAnsi="Garamond" w:cs="Times New Roman"/>
          <w:i/>
          <w:iCs/>
          <w:sz w:val="24"/>
          <w:szCs w:val="24"/>
        </w:rPr>
        <w:t>odii</w:t>
      </w:r>
      <w:r w:rsidR="00966C72" w:rsidRPr="00180A04">
        <w:rPr>
          <w:rFonts w:ascii="Garamond" w:hAnsi="Garamond" w:cs="Times New Roman"/>
          <w:sz w:val="24"/>
          <w:szCs w:val="24"/>
        </w:rPr>
        <w:t xml:space="preserve"> Gothan has up to triseriate bordered pits, trabeculae, rays 3-55 cells tall, and 2-6 pits per crossfield</w:t>
      </w:r>
      <w:r w:rsidR="00EE2D32" w:rsidRPr="00180A04">
        <w:rPr>
          <w:rFonts w:ascii="Garamond" w:hAnsi="Garamond" w:cs="Times New Roman"/>
          <w:sz w:val="24"/>
          <w:szCs w:val="24"/>
        </w:rPr>
        <w:t xml:space="preserve"> (Ramanujam and Stewart 1969). The bordered pits in C2058 are never triseriate, it </w:t>
      </w:r>
      <w:r w:rsidR="00EE2D32" w:rsidRPr="00180A04">
        <w:rPr>
          <w:rFonts w:ascii="Garamond" w:hAnsi="Garamond" w:cs="Times New Roman"/>
          <w:sz w:val="24"/>
          <w:szCs w:val="24"/>
        </w:rPr>
        <w:lastRenderedPageBreak/>
        <w:t>lacks trabeculae, has rays much taller, and primarily 1-2 crossfield pits per crossfield.</w:t>
      </w:r>
      <w:r w:rsidR="00CF5B16" w:rsidRPr="00180A04">
        <w:rPr>
          <w:rFonts w:ascii="Garamond" w:hAnsi="Garamond" w:cs="Times New Roman"/>
          <w:sz w:val="24"/>
          <w:szCs w:val="24"/>
        </w:rPr>
        <w:t xml:space="preserve"> </w:t>
      </w:r>
      <w:r w:rsidR="00A8313C" w:rsidRPr="00180A04">
        <w:rPr>
          <w:rFonts w:ascii="Garamond" w:hAnsi="Garamond" w:cs="Times New Roman"/>
          <w:i/>
          <w:iCs/>
          <w:sz w:val="24"/>
          <w:szCs w:val="24"/>
        </w:rPr>
        <w:t>T</w:t>
      </w:r>
      <w:r w:rsidR="00A43876" w:rsidRPr="00180A04">
        <w:rPr>
          <w:rFonts w:ascii="Garamond" w:hAnsi="Garamond" w:cs="Times New Roman"/>
          <w:i/>
          <w:iCs/>
          <w:sz w:val="24"/>
          <w:szCs w:val="24"/>
        </w:rPr>
        <w:t>axodioxylon</w:t>
      </w:r>
      <w:r w:rsidR="00A8313C" w:rsidRPr="00180A04">
        <w:rPr>
          <w:rFonts w:ascii="Garamond" w:hAnsi="Garamond" w:cs="Times New Roman"/>
          <w:i/>
          <w:iCs/>
          <w:sz w:val="24"/>
          <w:szCs w:val="24"/>
        </w:rPr>
        <w:t xml:space="preserve"> gypsaceum</w:t>
      </w:r>
      <w:r w:rsidR="008E5CAE" w:rsidRPr="00180A04">
        <w:rPr>
          <w:rFonts w:ascii="Garamond" w:hAnsi="Garamond" w:cs="Times New Roman"/>
          <w:sz w:val="24"/>
          <w:szCs w:val="24"/>
        </w:rPr>
        <w:t xml:space="preserve"> (Göppert) Kräusel has up to triseriate bordered pits, </w:t>
      </w:r>
      <w:r w:rsidR="00EE2D32" w:rsidRPr="00180A04">
        <w:rPr>
          <w:rFonts w:ascii="Garamond" w:hAnsi="Garamond" w:cs="Times New Roman"/>
          <w:sz w:val="24"/>
          <w:szCs w:val="24"/>
        </w:rPr>
        <w:t xml:space="preserve">zonate axial parenchyma, </w:t>
      </w:r>
      <w:r w:rsidR="008E5CAE" w:rsidRPr="00180A04">
        <w:rPr>
          <w:rFonts w:ascii="Garamond" w:hAnsi="Garamond" w:cs="Times New Roman"/>
          <w:sz w:val="24"/>
          <w:szCs w:val="24"/>
        </w:rPr>
        <w:t>rays that are 2-35 cells tall, and has 2-8 taxodioid pits per crossfield</w:t>
      </w:r>
      <w:r w:rsidR="00EE2D32" w:rsidRPr="00180A04">
        <w:rPr>
          <w:rFonts w:ascii="Garamond" w:hAnsi="Garamond" w:cs="Times New Roman"/>
          <w:sz w:val="24"/>
          <w:szCs w:val="24"/>
        </w:rPr>
        <w:t xml:space="preserve"> as well as</w:t>
      </w:r>
      <w:r w:rsidR="006B0360" w:rsidRPr="00180A04">
        <w:rPr>
          <w:rFonts w:ascii="Garamond" w:hAnsi="Garamond" w:cs="Times New Roman"/>
          <w:sz w:val="24"/>
          <w:szCs w:val="24"/>
        </w:rPr>
        <w:t xml:space="preserve"> tangential tracheid pitting. </w:t>
      </w:r>
      <w:r w:rsidR="008E5CAE" w:rsidRPr="00180A04">
        <w:rPr>
          <w:rFonts w:ascii="Garamond" w:hAnsi="Garamond" w:cs="Times New Roman"/>
          <w:sz w:val="24"/>
          <w:szCs w:val="24"/>
        </w:rPr>
        <w:t xml:space="preserve">This differs from C2058, which has uni- to biseriate bordered pits, diffuse as opposed to zonate </w:t>
      </w:r>
      <w:r w:rsidR="00EE2D32" w:rsidRPr="00180A04">
        <w:rPr>
          <w:rFonts w:ascii="Garamond" w:hAnsi="Garamond" w:cs="Times New Roman"/>
          <w:sz w:val="24"/>
          <w:szCs w:val="24"/>
        </w:rPr>
        <w:t>axial parenchyma</w:t>
      </w:r>
      <w:r w:rsidR="008E5CAE" w:rsidRPr="00180A04">
        <w:rPr>
          <w:rFonts w:ascii="Garamond" w:hAnsi="Garamond" w:cs="Times New Roman"/>
          <w:sz w:val="24"/>
          <w:szCs w:val="24"/>
        </w:rPr>
        <w:t xml:space="preserve">, rays that are 2-70 cells tall, and </w:t>
      </w:r>
      <w:r w:rsidR="00EE2D32" w:rsidRPr="00180A04">
        <w:rPr>
          <w:rFonts w:ascii="Garamond" w:hAnsi="Garamond" w:cs="Times New Roman"/>
          <w:sz w:val="24"/>
          <w:szCs w:val="24"/>
        </w:rPr>
        <w:t xml:space="preserve">primarily </w:t>
      </w:r>
      <w:r w:rsidR="008E5CAE" w:rsidRPr="00180A04">
        <w:rPr>
          <w:rFonts w:ascii="Garamond" w:hAnsi="Garamond" w:cs="Times New Roman"/>
          <w:sz w:val="24"/>
          <w:szCs w:val="24"/>
        </w:rPr>
        <w:t>1-</w:t>
      </w:r>
      <w:r w:rsidR="00EE2D32" w:rsidRPr="00180A04">
        <w:rPr>
          <w:rFonts w:ascii="Garamond" w:hAnsi="Garamond" w:cs="Times New Roman"/>
          <w:sz w:val="24"/>
          <w:szCs w:val="24"/>
        </w:rPr>
        <w:t>2</w:t>
      </w:r>
      <w:r w:rsidR="008E5CAE" w:rsidRPr="00180A04">
        <w:rPr>
          <w:rFonts w:ascii="Garamond" w:hAnsi="Garamond" w:cs="Times New Roman"/>
          <w:sz w:val="24"/>
          <w:szCs w:val="24"/>
        </w:rPr>
        <w:t xml:space="preserve"> taxodioid pits per crossfield</w:t>
      </w:r>
      <w:r w:rsidR="003E1BFA">
        <w:rPr>
          <w:rFonts w:ascii="Garamond" w:hAnsi="Garamond" w:cs="Times New Roman"/>
          <w:sz w:val="24"/>
          <w:szCs w:val="24"/>
        </w:rPr>
        <w:t xml:space="preserve"> (</w:t>
      </w:r>
      <w:r w:rsidR="003E1BFA" w:rsidRPr="00180A04">
        <w:rPr>
          <w:rFonts w:ascii="Garamond" w:hAnsi="Garamond" w:cs="Times New Roman"/>
          <w:sz w:val="24"/>
          <w:szCs w:val="24"/>
        </w:rPr>
        <w:t>Ramanujam and Stewart 1969</w:t>
      </w:r>
      <w:r w:rsidR="003E1BFA">
        <w:rPr>
          <w:rFonts w:ascii="Garamond" w:hAnsi="Garamond" w:cs="Times New Roman"/>
          <w:sz w:val="24"/>
          <w:szCs w:val="24"/>
        </w:rPr>
        <w:t>)</w:t>
      </w:r>
      <w:r w:rsidR="008E5CAE" w:rsidRPr="00180A04">
        <w:rPr>
          <w:rFonts w:ascii="Garamond" w:hAnsi="Garamond" w:cs="Times New Roman"/>
          <w:sz w:val="24"/>
          <w:szCs w:val="24"/>
        </w:rPr>
        <w:t xml:space="preserve">. </w:t>
      </w:r>
      <w:r w:rsidR="00A8313C" w:rsidRPr="00180A04">
        <w:rPr>
          <w:rFonts w:ascii="Garamond" w:hAnsi="Garamond" w:cs="Times New Roman"/>
          <w:i/>
          <w:iCs/>
          <w:sz w:val="24"/>
          <w:szCs w:val="24"/>
        </w:rPr>
        <w:t>T</w:t>
      </w:r>
      <w:r w:rsidR="00EE2D32" w:rsidRPr="00180A04">
        <w:rPr>
          <w:rFonts w:ascii="Garamond" w:hAnsi="Garamond" w:cs="Times New Roman"/>
          <w:i/>
          <w:iCs/>
          <w:sz w:val="24"/>
          <w:szCs w:val="24"/>
        </w:rPr>
        <w:t>axodioxylon</w:t>
      </w:r>
      <w:r w:rsidR="00A8313C" w:rsidRPr="00180A04">
        <w:rPr>
          <w:rFonts w:ascii="Garamond" w:hAnsi="Garamond" w:cs="Times New Roman"/>
          <w:i/>
          <w:iCs/>
          <w:sz w:val="24"/>
          <w:szCs w:val="24"/>
        </w:rPr>
        <w:t xml:space="preserve"> drumhellerense</w:t>
      </w:r>
      <w:r w:rsidR="006B0360" w:rsidRPr="00180A04">
        <w:rPr>
          <w:rFonts w:ascii="Garamond" w:hAnsi="Garamond" w:cs="Times New Roman"/>
          <w:sz w:val="24"/>
          <w:szCs w:val="24"/>
        </w:rPr>
        <w:t xml:space="preserve"> Ramanujam </w:t>
      </w:r>
      <w:r w:rsidR="00BA73C0">
        <w:rPr>
          <w:rFonts w:ascii="Garamond" w:hAnsi="Garamond" w:cs="Times New Roman"/>
          <w:sz w:val="24"/>
          <w:szCs w:val="24"/>
        </w:rPr>
        <w:t>&amp;</w:t>
      </w:r>
      <w:r w:rsidR="006B0360" w:rsidRPr="00180A04">
        <w:rPr>
          <w:rFonts w:ascii="Garamond" w:hAnsi="Garamond" w:cs="Times New Roman"/>
          <w:sz w:val="24"/>
          <w:szCs w:val="24"/>
        </w:rPr>
        <w:t xml:space="preserve"> Stewar</w:t>
      </w:r>
      <w:r w:rsidR="00B16EC8">
        <w:rPr>
          <w:rFonts w:ascii="Garamond" w:hAnsi="Garamond" w:cs="Times New Roman"/>
          <w:sz w:val="24"/>
          <w:szCs w:val="24"/>
        </w:rPr>
        <w:t>t</w:t>
      </w:r>
      <w:r w:rsidR="006B0360" w:rsidRPr="00180A04">
        <w:rPr>
          <w:rFonts w:ascii="Garamond" w:hAnsi="Garamond" w:cs="Times New Roman"/>
          <w:sz w:val="24"/>
          <w:szCs w:val="24"/>
        </w:rPr>
        <w:t xml:space="preserve"> has rays 2-25 cells tall, </w:t>
      </w:r>
      <w:r w:rsidR="004E4995" w:rsidRPr="00180A04">
        <w:rPr>
          <w:rFonts w:ascii="Garamond" w:hAnsi="Garamond" w:cs="Times New Roman"/>
          <w:sz w:val="24"/>
          <w:szCs w:val="24"/>
        </w:rPr>
        <w:t>triangular intercellular spaces between rays and tracheids, spiral checking, and 1-6 crossfield pits that can be taxodioid or glyptostroboid</w:t>
      </w:r>
      <w:r w:rsidR="003E1BFA">
        <w:rPr>
          <w:rFonts w:ascii="Garamond" w:hAnsi="Garamond" w:cs="Times New Roman"/>
          <w:sz w:val="24"/>
          <w:szCs w:val="24"/>
        </w:rPr>
        <w:t xml:space="preserve"> (</w:t>
      </w:r>
      <w:r w:rsidR="003E1BFA" w:rsidRPr="00180A04">
        <w:rPr>
          <w:rFonts w:ascii="Garamond" w:hAnsi="Garamond" w:cs="Times New Roman"/>
          <w:sz w:val="24"/>
          <w:szCs w:val="24"/>
        </w:rPr>
        <w:t>Ramanujam and Stewart 1969</w:t>
      </w:r>
      <w:r w:rsidR="003E1BFA">
        <w:rPr>
          <w:rFonts w:ascii="Garamond" w:hAnsi="Garamond" w:cs="Times New Roman"/>
          <w:sz w:val="24"/>
          <w:szCs w:val="24"/>
        </w:rPr>
        <w:t>)</w:t>
      </w:r>
      <w:r w:rsidR="004E4995" w:rsidRPr="00180A04">
        <w:rPr>
          <w:rFonts w:ascii="Garamond" w:hAnsi="Garamond" w:cs="Times New Roman"/>
          <w:sz w:val="24"/>
          <w:szCs w:val="24"/>
        </w:rPr>
        <w:t>. C2058 has rays 2-70 cells tall, no intercellular spaces, and 1-3 crossfield pits.</w:t>
      </w:r>
      <w:r w:rsidR="00442828" w:rsidRPr="00180A04">
        <w:rPr>
          <w:rFonts w:ascii="Garamond" w:hAnsi="Garamond" w:cs="Times New Roman"/>
          <w:sz w:val="24"/>
          <w:szCs w:val="24"/>
        </w:rPr>
        <w:t xml:space="preserve"> </w:t>
      </w:r>
      <w:r w:rsidR="00BB76C9" w:rsidRPr="00180A04">
        <w:rPr>
          <w:rFonts w:ascii="Garamond" w:hAnsi="Garamond" w:cs="Times New Roman"/>
          <w:i/>
          <w:iCs/>
          <w:sz w:val="24"/>
          <w:szCs w:val="24"/>
        </w:rPr>
        <w:t>Taxodioxylon multiseriatum</w:t>
      </w:r>
      <w:r w:rsidR="00BB76C9" w:rsidRPr="00180A04">
        <w:rPr>
          <w:rFonts w:ascii="Garamond" w:hAnsi="Garamond" w:cs="Times New Roman"/>
          <w:sz w:val="24"/>
          <w:szCs w:val="24"/>
        </w:rPr>
        <w:t xml:space="preserve"> </w:t>
      </w:r>
      <w:r w:rsidR="00F11833" w:rsidRPr="00180A04">
        <w:rPr>
          <w:rFonts w:ascii="Garamond" w:hAnsi="Garamond" w:cs="Times New Roman"/>
          <w:sz w:val="24"/>
          <w:szCs w:val="24"/>
        </w:rPr>
        <w:t xml:space="preserve">Ramanujam </w:t>
      </w:r>
      <w:r w:rsidR="00BB76C9" w:rsidRPr="00180A04">
        <w:rPr>
          <w:rFonts w:ascii="Garamond" w:hAnsi="Garamond" w:cs="Times New Roman"/>
          <w:sz w:val="24"/>
          <w:szCs w:val="24"/>
        </w:rPr>
        <w:t xml:space="preserve">has smaller bordered pits, spool-shaped or bar-like trabeculae, rays 2-70 cells tall (but primarily 12-25), and </w:t>
      </w:r>
      <w:r w:rsidR="00EE2D32" w:rsidRPr="00180A04">
        <w:rPr>
          <w:rFonts w:ascii="Garamond" w:hAnsi="Garamond" w:cs="Times New Roman"/>
          <w:sz w:val="24"/>
          <w:szCs w:val="24"/>
        </w:rPr>
        <w:t>zones</w:t>
      </w:r>
      <w:r w:rsidR="00BB76C9" w:rsidRPr="00180A04">
        <w:rPr>
          <w:rFonts w:ascii="Garamond" w:hAnsi="Garamond" w:cs="Times New Roman"/>
          <w:sz w:val="24"/>
          <w:szCs w:val="24"/>
        </w:rPr>
        <w:t xml:space="preserve"> </w:t>
      </w:r>
      <w:r w:rsidR="00EE2D32" w:rsidRPr="00180A04">
        <w:rPr>
          <w:rFonts w:ascii="Garamond" w:hAnsi="Garamond" w:cs="Times New Roman"/>
          <w:sz w:val="24"/>
          <w:szCs w:val="24"/>
        </w:rPr>
        <w:t>with</w:t>
      </w:r>
      <w:r w:rsidR="00BB76C9" w:rsidRPr="00180A04">
        <w:rPr>
          <w:rFonts w:ascii="Garamond" w:hAnsi="Garamond" w:cs="Times New Roman"/>
          <w:sz w:val="24"/>
          <w:szCs w:val="24"/>
        </w:rPr>
        <w:t xml:space="preserve"> multiseriate rays (Ramanujam 1972). </w:t>
      </w:r>
      <w:r w:rsidR="007637D7">
        <w:rPr>
          <w:rFonts w:ascii="Garamond" w:hAnsi="Garamond" w:cs="Times New Roman"/>
          <w:i/>
          <w:iCs/>
          <w:sz w:val="24"/>
          <w:szCs w:val="24"/>
        </w:rPr>
        <w:t>Taxodioxylon multiseriatum</w:t>
      </w:r>
      <w:r w:rsidR="00BB76C9" w:rsidRPr="00180A04">
        <w:rPr>
          <w:rFonts w:ascii="Garamond" w:hAnsi="Garamond" w:cs="Times New Roman"/>
          <w:sz w:val="24"/>
          <w:szCs w:val="24"/>
        </w:rPr>
        <w:t xml:space="preserve"> is the species that is the most similar to C2058 after </w:t>
      </w:r>
      <w:r w:rsidR="00BB76C9" w:rsidRPr="00180A04">
        <w:rPr>
          <w:rFonts w:ascii="Garamond" w:hAnsi="Garamond" w:cs="Times New Roman"/>
          <w:i/>
          <w:iCs/>
          <w:sz w:val="24"/>
          <w:szCs w:val="24"/>
        </w:rPr>
        <w:t>T. albertense</w:t>
      </w:r>
      <w:r w:rsidR="00BB76C9" w:rsidRPr="00180A04">
        <w:rPr>
          <w:rFonts w:ascii="Garamond" w:hAnsi="Garamond" w:cs="Times New Roman"/>
          <w:sz w:val="24"/>
          <w:szCs w:val="24"/>
        </w:rPr>
        <w:t xml:space="preserve">. It differs primarily in the presence of trabeculae and the frequency of multiseriate rays, and perhaps the frequency of axial parenchyma. C2058 has occasional multiseriate rays, although infrequent, </w:t>
      </w:r>
      <w:r w:rsidR="0084206B">
        <w:rPr>
          <w:rFonts w:ascii="Garamond" w:hAnsi="Garamond" w:cs="Times New Roman"/>
          <w:sz w:val="24"/>
          <w:szCs w:val="24"/>
        </w:rPr>
        <w:t>that</w:t>
      </w:r>
      <w:r w:rsidR="00BB76C9" w:rsidRPr="00180A04">
        <w:rPr>
          <w:rFonts w:ascii="Garamond" w:hAnsi="Garamond" w:cs="Times New Roman"/>
          <w:sz w:val="24"/>
          <w:szCs w:val="24"/>
        </w:rPr>
        <w:t xml:space="preserve"> are never tetraseriate. </w:t>
      </w:r>
    </w:p>
    <w:p w14:paraId="1AC076C1" w14:textId="1B3EA043" w:rsidR="0040434A" w:rsidRPr="006D359D" w:rsidRDefault="00596BE4" w:rsidP="006D359D">
      <w:pPr>
        <w:tabs>
          <w:tab w:val="left" w:pos="720"/>
        </w:tabs>
        <w:autoSpaceDE w:val="0"/>
        <w:autoSpaceDN w:val="0"/>
        <w:adjustRightInd w:val="0"/>
        <w:spacing w:line="480" w:lineRule="auto"/>
        <w:rPr>
          <w:rFonts w:ascii="Garamond" w:hAnsi="Garamond" w:cs="Times New Roman"/>
          <w:sz w:val="24"/>
          <w:szCs w:val="24"/>
        </w:rPr>
      </w:pPr>
      <w:r>
        <w:rPr>
          <w:rFonts w:ascii="Garamond" w:hAnsi="Garamond" w:cs="Times New Roman"/>
          <w:sz w:val="24"/>
          <w:szCs w:val="24"/>
        </w:rPr>
        <w:tab/>
      </w:r>
      <w:r w:rsidR="0084206B">
        <w:rPr>
          <w:rFonts w:ascii="Garamond" w:hAnsi="Garamond" w:cs="Times New Roman"/>
          <w:sz w:val="24"/>
          <w:szCs w:val="24"/>
        </w:rPr>
        <w:t>Although</w:t>
      </w:r>
      <w:r>
        <w:rPr>
          <w:rFonts w:ascii="Garamond" w:hAnsi="Garamond" w:cs="Times New Roman"/>
          <w:sz w:val="24"/>
          <w:szCs w:val="24"/>
        </w:rPr>
        <w:t xml:space="preserve"> these species of </w:t>
      </w:r>
      <w:r>
        <w:rPr>
          <w:rFonts w:ascii="Garamond" w:hAnsi="Garamond" w:cs="Times New Roman"/>
          <w:i/>
          <w:iCs/>
          <w:sz w:val="24"/>
          <w:szCs w:val="24"/>
        </w:rPr>
        <w:t xml:space="preserve">Taxodioxylon </w:t>
      </w:r>
      <w:r w:rsidR="00BC2269">
        <w:rPr>
          <w:rFonts w:ascii="Garamond" w:hAnsi="Garamond" w:cs="Times New Roman"/>
          <w:sz w:val="24"/>
          <w:szCs w:val="24"/>
        </w:rPr>
        <w:t xml:space="preserve">occur in North America and share many features, none of them </w:t>
      </w:r>
      <w:r w:rsidR="00D4154D">
        <w:rPr>
          <w:rFonts w:ascii="Garamond" w:hAnsi="Garamond" w:cs="Times New Roman"/>
          <w:sz w:val="24"/>
          <w:szCs w:val="24"/>
        </w:rPr>
        <w:t xml:space="preserve">match </w:t>
      </w:r>
      <w:r w:rsidR="005A0237">
        <w:rPr>
          <w:rFonts w:ascii="Garamond" w:hAnsi="Garamond" w:cs="Times New Roman"/>
          <w:sz w:val="24"/>
          <w:szCs w:val="24"/>
        </w:rPr>
        <w:t xml:space="preserve">this specimen </w:t>
      </w:r>
      <w:r w:rsidR="00D4154D">
        <w:rPr>
          <w:rFonts w:ascii="Garamond" w:hAnsi="Garamond" w:cs="Times New Roman"/>
          <w:sz w:val="24"/>
          <w:szCs w:val="24"/>
        </w:rPr>
        <w:t xml:space="preserve">as closely as </w:t>
      </w:r>
      <w:r w:rsidR="00D4154D">
        <w:rPr>
          <w:rFonts w:ascii="Garamond" w:hAnsi="Garamond" w:cs="Times New Roman"/>
          <w:i/>
          <w:iCs/>
          <w:sz w:val="24"/>
          <w:szCs w:val="24"/>
        </w:rPr>
        <w:t>T. albertense</w:t>
      </w:r>
      <w:r w:rsidR="00D4154D">
        <w:rPr>
          <w:rFonts w:ascii="Garamond" w:hAnsi="Garamond" w:cs="Times New Roman"/>
          <w:sz w:val="24"/>
          <w:szCs w:val="24"/>
        </w:rPr>
        <w:t xml:space="preserve">. </w:t>
      </w:r>
      <w:r w:rsidR="00006DFC">
        <w:rPr>
          <w:rFonts w:ascii="Garamond" w:hAnsi="Garamond" w:cs="Times New Roman"/>
          <w:sz w:val="24"/>
          <w:szCs w:val="24"/>
        </w:rPr>
        <w:t xml:space="preserve"> </w:t>
      </w:r>
    </w:p>
    <w:p w14:paraId="0C762CD1" w14:textId="77777777" w:rsidR="00F449D3" w:rsidRDefault="00673E73" w:rsidP="00765945">
      <w:pPr>
        <w:pStyle w:val="Subheading1"/>
        <w:spacing w:after="0"/>
      </w:pPr>
      <w:r w:rsidRPr="00673E73">
        <w:t>Wood Fragments:</w:t>
      </w:r>
    </w:p>
    <w:p w14:paraId="0EB41977" w14:textId="5A4A7969" w:rsidR="00327066" w:rsidRDefault="00F449D3" w:rsidP="00327066">
      <w:pPr>
        <w:pStyle w:val="Subheading1"/>
        <w:rPr>
          <w:b w:val="0"/>
          <w:bCs w:val="0"/>
        </w:rPr>
      </w:pPr>
      <w:r w:rsidRPr="00F449D3">
        <w:rPr>
          <w:b w:val="0"/>
          <w:bCs w:val="0"/>
        </w:rPr>
        <w:tab/>
      </w:r>
      <w:r w:rsidR="00441983">
        <w:rPr>
          <w:b w:val="0"/>
          <w:bCs w:val="0"/>
        </w:rPr>
        <w:t>Some</w:t>
      </w:r>
      <w:r w:rsidRPr="00F449D3">
        <w:rPr>
          <w:b w:val="0"/>
          <w:bCs w:val="0"/>
        </w:rPr>
        <w:t xml:space="preserve"> of the features of </w:t>
      </w:r>
      <w:r>
        <w:rPr>
          <w:b w:val="0"/>
          <w:bCs w:val="0"/>
        </w:rPr>
        <w:t xml:space="preserve">the angiosperm wood fragments are reflected in angiosperms </w:t>
      </w:r>
      <w:r w:rsidR="006F0E8D">
        <w:rPr>
          <w:b w:val="0"/>
          <w:bCs w:val="0"/>
        </w:rPr>
        <w:t xml:space="preserve">previously discovered in the Cedar Mountain Formation. </w:t>
      </w:r>
      <w:r w:rsidR="00E87562">
        <w:rPr>
          <w:b w:val="0"/>
          <w:bCs w:val="0"/>
        </w:rPr>
        <w:t xml:space="preserve">The first angiosperm wood found in this formation, </w:t>
      </w:r>
      <w:r w:rsidR="00E87562" w:rsidRPr="009135A2">
        <w:rPr>
          <w:b w:val="0"/>
          <w:bCs w:val="0"/>
          <w:i/>
          <w:iCs/>
        </w:rPr>
        <w:t>Paraphyllanthoxylon utahense</w:t>
      </w:r>
      <w:r w:rsidR="00020A8A">
        <w:rPr>
          <w:b w:val="0"/>
          <w:bCs w:val="0"/>
        </w:rPr>
        <w:t>,</w:t>
      </w:r>
      <w:r w:rsidR="00951D66">
        <w:rPr>
          <w:b w:val="0"/>
          <w:bCs w:val="0"/>
        </w:rPr>
        <w:t xml:space="preserve"> has </w:t>
      </w:r>
      <w:r w:rsidR="004C3651">
        <w:rPr>
          <w:b w:val="0"/>
          <w:bCs w:val="0"/>
        </w:rPr>
        <w:t>oppositely arranged bordered intervascular pits with slit</w:t>
      </w:r>
      <w:r w:rsidR="00C757AA">
        <w:rPr>
          <w:b w:val="0"/>
          <w:bCs w:val="0"/>
        </w:rPr>
        <w:t>-</w:t>
      </w:r>
      <w:r w:rsidR="004C3651">
        <w:rPr>
          <w:b w:val="0"/>
          <w:bCs w:val="0"/>
        </w:rPr>
        <w:t>like apertures</w:t>
      </w:r>
      <w:r w:rsidR="00353308">
        <w:rPr>
          <w:b w:val="0"/>
          <w:bCs w:val="0"/>
        </w:rPr>
        <w:t xml:space="preserve"> (</w:t>
      </w:r>
      <w:r w:rsidR="00267E5A">
        <w:rPr>
          <w:b w:val="0"/>
          <w:bCs w:val="0"/>
        </w:rPr>
        <w:t xml:space="preserve">Plate VII, Figures </w:t>
      </w:r>
      <w:r w:rsidR="00025393">
        <w:rPr>
          <w:b w:val="0"/>
          <w:bCs w:val="0"/>
        </w:rPr>
        <w:t xml:space="preserve">9, 10, 12, and 13; </w:t>
      </w:r>
      <w:r w:rsidR="00353308">
        <w:rPr>
          <w:b w:val="0"/>
          <w:bCs w:val="0"/>
        </w:rPr>
        <w:t>Thayne et al., 1983)</w:t>
      </w:r>
      <w:r w:rsidR="002B2C89">
        <w:rPr>
          <w:b w:val="0"/>
          <w:bCs w:val="0"/>
        </w:rPr>
        <w:t>.</w:t>
      </w:r>
      <w:r w:rsidR="00741821">
        <w:rPr>
          <w:b w:val="0"/>
          <w:bCs w:val="0"/>
        </w:rPr>
        <w:t xml:space="preserve"> The vessel-ray pits </w:t>
      </w:r>
      <w:r w:rsidR="00EF6741">
        <w:rPr>
          <w:b w:val="0"/>
          <w:bCs w:val="0"/>
        </w:rPr>
        <w:t xml:space="preserve">in this species also match the </w:t>
      </w:r>
      <w:r w:rsidR="00D45CB5">
        <w:rPr>
          <w:b w:val="0"/>
          <w:bCs w:val="0"/>
        </w:rPr>
        <w:t xml:space="preserve">ones seen in </w:t>
      </w:r>
      <w:r w:rsidR="00710260">
        <w:rPr>
          <w:b w:val="0"/>
          <w:bCs w:val="0"/>
        </w:rPr>
        <w:t>Plate VII, Figures 19-21.</w:t>
      </w:r>
      <w:r w:rsidR="00EE1B83">
        <w:rPr>
          <w:b w:val="0"/>
          <w:bCs w:val="0"/>
        </w:rPr>
        <w:t xml:space="preserve"> </w:t>
      </w:r>
      <w:r w:rsidR="00782FBE">
        <w:rPr>
          <w:b w:val="0"/>
          <w:bCs w:val="0"/>
        </w:rPr>
        <w:t xml:space="preserve">The rays in this </w:t>
      </w:r>
      <w:r w:rsidR="003F7606">
        <w:rPr>
          <w:b w:val="0"/>
          <w:bCs w:val="0"/>
        </w:rPr>
        <w:t>species</w:t>
      </w:r>
      <w:r w:rsidR="00782FBE">
        <w:rPr>
          <w:b w:val="0"/>
          <w:bCs w:val="0"/>
        </w:rPr>
        <w:t xml:space="preserve"> might also account for the </w:t>
      </w:r>
      <w:r w:rsidR="003F7606">
        <w:rPr>
          <w:b w:val="0"/>
          <w:bCs w:val="0"/>
        </w:rPr>
        <w:t xml:space="preserve">beaded features seen in Plate VII, Figure 6. </w:t>
      </w:r>
      <w:r w:rsidR="009B4244">
        <w:rPr>
          <w:b w:val="0"/>
          <w:bCs w:val="0"/>
        </w:rPr>
        <w:t xml:space="preserve">If that is the case, the minutely bordered </w:t>
      </w:r>
      <w:r w:rsidR="009B4244">
        <w:rPr>
          <w:b w:val="0"/>
          <w:bCs w:val="0"/>
        </w:rPr>
        <w:lastRenderedPageBreak/>
        <w:t xml:space="preserve">pits seen in fibers are likely attributable to this species as well. </w:t>
      </w:r>
      <w:r w:rsidR="00327066">
        <w:rPr>
          <w:b w:val="0"/>
          <w:bCs w:val="0"/>
        </w:rPr>
        <w:t xml:space="preserve">Simple to minutely bordered fiber-tracheid pits are not included in the paper describing </w:t>
      </w:r>
      <w:r w:rsidR="00327066" w:rsidRPr="00126C29">
        <w:rPr>
          <w:b w:val="0"/>
          <w:bCs w:val="0"/>
          <w:i/>
          <w:iCs/>
        </w:rPr>
        <w:t>P</w:t>
      </w:r>
      <w:r w:rsidR="00327066">
        <w:rPr>
          <w:b w:val="0"/>
          <w:bCs w:val="0"/>
          <w:i/>
          <w:iCs/>
        </w:rPr>
        <w:t>.</w:t>
      </w:r>
      <w:r w:rsidR="00327066" w:rsidRPr="00126C29">
        <w:rPr>
          <w:b w:val="0"/>
          <w:bCs w:val="0"/>
          <w:i/>
          <w:iCs/>
        </w:rPr>
        <w:t xml:space="preserve"> uta</w:t>
      </w:r>
      <w:r w:rsidR="00327066">
        <w:rPr>
          <w:b w:val="0"/>
          <w:bCs w:val="0"/>
          <w:i/>
          <w:iCs/>
        </w:rPr>
        <w:t>h</w:t>
      </w:r>
      <w:r w:rsidR="00327066" w:rsidRPr="00126C29">
        <w:rPr>
          <w:b w:val="0"/>
          <w:bCs w:val="0"/>
          <w:i/>
          <w:iCs/>
        </w:rPr>
        <w:t>ense,</w:t>
      </w:r>
      <w:r w:rsidR="00327066">
        <w:rPr>
          <w:b w:val="0"/>
          <w:bCs w:val="0"/>
        </w:rPr>
        <w:t xml:space="preserve"> although this feature is marked as present on the InsideWood database.</w:t>
      </w:r>
    </w:p>
    <w:p w14:paraId="613FFE97" w14:textId="76208A15" w:rsidR="00982BB8" w:rsidRDefault="009135A2" w:rsidP="00327066">
      <w:pPr>
        <w:pStyle w:val="Subheading1"/>
        <w:ind w:firstLine="720"/>
        <w:rPr>
          <w:b w:val="0"/>
          <w:bCs w:val="0"/>
        </w:rPr>
      </w:pPr>
      <w:r w:rsidRPr="00254307">
        <w:rPr>
          <w:b w:val="0"/>
          <w:bCs w:val="0"/>
          <w:i/>
          <w:iCs/>
        </w:rPr>
        <w:t>Icacinoxylon pittiense</w:t>
      </w:r>
      <w:r>
        <w:rPr>
          <w:b w:val="0"/>
          <w:bCs w:val="0"/>
        </w:rPr>
        <w:t>, another angiosperm from the CMF, likely accounts for another portion of the wood fragments</w:t>
      </w:r>
      <w:r w:rsidR="00012C97">
        <w:rPr>
          <w:b w:val="0"/>
          <w:bCs w:val="0"/>
        </w:rPr>
        <w:t xml:space="preserve"> (Thayn et al., 1985)</w:t>
      </w:r>
      <w:r>
        <w:rPr>
          <w:b w:val="0"/>
          <w:bCs w:val="0"/>
        </w:rPr>
        <w:t xml:space="preserve">. </w:t>
      </w:r>
      <w:r w:rsidR="0043517C">
        <w:rPr>
          <w:b w:val="0"/>
          <w:bCs w:val="0"/>
        </w:rPr>
        <w:t xml:space="preserve">Fiber-tracheids </w:t>
      </w:r>
      <w:r w:rsidR="00020A8A">
        <w:rPr>
          <w:b w:val="0"/>
          <w:bCs w:val="0"/>
        </w:rPr>
        <w:t>in this species</w:t>
      </w:r>
      <w:r w:rsidR="0043517C">
        <w:rPr>
          <w:b w:val="0"/>
          <w:bCs w:val="0"/>
        </w:rPr>
        <w:t xml:space="preserve"> have bordered pits that match the ones found in fibers in the fragments</w:t>
      </w:r>
      <w:r w:rsidR="00BC070B">
        <w:rPr>
          <w:b w:val="0"/>
          <w:bCs w:val="0"/>
        </w:rPr>
        <w:t xml:space="preserve"> </w:t>
      </w:r>
      <w:r w:rsidR="00182DAA">
        <w:rPr>
          <w:b w:val="0"/>
          <w:bCs w:val="0"/>
        </w:rPr>
        <w:t>(Plate VII, Figures 3 and 4)</w:t>
      </w:r>
      <w:r w:rsidR="0043517C">
        <w:rPr>
          <w:b w:val="0"/>
          <w:bCs w:val="0"/>
        </w:rPr>
        <w:t xml:space="preserve">. </w:t>
      </w:r>
      <w:r w:rsidR="00456138">
        <w:rPr>
          <w:b w:val="0"/>
          <w:bCs w:val="0"/>
        </w:rPr>
        <w:t>I</w:t>
      </w:r>
      <w:r w:rsidR="00F163A1">
        <w:rPr>
          <w:b w:val="0"/>
          <w:bCs w:val="0"/>
        </w:rPr>
        <w:t xml:space="preserve">n the </w:t>
      </w:r>
      <w:r w:rsidR="00982BB8">
        <w:rPr>
          <w:b w:val="0"/>
          <w:bCs w:val="0"/>
        </w:rPr>
        <w:t xml:space="preserve">intervessel pits, </w:t>
      </w:r>
      <w:r w:rsidR="00497F93">
        <w:rPr>
          <w:b w:val="0"/>
          <w:bCs w:val="0"/>
        </w:rPr>
        <w:t>there are</w:t>
      </w:r>
      <w:r w:rsidR="00456138">
        <w:rPr>
          <w:b w:val="0"/>
          <w:bCs w:val="0"/>
        </w:rPr>
        <w:t xml:space="preserve"> widely spaced </w:t>
      </w:r>
      <w:r w:rsidR="005658BC">
        <w:rPr>
          <w:b w:val="0"/>
          <w:bCs w:val="0"/>
        </w:rPr>
        <w:t>s</w:t>
      </w:r>
      <w:r w:rsidR="0001470E">
        <w:rPr>
          <w:b w:val="0"/>
          <w:bCs w:val="0"/>
        </w:rPr>
        <w:t xml:space="preserve">calariform to opposite slightly </w:t>
      </w:r>
      <w:r w:rsidR="009E69C6">
        <w:rPr>
          <w:b w:val="0"/>
          <w:bCs w:val="0"/>
        </w:rPr>
        <w:t>bordered</w:t>
      </w:r>
      <w:r w:rsidR="0001470E">
        <w:rPr>
          <w:b w:val="0"/>
          <w:bCs w:val="0"/>
        </w:rPr>
        <w:t xml:space="preserve"> pits with large apertures</w:t>
      </w:r>
      <w:r w:rsidR="00C84879">
        <w:rPr>
          <w:b w:val="0"/>
          <w:bCs w:val="0"/>
        </w:rPr>
        <w:t xml:space="preserve"> (Plate VII, Figure</w:t>
      </w:r>
      <w:r w:rsidR="00B95DC7">
        <w:rPr>
          <w:b w:val="0"/>
          <w:bCs w:val="0"/>
        </w:rPr>
        <w:t xml:space="preserve">s 11 </w:t>
      </w:r>
      <w:r w:rsidR="00366912">
        <w:rPr>
          <w:b w:val="0"/>
          <w:bCs w:val="0"/>
        </w:rPr>
        <w:t xml:space="preserve">and </w:t>
      </w:r>
      <w:r w:rsidR="00B95DC7">
        <w:rPr>
          <w:b w:val="0"/>
          <w:bCs w:val="0"/>
        </w:rPr>
        <w:t>14</w:t>
      </w:r>
      <w:r w:rsidR="00366912">
        <w:rPr>
          <w:b w:val="0"/>
          <w:bCs w:val="0"/>
        </w:rPr>
        <w:t>-16)</w:t>
      </w:r>
      <w:r w:rsidR="0001470E">
        <w:rPr>
          <w:b w:val="0"/>
          <w:bCs w:val="0"/>
        </w:rPr>
        <w:t xml:space="preserve">. </w:t>
      </w:r>
      <w:r w:rsidR="00982BB8">
        <w:rPr>
          <w:b w:val="0"/>
          <w:bCs w:val="0"/>
        </w:rPr>
        <w:t>The perforation plates are elongated scalariform plates</w:t>
      </w:r>
      <w:r w:rsidR="00390DA9">
        <w:rPr>
          <w:b w:val="0"/>
          <w:bCs w:val="0"/>
        </w:rPr>
        <w:t xml:space="preserve"> 4 </w:t>
      </w:r>
      <w:r w:rsidR="005658BC">
        <w:rPr>
          <w:b w:val="0"/>
          <w:bCs w:val="0"/>
        </w:rPr>
        <w:t>to</w:t>
      </w:r>
      <w:r w:rsidR="00390DA9">
        <w:rPr>
          <w:b w:val="0"/>
          <w:bCs w:val="0"/>
        </w:rPr>
        <w:t xml:space="preserve"> 30</w:t>
      </w:r>
      <w:r w:rsidR="005658BC">
        <w:rPr>
          <w:b w:val="0"/>
          <w:bCs w:val="0"/>
        </w:rPr>
        <w:t>+</w:t>
      </w:r>
      <w:r w:rsidR="00390DA9">
        <w:rPr>
          <w:b w:val="0"/>
          <w:bCs w:val="0"/>
        </w:rPr>
        <w:t xml:space="preserve"> bars long</w:t>
      </w:r>
      <w:r w:rsidR="00366912">
        <w:rPr>
          <w:b w:val="0"/>
          <w:bCs w:val="0"/>
        </w:rPr>
        <w:t xml:space="preserve"> (Plate VII</w:t>
      </w:r>
      <w:r w:rsidR="004524E3">
        <w:rPr>
          <w:b w:val="0"/>
          <w:bCs w:val="0"/>
        </w:rPr>
        <w:t>, Figures 7 and 8 potentially)</w:t>
      </w:r>
      <w:r w:rsidR="00390DA9">
        <w:rPr>
          <w:b w:val="0"/>
          <w:bCs w:val="0"/>
        </w:rPr>
        <w:t>.</w:t>
      </w:r>
      <w:r w:rsidR="00982BB8">
        <w:rPr>
          <w:b w:val="0"/>
          <w:bCs w:val="0"/>
        </w:rPr>
        <w:t xml:space="preserve"> </w:t>
      </w:r>
    </w:p>
    <w:p w14:paraId="52F649A7" w14:textId="4E00CD8C" w:rsidR="007562D0" w:rsidRDefault="00A31C4C" w:rsidP="00F905BB">
      <w:pPr>
        <w:pStyle w:val="Subheading1"/>
        <w:ind w:firstLine="720"/>
        <w:rPr>
          <w:b w:val="0"/>
          <w:bCs w:val="0"/>
        </w:rPr>
      </w:pPr>
      <w:r>
        <w:rPr>
          <w:b w:val="0"/>
          <w:bCs w:val="0"/>
        </w:rPr>
        <w:t xml:space="preserve">In the gymnosperm features, it seems unlikely that many, if any, are associated with </w:t>
      </w:r>
      <w:r w:rsidRPr="005510E0">
        <w:rPr>
          <w:b w:val="0"/>
          <w:bCs w:val="0"/>
          <w:i/>
          <w:iCs/>
        </w:rPr>
        <w:t>Taxodioxylon</w:t>
      </w:r>
      <w:r>
        <w:rPr>
          <w:b w:val="0"/>
          <w:bCs w:val="0"/>
        </w:rPr>
        <w:t xml:space="preserve">. The cupressaceous crossfield pits may be from wood in this genus, although if they were it would be unusual to not find taxodioid crossfield pits as well (Plate VIII, Figures 3, 5, and 8). The number and arrangement would be consistent with many species of </w:t>
      </w:r>
      <w:r w:rsidRPr="00604375">
        <w:rPr>
          <w:b w:val="0"/>
          <w:bCs w:val="0"/>
          <w:i/>
          <w:iCs/>
        </w:rPr>
        <w:t>Taxodioxylon</w:t>
      </w:r>
      <w:r>
        <w:rPr>
          <w:b w:val="0"/>
          <w:bCs w:val="0"/>
        </w:rPr>
        <w:t xml:space="preserve">, including the type specimen of </w:t>
      </w:r>
      <w:r w:rsidRPr="00614AF4">
        <w:rPr>
          <w:b w:val="0"/>
          <w:bCs w:val="0"/>
          <w:i/>
          <w:iCs/>
        </w:rPr>
        <w:t>T. albertense</w:t>
      </w:r>
      <w:r>
        <w:rPr>
          <w:b w:val="0"/>
          <w:bCs w:val="0"/>
        </w:rPr>
        <w:t xml:space="preserve"> (Penhallow 1908). The typical bordered pits (Plate VIII, Figure 4) match the abietinean pits in </w:t>
      </w:r>
      <w:r w:rsidRPr="00461566">
        <w:rPr>
          <w:b w:val="0"/>
          <w:bCs w:val="0"/>
          <w:i/>
          <w:iCs/>
        </w:rPr>
        <w:t>T. albertense</w:t>
      </w:r>
      <w:r>
        <w:rPr>
          <w:b w:val="0"/>
          <w:bCs w:val="0"/>
        </w:rPr>
        <w:t>.</w:t>
      </w:r>
      <w:r w:rsidR="007562D0">
        <w:rPr>
          <w:b w:val="0"/>
          <w:bCs w:val="0"/>
        </w:rPr>
        <w:t xml:space="preserve"> </w:t>
      </w:r>
      <w:r w:rsidR="00F905BB">
        <w:rPr>
          <w:b w:val="0"/>
          <w:bCs w:val="0"/>
        </w:rPr>
        <w:t xml:space="preserve">In the other gymnosperms found in this formation, </w:t>
      </w:r>
      <w:r w:rsidR="007562D0" w:rsidRPr="007562D0">
        <w:rPr>
          <w:b w:val="0"/>
          <w:bCs w:val="0"/>
          <w:i/>
          <w:iCs/>
        </w:rPr>
        <w:t>Mesembrioxylon stokesii</w:t>
      </w:r>
      <w:r w:rsidR="007562D0" w:rsidRPr="007562D0">
        <w:rPr>
          <w:b w:val="0"/>
          <w:bCs w:val="0"/>
        </w:rPr>
        <w:t xml:space="preserve"> </w:t>
      </w:r>
      <w:r w:rsidR="00A52D53">
        <w:rPr>
          <w:b w:val="0"/>
          <w:bCs w:val="0"/>
        </w:rPr>
        <w:t xml:space="preserve">has bordered pits that resemble those in Plate VIII, Figures 9 and 10 </w:t>
      </w:r>
      <w:r w:rsidR="007562D0" w:rsidRPr="007562D0">
        <w:rPr>
          <w:b w:val="0"/>
          <w:bCs w:val="0"/>
        </w:rPr>
        <w:t>(</w:t>
      </w:r>
      <w:r w:rsidR="00A261C1">
        <w:rPr>
          <w:b w:val="0"/>
          <w:bCs w:val="0"/>
        </w:rPr>
        <w:t xml:space="preserve">compare Plate VIII, Figure 10 to Figure 2 in </w:t>
      </w:r>
      <w:r w:rsidR="007562D0" w:rsidRPr="007562D0">
        <w:rPr>
          <w:b w:val="0"/>
          <w:bCs w:val="0"/>
        </w:rPr>
        <w:t>Thayn and Tidwell 1984)</w:t>
      </w:r>
      <w:r w:rsidR="00A52D53">
        <w:rPr>
          <w:b w:val="0"/>
          <w:bCs w:val="0"/>
        </w:rPr>
        <w:t>.</w:t>
      </w:r>
      <w:r w:rsidR="00F905BB">
        <w:rPr>
          <w:b w:val="0"/>
          <w:bCs w:val="0"/>
        </w:rPr>
        <w:t xml:space="preserve"> </w:t>
      </w:r>
      <w:r w:rsidR="007562D0" w:rsidRPr="007562D0">
        <w:rPr>
          <w:b w:val="0"/>
          <w:bCs w:val="0"/>
          <w:i/>
          <w:iCs/>
        </w:rPr>
        <w:t>Paleopiceoxylon thinosus</w:t>
      </w:r>
      <w:r w:rsidR="007562D0" w:rsidRPr="007562D0">
        <w:rPr>
          <w:b w:val="0"/>
          <w:bCs w:val="0"/>
        </w:rPr>
        <w:t xml:space="preserve"> </w:t>
      </w:r>
      <w:r w:rsidR="00C11A61">
        <w:rPr>
          <w:b w:val="0"/>
          <w:bCs w:val="0"/>
        </w:rPr>
        <w:t xml:space="preserve">does not seem to account for any of the gymnosperm features </w:t>
      </w:r>
      <w:r w:rsidR="002E71D3">
        <w:rPr>
          <w:b w:val="0"/>
          <w:bCs w:val="0"/>
        </w:rPr>
        <w:t xml:space="preserve">seen in these fragments </w:t>
      </w:r>
      <w:r w:rsidR="007562D0" w:rsidRPr="007562D0">
        <w:rPr>
          <w:b w:val="0"/>
          <w:bCs w:val="0"/>
        </w:rPr>
        <w:t>(Tidwell and Thayn 1985)</w:t>
      </w:r>
      <w:r w:rsidR="002E71D3">
        <w:rPr>
          <w:b w:val="0"/>
          <w:bCs w:val="0"/>
        </w:rPr>
        <w:t>.</w:t>
      </w:r>
    </w:p>
    <w:p w14:paraId="53B88C2C" w14:textId="724FA223" w:rsidR="00344729" w:rsidRPr="00F449D3" w:rsidRDefault="00254307" w:rsidP="00520186">
      <w:pPr>
        <w:pStyle w:val="Subheading1"/>
        <w:rPr>
          <w:b w:val="0"/>
          <w:bCs w:val="0"/>
        </w:rPr>
      </w:pPr>
      <w:r>
        <w:rPr>
          <w:b w:val="0"/>
          <w:bCs w:val="0"/>
        </w:rPr>
        <w:tab/>
      </w:r>
      <w:r w:rsidR="00151D92">
        <w:rPr>
          <w:b w:val="0"/>
          <w:bCs w:val="0"/>
        </w:rPr>
        <w:t>Many features cannot be accounted for in the taxa already known from the Cedar Mountain Formation</w:t>
      </w:r>
      <w:r w:rsidR="004A5321">
        <w:rPr>
          <w:b w:val="0"/>
          <w:bCs w:val="0"/>
        </w:rPr>
        <w:t xml:space="preserve">. </w:t>
      </w:r>
      <w:r w:rsidR="005F2E9F">
        <w:rPr>
          <w:b w:val="0"/>
          <w:bCs w:val="0"/>
        </w:rPr>
        <w:t>The</w:t>
      </w:r>
      <w:r>
        <w:rPr>
          <w:b w:val="0"/>
          <w:bCs w:val="0"/>
        </w:rPr>
        <w:t xml:space="preserve"> species </w:t>
      </w:r>
      <w:r w:rsidR="005F2E9F">
        <w:rPr>
          <w:b w:val="0"/>
          <w:bCs w:val="0"/>
        </w:rPr>
        <w:t xml:space="preserve">known from the CMF do not </w:t>
      </w:r>
      <w:r>
        <w:rPr>
          <w:b w:val="0"/>
          <w:bCs w:val="0"/>
        </w:rPr>
        <w:t>have helical thickenings</w:t>
      </w:r>
      <w:r w:rsidR="0047451E">
        <w:rPr>
          <w:b w:val="0"/>
          <w:bCs w:val="0"/>
        </w:rPr>
        <w:t>, nor do they have</w:t>
      </w:r>
      <w:r w:rsidR="0043517C">
        <w:rPr>
          <w:b w:val="0"/>
          <w:bCs w:val="0"/>
        </w:rPr>
        <w:t xml:space="preserve"> </w:t>
      </w:r>
      <w:r w:rsidR="0047451E">
        <w:rPr>
          <w:b w:val="0"/>
          <w:bCs w:val="0"/>
        </w:rPr>
        <w:t>l</w:t>
      </w:r>
      <w:r w:rsidR="0043517C">
        <w:rPr>
          <w:b w:val="0"/>
          <w:bCs w:val="0"/>
        </w:rPr>
        <w:t>arge bordered pits.</w:t>
      </w:r>
      <w:r w:rsidR="008415E4">
        <w:rPr>
          <w:b w:val="0"/>
          <w:bCs w:val="0"/>
        </w:rPr>
        <w:t xml:space="preserve"> There are also no </w:t>
      </w:r>
      <w:r w:rsidR="00D71118">
        <w:rPr>
          <w:b w:val="0"/>
          <w:bCs w:val="0"/>
        </w:rPr>
        <w:t>irregularly reticulate,</w:t>
      </w:r>
      <w:r w:rsidR="008415E4">
        <w:rPr>
          <w:b w:val="0"/>
          <w:bCs w:val="0"/>
        </w:rPr>
        <w:t xml:space="preserve"> regular</w:t>
      </w:r>
      <w:r w:rsidR="00D71118">
        <w:rPr>
          <w:b w:val="0"/>
          <w:bCs w:val="0"/>
        </w:rPr>
        <w:t>ly reticulate, or foraminate perforation plates</w:t>
      </w:r>
      <w:r w:rsidR="0047451E">
        <w:rPr>
          <w:b w:val="0"/>
          <w:bCs w:val="0"/>
        </w:rPr>
        <w:t xml:space="preserve"> </w:t>
      </w:r>
      <w:r w:rsidR="00520186">
        <w:rPr>
          <w:b w:val="0"/>
          <w:bCs w:val="0"/>
        </w:rPr>
        <w:t>seen in</w:t>
      </w:r>
      <w:r w:rsidR="0047451E">
        <w:rPr>
          <w:b w:val="0"/>
          <w:bCs w:val="0"/>
        </w:rPr>
        <w:t xml:space="preserve"> the</w:t>
      </w:r>
      <w:r w:rsidR="00BE5C33">
        <w:rPr>
          <w:b w:val="0"/>
          <w:bCs w:val="0"/>
        </w:rPr>
        <w:t>se</w:t>
      </w:r>
      <w:r w:rsidR="005F2E9F">
        <w:rPr>
          <w:b w:val="0"/>
          <w:bCs w:val="0"/>
        </w:rPr>
        <w:t xml:space="preserve"> angiosperm</w:t>
      </w:r>
      <w:r w:rsidR="0047451E">
        <w:rPr>
          <w:b w:val="0"/>
          <w:bCs w:val="0"/>
        </w:rPr>
        <w:t xml:space="preserve"> species</w:t>
      </w:r>
      <w:r w:rsidR="00D71118">
        <w:rPr>
          <w:b w:val="0"/>
          <w:bCs w:val="0"/>
        </w:rPr>
        <w:t xml:space="preserve">. </w:t>
      </w:r>
      <w:r w:rsidR="00344729" w:rsidRPr="00F449D3">
        <w:rPr>
          <w:b w:val="0"/>
          <w:bCs w:val="0"/>
        </w:rPr>
        <w:br w:type="page"/>
      </w:r>
    </w:p>
    <w:p w14:paraId="1083A318" w14:textId="4F07D053" w:rsidR="009A07F6" w:rsidRPr="00BD7D62" w:rsidRDefault="00BD7D62" w:rsidP="00515383">
      <w:pPr>
        <w:pStyle w:val="Heading"/>
      </w:pPr>
      <w:r w:rsidRPr="00BD7D62">
        <w:lastRenderedPageBreak/>
        <w:t xml:space="preserve">CHAPTER </w:t>
      </w:r>
      <w:r w:rsidR="00896A44">
        <w:t>5</w:t>
      </w:r>
      <w:r w:rsidRPr="00BD7D62">
        <w:t>: DISCUSSION</w:t>
      </w:r>
    </w:p>
    <w:p w14:paraId="77159755" w14:textId="12D481AE" w:rsidR="00202850" w:rsidRDefault="00202850" w:rsidP="00765945">
      <w:pPr>
        <w:pStyle w:val="Subheading1"/>
        <w:spacing w:after="0"/>
      </w:pPr>
      <w:r>
        <w:t>Petrified Wood</w:t>
      </w:r>
      <w:r w:rsidR="00896A44">
        <w:t xml:space="preserve"> </w:t>
      </w:r>
      <w:r w:rsidR="00757810">
        <w:t>Assignment</w:t>
      </w:r>
      <w:r>
        <w:t>:</w:t>
      </w:r>
    </w:p>
    <w:p w14:paraId="12123676" w14:textId="30CE5813" w:rsidR="00344729" w:rsidRPr="00344729" w:rsidRDefault="00344729" w:rsidP="00765945">
      <w:pPr>
        <w:pStyle w:val="Subheading2"/>
        <w:spacing w:after="0"/>
      </w:pPr>
      <w:r w:rsidRPr="00896A44">
        <w:rPr>
          <w:u w:val="single"/>
        </w:rPr>
        <w:t>Taxodioxylon</w:t>
      </w:r>
      <w:r>
        <w:t>:</w:t>
      </w:r>
    </w:p>
    <w:p w14:paraId="35E06574" w14:textId="47419BD1" w:rsidR="00E25E38" w:rsidRPr="00180A04" w:rsidRDefault="00E25E38" w:rsidP="0055741F">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 difference between </w:t>
      </w:r>
      <w:r w:rsidRPr="00180A04">
        <w:rPr>
          <w:rFonts w:ascii="Garamond" w:hAnsi="Garamond" w:cs="Times New Roman"/>
          <w:i/>
          <w:iCs/>
          <w:sz w:val="24"/>
          <w:szCs w:val="24"/>
        </w:rPr>
        <w:t>Taxodioxylon</w:t>
      </w:r>
      <w:r w:rsidRPr="00180A04">
        <w:rPr>
          <w:rFonts w:ascii="Garamond" w:hAnsi="Garamond" w:cs="Times New Roman"/>
          <w:sz w:val="24"/>
          <w:szCs w:val="24"/>
        </w:rPr>
        <w:t xml:space="preserve"> and </w:t>
      </w:r>
      <w:r w:rsidRPr="00180A04">
        <w:rPr>
          <w:rFonts w:ascii="Garamond" w:hAnsi="Garamond" w:cs="Times New Roman"/>
          <w:i/>
          <w:iCs/>
          <w:sz w:val="24"/>
          <w:szCs w:val="24"/>
        </w:rPr>
        <w:t>Sequoioxylon</w:t>
      </w:r>
      <w:r w:rsidRPr="00180A04">
        <w:rPr>
          <w:rFonts w:ascii="Garamond" w:hAnsi="Garamond" w:cs="Times New Roman"/>
          <w:sz w:val="24"/>
          <w:szCs w:val="24"/>
        </w:rPr>
        <w:t xml:space="preserve"> is not well defined. </w:t>
      </w:r>
      <w:r w:rsidRPr="00180A04">
        <w:rPr>
          <w:rFonts w:ascii="Garamond" w:hAnsi="Garamond" w:cs="Times New Roman"/>
          <w:i/>
          <w:iCs/>
          <w:sz w:val="24"/>
          <w:szCs w:val="24"/>
        </w:rPr>
        <w:t>Taxodioxylon</w:t>
      </w:r>
      <w:r w:rsidRPr="00180A04">
        <w:rPr>
          <w:rFonts w:ascii="Garamond" w:hAnsi="Garamond" w:cs="Times New Roman"/>
          <w:sz w:val="24"/>
          <w:szCs w:val="24"/>
        </w:rPr>
        <w:t xml:space="preserve"> was first </w:t>
      </w:r>
      <w:r w:rsidR="00BB76C9" w:rsidRPr="00180A04">
        <w:rPr>
          <w:rFonts w:ascii="Garamond" w:hAnsi="Garamond" w:cs="Times New Roman"/>
          <w:sz w:val="24"/>
          <w:szCs w:val="24"/>
        </w:rPr>
        <w:t>described</w:t>
      </w:r>
      <w:r w:rsidRPr="00180A04">
        <w:rPr>
          <w:rFonts w:ascii="Garamond" w:hAnsi="Garamond" w:cs="Times New Roman"/>
          <w:sz w:val="24"/>
          <w:szCs w:val="24"/>
        </w:rPr>
        <w:t xml:space="preserve"> by Gothan (1905) and was redefined by Hartig (1948) to include all Sequoieae, Taxodieae, and Cunninghamieae (Akkemik 2019). Taxodiaceous wood was discussed by Tian et al., 2018, who suggested that </w:t>
      </w:r>
      <w:r w:rsidRPr="00180A04">
        <w:rPr>
          <w:rFonts w:ascii="Garamond" w:hAnsi="Garamond" w:cs="Times New Roman"/>
          <w:i/>
          <w:iCs/>
          <w:sz w:val="24"/>
          <w:szCs w:val="24"/>
        </w:rPr>
        <w:t>Sequoioxylon</w:t>
      </w:r>
      <w:r w:rsidRPr="00180A04">
        <w:rPr>
          <w:rFonts w:ascii="Garamond" w:hAnsi="Garamond" w:cs="Times New Roman"/>
          <w:sz w:val="24"/>
          <w:szCs w:val="24"/>
        </w:rPr>
        <w:t xml:space="preserve"> should be defined by the presence of traumatic resin canals, while the lack of traumatic resin canals indicated </w:t>
      </w:r>
      <w:r w:rsidRPr="00180A04">
        <w:rPr>
          <w:rFonts w:ascii="Garamond" w:hAnsi="Garamond" w:cs="Times New Roman"/>
          <w:i/>
          <w:iCs/>
          <w:sz w:val="24"/>
          <w:szCs w:val="24"/>
        </w:rPr>
        <w:t>Taxodioxylon</w:t>
      </w:r>
      <w:r w:rsidRPr="00180A04">
        <w:rPr>
          <w:rFonts w:ascii="Garamond" w:hAnsi="Garamond" w:cs="Times New Roman"/>
          <w:sz w:val="24"/>
          <w:szCs w:val="24"/>
        </w:rPr>
        <w:t xml:space="preserve">. </w:t>
      </w:r>
      <w:r w:rsidR="007D434E" w:rsidRPr="00180A04">
        <w:rPr>
          <w:rFonts w:ascii="Garamond" w:hAnsi="Garamond" w:cs="Times New Roman"/>
          <w:sz w:val="24"/>
          <w:szCs w:val="24"/>
        </w:rPr>
        <w:t xml:space="preserve">Ironically, Penhallow first named the species </w:t>
      </w:r>
      <w:r w:rsidR="00F70A5B" w:rsidRPr="00180A04">
        <w:rPr>
          <w:rFonts w:ascii="Garamond" w:hAnsi="Garamond" w:cs="Times New Roman"/>
          <w:i/>
          <w:iCs/>
          <w:sz w:val="24"/>
          <w:szCs w:val="24"/>
        </w:rPr>
        <w:t>Sequoia</w:t>
      </w:r>
      <w:r w:rsidR="007D434E" w:rsidRPr="00180A04">
        <w:rPr>
          <w:rFonts w:ascii="Garamond" w:hAnsi="Garamond" w:cs="Times New Roman"/>
          <w:i/>
          <w:iCs/>
          <w:sz w:val="24"/>
          <w:szCs w:val="24"/>
        </w:rPr>
        <w:t xml:space="preserve"> albertensis</w:t>
      </w:r>
      <w:r w:rsidR="007D434E" w:rsidRPr="00180A04">
        <w:rPr>
          <w:rFonts w:ascii="Garamond" w:hAnsi="Garamond" w:cs="Times New Roman"/>
          <w:sz w:val="24"/>
          <w:szCs w:val="24"/>
        </w:rPr>
        <w:t xml:space="preserve"> when his specimen did not have traumatic resin canals</w:t>
      </w:r>
      <w:r w:rsidR="00F70A5B">
        <w:rPr>
          <w:rFonts w:ascii="Garamond" w:hAnsi="Garamond" w:cs="Times New Roman"/>
          <w:sz w:val="24"/>
          <w:szCs w:val="24"/>
        </w:rPr>
        <w:t xml:space="preserve"> while</w:t>
      </w:r>
      <w:r w:rsidR="007D434E" w:rsidRPr="00180A04">
        <w:rPr>
          <w:rFonts w:ascii="Garamond" w:hAnsi="Garamond" w:cs="Times New Roman"/>
          <w:sz w:val="24"/>
          <w:szCs w:val="24"/>
        </w:rPr>
        <w:t xml:space="preserve"> </w:t>
      </w:r>
      <w:r w:rsidR="00E359DF">
        <w:rPr>
          <w:rFonts w:ascii="Garamond" w:hAnsi="Garamond" w:cs="Times New Roman"/>
          <w:sz w:val="24"/>
          <w:szCs w:val="24"/>
        </w:rPr>
        <w:t>Shimakura</w:t>
      </w:r>
      <w:r w:rsidR="007D434E" w:rsidRPr="00180A04">
        <w:rPr>
          <w:rFonts w:ascii="Garamond" w:hAnsi="Garamond" w:cs="Times New Roman"/>
          <w:sz w:val="24"/>
          <w:szCs w:val="24"/>
        </w:rPr>
        <w:t xml:space="preserve"> renamed the species </w:t>
      </w:r>
      <w:r w:rsidR="007D434E" w:rsidRPr="00180A04">
        <w:rPr>
          <w:rFonts w:ascii="Garamond" w:hAnsi="Garamond" w:cs="Times New Roman"/>
          <w:i/>
          <w:iCs/>
          <w:sz w:val="24"/>
          <w:szCs w:val="24"/>
        </w:rPr>
        <w:t>Taxodioxylon albertense</w:t>
      </w:r>
      <w:r w:rsidR="007D434E" w:rsidRPr="00180A04">
        <w:rPr>
          <w:rFonts w:ascii="Garamond" w:hAnsi="Garamond" w:cs="Times New Roman"/>
          <w:sz w:val="24"/>
          <w:szCs w:val="24"/>
        </w:rPr>
        <w:t xml:space="preserve"> </w:t>
      </w:r>
      <w:r w:rsidR="00F70A5B">
        <w:rPr>
          <w:rFonts w:ascii="Garamond" w:hAnsi="Garamond" w:cs="Times New Roman"/>
          <w:sz w:val="24"/>
          <w:szCs w:val="24"/>
        </w:rPr>
        <w:t>based</w:t>
      </w:r>
      <w:r w:rsidR="005C7B2D">
        <w:rPr>
          <w:rFonts w:ascii="Garamond" w:hAnsi="Garamond" w:cs="Times New Roman"/>
          <w:sz w:val="24"/>
          <w:szCs w:val="24"/>
        </w:rPr>
        <w:t xml:space="preserve"> on</w:t>
      </w:r>
      <w:r w:rsidR="007D434E" w:rsidRPr="00180A04">
        <w:rPr>
          <w:rFonts w:ascii="Garamond" w:hAnsi="Garamond" w:cs="Times New Roman"/>
          <w:sz w:val="24"/>
          <w:szCs w:val="24"/>
        </w:rPr>
        <w:t xml:space="preserve"> his specimen </w:t>
      </w:r>
      <w:r w:rsidR="005C7B2D">
        <w:rPr>
          <w:rFonts w:ascii="Garamond" w:hAnsi="Garamond" w:cs="Times New Roman"/>
          <w:sz w:val="24"/>
          <w:szCs w:val="24"/>
        </w:rPr>
        <w:t xml:space="preserve">that </w:t>
      </w:r>
      <w:r w:rsidR="007D434E" w:rsidRPr="00180A04">
        <w:rPr>
          <w:rFonts w:ascii="Garamond" w:hAnsi="Garamond" w:cs="Times New Roman"/>
          <w:sz w:val="24"/>
          <w:szCs w:val="24"/>
        </w:rPr>
        <w:t xml:space="preserve">did have traumatic resin canals. This </w:t>
      </w:r>
      <w:r w:rsidR="00EC3649">
        <w:rPr>
          <w:rFonts w:ascii="Garamond" w:hAnsi="Garamond" w:cs="Times New Roman"/>
          <w:sz w:val="24"/>
          <w:szCs w:val="24"/>
        </w:rPr>
        <w:t xml:space="preserve">is </w:t>
      </w:r>
      <w:r w:rsidR="006816D3">
        <w:rPr>
          <w:rFonts w:ascii="Garamond" w:hAnsi="Garamond" w:cs="Times New Roman"/>
          <w:sz w:val="24"/>
          <w:szCs w:val="24"/>
        </w:rPr>
        <w:t xml:space="preserve">completely </w:t>
      </w:r>
      <w:r w:rsidR="00EC3649">
        <w:rPr>
          <w:rFonts w:ascii="Garamond" w:hAnsi="Garamond" w:cs="Times New Roman"/>
          <w:sz w:val="24"/>
          <w:szCs w:val="24"/>
        </w:rPr>
        <w:t>antithetical</w:t>
      </w:r>
      <w:r w:rsidR="007D434E" w:rsidRPr="00180A04">
        <w:rPr>
          <w:rFonts w:ascii="Garamond" w:hAnsi="Garamond" w:cs="Times New Roman"/>
          <w:sz w:val="24"/>
          <w:szCs w:val="24"/>
        </w:rPr>
        <w:t xml:space="preserve"> to t</w:t>
      </w:r>
      <w:r w:rsidR="00EC3649">
        <w:rPr>
          <w:rFonts w:ascii="Garamond" w:hAnsi="Garamond" w:cs="Times New Roman"/>
          <w:sz w:val="24"/>
          <w:szCs w:val="24"/>
        </w:rPr>
        <w:t xml:space="preserve">he modern </w:t>
      </w:r>
      <w:r w:rsidR="000C20AE">
        <w:rPr>
          <w:rFonts w:ascii="Garamond" w:hAnsi="Garamond" w:cs="Times New Roman"/>
          <w:sz w:val="24"/>
          <w:szCs w:val="24"/>
        </w:rPr>
        <w:t>definition</w:t>
      </w:r>
      <w:r w:rsidR="006816D3">
        <w:rPr>
          <w:rFonts w:ascii="Garamond" w:hAnsi="Garamond" w:cs="Times New Roman"/>
          <w:sz w:val="24"/>
          <w:szCs w:val="24"/>
        </w:rPr>
        <w:t>s</w:t>
      </w:r>
      <w:r w:rsidR="007D434E" w:rsidRPr="00180A04">
        <w:rPr>
          <w:rFonts w:ascii="Garamond" w:hAnsi="Garamond" w:cs="Times New Roman"/>
          <w:sz w:val="24"/>
          <w:szCs w:val="24"/>
        </w:rPr>
        <w:t>. Because of this variability not only within the</w:t>
      </w:r>
      <w:r w:rsidR="0055741F" w:rsidRPr="00180A04">
        <w:rPr>
          <w:rFonts w:ascii="Garamond" w:hAnsi="Garamond" w:cs="Times New Roman"/>
          <w:sz w:val="24"/>
          <w:szCs w:val="24"/>
        </w:rPr>
        <w:t xml:space="preserve"> two</w:t>
      </w:r>
      <w:r w:rsidR="007D434E" w:rsidRPr="00180A04">
        <w:rPr>
          <w:rFonts w:ascii="Garamond" w:hAnsi="Garamond" w:cs="Times New Roman"/>
          <w:sz w:val="24"/>
          <w:szCs w:val="24"/>
        </w:rPr>
        <w:t xml:space="preserve"> genera but within this species</w:t>
      </w:r>
      <w:r w:rsidR="0055741F" w:rsidRPr="00180A04">
        <w:rPr>
          <w:rFonts w:ascii="Garamond" w:hAnsi="Garamond" w:cs="Times New Roman"/>
          <w:sz w:val="24"/>
          <w:szCs w:val="24"/>
        </w:rPr>
        <w:t xml:space="preserve">, </w:t>
      </w:r>
      <w:r w:rsidR="00BE6B38">
        <w:rPr>
          <w:rFonts w:ascii="Garamond" w:hAnsi="Garamond" w:cs="Times New Roman"/>
          <w:sz w:val="24"/>
          <w:szCs w:val="24"/>
        </w:rPr>
        <w:t xml:space="preserve">in this thesis </w:t>
      </w:r>
      <w:r w:rsidR="000506AD" w:rsidRPr="00180A04">
        <w:rPr>
          <w:rFonts w:ascii="Garamond" w:hAnsi="Garamond" w:cs="Times New Roman"/>
          <w:sz w:val="24"/>
          <w:szCs w:val="24"/>
        </w:rPr>
        <w:t>I</w:t>
      </w:r>
      <w:r w:rsidRPr="00180A04">
        <w:rPr>
          <w:rFonts w:ascii="Garamond" w:hAnsi="Garamond" w:cs="Times New Roman"/>
          <w:sz w:val="24"/>
          <w:szCs w:val="24"/>
        </w:rPr>
        <w:t xml:space="preserve"> consider the </w:t>
      </w:r>
      <w:r w:rsidR="0055741F" w:rsidRPr="00180A04">
        <w:rPr>
          <w:rFonts w:ascii="Garamond" w:hAnsi="Garamond" w:cs="Times New Roman"/>
          <w:sz w:val="24"/>
          <w:szCs w:val="24"/>
        </w:rPr>
        <w:t>genera</w:t>
      </w:r>
      <w:r w:rsidRPr="00180A04">
        <w:rPr>
          <w:rFonts w:ascii="Garamond" w:hAnsi="Garamond" w:cs="Times New Roman"/>
          <w:sz w:val="24"/>
          <w:szCs w:val="24"/>
        </w:rPr>
        <w:t xml:space="preserve"> to be </w:t>
      </w:r>
      <w:r w:rsidR="00BB76C9" w:rsidRPr="00180A04">
        <w:rPr>
          <w:rFonts w:ascii="Garamond" w:hAnsi="Garamond" w:cs="Times New Roman"/>
          <w:sz w:val="24"/>
          <w:szCs w:val="24"/>
        </w:rPr>
        <w:t xml:space="preserve">functionally </w:t>
      </w:r>
      <w:r w:rsidRPr="00180A04">
        <w:rPr>
          <w:rFonts w:ascii="Garamond" w:hAnsi="Garamond" w:cs="Times New Roman"/>
          <w:sz w:val="24"/>
          <w:szCs w:val="24"/>
        </w:rPr>
        <w:t>synonymous</w:t>
      </w:r>
      <w:r w:rsidR="007E14C9" w:rsidRPr="00180A04">
        <w:rPr>
          <w:rFonts w:ascii="Garamond" w:hAnsi="Garamond" w:cs="Times New Roman"/>
          <w:sz w:val="24"/>
          <w:szCs w:val="24"/>
        </w:rPr>
        <w:t>.</w:t>
      </w:r>
    </w:p>
    <w:p w14:paraId="5863262F" w14:textId="207D9771" w:rsidR="00BB76C9" w:rsidRPr="00673E73" w:rsidRDefault="00BB76C9" w:rsidP="00765945">
      <w:pPr>
        <w:pStyle w:val="Subheading2"/>
        <w:spacing w:after="0"/>
      </w:pPr>
      <w:r w:rsidRPr="00673E73">
        <w:t>Other Findings</w:t>
      </w:r>
      <w:r w:rsidR="00973AD0">
        <w:t xml:space="preserve"> of </w:t>
      </w:r>
      <w:r w:rsidR="00973AD0" w:rsidRPr="00973AD0">
        <w:rPr>
          <w:u w:val="single"/>
        </w:rPr>
        <w:t>Taxodioxylon</w:t>
      </w:r>
      <w:r w:rsidRPr="00673E73">
        <w:t>:</w:t>
      </w:r>
    </w:p>
    <w:p w14:paraId="50295421" w14:textId="23ABE41F" w:rsidR="00F06D83" w:rsidRPr="00180A04" w:rsidRDefault="005E243E" w:rsidP="006E67A2">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There have been two other samples of </w:t>
      </w:r>
      <w:r w:rsidRPr="00180A04">
        <w:rPr>
          <w:rFonts w:ascii="Garamond" w:hAnsi="Garamond" w:cs="Times New Roman"/>
          <w:i/>
          <w:iCs/>
          <w:sz w:val="24"/>
          <w:szCs w:val="24"/>
        </w:rPr>
        <w:t>Taxodioxylon</w:t>
      </w:r>
      <w:r w:rsidRPr="00180A04">
        <w:rPr>
          <w:rFonts w:ascii="Garamond" w:hAnsi="Garamond" w:cs="Times New Roman"/>
          <w:sz w:val="24"/>
          <w:szCs w:val="24"/>
        </w:rPr>
        <w:t xml:space="preserve"> </w:t>
      </w:r>
      <w:r w:rsidR="0055741F" w:rsidRPr="00180A04">
        <w:rPr>
          <w:rFonts w:ascii="Garamond" w:hAnsi="Garamond" w:cs="Times New Roman"/>
          <w:sz w:val="24"/>
          <w:szCs w:val="24"/>
        </w:rPr>
        <w:t xml:space="preserve">found </w:t>
      </w:r>
      <w:r w:rsidRPr="00180A04">
        <w:rPr>
          <w:rFonts w:ascii="Garamond" w:hAnsi="Garamond" w:cs="Times New Roman"/>
          <w:sz w:val="24"/>
          <w:szCs w:val="24"/>
        </w:rPr>
        <w:t>in the United States from the Cretaceous</w:t>
      </w:r>
      <w:r w:rsidR="00F06D83" w:rsidRPr="00180A04">
        <w:rPr>
          <w:rFonts w:ascii="Garamond" w:hAnsi="Garamond" w:cs="Times New Roman"/>
          <w:sz w:val="24"/>
          <w:szCs w:val="24"/>
        </w:rPr>
        <w:t xml:space="preserve">, </w:t>
      </w:r>
      <w:r w:rsidR="0055741F" w:rsidRPr="00180A04">
        <w:rPr>
          <w:rFonts w:ascii="Garamond" w:hAnsi="Garamond" w:cs="Times New Roman"/>
          <w:sz w:val="24"/>
          <w:szCs w:val="24"/>
        </w:rPr>
        <w:t>both near the border to other countries.</w:t>
      </w:r>
      <w:r w:rsidRPr="00180A04">
        <w:rPr>
          <w:rFonts w:ascii="Garamond" w:hAnsi="Garamond" w:cs="Times New Roman"/>
          <w:sz w:val="24"/>
          <w:szCs w:val="24"/>
        </w:rPr>
        <w:t xml:space="preserve"> The first of these comes from Falcon-Lang </w:t>
      </w:r>
      <w:r w:rsidR="00E42581">
        <w:rPr>
          <w:rFonts w:ascii="Garamond" w:hAnsi="Garamond" w:cs="Times New Roman"/>
          <w:sz w:val="24"/>
          <w:szCs w:val="24"/>
        </w:rPr>
        <w:t>(</w:t>
      </w:r>
      <w:r w:rsidRPr="00180A04">
        <w:rPr>
          <w:rFonts w:ascii="Garamond" w:hAnsi="Garamond" w:cs="Times New Roman"/>
          <w:sz w:val="24"/>
          <w:szCs w:val="24"/>
        </w:rPr>
        <w:t>2003</w:t>
      </w:r>
      <w:r w:rsidR="00E42581">
        <w:rPr>
          <w:rFonts w:ascii="Garamond" w:hAnsi="Garamond" w:cs="Times New Roman"/>
          <w:sz w:val="24"/>
          <w:szCs w:val="24"/>
        </w:rPr>
        <w:t>)</w:t>
      </w:r>
      <w:r w:rsidRPr="00180A04">
        <w:rPr>
          <w:rFonts w:ascii="Garamond" w:hAnsi="Garamond" w:cs="Times New Roman"/>
          <w:sz w:val="24"/>
          <w:szCs w:val="24"/>
        </w:rPr>
        <w:t xml:space="preserve">, from the Campanian Two Medicine Formation in Montana. It is only identified as a </w:t>
      </w:r>
      <w:r w:rsidRPr="00180A04">
        <w:rPr>
          <w:rFonts w:ascii="Garamond" w:hAnsi="Garamond" w:cs="Times New Roman"/>
          <w:i/>
          <w:iCs/>
          <w:sz w:val="24"/>
          <w:szCs w:val="24"/>
        </w:rPr>
        <w:t>Cupressinoxylon</w:t>
      </w:r>
      <w:r w:rsidRPr="00180A04">
        <w:rPr>
          <w:rFonts w:ascii="Garamond" w:hAnsi="Garamond" w:cs="Times New Roman"/>
          <w:sz w:val="24"/>
          <w:szCs w:val="24"/>
        </w:rPr>
        <w:t>/</w:t>
      </w:r>
      <w:r w:rsidRPr="00180A04">
        <w:rPr>
          <w:rFonts w:ascii="Garamond" w:hAnsi="Garamond" w:cs="Times New Roman"/>
          <w:i/>
          <w:iCs/>
          <w:sz w:val="24"/>
          <w:szCs w:val="24"/>
        </w:rPr>
        <w:t>Taxodioxylon</w:t>
      </w:r>
      <w:r w:rsidRPr="00180A04">
        <w:rPr>
          <w:rFonts w:ascii="Garamond" w:hAnsi="Garamond" w:cs="Times New Roman"/>
          <w:sz w:val="24"/>
          <w:szCs w:val="24"/>
        </w:rPr>
        <w:t xml:space="preserve"> type</w:t>
      </w:r>
      <w:r w:rsidR="00E506D4" w:rsidRPr="00180A04">
        <w:rPr>
          <w:rFonts w:ascii="Garamond" w:hAnsi="Garamond" w:cs="Times New Roman"/>
          <w:sz w:val="24"/>
          <w:szCs w:val="24"/>
        </w:rPr>
        <w:t xml:space="preserve"> by the author, although it seems like the </w:t>
      </w:r>
      <w:r w:rsidR="00E506D4" w:rsidRPr="00180A04">
        <w:rPr>
          <w:rFonts w:ascii="Garamond" w:hAnsi="Garamond" w:cs="Times New Roman"/>
          <w:i/>
          <w:iCs/>
          <w:sz w:val="24"/>
          <w:szCs w:val="24"/>
        </w:rPr>
        <w:t>Cupressinoxylon</w:t>
      </w:r>
      <w:r w:rsidR="00E506D4" w:rsidRPr="00180A04">
        <w:rPr>
          <w:rFonts w:ascii="Garamond" w:hAnsi="Garamond" w:cs="Times New Roman"/>
          <w:sz w:val="24"/>
          <w:szCs w:val="24"/>
        </w:rPr>
        <w:t xml:space="preserve"> species it most closely resembles has an incomplete description</w:t>
      </w:r>
      <w:r w:rsidR="00F06D83" w:rsidRPr="00180A04">
        <w:rPr>
          <w:rFonts w:ascii="Garamond" w:hAnsi="Garamond" w:cs="Times New Roman"/>
          <w:sz w:val="24"/>
          <w:szCs w:val="24"/>
        </w:rPr>
        <w:t xml:space="preserve"> and </w:t>
      </w:r>
      <w:r w:rsidR="00D22800">
        <w:rPr>
          <w:rFonts w:ascii="Garamond" w:hAnsi="Garamond" w:cs="Times New Roman"/>
          <w:sz w:val="24"/>
          <w:szCs w:val="24"/>
        </w:rPr>
        <w:t xml:space="preserve">the specimen </w:t>
      </w:r>
      <w:r w:rsidR="00C12DE0">
        <w:rPr>
          <w:rFonts w:ascii="Garamond" w:hAnsi="Garamond" w:cs="Times New Roman"/>
          <w:sz w:val="24"/>
          <w:szCs w:val="24"/>
        </w:rPr>
        <w:t>itself</w:t>
      </w:r>
      <w:r w:rsidR="00F06D83" w:rsidRPr="00180A04">
        <w:rPr>
          <w:rFonts w:ascii="Garamond" w:hAnsi="Garamond" w:cs="Times New Roman"/>
          <w:sz w:val="24"/>
          <w:szCs w:val="24"/>
        </w:rPr>
        <w:t xml:space="preserve"> shares more features with </w:t>
      </w:r>
      <w:r w:rsidR="007C7B81">
        <w:rPr>
          <w:rFonts w:ascii="Garamond" w:hAnsi="Garamond" w:cs="Times New Roman"/>
          <w:sz w:val="24"/>
          <w:szCs w:val="24"/>
        </w:rPr>
        <w:t xml:space="preserve">both </w:t>
      </w:r>
      <w:r w:rsidR="00F06D83" w:rsidRPr="00180A04">
        <w:rPr>
          <w:rFonts w:ascii="Garamond" w:hAnsi="Garamond" w:cs="Times New Roman"/>
          <w:i/>
          <w:iCs/>
          <w:sz w:val="24"/>
          <w:szCs w:val="24"/>
        </w:rPr>
        <w:t>Taxodioxylon</w:t>
      </w:r>
      <w:r w:rsidR="007C7B81">
        <w:rPr>
          <w:rFonts w:ascii="Garamond" w:hAnsi="Garamond" w:cs="Times New Roman"/>
          <w:i/>
          <w:iCs/>
          <w:sz w:val="24"/>
          <w:szCs w:val="24"/>
        </w:rPr>
        <w:t xml:space="preserve"> cryptomerioi</w:t>
      </w:r>
      <w:r w:rsidR="001E763B">
        <w:rPr>
          <w:rFonts w:ascii="Garamond" w:hAnsi="Garamond" w:cs="Times New Roman"/>
          <w:i/>
          <w:iCs/>
          <w:sz w:val="24"/>
          <w:szCs w:val="24"/>
        </w:rPr>
        <w:t xml:space="preserve">des </w:t>
      </w:r>
      <w:r w:rsidR="001E763B" w:rsidRPr="001E763B">
        <w:rPr>
          <w:rFonts w:ascii="Garamond" w:hAnsi="Garamond" w:cs="Times New Roman"/>
          <w:sz w:val="24"/>
          <w:szCs w:val="24"/>
        </w:rPr>
        <w:t>and</w:t>
      </w:r>
      <w:r w:rsidR="001E763B">
        <w:rPr>
          <w:rFonts w:ascii="Garamond" w:hAnsi="Garamond" w:cs="Times New Roman"/>
          <w:i/>
          <w:iCs/>
          <w:sz w:val="24"/>
          <w:szCs w:val="24"/>
        </w:rPr>
        <w:t xml:space="preserve"> T. drumhellerense</w:t>
      </w:r>
      <w:r w:rsidR="00E506D4" w:rsidRPr="00180A04">
        <w:rPr>
          <w:rFonts w:ascii="Garamond" w:hAnsi="Garamond" w:cs="Times New Roman"/>
          <w:sz w:val="24"/>
          <w:szCs w:val="24"/>
        </w:rPr>
        <w:t xml:space="preserve">. </w:t>
      </w:r>
      <w:r w:rsidR="00120958">
        <w:rPr>
          <w:rFonts w:ascii="Garamond" w:hAnsi="Garamond" w:cs="Times New Roman"/>
          <w:sz w:val="24"/>
          <w:szCs w:val="24"/>
        </w:rPr>
        <w:t xml:space="preserve">This specimen </w:t>
      </w:r>
      <w:r w:rsidR="00F80140">
        <w:rPr>
          <w:rFonts w:ascii="Garamond" w:hAnsi="Garamond" w:cs="Times New Roman"/>
          <w:sz w:val="24"/>
          <w:szCs w:val="24"/>
        </w:rPr>
        <w:t>will be</w:t>
      </w:r>
      <w:r w:rsidR="00120958">
        <w:rPr>
          <w:rFonts w:ascii="Garamond" w:hAnsi="Garamond" w:cs="Times New Roman"/>
          <w:sz w:val="24"/>
          <w:szCs w:val="24"/>
        </w:rPr>
        <w:t xml:space="preserve"> discussed further</w:t>
      </w:r>
      <w:r w:rsidR="00DA6F16">
        <w:rPr>
          <w:rFonts w:ascii="Garamond" w:hAnsi="Garamond" w:cs="Times New Roman"/>
          <w:sz w:val="24"/>
          <w:szCs w:val="24"/>
        </w:rPr>
        <w:t xml:space="preserve"> in the growth ring discussion</w:t>
      </w:r>
      <w:r w:rsidR="00120958">
        <w:rPr>
          <w:rFonts w:ascii="Garamond" w:hAnsi="Garamond" w:cs="Times New Roman"/>
          <w:sz w:val="24"/>
          <w:szCs w:val="24"/>
        </w:rPr>
        <w:t>.</w:t>
      </w:r>
      <w:r w:rsidR="00F80140">
        <w:rPr>
          <w:rFonts w:ascii="Garamond" w:hAnsi="Garamond" w:cs="Times New Roman"/>
          <w:sz w:val="24"/>
          <w:szCs w:val="24"/>
        </w:rPr>
        <w:t xml:space="preserve"> </w:t>
      </w:r>
      <w:r w:rsidR="00E506D4" w:rsidRPr="00180A04">
        <w:rPr>
          <w:rFonts w:ascii="Garamond" w:hAnsi="Garamond" w:cs="Times New Roman"/>
          <w:sz w:val="24"/>
          <w:szCs w:val="24"/>
        </w:rPr>
        <w:t xml:space="preserve">The other Cretaceous </w:t>
      </w:r>
      <w:r w:rsidR="00E506D4" w:rsidRPr="00180A04">
        <w:rPr>
          <w:rFonts w:ascii="Garamond" w:hAnsi="Garamond" w:cs="Times New Roman"/>
          <w:i/>
          <w:iCs/>
          <w:sz w:val="24"/>
          <w:szCs w:val="24"/>
        </w:rPr>
        <w:t>Taxodioxylon</w:t>
      </w:r>
      <w:r w:rsidR="00E506D4" w:rsidRPr="00180A04">
        <w:rPr>
          <w:rFonts w:ascii="Garamond" w:hAnsi="Garamond" w:cs="Times New Roman"/>
          <w:sz w:val="24"/>
          <w:szCs w:val="24"/>
        </w:rPr>
        <w:t xml:space="preserve"> from</w:t>
      </w:r>
      <w:r w:rsidR="0003051C" w:rsidRPr="00180A04">
        <w:rPr>
          <w:rFonts w:ascii="Garamond" w:hAnsi="Garamond" w:cs="Times New Roman"/>
          <w:sz w:val="24"/>
          <w:szCs w:val="24"/>
        </w:rPr>
        <w:t xml:space="preserve"> the United States comes from Ibrahim </w:t>
      </w:r>
      <w:r w:rsidR="00BD2879">
        <w:rPr>
          <w:rFonts w:ascii="Garamond" w:hAnsi="Garamond" w:cs="Times New Roman"/>
          <w:sz w:val="24"/>
          <w:szCs w:val="24"/>
        </w:rPr>
        <w:t>(</w:t>
      </w:r>
      <w:r w:rsidR="0003051C" w:rsidRPr="00180A04">
        <w:rPr>
          <w:rFonts w:ascii="Garamond" w:hAnsi="Garamond" w:cs="Times New Roman"/>
          <w:sz w:val="24"/>
          <w:szCs w:val="24"/>
        </w:rPr>
        <w:t>2015</w:t>
      </w:r>
      <w:r w:rsidR="00BD2879">
        <w:rPr>
          <w:rFonts w:ascii="Garamond" w:hAnsi="Garamond" w:cs="Times New Roman"/>
          <w:sz w:val="24"/>
          <w:szCs w:val="24"/>
        </w:rPr>
        <w:t>)</w:t>
      </w:r>
      <w:r w:rsidR="0003051C" w:rsidRPr="00180A04">
        <w:rPr>
          <w:rFonts w:ascii="Garamond" w:hAnsi="Garamond" w:cs="Times New Roman"/>
          <w:sz w:val="24"/>
          <w:szCs w:val="24"/>
        </w:rPr>
        <w:t xml:space="preserve">, where </w:t>
      </w:r>
      <w:r w:rsidR="001E763B">
        <w:rPr>
          <w:rFonts w:ascii="Garamond" w:hAnsi="Garamond" w:cs="Times New Roman"/>
          <w:sz w:val="24"/>
          <w:szCs w:val="24"/>
        </w:rPr>
        <w:t xml:space="preserve">petrified wood from the Campanian Aguja Formation is </w:t>
      </w:r>
      <w:r w:rsidR="0003051C" w:rsidRPr="00180A04">
        <w:rPr>
          <w:rFonts w:ascii="Garamond" w:hAnsi="Garamond" w:cs="Times New Roman"/>
          <w:sz w:val="24"/>
          <w:szCs w:val="24"/>
        </w:rPr>
        <w:t xml:space="preserve">identified to genus. </w:t>
      </w:r>
    </w:p>
    <w:p w14:paraId="2B6478E6" w14:textId="51E9D725" w:rsidR="00E00A0D" w:rsidRPr="00180A04" w:rsidRDefault="0003051C" w:rsidP="00BA4052">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lastRenderedPageBreak/>
        <w:t xml:space="preserve">Other Cretaceous North American </w:t>
      </w:r>
      <w:r w:rsidRPr="00180A04">
        <w:rPr>
          <w:rFonts w:ascii="Garamond" w:hAnsi="Garamond" w:cs="Times New Roman"/>
          <w:i/>
          <w:iCs/>
          <w:sz w:val="24"/>
          <w:szCs w:val="24"/>
        </w:rPr>
        <w:t>Taxodioxylon</w:t>
      </w:r>
      <w:r w:rsidRPr="00180A04">
        <w:rPr>
          <w:rFonts w:ascii="Garamond" w:hAnsi="Garamond" w:cs="Times New Roman"/>
          <w:sz w:val="24"/>
          <w:szCs w:val="24"/>
        </w:rPr>
        <w:t xml:space="preserve"> that were identified to species include the type specimen of </w:t>
      </w:r>
      <w:r w:rsidRPr="00180A04">
        <w:rPr>
          <w:rFonts w:ascii="Garamond" w:hAnsi="Garamond" w:cs="Times New Roman"/>
          <w:i/>
          <w:iCs/>
          <w:sz w:val="24"/>
          <w:szCs w:val="24"/>
        </w:rPr>
        <w:t>Taxodioxylon albertense</w:t>
      </w:r>
      <w:r w:rsidRPr="00180A04">
        <w:rPr>
          <w:rFonts w:ascii="Garamond" w:hAnsi="Garamond" w:cs="Times New Roman"/>
          <w:sz w:val="24"/>
          <w:szCs w:val="24"/>
        </w:rPr>
        <w:t xml:space="preserve"> from the </w:t>
      </w:r>
      <w:r w:rsidR="00966C72" w:rsidRPr="00180A04">
        <w:rPr>
          <w:rFonts w:ascii="Garamond" w:hAnsi="Garamond" w:cs="Times New Roman"/>
          <w:sz w:val="24"/>
          <w:szCs w:val="24"/>
        </w:rPr>
        <w:t>Maastrichtian</w:t>
      </w:r>
      <w:r w:rsidRPr="00180A04">
        <w:rPr>
          <w:rFonts w:ascii="Garamond" w:hAnsi="Garamond" w:cs="Times New Roman"/>
          <w:sz w:val="24"/>
          <w:szCs w:val="24"/>
        </w:rPr>
        <w:t xml:space="preserve"> in Alberta (Penhallow 1908), </w:t>
      </w:r>
      <w:r w:rsidRPr="00180A04">
        <w:rPr>
          <w:rFonts w:ascii="Garamond" w:hAnsi="Garamond" w:cs="Times New Roman"/>
          <w:i/>
          <w:iCs/>
          <w:sz w:val="24"/>
          <w:szCs w:val="24"/>
        </w:rPr>
        <w:t>T. cryptomerioides</w:t>
      </w:r>
      <w:r w:rsidRPr="00180A04">
        <w:rPr>
          <w:rFonts w:ascii="Garamond" w:hAnsi="Garamond" w:cs="Times New Roman"/>
          <w:sz w:val="24"/>
          <w:szCs w:val="24"/>
        </w:rPr>
        <w:t xml:space="preserve"> and </w:t>
      </w:r>
      <w:r w:rsidRPr="00180A04">
        <w:rPr>
          <w:rFonts w:ascii="Garamond" w:hAnsi="Garamond" w:cs="Times New Roman"/>
          <w:i/>
          <w:iCs/>
          <w:sz w:val="24"/>
          <w:szCs w:val="24"/>
        </w:rPr>
        <w:t>T. multiseriatum</w:t>
      </w:r>
      <w:r w:rsidRPr="00180A04">
        <w:rPr>
          <w:rFonts w:ascii="Garamond" w:hAnsi="Garamond" w:cs="Times New Roman"/>
          <w:sz w:val="24"/>
          <w:szCs w:val="24"/>
        </w:rPr>
        <w:t xml:space="preserve"> from the Campanian in Alberta (Ramanujam 1972), </w:t>
      </w:r>
      <w:r w:rsidRPr="00180A04">
        <w:rPr>
          <w:rFonts w:ascii="Garamond" w:hAnsi="Garamond" w:cs="Times New Roman"/>
          <w:i/>
          <w:iCs/>
          <w:sz w:val="24"/>
          <w:szCs w:val="24"/>
        </w:rPr>
        <w:t>T. drumhellerense, T. gypsaceum, T. multiseriatum</w:t>
      </w:r>
      <w:r w:rsidRPr="00180A04">
        <w:rPr>
          <w:rFonts w:ascii="Garamond" w:hAnsi="Garamond" w:cs="Times New Roman"/>
          <w:sz w:val="24"/>
          <w:szCs w:val="24"/>
        </w:rPr>
        <w:t xml:space="preserve">, and </w:t>
      </w:r>
      <w:r w:rsidRPr="00180A04">
        <w:rPr>
          <w:rFonts w:ascii="Garamond" w:hAnsi="Garamond" w:cs="Times New Roman"/>
          <w:i/>
          <w:iCs/>
          <w:sz w:val="24"/>
          <w:szCs w:val="24"/>
        </w:rPr>
        <w:t>T. taxodii</w:t>
      </w:r>
      <w:r w:rsidRPr="00180A04">
        <w:rPr>
          <w:rFonts w:ascii="Garamond" w:hAnsi="Garamond" w:cs="Times New Roman"/>
          <w:sz w:val="24"/>
          <w:szCs w:val="24"/>
        </w:rPr>
        <w:t xml:space="preserve"> from the </w:t>
      </w:r>
      <w:r w:rsidR="00966C72" w:rsidRPr="00180A04">
        <w:rPr>
          <w:rFonts w:ascii="Garamond" w:hAnsi="Garamond" w:cs="Times New Roman"/>
          <w:sz w:val="24"/>
          <w:szCs w:val="24"/>
        </w:rPr>
        <w:t>Maastrichtian</w:t>
      </w:r>
      <w:r w:rsidRPr="00180A04">
        <w:rPr>
          <w:rFonts w:ascii="Garamond" w:hAnsi="Garamond" w:cs="Times New Roman"/>
          <w:sz w:val="24"/>
          <w:szCs w:val="24"/>
        </w:rPr>
        <w:t xml:space="preserve"> in Alberta (Ramanujam and Stewart 1969b and c), and </w:t>
      </w:r>
      <w:r w:rsidRPr="00180A04">
        <w:rPr>
          <w:rFonts w:ascii="Garamond" w:hAnsi="Garamond" w:cs="Times New Roman"/>
          <w:i/>
          <w:iCs/>
          <w:sz w:val="24"/>
          <w:szCs w:val="24"/>
        </w:rPr>
        <w:t>T. cabullensis</w:t>
      </w:r>
      <w:r w:rsidRPr="00180A04">
        <w:rPr>
          <w:rFonts w:ascii="Garamond" w:hAnsi="Garamond" w:cs="Times New Roman"/>
          <w:sz w:val="24"/>
          <w:szCs w:val="24"/>
        </w:rPr>
        <w:t xml:space="preserve"> from the Santonian to the late </w:t>
      </w:r>
      <w:r w:rsidR="00316F90" w:rsidRPr="00180A04">
        <w:rPr>
          <w:rFonts w:ascii="Garamond" w:hAnsi="Garamond" w:cs="Times New Roman"/>
          <w:sz w:val="24"/>
          <w:szCs w:val="24"/>
        </w:rPr>
        <w:t>Maastrichtian</w:t>
      </w:r>
      <w:r w:rsidRPr="00180A04">
        <w:rPr>
          <w:rFonts w:ascii="Garamond" w:hAnsi="Garamond" w:cs="Times New Roman"/>
          <w:sz w:val="24"/>
          <w:szCs w:val="24"/>
        </w:rPr>
        <w:t xml:space="preserve"> (Rios-Santos and Cevallos-Ferriz 2019)</w:t>
      </w:r>
      <w:r w:rsidR="006E67A2" w:rsidRPr="00180A04">
        <w:rPr>
          <w:rFonts w:ascii="Garamond" w:hAnsi="Garamond" w:cs="Times New Roman"/>
          <w:sz w:val="24"/>
          <w:szCs w:val="24"/>
        </w:rPr>
        <w:t>.</w:t>
      </w:r>
      <w:r w:rsidR="006E4427">
        <w:rPr>
          <w:rFonts w:ascii="Garamond" w:hAnsi="Garamond" w:cs="Times New Roman"/>
          <w:sz w:val="24"/>
          <w:szCs w:val="24"/>
        </w:rPr>
        <w:t xml:space="preserve"> A map of the distribution of these findings is available in Figure 7.</w:t>
      </w:r>
    </w:p>
    <w:p w14:paraId="18A472C7" w14:textId="6B9D2D84" w:rsidR="00344729" w:rsidRPr="00202850" w:rsidRDefault="00564910" w:rsidP="00765945">
      <w:pPr>
        <w:pStyle w:val="Subheading2"/>
        <w:spacing w:after="0"/>
        <w:rPr>
          <w:u w:val="single"/>
        </w:rPr>
      </w:pPr>
      <w:r w:rsidRPr="00202850">
        <w:rPr>
          <w:u w:val="single"/>
        </w:rPr>
        <w:t>Taxodioxylon albertense:</w:t>
      </w:r>
    </w:p>
    <w:p w14:paraId="1C3E4DCE" w14:textId="308BD53E" w:rsidR="00CF0CDC" w:rsidRPr="00180A04" w:rsidRDefault="00D74E24" w:rsidP="00F7653C">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There are</w:t>
      </w:r>
      <w:r w:rsidR="00A4045E" w:rsidRPr="00180A04">
        <w:rPr>
          <w:rFonts w:ascii="Garamond" w:hAnsi="Garamond" w:cs="Times New Roman"/>
          <w:sz w:val="24"/>
          <w:szCs w:val="24"/>
        </w:rPr>
        <w:t xml:space="preserve"> </w:t>
      </w:r>
      <w:r w:rsidRPr="00180A04">
        <w:rPr>
          <w:rFonts w:ascii="Garamond" w:hAnsi="Garamond" w:cs="Times New Roman"/>
          <w:sz w:val="24"/>
          <w:szCs w:val="24"/>
        </w:rPr>
        <w:t>eight</w:t>
      </w:r>
      <w:r w:rsidR="00A4045E" w:rsidRPr="00180A04">
        <w:rPr>
          <w:rFonts w:ascii="Garamond" w:hAnsi="Garamond" w:cs="Times New Roman"/>
          <w:sz w:val="24"/>
          <w:szCs w:val="24"/>
        </w:rPr>
        <w:t xml:space="preserve"> reported samples of </w:t>
      </w:r>
      <w:r w:rsidR="00A4045E" w:rsidRPr="00180A04">
        <w:rPr>
          <w:rFonts w:ascii="Garamond" w:hAnsi="Garamond" w:cs="Times New Roman"/>
          <w:i/>
          <w:iCs/>
          <w:sz w:val="24"/>
          <w:szCs w:val="24"/>
        </w:rPr>
        <w:t>T</w:t>
      </w:r>
      <w:r w:rsidR="00D647B6">
        <w:rPr>
          <w:rFonts w:ascii="Garamond" w:hAnsi="Garamond" w:cs="Times New Roman"/>
          <w:i/>
          <w:iCs/>
          <w:sz w:val="24"/>
          <w:szCs w:val="24"/>
        </w:rPr>
        <w:t>axodioxylon</w:t>
      </w:r>
      <w:r w:rsidR="00A4045E" w:rsidRPr="00180A04">
        <w:rPr>
          <w:rFonts w:ascii="Garamond" w:hAnsi="Garamond" w:cs="Times New Roman"/>
          <w:i/>
          <w:iCs/>
          <w:sz w:val="24"/>
          <w:szCs w:val="24"/>
        </w:rPr>
        <w:t xml:space="preserve"> albertense</w:t>
      </w:r>
      <w:r w:rsidR="00A4045E" w:rsidRPr="00180A04">
        <w:rPr>
          <w:rFonts w:ascii="Garamond" w:hAnsi="Garamond" w:cs="Times New Roman"/>
          <w:sz w:val="24"/>
          <w:szCs w:val="24"/>
        </w:rPr>
        <w:t xml:space="preserve">, spread between Asia, Europe, and North America. Of these, </w:t>
      </w:r>
      <w:r w:rsidRPr="00180A04">
        <w:rPr>
          <w:rFonts w:ascii="Garamond" w:hAnsi="Garamond" w:cs="Times New Roman"/>
          <w:sz w:val="24"/>
          <w:szCs w:val="24"/>
        </w:rPr>
        <w:t xml:space="preserve">seven </w:t>
      </w:r>
      <w:r w:rsidR="00A4045E" w:rsidRPr="00180A04">
        <w:rPr>
          <w:rFonts w:ascii="Garamond" w:hAnsi="Garamond" w:cs="Times New Roman"/>
          <w:sz w:val="24"/>
          <w:szCs w:val="24"/>
        </w:rPr>
        <w:t>are</w:t>
      </w:r>
      <w:r w:rsidR="005C7B2D">
        <w:rPr>
          <w:rFonts w:ascii="Garamond" w:hAnsi="Garamond" w:cs="Times New Roman"/>
          <w:sz w:val="24"/>
          <w:szCs w:val="24"/>
        </w:rPr>
        <w:t xml:space="preserve"> from the</w:t>
      </w:r>
      <w:r w:rsidR="00A4045E" w:rsidRPr="00180A04">
        <w:rPr>
          <w:rFonts w:ascii="Garamond" w:hAnsi="Garamond" w:cs="Times New Roman"/>
          <w:sz w:val="24"/>
          <w:szCs w:val="24"/>
        </w:rPr>
        <w:t xml:space="preserve"> late Cretaceous and the eighth</w:t>
      </w:r>
      <w:r w:rsidR="005C7B2D">
        <w:rPr>
          <w:rFonts w:ascii="Garamond" w:hAnsi="Garamond" w:cs="Times New Roman"/>
          <w:sz w:val="24"/>
          <w:szCs w:val="24"/>
        </w:rPr>
        <w:t xml:space="preserve">, </w:t>
      </w:r>
      <w:r w:rsidR="005C7B2D" w:rsidRPr="005C7B2D">
        <w:rPr>
          <w:rFonts w:ascii="Garamond" w:hAnsi="Garamond" w:cs="Times New Roman"/>
          <w:sz w:val="24"/>
          <w:szCs w:val="24"/>
        </w:rPr>
        <w:t xml:space="preserve">the largest </w:t>
      </w:r>
      <w:r w:rsidR="005C7B2D" w:rsidRPr="0099257C">
        <w:rPr>
          <w:rFonts w:ascii="Garamond" w:hAnsi="Garamond" w:cs="Times New Roman"/>
          <w:i/>
          <w:iCs/>
          <w:sz w:val="24"/>
          <w:szCs w:val="24"/>
        </w:rPr>
        <w:t>in situ</w:t>
      </w:r>
      <w:r w:rsidR="005C7B2D" w:rsidRPr="005C7B2D">
        <w:rPr>
          <w:rFonts w:ascii="Garamond" w:hAnsi="Garamond" w:cs="Times New Roman"/>
          <w:sz w:val="24"/>
          <w:szCs w:val="24"/>
        </w:rPr>
        <w:t xml:space="preserve"> petrified tree trunk in Europe</w:t>
      </w:r>
      <w:r w:rsidR="005C7B2D">
        <w:rPr>
          <w:rFonts w:ascii="Garamond" w:hAnsi="Garamond" w:cs="Times New Roman"/>
          <w:sz w:val="24"/>
          <w:szCs w:val="24"/>
        </w:rPr>
        <w:t>,</w:t>
      </w:r>
      <w:r w:rsidR="00A4045E" w:rsidRPr="00180A04">
        <w:rPr>
          <w:rFonts w:ascii="Garamond" w:hAnsi="Garamond" w:cs="Times New Roman"/>
          <w:sz w:val="24"/>
          <w:szCs w:val="24"/>
        </w:rPr>
        <w:t xml:space="preserve"> is </w:t>
      </w:r>
      <w:r w:rsidR="005C7B2D">
        <w:rPr>
          <w:rFonts w:ascii="Garamond" w:hAnsi="Garamond" w:cs="Times New Roman"/>
          <w:sz w:val="24"/>
          <w:szCs w:val="24"/>
        </w:rPr>
        <w:t xml:space="preserve">from the </w:t>
      </w:r>
      <w:r w:rsidR="00A4045E" w:rsidRPr="00180A04">
        <w:rPr>
          <w:rFonts w:ascii="Garamond" w:hAnsi="Garamond" w:cs="Times New Roman"/>
          <w:sz w:val="24"/>
          <w:szCs w:val="24"/>
        </w:rPr>
        <w:t>Miocene</w:t>
      </w:r>
      <w:r w:rsidR="00FB4058">
        <w:rPr>
          <w:rFonts w:ascii="Garamond" w:hAnsi="Garamond" w:cs="Times New Roman"/>
          <w:sz w:val="24"/>
          <w:szCs w:val="24"/>
        </w:rPr>
        <w:t xml:space="preserve"> </w:t>
      </w:r>
      <w:r w:rsidR="00F7653C">
        <w:rPr>
          <w:rFonts w:ascii="Garamond" w:hAnsi="Garamond" w:cs="Times New Roman"/>
          <w:sz w:val="24"/>
          <w:szCs w:val="24"/>
        </w:rPr>
        <w:t xml:space="preserve">(Zouros </w:t>
      </w:r>
      <w:r w:rsidR="00F7653C" w:rsidRPr="00CC0056">
        <w:rPr>
          <w:rFonts w:ascii="Garamond" w:hAnsi="Garamond" w:cs="Times New Roman"/>
          <w:sz w:val="24"/>
          <w:szCs w:val="24"/>
        </w:rPr>
        <w:t xml:space="preserve">2021; </w:t>
      </w:r>
      <w:r w:rsidR="00FB4058" w:rsidRPr="00CC0056">
        <w:rPr>
          <w:rFonts w:ascii="Garamond" w:hAnsi="Garamond" w:cs="Times New Roman"/>
          <w:sz w:val="24"/>
          <w:szCs w:val="24"/>
        </w:rPr>
        <w:t>see Table</w:t>
      </w:r>
      <w:r w:rsidR="00346E62" w:rsidRPr="00CC0056">
        <w:rPr>
          <w:rFonts w:ascii="Garamond" w:hAnsi="Garamond" w:cs="Times New Roman"/>
          <w:sz w:val="24"/>
          <w:szCs w:val="24"/>
        </w:rPr>
        <w:t xml:space="preserve"> 7</w:t>
      </w:r>
      <w:r w:rsidR="00FB4058" w:rsidRPr="00CC0056">
        <w:rPr>
          <w:rFonts w:ascii="Garamond" w:hAnsi="Garamond" w:cs="Times New Roman"/>
          <w:sz w:val="24"/>
          <w:szCs w:val="24"/>
        </w:rPr>
        <w:t>)</w:t>
      </w:r>
      <w:r w:rsidR="0099257C" w:rsidRPr="00CC0056">
        <w:rPr>
          <w:rFonts w:ascii="Garamond" w:hAnsi="Garamond" w:cs="Times New Roman"/>
          <w:sz w:val="24"/>
          <w:szCs w:val="24"/>
        </w:rPr>
        <w:t>,</w:t>
      </w:r>
      <w:r w:rsidR="0099257C">
        <w:rPr>
          <w:rFonts w:ascii="Garamond" w:hAnsi="Garamond" w:cs="Times New Roman"/>
          <w:sz w:val="24"/>
          <w:szCs w:val="24"/>
        </w:rPr>
        <w:t xml:space="preserve"> making t</w:t>
      </w:r>
      <w:r w:rsidR="005B2382">
        <w:rPr>
          <w:rFonts w:ascii="Garamond" w:hAnsi="Garamond" w:cs="Times New Roman"/>
          <w:sz w:val="24"/>
          <w:szCs w:val="24"/>
        </w:rPr>
        <w:t>he specimen described in this thesis</w:t>
      </w:r>
      <w:r w:rsidR="002B14BF">
        <w:rPr>
          <w:rFonts w:ascii="Garamond" w:hAnsi="Garamond" w:cs="Times New Roman"/>
          <w:sz w:val="24"/>
          <w:szCs w:val="24"/>
        </w:rPr>
        <w:t xml:space="preserve"> the oldest known specimen of </w:t>
      </w:r>
      <w:r w:rsidR="002B14BF" w:rsidRPr="002B14BF">
        <w:rPr>
          <w:rFonts w:ascii="Garamond" w:hAnsi="Garamond" w:cs="Times New Roman"/>
          <w:i/>
          <w:iCs/>
          <w:sz w:val="24"/>
          <w:szCs w:val="24"/>
        </w:rPr>
        <w:t>T. albertense</w:t>
      </w:r>
      <w:r w:rsidR="002B14BF">
        <w:rPr>
          <w:rFonts w:ascii="Garamond" w:hAnsi="Garamond" w:cs="Times New Roman"/>
          <w:sz w:val="24"/>
          <w:szCs w:val="24"/>
        </w:rPr>
        <w:t xml:space="preserve">. </w:t>
      </w:r>
      <w:r w:rsidRPr="00180A04">
        <w:rPr>
          <w:rFonts w:ascii="Garamond" w:hAnsi="Garamond" w:cs="Times New Roman"/>
          <w:sz w:val="24"/>
          <w:szCs w:val="24"/>
        </w:rPr>
        <w:t>T</w:t>
      </w:r>
      <w:r w:rsidR="00A4045E" w:rsidRPr="00180A04">
        <w:rPr>
          <w:rFonts w:ascii="Garamond" w:hAnsi="Garamond" w:cs="Times New Roman"/>
          <w:sz w:val="24"/>
          <w:szCs w:val="24"/>
        </w:rPr>
        <w:t xml:space="preserve">he type specimen is the only other specimen </w:t>
      </w:r>
      <w:r w:rsidR="000E2305">
        <w:rPr>
          <w:rFonts w:ascii="Garamond" w:hAnsi="Garamond" w:cs="Times New Roman"/>
          <w:sz w:val="24"/>
          <w:szCs w:val="24"/>
        </w:rPr>
        <w:t xml:space="preserve">of the species </w:t>
      </w:r>
      <w:r w:rsidR="00A4045E" w:rsidRPr="00180A04">
        <w:rPr>
          <w:rFonts w:ascii="Garamond" w:hAnsi="Garamond" w:cs="Times New Roman"/>
          <w:sz w:val="24"/>
          <w:szCs w:val="24"/>
        </w:rPr>
        <w:t>from North America.</w:t>
      </w:r>
    </w:p>
    <w:p w14:paraId="3F97A1D9" w14:textId="0EE48616" w:rsidR="00A4045E" w:rsidRPr="00180A04" w:rsidRDefault="00A4045E" w:rsidP="00F24ED9">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This specimen most closely resembles </w:t>
      </w:r>
      <w:r w:rsidR="00003196">
        <w:rPr>
          <w:rFonts w:ascii="Garamond" w:hAnsi="Garamond" w:cs="Times New Roman"/>
          <w:sz w:val="24"/>
          <w:szCs w:val="24"/>
        </w:rPr>
        <w:t xml:space="preserve">the specimen described in </w:t>
      </w:r>
      <w:r w:rsidRPr="00180A04">
        <w:rPr>
          <w:rFonts w:ascii="Garamond" w:hAnsi="Garamond" w:cs="Times New Roman"/>
          <w:sz w:val="24"/>
          <w:szCs w:val="24"/>
        </w:rPr>
        <w:t>Kim et al.</w:t>
      </w:r>
      <w:r w:rsidR="004923D1">
        <w:rPr>
          <w:rFonts w:ascii="Garamond" w:hAnsi="Garamond" w:cs="Times New Roman"/>
          <w:sz w:val="24"/>
          <w:szCs w:val="24"/>
        </w:rPr>
        <w:t xml:space="preserve"> (</w:t>
      </w:r>
      <w:r w:rsidRPr="00180A04">
        <w:rPr>
          <w:rFonts w:ascii="Garamond" w:hAnsi="Garamond" w:cs="Times New Roman"/>
          <w:sz w:val="24"/>
          <w:szCs w:val="24"/>
        </w:rPr>
        <w:t>2002</w:t>
      </w:r>
      <w:r w:rsidR="004923D1">
        <w:rPr>
          <w:rFonts w:ascii="Garamond" w:hAnsi="Garamond" w:cs="Times New Roman"/>
          <w:sz w:val="24"/>
          <w:szCs w:val="24"/>
        </w:rPr>
        <w:t>)</w:t>
      </w:r>
      <w:r w:rsidR="00003196">
        <w:rPr>
          <w:rFonts w:ascii="Garamond" w:hAnsi="Garamond" w:cs="Times New Roman"/>
          <w:sz w:val="24"/>
          <w:szCs w:val="24"/>
        </w:rPr>
        <w:t>.</w:t>
      </w:r>
      <w:r w:rsidRPr="00180A04">
        <w:rPr>
          <w:rFonts w:ascii="Garamond" w:hAnsi="Garamond" w:cs="Times New Roman"/>
          <w:sz w:val="24"/>
          <w:szCs w:val="24"/>
        </w:rPr>
        <w:t xml:space="preserve"> </w:t>
      </w:r>
      <w:r w:rsidR="00003196">
        <w:rPr>
          <w:rFonts w:ascii="Garamond" w:hAnsi="Garamond" w:cs="Times New Roman"/>
          <w:sz w:val="24"/>
          <w:szCs w:val="24"/>
        </w:rPr>
        <w:t>Most notably, the growth ring characteristics are</w:t>
      </w:r>
      <w:r w:rsidRPr="00180A04">
        <w:rPr>
          <w:rFonts w:ascii="Garamond" w:hAnsi="Garamond" w:cs="Times New Roman"/>
          <w:sz w:val="24"/>
          <w:szCs w:val="24"/>
        </w:rPr>
        <w:t xml:space="preserve"> extremely similar. The other</w:t>
      </w:r>
      <w:r w:rsidR="00003196">
        <w:rPr>
          <w:rFonts w:ascii="Garamond" w:hAnsi="Garamond" w:cs="Times New Roman"/>
          <w:sz w:val="24"/>
          <w:szCs w:val="24"/>
        </w:rPr>
        <w:t xml:space="preserve"> specimens of </w:t>
      </w:r>
      <w:r w:rsidR="00003196" w:rsidRPr="00DF36A8">
        <w:rPr>
          <w:rFonts w:ascii="Garamond" w:hAnsi="Garamond" w:cs="Times New Roman"/>
          <w:i/>
          <w:iCs/>
          <w:sz w:val="24"/>
          <w:szCs w:val="24"/>
        </w:rPr>
        <w:t>T. albertense</w:t>
      </w:r>
      <w:r w:rsidRPr="00180A04">
        <w:rPr>
          <w:rFonts w:ascii="Garamond" w:hAnsi="Garamond" w:cs="Times New Roman"/>
          <w:sz w:val="24"/>
          <w:szCs w:val="24"/>
        </w:rPr>
        <w:t xml:space="preserve"> I have been able to </w:t>
      </w:r>
      <w:r w:rsidR="009D1BE8">
        <w:rPr>
          <w:rFonts w:ascii="Garamond" w:hAnsi="Garamond" w:cs="Times New Roman"/>
          <w:sz w:val="24"/>
          <w:szCs w:val="24"/>
        </w:rPr>
        <w:t xml:space="preserve">find </w:t>
      </w:r>
      <w:r w:rsidR="00DF36A8">
        <w:rPr>
          <w:rFonts w:ascii="Garamond" w:hAnsi="Garamond" w:cs="Times New Roman"/>
          <w:sz w:val="24"/>
          <w:szCs w:val="24"/>
        </w:rPr>
        <w:t>in plates and figures</w:t>
      </w:r>
      <w:r w:rsidRPr="00180A04">
        <w:rPr>
          <w:rFonts w:ascii="Garamond" w:hAnsi="Garamond" w:cs="Times New Roman"/>
          <w:sz w:val="24"/>
          <w:szCs w:val="24"/>
        </w:rPr>
        <w:t xml:space="preserve"> typically have deeper latewood </w:t>
      </w:r>
      <w:r w:rsidR="004923D1">
        <w:rPr>
          <w:rFonts w:ascii="Garamond" w:hAnsi="Garamond" w:cs="Times New Roman"/>
          <w:sz w:val="24"/>
          <w:szCs w:val="24"/>
        </w:rPr>
        <w:t>with</w:t>
      </w:r>
      <w:r w:rsidRPr="00180A04">
        <w:rPr>
          <w:rFonts w:ascii="Garamond" w:hAnsi="Garamond" w:cs="Times New Roman"/>
          <w:sz w:val="24"/>
          <w:szCs w:val="24"/>
        </w:rPr>
        <w:t xml:space="preserve"> a much more gradual transition, as well as less variation in crossfield pitting </w:t>
      </w:r>
      <w:r w:rsidR="004923D1">
        <w:rPr>
          <w:rFonts w:ascii="Garamond" w:hAnsi="Garamond" w:cs="Times New Roman"/>
          <w:sz w:val="24"/>
          <w:szCs w:val="24"/>
        </w:rPr>
        <w:t>morphology</w:t>
      </w:r>
      <w:r w:rsidRPr="00180A04">
        <w:rPr>
          <w:rFonts w:ascii="Garamond" w:hAnsi="Garamond" w:cs="Times New Roman"/>
          <w:sz w:val="24"/>
          <w:szCs w:val="24"/>
        </w:rPr>
        <w:t>.</w:t>
      </w:r>
      <w:r w:rsidR="00FA3C36" w:rsidRPr="00180A04">
        <w:rPr>
          <w:rFonts w:ascii="Garamond" w:hAnsi="Garamond" w:cs="Times New Roman"/>
          <w:sz w:val="24"/>
          <w:szCs w:val="24"/>
        </w:rPr>
        <w:t xml:space="preserve"> As discussed previously, these two characters </w:t>
      </w:r>
      <w:r w:rsidR="00DF36A8">
        <w:rPr>
          <w:rFonts w:ascii="Garamond" w:hAnsi="Garamond" w:cs="Times New Roman"/>
          <w:sz w:val="24"/>
          <w:szCs w:val="24"/>
        </w:rPr>
        <w:t>can be fairly variable between individuals in the species and may have been</w:t>
      </w:r>
      <w:r w:rsidR="002C49D4" w:rsidRPr="00180A04">
        <w:rPr>
          <w:rFonts w:ascii="Garamond" w:hAnsi="Garamond" w:cs="Times New Roman"/>
          <w:sz w:val="24"/>
          <w:szCs w:val="24"/>
        </w:rPr>
        <w:t xml:space="preserve"> influenced by climate.</w:t>
      </w:r>
    </w:p>
    <w:p w14:paraId="29F519EB" w14:textId="77777777" w:rsidR="00C02994" w:rsidRPr="00224EAD" w:rsidRDefault="00C02994" w:rsidP="00765945">
      <w:pPr>
        <w:pStyle w:val="Subheading2"/>
        <w:spacing w:after="0"/>
      </w:pPr>
      <w:r w:rsidRPr="00224EAD">
        <w:t>Modern Affinities:</w:t>
      </w:r>
    </w:p>
    <w:p w14:paraId="3AF0222A" w14:textId="3C4A430E" w:rsidR="00C02994" w:rsidRPr="00180A04" w:rsidRDefault="00C02994" w:rsidP="00C02994">
      <w:pPr>
        <w:tabs>
          <w:tab w:val="left" w:pos="720"/>
        </w:tabs>
        <w:autoSpaceDE w:val="0"/>
        <w:autoSpaceDN w:val="0"/>
        <w:adjustRightInd w:val="0"/>
        <w:spacing w:line="480" w:lineRule="auto"/>
        <w:rPr>
          <w:rFonts w:ascii="Garamond" w:hAnsi="Garamond" w:cs="Times New Roman"/>
          <w:sz w:val="24"/>
          <w:szCs w:val="24"/>
        </w:rPr>
      </w:pPr>
      <w:r w:rsidRPr="00180A04">
        <w:rPr>
          <w:rFonts w:ascii="Garamond" w:hAnsi="Garamond" w:cs="Times New Roman"/>
          <w:sz w:val="24"/>
          <w:szCs w:val="24"/>
        </w:rPr>
        <w:tab/>
        <w:t>The family Taxodiaceae has recently been dissolved as there is no phylogenetic difference between taxa in Taxodiaceae and the rest of Cupressaceae, with the exception of</w:t>
      </w:r>
      <w:r w:rsidR="00DF36A8">
        <w:rPr>
          <w:rFonts w:ascii="Garamond" w:hAnsi="Garamond" w:cs="Times New Roman"/>
          <w:sz w:val="24"/>
          <w:szCs w:val="24"/>
        </w:rPr>
        <w:t xml:space="preserve"> the genus</w:t>
      </w:r>
      <w:r w:rsidRPr="00180A04">
        <w:rPr>
          <w:rFonts w:ascii="Garamond" w:hAnsi="Garamond" w:cs="Times New Roman"/>
          <w:sz w:val="24"/>
          <w:szCs w:val="24"/>
        </w:rPr>
        <w:t xml:space="preserve"> </w:t>
      </w:r>
      <w:r w:rsidRPr="00180A04">
        <w:rPr>
          <w:rFonts w:ascii="Garamond" w:hAnsi="Garamond" w:cs="Times New Roman"/>
          <w:i/>
          <w:iCs/>
          <w:sz w:val="24"/>
          <w:szCs w:val="24"/>
        </w:rPr>
        <w:t>Sciadopitys</w:t>
      </w:r>
      <w:r w:rsidRPr="00180A04">
        <w:rPr>
          <w:rFonts w:ascii="Garamond" w:hAnsi="Garamond" w:cs="Times New Roman"/>
          <w:sz w:val="24"/>
          <w:szCs w:val="24"/>
        </w:rPr>
        <w:t>, which has been removed from Cupressaceae altogether (Román-Jordán et al., 2017). Taxodiaceae contained ten modern genera:</w:t>
      </w:r>
      <w:r w:rsidRPr="00180A04">
        <w:rPr>
          <w:rFonts w:ascii="Garamond" w:hAnsi="Garamond" w:cs="Times New Roman"/>
        </w:rPr>
        <w:t xml:space="preserve"> </w:t>
      </w:r>
      <w:r w:rsidRPr="00180A04">
        <w:rPr>
          <w:rFonts w:ascii="Garamond" w:hAnsi="Garamond" w:cs="Times New Roman"/>
          <w:i/>
          <w:iCs/>
          <w:sz w:val="24"/>
          <w:szCs w:val="24"/>
        </w:rPr>
        <w:t>Athrotaxus</w:t>
      </w:r>
      <w:r w:rsidRPr="00180A04">
        <w:rPr>
          <w:rFonts w:ascii="Garamond" w:hAnsi="Garamond" w:cs="Times New Roman"/>
          <w:sz w:val="24"/>
          <w:szCs w:val="24"/>
        </w:rPr>
        <w:t xml:space="preserve">, </w:t>
      </w:r>
      <w:r w:rsidRPr="00180A04">
        <w:rPr>
          <w:rFonts w:ascii="Garamond" w:hAnsi="Garamond" w:cs="Times New Roman"/>
          <w:i/>
          <w:iCs/>
          <w:sz w:val="24"/>
          <w:szCs w:val="24"/>
        </w:rPr>
        <w:t>Cunninghamia</w:t>
      </w:r>
      <w:r w:rsidRPr="00180A04">
        <w:rPr>
          <w:rFonts w:ascii="Garamond" w:hAnsi="Garamond" w:cs="Times New Roman"/>
          <w:sz w:val="24"/>
          <w:szCs w:val="24"/>
        </w:rPr>
        <w:t xml:space="preserve">, </w:t>
      </w:r>
      <w:r w:rsidRPr="00180A04">
        <w:rPr>
          <w:rFonts w:ascii="Garamond" w:hAnsi="Garamond" w:cs="Times New Roman"/>
          <w:i/>
          <w:iCs/>
          <w:sz w:val="24"/>
          <w:szCs w:val="24"/>
        </w:rPr>
        <w:t>Cryptomeria</w:t>
      </w:r>
      <w:r w:rsidRPr="00180A04">
        <w:rPr>
          <w:rFonts w:ascii="Garamond" w:hAnsi="Garamond" w:cs="Times New Roman"/>
          <w:sz w:val="24"/>
          <w:szCs w:val="24"/>
        </w:rPr>
        <w:t xml:space="preserve">, </w:t>
      </w:r>
      <w:r w:rsidRPr="00180A04">
        <w:rPr>
          <w:rFonts w:ascii="Garamond" w:hAnsi="Garamond" w:cs="Times New Roman"/>
          <w:i/>
          <w:iCs/>
          <w:sz w:val="24"/>
          <w:szCs w:val="24"/>
        </w:rPr>
        <w:t>Sciadopitys,</w:t>
      </w:r>
      <w:r w:rsidRPr="00180A04">
        <w:rPr>
          <w:rFonts w:ascii="Garamond" w:hAnsi="Garamond" w:cs="Times New Roman"/>
          <w:sz w:val="24"/>
          <w:szCs w:val="24"/>
        </w:rPr>
        <w:t xml:space="preserve"> </w:t>
      </w:r>
      <w:r w:rsidRPr="00180A04">
        <w:rPr>
          <w:rFonts w:ascii="Garamond" w:hAnsi="Garamond" w:cs="Times New Roman"/>
          <w:i/>
          <w:iCs/>
          <w:sz w:val="24"/>
          <w:szCs w:val="24"/>
        </w:rPr>
        <w:t xml:space="preserve">Sequoia, </w:t>
      </w:r>
      <w:r w:rsidRPr="00180A04">
        <w:rPr>
          <w:rFonts w:ascii="Garamond" w:hAnsi="Garamond" w:cs="Times New Roman"/>
          <w:i/>
          <w:iCs/>
          <w:sz w:val="24"/>
          <w:szCs w:val="24"/>
        </w:rPr>
        <w:lastRenderedPageBreak/>
        <w:t xml:space="preserve">Sequoiadendron, Metasequoia, Glyptostrobus, Taiwania, </w:t>
      </w:r>
      <w:r w:rsidRPr="00180A04">
        <w:rPr>
          <w:rFonts w:ascii="Garamond" w:hAnsi="Garamond" w:cs="Times New Roman"/>
          <w:sz w:val="24"/>
          <w:szCs w:val="24"/>
        </w:rPr>
        <w:t>and</w:t>
      </w:r>
      <w:r w:rsidRPr="00180A04">
        <w:rPr>
          <w:rFonts w:ascii="Garamond" w:hAnsi="Garamond" w:cs="Times New Roman"/>
          <w:i/>
          <w:iCs/>
          <w:sz w:val="24"/>
          <w:szCs w:val="24"/>
        </w:rPr>
        <w:t xml:space="preserve"> Taxodium </w:t>
      </w:r>
      <w:r w:rsidRPr="00180A04">
        <w:rPr>
          <w:rFonts w:ascii="Garamond" w:hAnsi="Garamond" w:cs="Times New Roman"/>
          <w:sz w:val="24"/>
          <w:szCs w:val="24"/>
        </w:rPr>
        <w:t>(Román-Jordán et al., 2017)</w:t>
      </w:r>
      <w:r w:rsidRPr="00180A04">
        <w:rPr>
          <w:rFonts w:ascii="Garamond" w:hAnsi="Garamond" w:cs="Times New Roman"/>
          <w:i/>
          <w:iCs/>
          <w:sz w:val="24"/>
          <w:szCs w:val="24"/>
        </w:rPr>
        <w:t xml:space="preserve">. </w:t>
      </w:r>
      <w:r w:rsidRPr="00180A04">
        <w:rPr>
          <w:rFonts w:ascii="Garamond" w:hAnsi="Garamond" w:cs="Times New Roman"/>
          <w:sz w:val="24"/>
          <w:szCs w:val="24"/>
        </w:rPr>
        <w:t>The</w:t>
      </w:r>
      <w:r w:rsidR="0064536E">
        <w:rPr>
          <w:rFonts w:ascii="Garamond" w:hAnsi="Garamond" w:cs="Times New Roman"/>
          <w:sz w:val="24"/>
          <w:szCs w:val="24"/>
        </w:rPr>
        <w:t xml:space="preserve"> </w:t>
      </w:r>
      <w:r w:rsidR="0093204D">
        <w:rPr>
          <w:rFonts w:ascii="Garamond" w:hAnsi="Garamond" w:cs="Times New Roman"/>
          <w:sz w:val="24"/>
          <w:szCs w:val="24"/>
        </w:rPr>
        <w:t xml:space="preserve">taxodiaceous </w:t>
      </w:r>
      <w:r w:rsidR="0064536E">
        <w:rPr>
          <w:rFonts w:ascii="Garamond" w:hAnsi="Garamond" w:cs="Times New Roman"/>
          <w:sz w:val="24"/>
          <w:szCs w:val="24"/>
        </w:rPr>
        <w:t>genera that were not removed from Cupressaceae</w:t>
      </w:r>
      <w:r w:rsidRPr="00180A04">
        <w:rPr>
          <w:rFonts w:ascii="Garamond" w:hAnsi="Garamond" w:cs="Times New Roman"/>
          <w:sz w:val="24"/>
          <w:szCs w:val="24"/>
        </w:rPr>
        <w:t xml:space="preserve"> have been regrouped into five subfamilies: Athrotaxidoideae, Cunninghamioideae, Sequoioideae, Taiwanioideae, and Taxodioideae. </w:t>
      </w:r>
    </w:p>
    <w:p w14:paraId="3608152D" w14:textId="0D11C46C" w:rsidR="00C02994" w:rsidRPr="00180A04" w:rsidRDefault="00C02994" w:rsidP="00C02994">
      <w:pPr>
        <w:tabs>
          <w:tab w:val="left" w:pos="720"/>
        </w:tabs>
        <w:autoSpaceDE w:val="0"/>
        <w:autoSpaceDN w:val="0"/>
        <w:adjustRightInd w:val="0"/>
        <w:spacing w:line="480" w:lineRule="auto"/>
        <w:rPr>
          <w:rFonts w:ascii="Garamond" w:hAnsi="Garamond" w:cs="Times New Roman"/>
          <w:sz w:val="24"/>
          <w:szCs w:val="24"/>
        </w:rPr>
      </w:pPr>
      <w:r w:rsidRPr="00180A04">
        <w:rPr>
          <w:rFonts w:ascii="Garamond" w:hAnsi="Garamond" w:cs="Times New Roman"/>
          <w:sz w:val="24"/>
          <w:szCs w:val="24"/>
        </w:rPr>
        <w:tab/>
      </w:r>
      <w:r w:rsidRPr="0093204D">
        <w:rPr>
          <w:rFonts w:ascii="Garamond" w:hAnsi="Garamond" w:cs="Times New Roman"/>
          <w:i/>
          <w:iCs/>
          <w:sz w:val="24"/>
          <w:szCs w:val="24"/>
        </w:rPr>
        <w:t>T</w:t>
      </w:r>
      <w:r w:rsidR="0093204D" w:rsidRPr="0093204D">
        <w:rPr>
          <w:rFonts w:ascii="Garamond" w:hAnsi="Garamond" w:cs="Times New Roman"/>
          <w:i/>
          <w:iCs/>
          <w:sz w:val="24"/>
          <w:szCs w:val="24"/>
        </w:rPr>
        <w:t>axodioxylon albertense</w:t>
      </w:r>
      <w:r w:rsidRPr="00180A04">
        <w:rPr>
          <w:rFonts w:ascii="Garamond" w:hAnsi="Garamond" w:cs="Times New Roman"/>
          <w:sz w:val="24"/>
          <w:szCs w:val="24"/>
        </w:rPr>
        <w:t xml:space="preserve"> has </w:t>
      </w:r>
      <w:r w:rsidR="0093204D">
        <w:rPr>
          <w:rFonts w:ascii="Garamond" w:hAnsi="Garamond" w:cs="Times New Roman"/>
          <w:sz w:val="24"/>
          <w:szCs w:val="24"/>
        </w:rPr>
        <w:t xml:space="preserve">mild </w:t>
      </w:r>
      <w:r w:rsidRPr="00180A04">
        <w:rPr>
          <w:rFonts w:ascii="Garamond" w:hAnsi="Garamond" w:cs="Times New Roman"/>
          <w:sz w:val="24"/>
          <w:szCs w:val="24"/>
        </w:rPr>
        <w:t xml:space="preserve">affinities to </w:t>
      </w:r>
      <w:r w:rsidRPr="00180A04">
        <w:rPr>
          <w:rFonts w:ascii="Garamond" w:hAnsi="Garamond" w:cs="Times New Roman"/>
          <w:i/>
          <w:iCs/>
          <w:sz w:val="24"/>
          <w:szCs w:val="24"/>
        </w:rPr>
        <w:t>Metasequoia</w:t>
      </w:r>
      <w:r w:rsidRPr="00180A04">
        <w:rPr>
          <w:rFonts w:ascii="Garamond" w:hAnsi="Garamond" w:cs="Times New Roman"/>
          <w:sz w:val="24"/>
          <w:szCs w:val="24"/>
        </w:rPr>
        <w:t xml:space="preserve"> and </w:t>
      </w:r>
      <w:r w:rsidRPr="00180A04">
        <w:rPr>
          <w:rFonts w:ascii="Garamond" w:hAnsi="Garamond" w:cs="Times New Roman"/>
          <w:i/>
          <w:iCs/>
          <w:sz w:val="24"/>
          <w:szCs w:val="24"/>
        </w:rPr>
        <w:t>Glyptostrobus</w:t>
      </w:r>
      <w:r w:rsidRPr="00180A04">
        <w:rPr>
          <w:rFonts w:ascii="Garamond" w:hAnsi="Garamond" w:cs="Times New Roman"/>
          <w:sz w:val="24"/>
          <w:szCs w:val="24"/>
        </w:rPr>
        <w:t xml:space="preserve">, the two of which can be difficult to distinguish based on wood characteristics, but </w:t>
      </w:r>
      <w:r w:rsidR="0096031D">
        <w:rPr>
          <w:rFonts w:ascii="Garamond" w:hAnsi="Garamond" w:cs="Times New Roman"/>
          <w:sz w:val="24"/>
          <w:szCs w:val="24"/>
        </w:rPr>
        <w:t xml:space="preserve">it </w:t>
      </w:r>
      <w:r w:rsidRPr="00180A04">
        <w:rPr>
          <w:rFonts w:ascii="Garamond" w:hAnsi="Garamond" w:cs="Times New Roman"/>
          <w:sz w:val="24"/>
          <w:szCs w:val="24"/>
        </w:rPr>
        <w:t xml:space="preserve">most closely resembles </w:t>
      </w:r>
      <w:r w:rsidRPr="00180A04">
        <w:rPr>
          <w:rFonts w:ascii="Garamond" w:hAnsi="Garamond" w:cs="Times New Roman"/>
          <w:i/>
          <w:iCs/>
          <w:sz w:val="24"/>
          <w:szCs w:val="24"/>
        </w:rPr>
        <w:t xml:space="preserve">Sequoiadendron </w:t>
      </w:r>
      <w:r w:rsidRPr="00180A04">
        <w:rPr>
          <w:rFonts w:ascii="Garamond" w:hAnsi="Garamond" w:cs="Times New Roman"/>
          <w:sz w:val="24"/>
          <w:szCs w:val="24"/>
        </w:rPr>
        <w:t xml:space="preserve">and </w:t>
      </w:r>
      <w:r w:rsidRPr="00180A04">
        <w:rPr>
          <w:rFonts w:ascii="Garamond" w:hAnsi="Garamond" w:cs="Times New Roman"/>
          <w:i/>
          <w:iCs/>
          <w:sz w:val="24"/>
          <w:szCs w:val="24"/>
        </w:rPr>
        <w:t>Sequoia</w:t>
      </w:r>
      <w:r w:rsidR="0093204D">
        <w:rPr>
          <w:rFonts w:ascii="Garamond" w:hAnsi="Garamond" w:cs="Times New Roman"/>
          <w:sz w:val="24"/>
          <w:szCs w:val="24"/>
        </w:rPr>
        <w:t>, two of the three genera in Sequoioideae</w:t>
      </w:r>
      <w:r w:rsidRPr="00180A04">
        <w:rPr>
          <w:rFonts w:ascii="Garamond" w:hAnsi="Garamond" w:cs="Times New Roman"/>
          <w:sz w:val="24"/>
          <w:szCs w:val="24"/>
        </w:rPr>
        <w:t xml:space="preserve">. </w:t>
      </w:r>
      <w:r w:rsidRPr="00180A04">
        <w:rPr>
          <w:rFonts w:ascii="Garamond" w:hAnsi="Garamond" w:cs="Times New Roman"/>
          <w:i/>
          <w:iCs/>
          <w:sz w:val="24"/>
          <w:szCs w:val="24"/>
        </w:rPr>
        <w:t>Sequoiadendron</w:t>
      </w:r>
      <w:r w:rsidRPr="00180A04">
        <w:rPr>
          <w:rFonts w:ascii="Garamond" w:hAnsi="Garamond" w:cs="Times New Roman"/>
          <w:sz w:val="24"/>
          <w:szCs w:val="24"/>
        </w:rPr>
        <w:t xml:space="preserve"> is represented by one extant species, </w:t>
      </w:r>
      <w:r w:rsidRPr="00180A04">
        <w:rPr>
          <w:rFonts w:ascii="Garamond" w:hAnsi="Garamond" w:cs="Times New Roman"/>
          <w:i/>
          <w:iCs/>
          <w:sz w:val="24"/>
          <w:szCs w:val="24"/>
        </w:rPr>
        <w:t>S. giganteum</w:t>
      </w:r>
      <w:r w:rsidRPr="00180A04">
        <w:rPr>
          <w:rFonts w:ascii="Garamond" w:hAnsi="Garamond" w:cs="Times New Roman"/>
          <w:sz w:val="24"/>
          <w:szCs w:val="24"/>
        </w:rPr>
        <w:t xml:space="preserve">, and one extinct species, </w:t>
      </w:r>
      <w:r w:rsidRPr="00180A04">
        <w:rPr>
          <w:rFonts w:ascii="Garamond" w:hAnsi="Garamond" w:cs="Times New Roman"/>
          <w:i/>
          <w:iCs/>
          <w:sz w:val="24"/>
          <w:szCs w:val="24"/>
        </w:rPr>
        <w:t>S. chaneyi</w:t>
      </w:r>
      <w:r w:rsidRPr="00180A04">
        <w:rPr>
          <w:rFonts w:ascii="Garamond" w:hAnsi="Garamond" w:cs="Times New Roman"/>
          <w:sz w:val="24"/>
          <w:szCs w:val="24"/>
        </w:rPr>
        <w:t xml:space="preserve">. </w:t>
      </w:r>
      <w:r w:rsidRPr="00180A04">
        <w:rPr>
          <w:rFonts w:ascii="Garamond" w:hAnsi="Garamond" w:cs="Times New Roman"/>
          <w:i/>
          <w:iCs/>
          <w:sz w:val="24"/>
          <w:szCs w:val="24"/>
        </w:rPr>
        <w:t>S. giganteum</w:t>
      </w:r>
      <w:r w:rsidRPr="00180A04">
        <w:rPr>
          <w:rFonts w:ascii="Garamond" w:hAnsi="Garamond" w:cs="Times New Roman"/>
          <w:sz w:val="24"/>
          <w:szCs w:val="24"/>
        </w:rPr>
        <w:t xml:space="preserve"> is also known as the giant redwood and is </w:t>
      </w:r>
      <w:r w:rsidR="006C2714">
        <w:rPr>
          <w:rFonts w:ascii="Garamond" w:hAnsi="Garamond" w:cs="Times New Roman"/>
          <w:sz w:val="24"/>
          <w:szCs w:val="24"/>
        </w:rPr>
        <w:t>paleoendemic</w:t>
      </w:r>
      <w:r w:rsidRPr="00180A04">
        <w:rPr>
          <w:rFonts w:ascii="Garamond" w:hAnsi="Garamond" w:cs="Times New Roman"/>
          <w:sz w:val="24"/>
          <w:szCs w:val="24"/>
        </w:rPr>
        <w:t xml:space="preserve"> to the Sierra Nevada of California</w:t>
      </w:r>
      <w:r w:rsidR="006C2714">
        <w:rPr>
          <w:rFonts w:ascii="Garamond" w:hAnsi="Garamond" w:cs="Times New Roman"/>
          <w:sz w:val="24"/>
          <w:szCs w:val="24"/>
        </w:rPr>
        <w:t xml:space="preserve"> (Dodd and DeSilva 2016)</w:t>
      </w:r>
      <w:r w:rsidRPr="00180A04">
        <w:rPr>
          <w:rFonts w:ascii="Garamond" w:hAnsi="Garamond" w:cs="Times New Roman"/>
          <w:sz w:val="24"/>
          <w:szCs w:val="24"/>
        </w:rPr>
        <w:t xml:space="preserve">. They </w:t>
      </w:r>
      <w:r w:rsidR="00CD179B">
        <w:rPr>
          <w:rFonts w:ascii="Garamond" w:hAnsi="Garamond" w:cs="Times New Roman"/>
          <w:sz w:val="24"/>
          <w:szCs w:val="24"/>
        </w:rPr>
        <w:t>are the most massive tree</w:t>
      </w:r>
      <w:r w:rsidR="6A259E3C">
        <w:rPr>
          <w:rFonts w:ascii="Garamond" w:hAnsi="Garamond" w:cs="Times New Roman"/>
          <w:sz w:val="24"/>
          <w:szCs w:val="24"/>
        </w:rPr>
        <w:t>s</w:t>
      </w:r>
      <w:r w:rsidR="00CD179B">
        <w:rPr>
          <w:rFonts w:ascii="Garamond" w:hAnsi="Garamond" w:cs="Times New Roman"/>
          <w:sz w:val="24"/>
          <w:szCs w:val="24"/>
        </w:rPr>
        <w:t xml:space="preserve"> on earth</w:t>
      </w:r>
      <w:r w:rsidR="0093204D">
        <w:rPr>
          <w:rFonts w:ascii="Garamond" w:hAnsi="Garamond" w:cs="Times New Roman"/>
          <w:sz w:val="24"/>
          <w:szCs w:val="24"/>
        </w:rPr>
        <w:t>, meaning they have a high volume of woo</w:t>
      </w:r>
      <w:r w:rsidR="00D621F4">
        <w:rPr>
          <w:rFonts w:ascii="Garamond" w:hAnsi="Garamond" w:cs="Times New Roman"/>
          <w:sz w:val="24"/>
          <w:szCs w:val="24"/>
        </w:rPr>
        <w:t>d, and reach heights of 50m</w:t>
      </w:r>
      <w:r w:rsidRPr="00180A04">
        <w:rPr>
          <w:rFonts w:ascii="Garamond" w:hAnsi="Garamond" w:cs="Times New Roman"/>
          <w:sz w:val="24"/>
          <w:szCs w:val="24"/>
        </w:rPr>
        <w:t xml:space="preserve">. </w:t>
      </w:r>
      <w:r w:rsidRPr="00180A04">
        <w:rPr>
          <w:rFonts w:ascii="Garamond" w:hAnsi="Garamond" w:cs="Times New Roman"/>
          <w:i/>
          <w:iCs/>
          <w:sz w:val="24"/>
          <w:szCs w:val="24"/>
        </w:rPr>
        <w:t>Sequoiadendron</w:t>
      </w:r>
      <w:r w:rsidRPr="00180A04">
        <w:rPr>
          <w:rFonts w:ascii="Garamond" w:hAnsi="Garamond" w:cs="Times New Roman"/>
          <w:sz w:val="24"/>
          <w:szCs w:val="24"/>
        </w:rPr>
        <w:t xml:space="preserve"> also has some of the tallest rays in modern Cupressaceae, up to 30 cells high (Román-Jordán et al., 2017). In Penhallow’s original diagnosis, he notes the striking affini</w:t>
      </w:r>
      <w:r>
        <w:rPr>
          <w:rFonts w:ascii="Garamond" w:hAnsi="Garamond" w:cs="Times New Roman"/>
          <w:sz w:val="24"/>
          <w:szCs w:val="24"/>
        </w:rPr>
        <w:t>ty</w:t>
      </w:r>
      <w:r w:rsidRPr="00180A04">
        <w:rPr>
          <w:rFonts w:ascii="Garamond" w:hAnsi="Garamond" w:cs="Times New Roman"/>
          <w:sz w:val="24"/>
          <w:szCs w:val="24"/>
        </w:rPr>
        <w:t xml:space="preserve"> </w:t>
      </w:r>
      <w:r>
        <w:rPr>
          <w:rFonts w:ascii="Garamond" w:hAnsi="Garamond" w:cs="Times New Roman"/>
          <w:sz w:val="24"/>
          <w:szCs w:val="24"/>
        </w:rPr>
        <w:t>of</w:t>
      </w:r>
      <w:r w:rsidRPr="00180A04">
        <w:rPr>
          <w:rFonts w:ascii="Garamond" w:hAnsi="Garamond" w:cs="Times New Roman"/>
          <w:sz w:val="24"/>
          <w:szCs w:val="24"/>
        </w:rPr>
        <w:t xml:space="preserve"> </w:t>
      </w:r>
      <w:r w:rsidRPr="002B4304">
        <w:rPr>
          <w:rFonts w:ascii="Garamond" w:hAnsi="Garamond" w:cs="Times New Roman"/>
          <w:i/>
          <w:iCs/>
          <w:sz w:val="24"/>
          <w:szCs w:val="24"/>
        </w:rPr>
        <w:t xml:space="preserve">Taxodioxylon albertense </w:t>
      </w:r>
      <w:r>
        <w:rPr>
          <w:rFonts w:ascii="Garamond" w:hAnsi="Garamond" w:cs="Times New Roman"/>
          <w:sz w:val="24"/>
          <w:szCs w:val="24"/>
        </w:rPr>
        <w:t>to</w:t>
      </w:r>
      <w:r w:rsidRPr="00180A04">
        <w:rPr>
          <w:rFonts w:ascii="Garamond" w:hAnsi="Garamond" w:cs="Times New Roman"/>
          <w:sz w:val="24"/>
          <w:szCs w:val="24"/>
        </w:rPr>
        <w:t xml:space="preserve"> </w:t>
      </w:r>
      <w:r w:rsidRPr="00E85D04">
        <w:rPr>
          <w:rFonts w:ascii="Garamond" w:hAnsi="Garamond" w:cs="Times New Roman"/>
          <w:i/>
          <w:iCs/>
          <w:sz w:val="24"/>
          <w:szCs w:val="24"/>
        </w:rPr>
        <w:t>Sequoia semperviens</w:t>
      </w:r>
      <w:r w:rsidRPr="00180A04">
        <w:rPr>
          <w:rFonts w:ascii="Garamond" w:hAnsi="Garamond" w:cs="Times New Roman"/>
          <w:sz w:val="24"/>
          <w:szCs w:val="24"/>
        </w:rPr>
        <w:t>.</w:t>
      </w:r>
      <w:r w:rsidR="00CD179B">
        <w:rPr>
          <w:rFonts w:ascii="Garamond" w:hAnsi="Garamond" w:cs="Times New Roman"/>
          <w:sz w:val="24"/>
          <w:szCs w:val="24"/>
        </w:rPr>
        <w:t xml:space="preserve"> </w:t>
      </w:r>
      <w:r w:rsidR="00CD179B" w:rsidRPr="006222D5">
        <w:rPr>
          <w:rFonts w:ascii="Garamond" w:hAnsi="Garamond" w:cs="Times New Roman"/>
          <w:i/>
          <w:iCs/>
          <w:sz w:val="24"/>
          <w:szCs w:val="24"/>
        </w:rPr>
        <w:t>S. semperviens</w:t>
      </w:r>
      <w:r w:rsidR="00CD179B">
        <w:rPr>
          <w:rFonts w:ascii="Garamond" w:hAnsi="Garamond" w:cs="Times New Roman"/>
          <w:sz w:val="24"/>
          <w:szCs w:val="24"/>
        </w:rPr>
        <w:t xml:space="preserve">, in contrast to </w:t>
      </w:r>
      <w:r w:rsidR="00CD179B" w:rsidRPr="006222D5">
        <w:rPr>
          <w:rFonts w:ascii="Garamond" w:hAnsi="Garamond" w:cs="Times New Roman"/>
          <w:i/>
          <w:iCs/>
          <w:sz w:val="24"/>
          <w:szCs w:val="24"/>
        </w:rPr>
        <w:t>Sequoiadendron</w:t>
      </w:r>
      <w:r w:rsidR="00CD179B">
        <w:rPr>
          <w:rFonts w:ascii="Garamond" w:hAnsi="Garamond" w:cs="Times New Roman"/>
          <w:sz w:val="24"/>
          <w:szCs w:val="24"/>
        </w:rPr>
        <w:t>, is the tallest tree on earth</w:t>
      </w:r>
      <w:r w:rsidR="004F00C3">
        <w:rPr>
          <w:rFonts w:ascii="Garamond" w:hAnsi="Garamond" w:cs="Times New Roman"/>
          <w:sz w:val="24"/>
          <w:szCs w:val="24"/>
        </w:rPr>
        <w:t>, growing over 100m tall</w:t>
      </w:r>
      <w:r w:rsidR="00CD179B">
        <w:rPr>
          <w:rFonts w:ascii="Garamond" w:hAnsi="Garamond" w:cs="Times New Roman"/>
          <w:sz w:val="24"/>
          <w:szCs w:val="24"/>
        </w:rPr>
        <w:t>.</w:t>
      </w:r>
      <w:r w:rsidR="001A1302">
        <w:rPr>
          <w:rFonts w:ascii="Garamond" w:hAnsi="Garamond" w:cs="Times New Roman"/>
          <w:sz w:val="24"/>
          <w:szCs w:val="24"/>
        </w:rPr>
        <w:t xml:space="preserve"> It is limited to a narrow </w:t>
      </w:r>
      <w:r w:rsidR="00D14F7A">
        <w:rPr>
          <w:rFonts w:ascii="Garamond" w:hAnsi="Garamond" w:cs="Times New Roman"/>
          <w:sz w:val="24"/>
          <w:szCs w:val="24"/>
        </w:rPr>
        <w:t xml:space="preserve">flood-prone </w:t>
      </w:r>
      <w:r w:rsidR="001A1302">
        <w:rPr>
          <w:rFonts w:ascii="Garamond" w:hAnsi="Garamond" w:cs="Times New Roman"/>
          <w:sz w:val="24"/>
          <w:szCs w:val="24"/>
        </w:rPr>
        <w:t>zone near the California coast</w:t>
      </w:r>
      <w:r w:rsidR="00D14F7A">
        <w:rPr>
          <w:rFonts w:ascii="Garamond" w:hAnsi="Garamond" w:cs="Times New Roman"/>
          <w:sz w:val="24"/>
          <w:szCs w:val="24"/>
        </w:rPr>
        <w:t xml:space="preserve"> (Noss</w:t>
      </w:r>
      <w:r w:rsidR="00B477DC">
        <w:rPr>
          <w:rFonts w:ascii="Garamond" w:hAnsi="Garamond" w:cs="Times New Roman"/>
          <w:sz w:val="24"/>
          <w:szCs w:val="24"/>
        </w:rPr>
        <w:t xml:space="preserve"> 2000</w:t>
      </w:r>
      <w:r w:rsidR="00D14F7A">
        <w:rPr>
          <w:rFonts w:ascii="Garamond" w:hAnsi="Garamond" w:cs="Times New Roman"/>
          <w:sz w:val="24"/>
          <w:szCs w:val="24"/>
        </w:rPr>
        <w:t>).</w:t>
      </w:r>
      <w:r w:rsidR="00503D3E">
        <w:rPr>
          <w:rFonts w:ascii="Garamond" w:hAnsi="Garamond" w:cs="Times New Roman"/>
          <w:sz w:val="24"/>
          <w:szCs w:val="24"/>
        </w:rPr>
        <w:t xml:space="preserve"> These two tree species are very closely related, </w:t>
      </w:r>
      <w:r w:rsidR="00CA7EE6">
        <w:rPr>
          <w:rFonts w:ascii="Garamond" w:hAnsi="Garamond" w:cs="Times New Roman"/>
          <w:sz w:val="24"/>
          <w:szCs w:val="24"/>
        </w:rPr>
        <w:t xml:space="preserve">so much so that </w:t>
      </w:r>
      <w:r w:rsidR="00503D3E">
        <w:rPr>
          <w:rFonts w:ascii="Garamond" w:hAnsi="Garamond" w:cs="Times New Roman"/>
          <w:sz w:val="24"/>
          <w:szCs w:val="24"/>
        </w:rPr>
        <w:t xml:space="preserve">it is thought that </w:t>
      </w:r>
      <w:r w:rsidR="00CA7EE6" w:rsidRPr="00187067">
        <w:rPr>
          <w:rFonts w:ascii="Garamond" w:hAnsi="Garamond" w:cs="Times New Roman"/>
          <w:i/>
          <w:iCs/>
          <w:sz w:val="24"/>
          <w:szCs w:val="24"/>
        </w:rPr>
        <w:t>Sequoia</w:t>
      </w:r>
      <w:r w:rsidR="00CA7EE6">
        <w:rPr>
          <w:rFonts w:ascii="Garamond" w:hAnsi="Garamond" w:cs="Times New Roman"/>
          <w:sz w:val="24"/>
          <w:szCs w:val="24"/>
        </w:rPr>
        <w:t xml:space="preserve"> is a result of reticulate evolution between </w:t>
      </w:r>
      <w:r w:rsidR="00CA7EE6" w:rsidRPr="00187067">
        <w:rPr>
          <w:rFonts w:ascii="Garamond" w:hAnsi="Garamond" w:cs="Times New Roman"/>
          <w:i/>
          <w:iCs/>
          <w:sz w:val="24"/>
          <w:szCs w:val="24"/>
        </w:rPr>
        <w:t>Sequoiadendron</w:t>
      </w:r>
      <w:r w:rsidR="00CA7EE6">
        <w:rPr>
          <w:rFonts w:ascii="Garamond" w:hAnsi="Garamond" w:cs="Times New Roman"/>
          <w:sz w:val="24"/>
          <w:szCs w:val="24"/>
        </w:rPr>
        <w:t xml:space="preserve"> and </w:t>
      </w:r>
      <w:r w:rsidR="00CA7EE6" w:rsidRPr="00187067">
        <w:rPr>
          <w:rFonts w:ascii="Garamond" w:hAnsi="Garamond" w:cs="Times New Roman"/>
          <w:i/>
          <w:iCs/>
          <w:sz w:val="24"/>
          <w:szCs w:val="24"/>
        </w:rPr>
        <w:t>Metasequoia</w:t>
      </w:r>
      <w:r w:rsidR="000C3305">
        <w:rPr>
          <w:rFonts w:ascii="Garamond" w:hAnsi="Garamond" w:cs="Times New Roman"/>
          <w:sz w:val="24"/>
          <w:szCs w:val="24"/>
        </w:rPr>
        <w:t xml:space="preserve"> (Yang et al., 2012)</w:t>
      </w:r>
      <w:r w:rsidR="00CA7EE6">
        <w:rPr>
          <w:rFonts w:ascii="Garamond" w:hAnsi="Garamond" w:cs="Times New Roman"/>
          <w:sz w:val="24"/>
          <w:szCs w:val="24"/>
        </w:rPr>
        <w:t>.</w:t>
      </w:r>
      <w:r w:rsidR="000C3305">
        <w:rPr>
          <w:rFonts w:ascii="Garamond" w:hAnsi="Garamond" w:cs="Times New Roman"/>
          <w:sz w:val="24"/>
          <w:szCs w:val="24"/>
        </w:rPr>
        <w:t xml:space="preserve"> They also have very similar water needs, as both require</w:t>
      </w:r>
      <w:r w:rsidR="006222D5">
        <w:rPr>
          <w:rFonts w:ascii="Garamond" w:hAnsi="Garamond" w:cs="Times New Roman"/>
          <w:sz w:val="24"/>
          <w:szCs w:val="24"/>
        </w:rPr>
        <w:t xml:space="preserve"> massive amounts of water to sustain their mass</w:t>
      </w:r>
      <w:r w:rsidR="00AF2D35">
        <w:rPr>
          <w:rFonts w:ascii="Garamond" w:hAnsi="Garamond" w:cs="Times New Roman"/>
          <w:sz w:val="24"/>
          <w:szCs w:val="24"/>
        </w:rPr>
        <w:t>, and both are adapted to wildfire survival (Noss</w:t>
      </w:r>
      <w:r w:rsidR="002C2882">
        <w:rPr>
          <w:rFonts w:ascii="Garamond" w:hAnsi="Garamond" w:cs="Times New Roman"/>
          <w:sz w:val="24"/>
          <w:szCs w:val="24"/>
        </w:rPr>
        <w:t xml:space="preserve"> 2000</w:t>
      </w:r>
      <w:r w:rsidR="00AF2D35">
        <w:rPr>
          <w:rFonts w:ascii="Garamond" w:hAnsi="Garamond" w:cs="Times New Roman"/>
          <w:sz w:val="24"/>
          <w:szCs w:val="24"/>
        </w:rPr>
        <w:t>).</w:t>
      </w:r>
      <w:r w:rsidR="001932F2">
        <w:rPr>
          <w:rFonts w:ascii="Garamond" w:hAnsi="Garamond" w:cs="Times New Roman"/>
          <w:sz w:val="24"/>
          <w:szCs w:val="24"/>
        </w:rPr>
        <w:t xml:space="preserve"> </w:t>
      </w:r>
      <w:r w:rsidR="006B1C87">
        <w:rPr>
          <w:rFonts w:ascii="Garamond" w:hAnsi="Garamond" w:cs="Times New Roman"/>
          <w:sz w:val="24"/>
          <w:szCs w:val="24"/>
        </w:rPr>
        <w:t xml:space="preserve">The water needs of </w:t>
      </w:r>
      <w:r w:rsidR="006B1C87" w:rsidRPr="002E61AD">
        <w:rPr>
          <w:rFonts w:ascii="Garamond" w:hAnsi="Garamond" w:cs="Times New Roman"/>
          <w:i/>
          <w:iCs/>
          <w:sz w:val="24"/>
          <w:szCs w:val="24"/>
        </w:rPr>
        <w:t>Sequoiadendron</w:t>
      </w:r>
      <w:r w:rsidR="006B1C87">
        <w:rPr>
          <w:rFonts w:ascii="Garamond" w:hAnsi="Garamond" w:cs="Times New Roman"/>
          <w:sz w:val="24"/>
          <w:szCs w:val="24"/>
        </w:rPr>
        <w:t xml:space="preserve"> may be </w:t>
      </w:r>
      <w:r w:rsidR="0038182D">
        <w:rPr>
          <w:rFonts w:ascii="Garamond" w:hAnsi="Garamond" w:cs="Times New Roman"/>
          <w:sz w:val="24"/>
          <w:szCs w:val="24"/>
        </w:rPr>
        <w:t xml:space="preserve">a driving force in their reduction of </w:t>
      </w:r>
      <w:r w:rsidR="00262949">
        <w:rPr>
          <w:rFonts w:ascii="Garamond" w:hAnsi="Garamond" w:cs="Times New Roman"/>
          <w:sz w:val="24"/>
          <w:szCs w:val="24"/>
        </w:rPr>
        <w:t>range</w:t>
      </w:r>
      <w:r w:rsidR="0038182D">
        <w:rPr>
          <w:rFonts w:ascii="Garamond" w:hAnsi="Garamond" w:cs="Times New Roman"/>
          <w:sz w:val="24"/>
          <w:szCs w:val="24"/>
        </w:rPr>
        <w:t xml:space="preserve">, as </w:t>
      </w:r>
      <w:r w:rsidR="002E61AD">
        <w:rPr>
          <w:rFonts w:ascii="Garamond" w:hAnsi="Garamond" w:cs="Times New Roman"/>
          <w:sz w:val="24"/>
          <w:szCs w:val="24"/>
        </w:rPr>
        <w:t>it has been linked</w:t>
      </w:r>
      <w:r w:rsidR="00D563C3">
        <w:rPr>
          <w:rFonts w:ascii="Garamond" w:hAnsi="Garamond" w:cs="Times New Roman"/>
          <w:sz w:val="24"/>
          <w:szCs w:val="24"/>
        </w:rPr>
        <w:t xml:space="preserve"> to increasing aridity in the past t</w:t>
      </w:r>
      <w:r w:rsidR="0038182D">
        <w:rPr>
          <w:rFonts w:ascii="Garamond" w:hAnsi="Garamond" w:cs="Times New Roman"/>
          <w:sz w:val="24"/>
          <w:szCs w:val="24"/>
        </w:rPr>
        <w:t>w</w:t>
      </w:r>
      <w:r w:rsidR="00D563C3">
        <w:rPr>
          <w:rFonts w:ascii="Garamond" w:hAnsi="Garamond" w:cs="Times New Roman"/>
          <w:sz w:val="24"/>
          <w:szCs w:val="24"/>
        </w:rPr>
        <w:t>o million years</w:t>
      </w:r>
      <w:r w:rsidR="00262949">
        <w:rPr>
          <w:rFonts w:ascii="Garamond" w:hAnsi="Garamond" w:cs="Times New Roman"/>
          <w:sz w:val="24"/>
          <w:szCs w:val="24"/>
        </w:rPr>
        <w:t xml:space="preserve"> </w:t>
      </w:r>
      <w:r w:rsidR="002E61AD">
        <w:rPr>
          <w:rFonts w:ascii="Garamond" w:hAnsi="Garamond" w:cs="Times New Roman"/>
          <w:sz w:val="24"/>
          <w:szCs w:val="24"/>
        </w:rPr>
        <w:t>(</w:t>
      </w:r>
      <w:r w:rsidR="00262949">
        <w:rPr>
          <w:rFonts w:ascii="Garamond" w:hAnsi="Garamond" w:cs="Times New Roman"/>
          <w:sz w:val="24"/>
          <w:szCs w:val="24"/>
        </w:rPr>
        <w:t>Dodd and DeSilva 2016)</w:t>
      </w:r>
      <w:r w:rsidR="00D563C3">
        <w:rPr>
          <w:rFonts w:ascii="Garamond" w:hAnsi="Garamond" w:cs="Times New Roman"/>
          <w:sz w:val="24"/>
          <w:szCs w:val="24"/>
        </w:rPr>
        <w:t>.</w:t>
      </w:r>
    </w:p>
    <w:p w14:paraId="7874519C" w14:textId="385217CE" w:rsidR="00C02994" w:rsidRDefault="00C02994" w:rsidP="00973AD0">
      <w:pPr>
        <w:tabs>
          <w:tab w:val="left" w:pos="720"/>
        </w:tabs>
        <w:autoSpaceDE w:val="0"/>
        <w:autoSpaceDN w:val="0"/>
        <w:adjustRightInd w:val="0"/>
        <w:spacing w:line="480" w:lineRule="auto"/>
        <w:rPr>
          <w:rFonts w:ascii="Garamond" w:hAnsi="Garamond" w:cs="Times New Roman"/>
          <w:sz w:val="24"/>
          <w:szCs w:val="24"/>
        </w:rPr>
      </w:pPr>
      <w:r w:rsidRPr="00180A04">
        <w:rPr>
          <w:rFonts w:ascii="Garamond" w:hAnsi="Garamond" w:cs="Times New Roman"/>
          <w:sz w:val="24"/>
          <w:szCs w:val="24"/>
        </w:rPr>
        <w:tab/>
        <w:t xml:space="preserve">The features of C2058 that most closely resemble </w:t>
      </w:r>
      <w:r w:rsidRPr="00180A04">
        <w:rPr>
          <w:rFonts w:ascii="Garamond" w:hAnsi="Garamond" w:cs="Times New Roman"/>
          <w:i/>
          <w:iCs/>
          <w:sz w:val="24"/>
          <w:szCs w:val="24"/>
        </w:rPr>
        <w:t>Sequoiadendron</w:t>
      </w:r>
      <w:r w:rsidRPr="00180A04">
        <w:rPr>
          <w:rFonts w:ascii="Garamond" w:hAnsi="Garamond" w:cs="Times New Roman"/>
          <w:sz w:val="24"/>
          <w:szCs w:val="24"/>
        </w:rPr>
        <w:t xml:space="preserve"> include the arrangement, number, and shape of the crossfield pits. There are typically 1-2 cupressaceous or taxodioid crossfield pits per crossfield, arranged horizontally or randomly. It differs from C2058 in the presence of a warty layer in the axial tracheids, the presence of traumatic resin canals, tangential </w:t>
      </w:r>
      <w:r w:rsidRPr="00180A04">
        <w:rPr>
          <w:rFonts w:ascii="Garamond" w:hAnsi="Garamond" w:cs="Times New Roman"/>
          <w:sz w:val="24"/>
          <w:szCs w:val="24"/>
        </w:rPr>
        <w:lastRenderedPageBreak/>
        <w:t>pitting in latewood, trabeculae, and transverse end walls of axial parenchyma can be irregularly thickened or nodular (Román-Jordán et al., 2017).</w:t>
      </w:r>
    </w:p>
    <w:p w14:paraId="25723DEC" w14:textId="10E0C866" w:rsidR="008552D2" w:rsidRDefault="008552D2" w:rsidP="00765945">
      <w:pPr>
        <w:pStyle w:val="Subheading2"/>
        <w:spacing w:after="0"/>
      </w:pPr>
      <w:r>
        <w:t>Spatial Interpretations:</w:t>
      </w:r>
    </w:p>
    <w:p w14:paraId="0B6ADDF5" w14:textId="5B59CE4C" w:rsidR="008552D2" w:rsidRDefault="008552D2" w:rsidP="00AB1B7F">
      <w:pPr>
        <w:pStyle w:val="Subheading1"/>
        <w:rPr>
          <w:b w:val="0"/>
          <w:bCs w:val="0"/>
        </w:rPr>
      </w:pPr>
      <w:r>
        <w:tab/>
      </w:r>
      <w:r w:rsidRPr="008552D2">
        <w:rPr>
          <w:b w:val="0"/>
          <w:bCs w:val="0"/>
        </w:rPr>
        <w:t xml:space="preserve">There </w:t>
      </w:r>
      <w:r w:rsidR="00AB1B7F">
        <w:rPr>
          <w:b w:val="0"/>
          <w:bCs w:val="0"/>
        </w:rPr>
        <w:t>are</w:t>
      </w:r>
      <w:r w:rsidRPr="008552D2">
        <w:rPr>
          <w:b w:val="0"/>
          <w:bCs w:val="0"/>
        </w:rPr>
        <w:t xml:space="preserve"> common theme</w:t>
      </w:r>
      <w:r w:rsidR="00AB1B7F">
        <w:rPr>
          <w:b w:val="0"/>
          <w:bCs w:val="0"/>
        </w:rPr>
        <w:t>s</w:t>
      </w:r>
      <w:r w:rsidRPr="008552D2">
        <w:rPr>
          <w:b w:val="0"/>
          <w:bCs w:val="0"/>
        </w:rPr>
        <w:t xml:space="preserve"> in the Cretaceous North American </w:t>
      </w:r>
      <w:r w:rsidRPr="00AB1B7F">
        <w:rPr>
          <w:b w:val="0"/>
          <w:bCs w:val="0"/>
          <w:i/>
          <w:iCs/>
        </w:rPr>
        <w:t>Taxodioxylon</w:t>
      </w:r>
      <w:r w:rsidR="00AB1B7F">
        <w:rPr>
          <w:b w:val="0"/>
          <w:bCs w:val="0"/>
        </w:rPr>
        <w:t>, both temporally and spatially</w:t>
      </w:r>
      <w:r w:rsidRPr="008552D2">
        <w:rPr>
          <w:b w:val="0"/>
          <w:bCs w:val="0"/>
        </w:rPr>
        <w:t>: most come from the late Cretaceous, either Campanian or Maastrichtian, and are on the west</w:t>
      </w:r>
      <w:r w:rsidR="00F8227B">
        <w:rPr>
          <w:b w:val="0"/>
          <w:bCs w:val="0"/>
        </w:rPr>
        <w:t>ern</w:t>
      </w:r>
      <w:r w:rsidRPr="008552D2">
        <w:rPr>
          <w:b w:val="0"/>
          <w:bCs w:val="0"/>
        </w:rPr>
        <w:t xml:space="preserve"> coast of the Western Interior Seaway</w:t>
      </w:r>
      <w:r w:rsidR="008B7106">
        <w:rPr>
          <w:b w:val="0"/>
          <w:bCs w:val="0"/>
        </w:rPr>
        <w:t xml:space="preserve">, </w:t>
      </w:r>
      <w:r w:rsidR="008B7106" w:rsidRPr="00CC0056">
        <w:rPr>
          <w:b w:val="0"/>
          <w:bCs w:val="0"/>
        </w:rPr>
        <w:t xml:space="preserve">as in </w:t>
      </w:r>
      <w:r w:rsidR="00D22800" w:rsidRPr="00CC0056">
        <w:rPr>
          <w:b w:val="0"/>
          <w:bCs w:val="0"/>
        </w:rPr>
        <w:t>Figure</w:t>
      </w:r>
      <w:r w:rsidR="008B7106" w:rsidRPr="00CC0056">
        <w:rPr>
          <w:b w:val="0"/>
          <w:bCs w:val="0"/>
        </w:rPr>
        <w:t xml:space="preserve"> 7 and Table 5</w:t>
      </w:r>
      <w:r w:rsidRPr="00CC0056">
        <w:rPr>
          <w:b w:val="0"/>
          <w:bCs w:val="0"/>
        </w:rPr>
        <w:t>.</w:t>
      </w:r>
      <w:r w:rsidR="00285E36" w:rsidRPr="00CC0056">
        <w:rPr>
          <w:b w:val="0"/>
          <w:bCs w:val="0"/>
        </w:rPr>
        <w:t xml:space="preserve"> One</w:t>
      </w:r>
      <w:r w:rsidR="00AB1B7F" w:rsidRPr="00CC0056">
        <w:rPr>
          <w:b w:val="0"/>
          <w:bCs w:val="0"/>
        </w:rPr>
        <w:t xml:space="preserve"> outlier</w:t>
      </w:r>
      <w:r w:rsidR="00AB1B7F">
        <w:rPr>
          <w:b w:val="0"/>
          <w:bCs w:val="0"/>
        </w:rPr>
        <w:t xml:space="preserve"> was found </w:t>
      </w:r>
      <w:r w:rsidRPr="008552D2">
        <w:rPr>
          <w:b w:val="0"/>
          <w:bCs w:val="0"/>
        </w:rPr>
        <w:t>in Nova Scotia</w:t>
      </w:r>
      <w:r w:rsidR="005328E0">
        <w:rPr>
          <w:b w:val="0"/>
          <w:bCs w:val="0"/>
        </w:rPr>
        <w:t>,</w:t>
      </w:r>
      <w:r w:rsidRPr="008552D2">
        <w:rPr>
          <w:b w:val="0"/>
          <w:bCs w:val="0"/>
        </w:rPr>
        <w:t xml:space="preserve"> from the Valanginian-Hauterivian, which is </w:t>
      </w:r>
      <w:r w:rsidR="00285E36">
        <w:rPr>
          <w:b w:val="0"/>
          <w:bCs w:val="0"/>
        </w:rPr>
        <w:t>earl</w:t>
      </w:r>
      <w:r w:rsidR="00187067">
        <w:rPr>
          <w:b w:val="0"/>
          <w:bCs w:val="0"/>
        </w:rPr>
        <w:t>iest</w:t>
      </w:r>
      <w:r w:rsidRPr="008552D2">
        <w:rPr>
          <w:b w:val="0"/>
          <w:bCs w:val="0"/>
        </w:rPr>
        <w:t xml:space="preserve"> Cretaceous (Falcon-Lang et al., 2007). This wood, </w:t>
      </w:r>
      <w:r w:rsidR="005328E0">
        <w:rPr>
          <w:b w:val="0"/>
          <w:bCs w:val="0"/>
        </w:rPr>
        <w:t>a</w:t>
      </w:r>
      <w:r w:rsidR="00763309">
        <w:rPr>
          <w:b w:val="0"/>
          <w:bCs w:val="0"/>
        </w:rPr>
        <w:t>nother outlier,</w:t>
      </w:r>
      <w:r w:rsidRPr="008552D2">
        <w:rPr>
          <w:b w:val="0"/>
          <w:bCs w:val="0"/>
        </w:rPr>
        <w:t xml:space="preserve"> comes from the Albian, which is </w:t>
      </w:r>
      <w:r w:rsidR="00840DA3">
        <w:rPr>
          <w:b w:val="0"/>
          <w:bCs w:val="0"/>
        </w:rPr>
        <w:t xml:space="preserve">very </w:t>
      </w:r>
      <w:r w:rsidR="00172C4F">
        <w:rPr>
          <w:b w:val="0"/>
          <w:bCs w:val="0"/>
        </w:rPr>
        <w:t>late Early Cretaceous</w:t>
      </w:r>
      <w:r w:rsidR="00840DA3">
        <w:rPr>
          <w:b w:val="0"/>
          <w:bCs w:val="0"/>
        </w:rPr>
        <w:t>.</w:t>
      </w:r>
      <w:r w:rsidR="00763309">
        <w:rPr>
          <w:b w:val="0"/>
          <w:bCs w:val="0"/>
        </w:rPr>
        <w:t xml:space="preserve"> </w:t>
      </w:r>
    </w:p>
    <w:p w14:paraId="2582FC2F" w14:textId="1AF39748" w:rsidR="00C2539D" w:rsidRDefault="005A02FA" w:rsidP="00C2539D">
      <w:pPr>
        <w:pStyle w:val="Subheading1"/>
        <w:rPr>
          <w:b w:val="0"/>
          <w:bCs w:val="0"/>
        </w:rPr>
      </w:pPr>
      <w:r>
        <w:rPr>
          <w:b w:val="0"/>
          <w:bCs w:val="0"/>
        </w:rPr>
        <w:tab/>
      </w:r>
      <w:r w:rsidR="00507855">
        <w:rPr>
          <w:b w:val="0"/>
          <w:bCs w:val="0"/>
        </w:rPr>
        <w:t>These themes are</w:t>
      </w:r>
      <w:r>
        <w:rPr>
          <w:b w:val="0"/>
          <w:bCs w:val="0"/>
        </w:rPr>
        <w:t xml:space="preserve"> consiste</w:t>
      </w:r>
      <w:r w:rsidR="00FD194B">
        <w:rPr>
          <w:b w:val="0"/>
          <w:bCs w:val="0"/>
        </w:rPr>
        <w:t xml:space="preserve">nt with the continental connections shown </w:t>
      </w:r>
      <w:r w:rsidR="00507855">
        <w:rPr>
          <w:b w:val="0"/>
          <w:bCs w:val="0"/>
        </w:rPr>
        <w:t>in</w:t>
      </w:r>
      <w:r w:rsidR="00FD194B">
        <w:rPr>
          <w:b w:val="0"/>
          <w:bCs w:val="0"/>
        </w:rPr>
        <w:t xml:space="preserve"> the changing faunas. </w:t>
      </w:r>
      <w:r w:rsidR="00BA459D">
        <w:rPr>
          <w:b w:val="0"/>
          <w:bCs w:val="0"/>
        </w:rPr>
        <w:t xml:space="preserve">The single </w:t>
      </w:r>
      <w:r w:rsidR="00BA459D" w:rsidRPr="00507855">
        <w:rPr>
          <w:b w:val="0"/>
          <w:bCs w:val="0"/>
          <w:i/>
          <w:iCs/>
        </w:rPr>
        <w:t>Taxodioxylon</w:t>
      </w:r>
      <w:r w:rsidR="00BA459D">
        <w:rPr>
          <w:b w:val="0"/>
          <w:bCs w:val="0"/>
        </w:rPr>
        <w:t xml:space="preserve"> from</w:t>
      </w:r>
      <w:r w:rsidR="004C6B33">
        <w:rPr>
          <w:b w:val="0"/>
          <w:bCs w:val="0"/>
        </w:rPr>
        <w:t xml:space="preserve"> the </w:t>
      </w:r>
      <w:r w:rsidR="00F8227B">
        <w:rPr>
          <w:b w:val="0"/>
          <w:bCs w:val="0"/>
        </w:rPr>
        <w:t>E</w:t>
      </w:r>
      <w:r w:rsidR="004C6B33">
        <w:rPr>
          <w:b w:val="0"/>
          <w:bCs w:val="0"/>
        </w:rPr>
        <w:t xml:space="preserve">arly Cretaceous is found </w:t>
      </w:r>
      <w:r w:rsidR="00F7653C">
        <w:rPr>
          <w:b w:val="0"/>
          <w:bCs w:val="0"/>
        </w:rPr>
        <w:t>in north</w:t>
      </w:r>
      <w:r w:rsidR="00D55744">
        <w:rPr>
          <w:b w:val="0"/>
          <w:bCs w:val="0"/>
        </w:rPr>
        <w:t>east</w:t>
      </w:r>
      <w:r w:rsidR="00F7653C">
        <w:rPr>
          <w:b w:val="0"/>
          <w:bCs w:val="0"/>
        </w:rPr>
        <w:t>ern</w:t>
      </w:r>
      <w:r w:rsidR="00D55744">
        <w:rPr>
          <w:b w:val="0"/>
          <w:bCs w:val="0"/>
        </w:rPr>
        <w:t xml:space="preserve"> North America</w:t>
      </w:r>
      <w:r w:rsidR="008E1CDA">
        <w:rPr>
          <w:b w:val="0"/>
          <w:bCs w:val="0"/>
        </w:rPr>
        <w:t>, towards Europe</w:t>
      </w:r>
      <w:r w:rsidR="00261FFE">
        <w:rPr>
          <w:b w:val="0"/>
          <w:bCs w:val="0"/>
        </w:rPr>
        <w:t>.</w:t>
      </w:r>
      <w:r w:rsidR="00507855">
        <w:rPr>
          <w:b w:val="0"/>
          <w:bCs w:val="0"/>
        </w:rPr>
        <w:t xml:space="preserve"> </w:t>
      </w:r>
      <w:r w:rsidR="00261FFE">
        <w:rPr>
          <w:b w:val="0"/>
          <w:bCs w:val="0"/>
        </w:rPr>
        <w:t>T</w:t>
      </w:r>
      <w:r w:rsidR="00C918CF">
        <w:rPr>
          <w:b w:val="0"/>
          <w:bCs w:val="0"/>
        </w:rPr>
        <w:t xml:space="preserve">he </w:t>
      </w:r>
      <w:r w:rsidR="00EE5ABD">
        <w:rPr>
          <w:b w:val="0"/>
          <w:bCs w:val="0"/>
        </w:rPr>
        <w:t>lower</w:t>
      </w:r>
      <w:r w:rsidR="00541B8F">
        <w:rPr>
          <w:b w:val="0"/>
          <w:bCs w:val="0"/>
        </w:rPr>
        <w:t xml:space="preserve"> “pola</w:t>
      </w:r>
      <w:r w:rsidR="00024EAB">
        <w:rPr>
          <w:b w:val="0"/>
          <w:bCs w:val="0"/>
        </w:rPr>
        <w:t>ca</w:t>
      </w:r>
      <w:r w:rsidR="00EE5ABD">
        <w:rPr>
          <w:b w:val="0"/>
          <w:bCs w:val="0"/>
        </w:rPr>
        <w:t>nthid</w:t>
      </w:r>
      <w:r w:rsidR="00DD34E6">
        <w:rPr>
          <w:b w:val="0"/>
          <w:bCs w:val="0"/>
        </w:rPr>
        <w:t>” fa</w:t>
      </w:r>
      <w:r w:rsidR="00261FFE">
        <w:rPr>
          <w:b w:val="0"/>
          <w:bCs w:val="0"/>
        </w:rPr>
        <w:t xml:space="preserve">una, which comes from the </w:t>
      </w:r>
      <w:r w:rsidR="00021D02" w:rsidRPr="0072738E">
        <w:rPr>
          <w:b w:val="0"/>
          <w:bCs w:val="0"/>
        </w:rPr>
        <w:t>B</w:t>
      </w:r>
      <w:r w:rsidR="000C0280" w:rsidRPr="0072738E">
        <w:rPr>
          <w:b w:val="0"/>
          <w:bCs w:val="0"/>
        </w:rPr>
        <w:t>ar</w:t>
      </w:r>
      <w:r w:rsidR="006C3AD0" w:rsidRPr="0072738E">
        <w:rPr>
          <w:b w:val="0"/>
          <w:bCs w:val="0"/>
        </w:rPr>
        <w:t>remian</w:t>
      </w:r>
      <w:r w:rsidR="00021D02">
        <w:rPr>
          <w:b w:val="0"/>
          <w:bCs w:val="0"/>
        </w:rPr>
        <w:t xml:space="preserve"> Yellow Cat Member of the Cedar Mountain Formation</w:t>
      </w:r>
      <w:r w:rsidR="00CF5007">
        <w:rPr>
          <w:b w:val="0"/>
          <w:bCs w:val="0"/>
        </w:rPr>
        <w:t>, is related to European taxa.</w:t>
      </w:r>
      <w:r w:rsidR="00315359">
        <w:rPr>
          <w:b w:val="0"/>
          <w:bCs w:val="0"/>
        </w:rPr>
        <w:t xml:space="preserve"> </w:t>
      </w:r>
      <w:r w:rsidR="00AE58E0">
        <w:rPr>
          <w:b w:val="0"/>
          <w:bCs w:val="0"/>
        </w:rPr>
        <w:t xml:space="preserve">The rest of the </w:t>
      </w:r>
      <w:r w:rsidR="00AE58E0" w:rsidRPr="009835B8">
        <w:rPr>
          <w:b w:val="0"/>
          <w:bCs w:val="0"/>
          <w:i/>
          <w:iCs/>
        </w:rPr>
        <w:t>Taxodioxylon</w:t>
      </w:r>
      <w:r w:rsidR="00AE58E0">
        <w:rPr>
          <w:b w:val="0"/>
          <w:bCs w:val="0"/>
        </w:rPr>
        <w:t xml:space="preserve"> </w:t>
      </w:r>
      <w:r w:rsidR="00EB7C38">
        <w:rPr>
          <w:b w:val="0"/>
          <w:bCs w:val="0"/>
        </w:rPr>
        <w:t xml:space="preserve">are </w:t>
      </w:r>
      <w:r w:rsidR="00AE58E0">
        <w:rPr>
          <w:b w:val="0"/>
          <w:bCs w:val="0"/>
        </w:rPr>
        <w:t xml:space="preserve">in </w:t>
      </w:r>
      <w:r w:rsidR="000F295E">
        <w:rPr>
          <w:b w:val="0"/>
          <w:bCs w:val="0"/>
        </w:rPr>
        <w:t>western North America</w:t>
      </w:r>
      <w:r w:rsidR="00EB7C38">
        <w:rPr>
          <w:b w:val="0"/>
          <w:bCs w:val="0"/>
        </w:rPr>
        <w:t xml:space="preserve">, towards Asia. The upper </w:t>
      </w:r>
      <w:r w:rsidR="00BB683F">
        <w:rPr>
          <w:b w:val="0"/>
          <w:bCs w:val="0"/>
        </w:rPr>
        <w:t>“</w:t>
      </w:r>
      <w:r w:rsidR="00BB683F" w:rsidRPr="007C1E7F">
        <w:rPr>
          <w:b w:val="0"/>
          <w:bCs w:val="0"/>
          <w:i/>
          <w:iCs/>
        </w:rPr>
        <w:t>Eolambia</w:t>
      </w:r>
      <w:r w:rsidR="007C1E7F">
        <w:rPr>
          <w:b w:val="0"/>
          <w:bCs w:val="0"/>
        </w:rPr>
        <w:t>”</w:t>
      </w:r>
      <w:r w:rsidR="00BB683F">
        <w:rPr>
          <w:b w:val="0"/>
          <w:bCs w:val="0"/>
        </w:rPr>
        <w:t xml:space="preserve"> </w:t>
      </w:r>
      <w:r w:rsidR="00EB7C38">
        <w:rPr>
          <w:b w:val="0"/>
          <w:bCs w:val="0"/>
        </w:rPr>
        <w:t>fauna</w:t>
      </w:r>
      <w:r w:rsidR="00D87EEA">
        <w:rPr>
          <w:b w:val="0"/>
          <w:bCs w:val="0"/>
        </w:rPr>
        <w:t xml:space="preserve"> from the Albian-Cenomanian Mussentuchit Member,</w:t>
      </w:r>
      <w:r w:rsidR="007C1E7F">
        <w:rPr>
          <w:b w:val="0"/>
          <w:bCs w:val="0"/>
        </w:rPr>
        <w:t xml:space="preserve"> </w:t>
      </w:r>
      <w:r w:rsidR="007C1E7F" w:rsidRPr="00CC0056">
        <w:rPr>
          <w:b w:val="0"/>
          <w:bCs w:val="0"/>
        </w:rPr>
        <w:t xml:space="preserve">has several taxa </w:t>
      </w:r>
      <w:r w:rsidR="00171FF4" w:rsidRPr="00CC0056">
        <w:rPr>
          <w:b w:val="0"/>
          <w:bCs w:val="0"/>
        </w:rPr>
        <w:t>t</w:t>
      </w:r>
      <w:r w:rsidR="007C1E7F" w:rsidRPr="00CC0056">
        <w:rPr>
          <w:b w:val="0"/>
          <w:bCs w:val="0"/>
        </w:rPr>
        <w:t xml:space="preserve">hat have also been found in Asia. </w:t>
      </w:r>
      <w:r w:rsidR="00973AD0" w:rsidRPr="00CC0056">
        <w:rPr>
          <w:b w:val="0"/>
          <w:bCs w:val="0"/>
        </w:rPr>
        <w:t xml:space="preserve">Additionally, </w:t>
      </w:r>
      <w:r w:rsidR="00393FF5">
        <w:rPr>
          <w:b w:val="0"/>
          <w:bCs w:val="0"/>
        </w:rPr>
        <w:t xml:space="preserve">most of </w:t>
      </w:r>
      <w:r w:rsidR="00385940" w:rsidRPr="00CC0056">
        <w:rPr>
          <w:b w:val="0"/>
          <w:bCs w:val="0"/>
        </w:rPr>
        <w:t xml:space="preserve">the other </w:t>
      </w:r>
      <w:r w:rsidR="002E2D87" w:rsidRPr="00CC0056">
        <w:rPr>
          <w:b w:val="0"/>
          <w:bCs w:val="0"/>
        </w:rPr>
        <w:t xml:space="preserve">specimens of </w:t>
      </w:r>
      <w:r w:rsidR="00385940" w:rsidRPr="00CC0056">
        <w:rPr>
          <w:b w:val="0"/>
          <w:bCs w:val="0"/>
          <w:i/>
          <w:iCs/>
        </w:rPr>
        <w:t>Taxodioxylon albertense</w:t>
      </w:r>
      <w:r w:rsidR="00385940" w:rsidRPr="00CC0056">
        <w:rPr>
          <w:b w:val="0"/>
          <w:bCs w:val="0"/>
        </w:rPr>
        <w:t xml:space="preserve"> </w:t>
      </w:r>
      <w:r w:rsidR="002D4BF6">
        <w:rPr>
          <w:b w:val="0"/>
          <w:bCs w:val="0"/>
        </w:rPr>
        <w:t xml:space="preserve">from the Cretaceous </w:t>
      </w:r>
      <w:r w:rsidR="002E2D87" w:rsidRPr="00CC0056">
        <w:rPr>
          <w:b w:val="0"/>
          <w:bCs w:val="0"/>
        </w:rPr>
        <w:t xml:space="preserve">are found in Asia, specifically </w:t>
      </w:r>
      <w:r w:rsidR="00F75FFF" w:rsidRPr="00CC0056">
        <w:rPr>
          <w:b w:val="0"/>
          <w:bCs w:val="0"/>
        </w:rPr>
        <w:t xml:space="preserve">Japan, South Korea, and </w:t>
      </w:r>
      <w:r w:rsidR="00230A0E" w:rsidRPr="00CC0056">
        <w:rPr>
          <w:b w:val="0"/>
          <w:bCs w:val="0"/>
        </w:rPr>
        <w:t>the Sakh</w:t>
      </w:r>
      <w:r w:rsidR="0033229C" w:rsidRPr="00CC0056">
        <w:rPr>
          <w:b w:val="0"/>
          <w:bCs w:val="0"/>
        </w:rPr>
        <w:t>alin Oblast of Russia</w:t>
      </w:r>
      <w:r w:rsidR="00580DA6" w:rsidRPr="00CC0056">
        <w:rPr>
          <w:b w:val="0"/>
          <w:bCs w:val="0"/>
        </w:rPr>
        <w:t xml:space="preserve"> (Table</w:t>
      </w:r>
      <w:r w:rsidR="00E21B94" w:rsidRPr="00CC0056">
        <w:rPr>
          <w:b w:val="0"/>
          <w:bCs w:val="0"/>
        </w:rPr>
        <w:t xml:space="preserve"> 7)</w:t>
      </w:r>
      <w:r w:rsidR="0033229C" w:rsidRPr="00CC0056">
        <w:rPr>
          <w:b w:val="0"/>
          <w:bCs w:val="0"/>
        </w:rPr>
        <w:t>. These a</w:t>
      </w:r>
      <w:r w:rsidR="0033229C">
        <w:rPr>
          <w:b w:val="0"/>
          <w:bCs w:val="0"/>
        </w:rPr>
        <w:t xml:space="preserve">re all </w:t>
      </w:r>
      <w:r w:rsidR="00236972">
        <w:rPr>
          <w:b w:val="0"/>
          <w:bCs w:val="0"/>
        </w:rPr>
        <w:t xml:space="preserve">in </w:t>
      </w:r>
      <w:r w:rsidR="00664994">
        <w:rPr>
          <w:b w:val="0"/>
          <w:bCs w:val="0"/>
        </w:rPr>
        <w:t>eastern Asia, close to North America.</w:t>
      </w:r>
      <w:r w:rsidR="00973AD0" w:rsidRPr="00973AD0">
        <w:t xml:space="preserve"> </w:t>
      </w:r>
      <w:r w:rsidR="00973AD0" w:rsidRPr="00973AD0">
        <w:rPr>
          <w:b w:val="0"/>
          <w:bCs w:val="0"/>
        </w:rPr>
        <w:t xml:space="preserve">It is important to note, however, that </w:t>
      </w:r>
      <w:r w:rsidR="006C424C">
        <w:rPr>
          <w:b w:val="0"/>
          <w:bCs w:val="0"/>
        </w:rPr>
        <w:t xml:space="preserve">this </w:t>
      </w:r>
      <w:r w:rsidR="006E4427">
        <w:rPr>
          <w:b w:val="0"/>
          <w:bCs w:val="0"/>
        </w:rPr>
        <w:t xml:space="preserve">correlation </w:t>
      </w:r>
      <w:r w:rsidR="006C424C">
        <w:rPr>
          <w:b w:val="0"/>
          <w:bCs w:val="0"/>
        </w:rPr>
        <w:t xml:space="preserve">may </w:t>
      </w:r>
      <w:r w:rsidR="00003196">
        <w:rPr>
          <w:b w:val="0"/>
          <w:bCs w:val="0"/>
        </w:rPr>
        <w:t xml:space="preserve">instead </w:t>
      </w:r>
      <w:r w:rsidR="00393FF5">
        <w:rPr>
          <w:b w:val="0"/>
          <w:bCs w:val="0"/>
        </w:rPr>
        <w:t xml:space="preserve">be </w:t>
      </w:r>
      <w:r w:rsidR="00574206">
        <w:rPr>
          <w:b w:val="0"/>
          <w:bCs w:val="0"/>
        </w:rPr>
        <w:t>the</w:t>
      </w:r>
      <w:r w:rsidR="00393FF5">
        <w:rPr>
          <w:b w:val="0"/>
          <w:bCs w:val="0"/>
        </w:rPr>
        <w:t xml:space="preserve"> product of</w:t>
      </w:r>
      <w:r w:rsidR="006C424C">
        <w:rPr>
          <w:b w:val="0"/>
          <w:bCs w:val="0"/>
        </w:rPr>
        <w:t xml:space="preserve"> a</w:t>
      </w:r>
      <w:r w:rsidR="00353A27">
        <w:rPr>
          <w:b w:val="0"/>
          <w:bCs w:val="0"/>
        </w:rPr>
        <w:t xml:space="preserve"> </w:t>
      </w:r>
      <w:r w:rsidR="00017DBA">
        <w:rPr>
          <w:b w:val="0"/>
          <w:bCs w:val="0"/>
        </w:rPr>
        <w:t>bias in deposition</w:t>
      </w:r>
      <w:r w:rsidR="00973AD0" w:rsidRPr="00973AD0">
        <w:rPr>
          <w:b w:val="0"/>
          <w:bCs w:val="0"/>
        </w:rPr>
        <w:t xml:space="preserve">. Cretaceous deposits in North America </w:t>
      </w:r>
      <w:r w:rsidR="00E45A50">
        <w:rPr>
          <w:b w:val="0"/>
          <w:bCs w:val="0"/>
        </w:rPr>
        <w:t>are widespread</w:t>
      </w:r>
      <w:r w:rsidR="0032167F">
        <w:rPr>
          <w:b w:val="0"/>
          <w:bCs w:val="0"/>
        </w:rPr>
        <w:t xml:space="preserve"> in the west</w:t>
      </w:r>
      <w:r w:rsidR="00C2539D">
        <w:rPr>
          <w:b w:val="0"/>
          <w:bCs w:val="0"/>
        </w:rPr>
        <w:t xml:space="preserve"> but</w:t>
      </w:r>
      <w:r w:rsidR="00973AD0" w:rsidRPr="00973AD0">
        <w:rPr>
          <w:b w:val="0"/>
          <w:bCs w:val="0"/>
        </w:rPr>
        <w:t xml:space="preserve"> are much smaller and may be less heavily studied</w:t>
      </w:r>
      <w:r w:rsidR="00C2539D">
        <w:rPr>
          <w:b w:val="0"/>
          <w:bCs w:val="0"/>
        </w:rPr>
        <w:t xml:space="preserve"> </w:t>
      </w:r>
      <w:r w:rsidR="0054626F">
        <w:rPr>
          <w:b w:val="0"/>
          <w:bCs w:val="0"/>
        </w:rPr>
        <w:t>in the east</w:t>
      </w:r>
      <w:r w:rsidR="005D5C81">
        <w:rPr>
          <w:b w:val="0"/>
          <w:bCs w:val="0"/>
        </w:rPr>
        <w:t xml:space="preserve"> </w:t>
      </w:r>
      <w:r w:rsidR="00C2539D" w:rsidRPr="00973AD0">
        <w:rPr>
          <w:b w:val="0"/>
          <w:bCs w:val="0"/>
        </w:rPr>
        <w:t>(</w:t>
      </w:r>
      <w:r w:rsidR="00C2539D">
        <w:rPr>
          <w:b w:val="0"/>
          <w:bCs w:val="0"/>
        </w:rPr>
        <w:t>Barton et al., 2003</w:t>
      </w:r>
      <w:r w:rsidR="00C2539D" w:rsidRPr="00973AD0">
        <w:rPr>
          <w:b w:val="0"/>
          <w:bCs w:val="0"/>
        </w:rPr>
        <w:t xml:space="preserve">). </w:t>
      </w:r>
      <w:r w:rsidR="002E3D91">
        <w:rPr>
          <w:b w:val="0"/>
          <w:bCs w:val="0"/>
        </w:rPr>
        <w:t xml:space="preserve">Additional findings of </w:t>
      </w:r>
      <w:r w:rsidR="002E3D91" w:rsidRPr="00003196">
        <w:rPr>
          <w:b w:val="0"/>
          <w:bCs w:val="0"/>
          <w:i/>
          <w:iCs/>
        </w:rPr>
        <w:t>Taxodioxylon</w:t>
      </w:r>
      <w:r w:rsidR="00D359D0">
        <w:rPr>
          <w:b w:val="0"/>
          <w:bCs w:val="0"/>
        </w:rPr>
        <w:t xml:space="preserve"> from eastern North America</w:t>
      </w:r>
      <w:r w:rsidR="002E3D91">
        <w:rPr>
          <w:b w:val="0"/>
          <w:bCs w:val="0"/>
        </w:rPr>
        <w:t xml:space="preserve"> </w:t>
      </w:r>
      <w:r w:rsidR="005B362F">
        <w:rPr>
          <w:b w:val="0"/>
          <w:bCs w:val="0"/>
        </w:rPr>
        <w:t xml:space="preserve">would </w:t>
      </w:r>
      <w:r w:rsidR="004F2790">
        <w:rPr>
          <w:b w:val="0"/>
          <w:bCs w:val="0"/>
        </w:rPr>
        <w:t>help confirm or deny this trend.</w:t>
      </w:r>
    </w:p>
    <w:p w14:paraId="24BF2795" w14:textId="74038423" w:rsidR="00C40767" w:rsidRDefault="00973AD0" w:rsidP="00C2539D">
      <w:pPr>
        <w:pStyle w:val="Subheading1"/>
        <w:ind w:firstLine="720"/>
        <w:rPr>
          <w:b w:val="0"/>
          <w:bCs w:val="0"/>
        </w:rPr>
      </w:pPr>
      <w:r>
        <w:rPr>
          <w:b w:val="0"/>
          <w:bCs w:val="0"/>
        </w:rPr>
        <w:t>S</w:t>
      </w:r>
      <w:r w:rsidR="00C40767" w:rsidRPr="00C40767">
        <w:rPr>
          <w:b w:val="0"/>
          <w:bCs w:val="0"/>
        </w:rPr>
        <w:t xml:space="preserve">ome of the petrified woods identified in the Cedar Mountain Formation (or close relatives) are described alongside </w:t>
      </w:r>
      <w:r w:rsidR="00C40767" w:rsidRPr="00C40767">
        <w:rPr>
          <w:b w:val="0"/>
          <w:bCs w:val="0"/>
          <w:i/>
          <w:iCs/>
        </w:rPr>
        <w:t>Taxodioxylon albertense</w:t>
      </w:r>
      <w:r w:rsidR="00C40767" w:rsidRPr="00C40767">
        <w:rPr>
          <w:b w:val="0"/>
          <w:bCs w:val="0"/>
        </w:rPr>
        <w:t xml:space="preserve"> in </w:t>
      </w:r>
      <w:r w:rsidR="00664994">
        <w:rPr>
          <w:b w:val="0"/>
          <w:bCs w:val="0"/>
        </w:rPr>
        <w:t>Asian</w:t>
      </w:r>
      <w:r w:rsidR="00C40767" w:rsidRPr="00C40767">
        <w:rPr>
          <w:b w:val="0"/>
          <w:bCs w:val="0"/>
        </w:rPr>
        <w:t xml:space="preserve"> localities, most notably in Shimakura </w:t>
      </w:r>
      <w:r w:rsidR="00EF2707">
        <w:rPr>
          <w:b w:val="0"/>
          <w:bCs w:val="0"/>
        </w:rPr>
        <w:t>(</w:t>
      </w:r>
      <w:r w:rsidR="00C40767" w:rsidRPr="00C40767">
        <w:rPr>
          <w:b w:val="0"/>
          <w:bCs w:val="0"/>
        </w:rPr>
        <w:t>1937</w:t>
      </w:r>
      <w:r w:rsidR="00EF2707">
        <w:rPr>
          <w:b w:val="0"/>
          <w:bCs w:val="0"/>
        </w:rPr>
        <w:t>)</w:t>
      </w:r>
      <w:r w:rsidR="00175F7E">
        <w:rPr>
          <w:b w:val="0"/>
          <w:bCs w:val="0"/>
        </w:rPr>
        <w:t xml:space="preserve"> </w:t>
      </w:r>
      <w:r w:rsidR="00EF2707">
        <w:rPr>
          <w:b w:val="0"/>
          <w:bCs w:val="0"/>
        </w:rPr>
        <w:t xml:space="preserve">with </w:t>
      </w:r>
      <w:r w:rsidR="00C40767" w:rsidRPr="00C40767">
        <w:rPr>
          <w:b w:val="0"/>
          <w:bCs w:val="0"/>
          <w:i/>
          <w:iCs/>
        </w:rPr>
        <w:t>Mesembrioxylon</w:t>
      </w:r>
      <w:r w:rsidR="00C40767" w:rsidRPr="00C40767">
        <w:rPr>
          <w:b w:val="0"/>
          <w:bCs w:val="0"/>
        </w:rPr>
        <w:t xml:space="preserve"> </w:t>
      </w:r>
      <w:r w:rsidR="00C40767" w:rsidRPr="00C40767">
        <w:rPr>
          <w:b w:val="0"/>
          <w:bCs w:val="0"/>
          <w:i/>
          <w:iCs/>
        </w:rPr>
        <w:t>stokesi</w:t>
      </w:r>
      <w:r w:rsidR="00C40767" w:rsidRPr="00C40767">
        <w:rPr>
          <w:b w:val="0"/>
          <w:bCs w:val="0"/>
        </w:rPr>
        <w:t xml:space="preserve">, but also in Nishida </w:t>
      </w:r>
      <w:r w:rsidR="00EF2707">
        <w:rPr>
          <w:b w:val="0"/>
          <w:bCs w:val="0"/>
        </w:rPr>
        <w:t>(</w:t>
      </w:r>
      <w:r w:rsidR="00C40767" w:rsidRPr="00C40767">
        <w:rPr>
          <w:b w:val="0"/>
          <w:bCs w:val="0"/>
        </w:rPr>
        <w:t>1986</w:t>
      </w:r>
      <w:r w:rsidR="00EF2707">
        <w:rPr>
          <w:b w:val="0"/>
          <w:bCs w:val="0"/>
        </w:rPr>
        <w:t xml:space="preserve">) with </w:t>
      </w:r>
      <w:r w:rsidR="00C40767" w:rsidRPr="00C40767">
        <w:rPr>
          <w:b w:val="0"/>
          <w:bCs w:val="0"/>
          <w:i/>
          <w:iCs/>
        </w:rPr>
        <w:t>Tempskya sp.</w:t>
      </w:r>
      <w:r w:rsidR="00EF2707">
        <w:rPr>
          <w:b w:val="0"/>
          <w:bCs w:val="0"/>
        </w:rPr>
        <w:t xml:space="preserve"> as discussed in</w:t>
      </w:r>
      <w:r w:rsidR="00C40767" w:rsidRPr="00C40767">
        <w:rPr>
          <w:b w:val="0"/>
          <w:bCs w:val="0"/>
        </w:rPr>
        <w:t xml:space="preserve"> Tidwell and </w:t>
      </w:r>
      <w:r w:rsidR="00C40767" w:rsidRPr="00C40767">
        <w:rPr>
          <w:b w:val="0"/>
          <w:bCs w:val="0"/>
        </w:rPr>
        <w:lastRenderedPageBreak/>
        <w:t xml:space="preserve">Hebbert </w:t>
      </w:r>
      <w:r w:rsidR="00EF2707">
        <w:rPr>
          <w:b w:val="0"/>
          <w:bCs w:val="0"/>
        </w:rPr>
        <w:t>(</w:t>
      </w:r>
      <w:r w:rsidR="00C40767" w:rsidRPr="00C40767">
        <w:rPr>
          <w:b w:val="0"/>
          <w:bCs w:val="0"/>
        </w:rPr>
        <w:t xml:space="preserve">1992). This suggests a similar climate and further corroborates the identification of this wood, as well as contributes to the evidence for </w:t>
      </w:r>
      <w:r w:rsidR="00664994">
        <w:rPr>
          <w:b w:val="0"/>
          <w:bCs w:val="0"/>
        </w:rPr>
        <w:t>the Asian-North American</w:t>
      </w:r>
      <w:r w:rsidR="00C40767" w:rsidRPr="00C40767">
        <w:rPr>
          <w:b w:val="0"/>
          <w:bCs w:val="0"/>
        </w:rPr>
        <w:t xml:space="preserve"> land bridge</w:t>
      </w:r>
      <w:r w:rsidR="00664994">
        <w:rPr>
          <w:b w:val="0"/>
          <w:bCs w:val="0"/>
        </w:rPr>
        <w:t>.</w:t>
      </w:r>
    </w:p>
    <w:p w14:paraId="25059213" w14:textId="70094207" w:rsidR="0040434A" w:rsidRPr="0040434A" w:rsidRDefault="0040434A" w:rsidP="00765945">
      <w:pPr>
        <w:pStyle w:val="Subheading1"/>
        <w:spacing w:after="0"/>
      </w:pPr>
      <w:r w:rsidRPr="0040434A">
        <w:t>Features of the wood:</w:t>
      </w:r>
    </w:p>
    <w:p w14:paraId="54A6FA76" w14:textId="4BBE6006" w:rsidR="00646AA4" w:rsidRPr="0040434A" w:rsidRDefault="00646AA4" w:rsidP="00765945">
      <w:pPr>
        <w:pStyle w:val="Subheading2"/>
        <w:spacing w:after="0"/>
      </w:pPr>
      <w:r w:rsidRPr="0040434A">
        <w:t>Growth ring series</w:t>
      </w:r>
      <w:r w:rsidR="00733B33" w:rsidRPr="0040434A">
        <w:t>:</w:t>
      </w:r>
    </w:p>
    <w:p w14:paraId="372D5C2C" w14:textId="52928476" w:rsidR="009825D1" w:rsidRPr="00180A04" w:rsidRDefault="00646AA4" w:rsidP="00F24ED9">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Growth ring series i</w:t>
      </w:r>
      <w:r w:rsidR="00DC4770" w:rsidRPr="00180A04">
        <w:rPr>
          <w:rFonts w:ascii="Garamond" w:hAnsi="Garamond" w:cs="Times New Roman"/>
          <w:sz w:val="24"/>
          <w:szCs w:val="24"/>
        </w:rPr>
        <w:t>n extant woods</w:t>
      </w:r>
      <w:r w:rsidRPr="00180A04">
        <w:rPr>
          <w:rFonts w:ascii="Garamond" w:hAnsi="Garamond" w:cs="Times New Roman"/>
          <w:sz w:val="24"/>
          <w:szCs w:val="24"/>
        </w:rPr>
        <w:t xml:space="preserve"> </w:t>
      </w:r>
      <w:r w:rsidR="003E4287" w:rsidRPr="00180A04">
        <w:rPr>
          <w:rFonts w:ascii="Garamond" w:hAnsi="Garamond" w:cs="Times New Roman"/>
          <w:sz w:val="24"/>
          <w:szCs w:val="24"/>
        </w:rPr>
        <w:t xml:space="preserve">are often calibrated to regional records of water regime, temperature, and extreme weather events in order to </w:t>
      </w:r>
      <w:r w:rsidR="0097599E" w:rsidRPr="00180A04">
        <w:rPr>
          <w:rFonts w:ascii="Garamond" w:hAnsi="Garamond" w:cs="Times New Roman"/>
          <w:sz w:val="24"/>
          <w:szCs w:val="24"/>
        </w:rPr>
        <w:t xml:space="preserve">understand </w:t>
      </w:r>
      <w:r w:rsidR="00A00543" w:rsidRPr="00180A04">
        <w:rPr>
          <w:rFonts w:ascii="Garamond" w:hAnsi="Garamond" w:cs="Times New Roman"/>
          <w:sz w:val="24"/>
          <w:szCs w:val="24"/>
        </w:rPr>
        <w:t xml:space="preserve">how these environmental factors affect specific characteristics of </w:t>
      </w:r>
      <w:r w:rsidR="002D40E3" w:rsidRPr="00180A04">
        <w:rPr>
          <w:rFonts w:ascii="Garamond" w:hAnsi="Garamond" w:cs="Times New Roman"/>
          <w:sz w:val="24"/>
          <w:szCs w:val="24"/>
        </w:rPr>
        <w:t>growth in that tree species (</w:t>
      </w:r>
      <w:r w:rsidR="008D0C46" w:rsidRPr="00180A04">
        <w:rPr>
          <w:rFonts w:ascii="Garamond" w:hAnsi="Garamond" w:cs="Times New Roman"/>
          <w:sz w:val="24"/>
          <w:szCs w:val="24"/>
        </w:rPr>
        <w:t>i.e.</w:t>
      </w:r>
      <w:r w:rsidR="00993DCF">
        <w:rPr>
          <w:rFonts w:ascii="Garamond" w:hAnsi="Garamond" w:cs="Times New Roman"/>
          <w:sz w:val="24"/>
          <w:szCs w:val="24"/>
        </w:rPr>
        <w:t>,</w:t>
      </w:r>
      <w:r w:rsidR="008D0C46" w:rsidRPr="00180A04">
        <w:rPr>
          <w:rFonts w:ascii="Garamond" w:hAnsi="Garamond" w:cs="Times New Roman"/>
          <w:sz w:val="24"/>
          <w:szCs w:val="24"/>
        </w:rPr>
        <w:t xml:space="preserve"> Therrell et al., 2020</w:t>
      </w:r>
      <w:r w:rsidR="002D40E3" w:rsidRPr="00180A04">
        <w:rPr>
          <w:rFonts w:ascii="Garamond" w:hAnsi="Garamond" w:cs="Times New Roman"/>
          <w:sz w:val="24"/>
          <w:szCs w:val="24"/>
        </w:rPr>
        <w:t>).</w:t>
      </w:r>
      <w:r w:rsidR="00686E0B" w:rsidRPr="00180A04">
        <w:rPr>
          <w:rFonts w:ascii="Garamond" w:hAnsi="Garamond" w:cs="Times New Roman"/>
          <w:sz w:val="24"/>
          <w:szCs w:val="24"/>
        </w:rPr>
        <w:t xml:space="preserve"> </w:t>
      </w:r>
      <w:r w:rsidR="00561FB6" w:rsidRPr="00180A04">
        <w:rPr>
          <w:rFonts w:ascii="Garamond" w:hAnsi="Garamond" w:cs="Times New Roman"/>
          <w:sz w:val="24"/>
          <w:szCs w:val="24"/>
        </w:rPr>
        <w:t>These can have such accuracy that specific tracheids can be linked to the day they were formed</w:t>
      </w:r>
      <w:r w:rsidR="007426DD" w:rsidRPr="00180A04">
        <w:rPr>
          <w:rFonts w:ascii="Garamond" w:hAnsi="Garamond" w:cs="Times New Roman"/>
          <w:sz w:val="24"/>
          <w:szCs w:val="24"/>
        </w:rPr>
        <w:t xml:space="preserve"> (</w:t>
      </w:r>
      <w:r w:rsidR="00C011B7" w:rsidRPr="00180A04">
        <w:rPr>
          <w:rFonts w:ascii="Garamond" w:hAnsi="Garamond" w:cs="Times New Roman"/>
          <w:sz w:val="24"/>
          <w:szCs w:val="24"/>
        </w:rPr>
        <w:t>Therrell et al., 2020</w:t>
      </w:r>
      <w:r w:rsidR="007426DD" w:rsidRPr="00180A04">
        <w:rPr>
          <w:rFonts w:ascii="Garamond" w:hAnsi="Garamond" w:cs="Times New Roman"/>
          <w:sz w:val="24"/>
          <w:szCs w:val="24"/>
        </w:rPr>
        <w:t>)</w:t>
      </w:r>
      <w:r w:rsidR="008D0C46" w:rsidRPr="00180A04">
        <w:rPr>
          <w:rFonts w:ascii="Garamond" w:hAnsi="Garamond" w:cs="Times New Roman"/>
          <w:sz w:val="24"/>
          <w:szCs w:val="24"/>
        </w:rPr>
        <w:t>. Different species of trees</w:t>
      </w:r>
      <w:r w:rsidR="000A4382" w:rsidRPr="00180A04">
        <w:rPr>
          <w:rFonts w:ascii="Garamond" w:hAnsi="Garamond" w:cs="Times New Roman"/>
          <w:sz w:val="24"/>
          <w:szCs w:val="24"/>
        </w:rPr>
        <w:t xml:space="preserve"> can react very differently to the same stimuli</w:t>
      </w:r>
      <w:r w:rsidR="00EA0951" w:rsidRPr="00180A04">
        <w:rPr>
          <w:rFonts w:ascii="Garamond" w:hAnsi="Garamond" w:cs="Times New Roman"/>
          <w:sz w:val="24"/>
          <w:szCs w:val="24"/>
        </w:rPr>
        <w:t>, even between those that are though</w:t>
      </w:r>
      <w:r w:rsidR="00B16EC8">
        <w:rPr>
          <w:rFonts w:ascii="Garamond" w:hAnsi="Garamond" w:cs="Times New Roman"/>
          <w:sz w:val="24"/>
          <w:szCs w:val="24"/>
        </w:rPr>
        <w:t>t</w:t>
      </w:r>
      <w:r w:rsidR="00EA0951" w:rsidRPr="00180A04">
        <w:rPr>
          <w:rFonts w:ascii="Garamond" w:hAnsi="Garamond" w:cs="Times New Roman"/>
          <w:sz w:val="24"/>
          <w:szCs w:val="24"/>
        </w:rPr>
        <w:t xml:space="preserve"> to be very closely related (</w:t>
      </w:r>
      <w:r w:rsidR="00B16EC8" w:rsidRPr="00180A04">
        <w:rPr>
          <w:rFonts w:ascii="Garamond" w:hAnsi="Garamond" w:cs="Times New Roman"/>
          <w:sz w:val="24"/>
          <w:szCs w:val="24"/>
        </w:rPr>
        <w:t>Carroll</w:t>
      </w:r>
      <w:r w:rsidR="00EA0951" w:rsidRPr="00180A04">
        <w:rPr>
          <w:rFonts w:ascii="Garamond" w:hAnsi="Garamond" w:cs="Times New Roman"/>
          <w:sz w:val="24"/>
          <w:szCs w:val="24"/>
        </w:rPr>
        <w:t xml:space="preserve"> et al., 2014). One example of this is a comparison of </w:t>
      </w:r>
      <w:r w:rsidR="00D8090B" w:rsidRPr="00180A04">
        <w:rPr>
          <w:rFonts w:ascii="Garamond" w:hAnsi="Garamond" w:cs="Times New Roman"/>
          <w:sz w:val="24"/>
          <w:szCs w:val="24"/>
        </w:rPr>
        <w:t>growth ring formation over 1,500</w:t>
      </w:r>
      <w:r w:rsidR="00DE2D6B">
        <w:rPr>
          <w:rFonts w:ascii="Garamond" w:hAnsi="Garamond" w:cs="Times New Roman"/>
          <w:sz w:val="24"/>
          <w:szCs w:val="24"/>
        </w:rPr>
        <w:t>+</w:t>
      </w:r>
      <w:r w:rsidR="00D8090B" w:rsidRPr="00180A04">
        <w:rPr>
          <w:rFonts w:ascii="Garamond" w:hAnsi="Garamond" w:cs="Times New Roman"/>
          <w:sz w:val="24"/>
          <w:szCs w:val="24"/>
        </w:rPr>
        <w:t xml:space="preserve"> years </w:t>
      </w:r>
      <w:r w:rsidR="00FB3202" w:rsidRPr="00180A04">
        <w:rPr>
          <w:rFonts w:ascii="Garamond" w:hAnsi="Garamond" w:cs="Times New Roman"/>
          <w:sz w:val="24"/>
          <w:szCs w:val="24"/>
        </w:rPr>
        <w:t xml:space="preserve">between </w:t>
      </w:r>
      <w:r w:rsidR="00DD5EED" w:rsidRPr="00180A04">
        <w:rPr>
          <w:rFonts w:ascii="Garamond" w:hAnsi="Garamond" w:cs="Times New Roman"/>
          <w:i/>
          <w:iCs/>
          <w:sz w:val="24"/>
          <w:szCs w:val="24"/>
        </w:rPr>
        <w:t>Sequoia semperviens</w:t>
      </w:r>
      <w:r w:rsidR="00DD5EED" w:rsidRPr="00180A04">
        <w:rPr>
          <w:rFonts w:ascii="Garamond" w:hAnsi="Garamond" w:cs="Times New Roman"/>
          <w:sz w:val="24"/>
          <w:szCs w:val="24"/>
        </w:rPr>
        <w:t xml:space="preserve"> and </w:t>
      </w:r>
      <w:r w:rsidR="00DD5EED" w:rsidRPr="00180A04">
        <w:rPr>
          <w:rFonts w:ascii="Garamond" w:hAnsi="Garamond" w:cs="Times New Roman"/>
          <w:i/>
          <w:iCs/>
          <w:sz w:val="24"/>
          <w:szCs w:val="24"/>
        </w:rPr>
        <w:t>Sequoiadendron giganteum</w:t>
      </w:r>
      <w:r w:rsidR="00DD5EED" w:rsidRPr="00180A04">
        <w:rPr>
          <w:rFonts w:ascii="Garamond" w:hAnsi="Garamond" w:cs="Times New Roman"/>
          <w:sz w:val="24"/>
          <w:szCs w:val="24"/>
        </w:rPr>
        <w:t xml:space="preserve">, the </w:t>
      </w:r>
      <w:r w:rsidR="009932DB" w:rsidRPr="00180A04">
        <w:rPr>
          <w:rFonts w:ascii="Garamond" w:hAnsi="Garamond" w:cs="Times New Roman"/>
          <w:sz w:val="24"/>
          <w:szCs w:val="24"/>
        </w:rPr>
        <w:t xml:space="preserve">two </w:t>
      </w:r>
      <w:r w:rsidR="00FB3202" w:rsidRPr="00180A04">
        <w:rPr>
          <w:rFonts w:ascii="Garamond" w:hAnsi="Garamond" w:cs="Times New Roman"/>
          <w:sz w:val="24"/>
          <w:szCs w:val="24"/>
        </w:rPr>
        <w:t xml:space="preserve">modern species </w:t>
      </w:r>
      <w:r w:rsidR="008C6852">
        <w:rPr>
          <w:rFonts w:ascii="Garamond" w:hAnsi="Garamond" w:cs="Times New Roman"/>
          <w:sz w:val="24"/>
          <w:szCs w:val="24"/>
        </w:rPr>
        <w:t>to which</w:t>
      </w:r>
      <w:r w:rsidR="00FB3202" w:rsidRPr="00180A04">
        <w:rPr>
          <w:rFonts w:ascii="Garamond" w:hAnsi="Garamond" w:cs="Times New Roman"/>
          <w:sz w:val="24"/>
          <w:szCs w:val="24"/>
        </w:rPr>
        <w:t xml:space="preserve"> </w:t>
      </w:r>
      <w:r w:rsidR="00FB3202" w:rsidRPr="00180A04">
        <w:rPr>
          <w:rFonts w:ascii="Garamond" w:hAnsi="Garamond" w:cs="Times New Roman"/>
          <w:i/>
          <w:iCs/>
          <w:sz w:val="24"/>
          <w:szCs w:val="24"/>
        </w:rPr>
        <w:t>T</w:t>
      </w:r>
      <w:r w:rsidR="00E3120A" w:rsidRPr="00180A04">
        <w:rPr>
          <w:rFonts w:ascii="Garamond" w:hAnsi="Garamond" w:cs="Times New Roman"/>
          <w:i/>
          <w:iCs/>
          <w:sz w:val="24"/>
          <w:szCs w:val="24"/>
        </w:rPr>
        <w:t>axodioxylon albertense</w:t>
      </w:r>
      <w:r w:rsidR="00473270" w:rsidRPr="00180A04">
        <w:rPr>
          <w:rFonts w:ascii="Garamond" w:hAnsi="Garamond" w:cs="Times New Roman"/>
          <w:i/>
          <w:iCs/>
          <w:sz w:val="24"/>
          <w:szCs w:val="24"/>
        </w:rPr>
        <w:t xml:space="preserve"> </w:t>
      </w:r>
      <w:r w:rsidR="00473270" w:rsidRPr="00180A04">
        <w:rPr>
          <w:rFonts w:ascii="Garamond" w:hAnsi="Garamond" w:cs="Times New Roman"/>
          <w:sz w:val="24"/>
          <w:szCs w:val="24"/>
        </w:rPr>
        <w:t>has the most affinities</w:t>
      </w:r>
      <w:r w:rsidR="0026589A">
        <w:rPr>
          <w:rFonts w:ascii="Garamond" w:hAnsi="Garamond" w:cs="Times New Roman"/>
          <w:sz w:val="24"/>
          <w:szCs w:val="24"/>
        </w:rPr>
        <w:t>.</w:t>
      </w:r>
      <w:r w:rsidR="001649C0" w:rsidRPr="00180A04">
        <w:rPr>
          <w:rFonts w:ascii="Garamond" w:hAnsi="Garamond" w:cs="Times New Roman"/>
          <w:sz w:val="24"/>
          <w:szCs w:val="24"/>
        </w:rPr>
        <w:t xml:space="preserve"> </w:t>
      </w:r>
      <w:r w:rsidR="001649C0" w:rsidRPr="00180A04">
        <w:rPr>
          <w:rFonts w:ascii="Garamond" w:hAnsi="Garamond" w:cs="Times New Roman"/>
          <w:i/>
          <w:iCs/>
          <w:sz w:val="24"/>
          <w:szCs w:val="24"/>
        </w:rPr>
        <w:t>S. giganteum</w:t>
      </w:r>
      <w:r w:rsidR="001649C0" w:rsidRPr="00180A04">
        <w:rPr>
          <w:rFonts w:ascii="Garamond" w:hAnsi="Garamond" w:cs="Times New Roman"/>
          <w:sz w:val="24"/>
          <w:szCs w:val="24"/>
        </w:rPr>
        <w:t xml:space="preserve"> has complacent growth rings, meaning rings with little annual variation</w:t>
      </w:r>
      <w:r w:rsidR="00473270" w:rsidRPr="00180A04">
        <w:rPr>
          <w:rFonts w:ascii="Garamond" w:hAnsi="Garamond" w:cs="Times New Roman"/>
          <w:sz w:val="24"/>
          <w:szCs w:val="24"/>
        </w:rPr>
        <w:t>. These rings are generally very consistent</w:t>
      </w:r>
      <w:r w:rsidR="00F250BC" w:rsidRPr="00180A04">
        <w:rPr>
          <w:rFonts w:ascii="Garamond" w:hAnsi="Garamond" w:cs="Times New Roman"/>
          <w:sz w:val="24"/>
          <w:szCs w:val="24"/>
        </w:rPr>
        <w:t xml:space="preserve"> in terms of depth</w:t>
      </w:r>
      <w:r w:rsidR="00473270" w:rsidRPr="00180A04">
        <w:rPr>
          <w:rFonts w:ascii="Garamond" w:hAnsi="Garamond" w:cs="Times New Roman"/>
          <w:sz w:val="24"/>
          <w:szCs w:val="24"/>
        </w:rPr>
        <w:t xml:space="preserve">, with deviations being linked to major </w:t>
      </w:r>
      <w:r w:rsidR="00D9734C" w:rsidRPr="00180A04">
        <w:rPr>
          <w:rFonts w:ascii="Garamond" w:hAnsi="Garamond" w:cs="Times New Roman"/>
          <w:sz w:val="24"/>
          <w:szCs w:val="24"/>
        </w:rPr>
        <w:t xml:space="preserve">climate events. In contrast, </w:t>
      </w:r>
      <w:r w:rsidR="00D9734C" w:rsidRPr="00180A04">
        <w:rPr>
          <w:rFonts w:ascii="Garamond" w:hAnsi="Garamond" w:cs="Times New Roman"/>
          <w:i/>
          <w:iCs/>
          <w:sz w:val="24"/>
          <w:szCs w:val="24"/>
        </w:rPr>
        <w:t>S.</w:t>
      </w:r>
      <w:r w:rsidR="009D4E37" w:rsidRPr="00180A04">
        <w:rPr>
          <w:rFonts w:ascii="Garamond" w:hAnsi="Garamond" w:cs="Times New Roman"/>
          <w:i/>
          <w:iCs/>
          <w:sz w:val="24"/>
          <w:szCs w:val="24"/>
        </w:rPr>
        <w:t xml:space="preserve"> semperviens</w:t>
      </w:r>
      <w:r w:rsidR="009D4E37" w:rsidRPr="00180A04">
        <w:rPr>
          <w:rFonts w:ascii="Garamond" w:hAnsi="Garamond" w:cs="Times New Roman"/>
          <w:sz w:val="24"/>
          <w:szCs w:val="24"/>
        </w:rPr>
        <w:t xml:space="preserve"> </w:t>
      </w:r>
      <w:r w:rsidR="005C6A0F" w:rsidRPr="00180A04">
        <w:rPr>
          <w:rFonts w:ascii="Garamond" w:hAnsi="Garamond" w:cs="Times New Roman"/>
          <w:sz w:val="24"/>
          <w:szCs w:val="24"/>
        </w:rPr>
        <w:t xml:space="preserve">has </w:t>
      </w:r>
      <w:r w:rsidR="00F250BC" w:rsidRPr="00180A04">
        <w:rPr>
          <w:rFonts w:ascii="Garamond" w:hAnsi="Garamond" w:cs="Times New Roman"/>
          <w:sz w:val="24"/>
          <w:szCs w:val="24"/>
        </w:rPr>
        <w:t>rings that can be</w:t>
      </w:r>
      <w:r w:rsidR="005C6A0F" w:rsidRPr="00180A04">
        <w:rPr>
          <w:rFonts w:ascii="Garamond" w:hAnsi="Garamond" w:cs="Times New Roman"/>
          <w:sz w:val="24"/>
          <w:szCs w:val="24"/>
        </w:rPr>
        <w:t xml:space="preserve"> discontinuous</w:t>
      </w:r>
      <w:r w:rsidR="00BF5171" w:rsidRPr="00180A04">
        <w:rPr>
          <w:rFonts w:ascii="Garamond" w:hAnsi="Garamond" w:cs="Times New Roman"/>
          <w:sz w:val="24"/>
          <w:szCs w:val="24"/>
        </w:rPr>
        <w:t>,</w:t>
      </w:r>
      <w:r w:rsidR="0093542D" w:rsidRPr="00180A04">
        <w:rPr>
          <w:rFonts w:ascii="Garamond" w:hAnsi="Garamond" w:cs="Times New Roman"/>
          <w:sz w:val="24"/>
          <w:szCs w:val="24"/>
        </w:rPr>
        <w:t xml:space="preserve"> or merge with neighboring rings,</w:t>
      </w:r>
      <w:r w:rsidR="005C6A0F" w:rsidRPr="00180A04">
        <w:rPr>
          <w:rFonts w:ascii="Garamond" w:hAnsi="Garamond" w:cs="Times New Roman"/>
          <w:sz w:val="24"/>
          <w:szCs w:val="24"/>
        </w:rPr>
        <w:t xml:space="preserve"> or even missing</w:t>
      </w:r>
      <w:r w:rsidR="00413455" w:rsidRPr="00180A04">
        <w:rPr>
          <w:rFonts w:ascii="Garamond" w:hAnsi="Garamond" w:cs="Times New Roman"/>
          <w:sz w:val="24"/>
          <w:szCs w:val="24"/>
        </w:rPr>
        <w:t>.</w:t>
      </w:r>
      <w:r w:rsidR="008F00E5" w:rsidRPr="00180A04">
        <w:rPr>
          <w:rFonts w:ascii="Garamond" w:hAnsi="Garamond" w:cs="Times New Roman"/>
          <w:sz w:val="24"/>
          <w:szCs w:val="24"/>
        </w:rPr>
        <w:t xml:space="preserve"> </w:t>
      </w:r>
      <w:r w:rsidR="00656167" w:rsidRPr="00180A04">
        <w:rPr>
          <w:rFonts w:ascii="Garamond" w:hAnsi="Garamond" w:cs="Times New Roman"/>
          <w:sz w:val="24"/>
          <w:szCs w:val="24"/>
        </w:rPr>
        <w:t>They are also complacent rings, however, and are largely insensitive to climate</w:t>
      </w:r>
      <w:r w:rsidR="001E3159" w:rsidRPr="00180A04">
        <w:rPr>
          <w:rFonts w:ascii="Garamond" w:hAnsi="Garamond" w:cs="Times New Roman"/>
          <w:sz w:val="24"/>
          <w:szCs w:val="24"/>
        </w:rPr>
        <w:t xml:space="preserve"> (Carroll et al., 20</w:t>
      </w:r>
      <w:r w:rsidR="004A6575">
        <w:rPr>
          <w:rFonts w:ascii="Garamond" w:hAnsi="Garamond" w:cs="Times New Roman"/>
          <w:sz w:val="24"/>
          <w:szCs w:val="24"/>
        </w:rPr>
        <w:t>14</w:t>
      </w:r>
      <w:r w:rsidR="001E3159" w:rsidRPr="00180A04">
        <w:rPr>
          <w:rFonts w:ascii="Garamond" w:hAnsi="Garamond" w:cs="Times New Roman"/>
          <w:sz w:val="24"/>
          <w:szCs w:val="24"/>
        </w:rPr>
        <w:t>)</w:t>
      </w:r>
      <w:r w:rsidR="00656167" w:rsidRPr="00180A04">
        <w:rPr>
          <w:rFonts w:ascii="Garamond" w:hAnsi="Garamond" w:cs="Times New Roman"/>
          <w:sz w:val="24"/>
          <w:szCs w:val="24"/>
        </w:rPr>
        <w:t xml:space="preserve">. </w:t>
      </w:r>
    </w:p>
    <w:p w14:paraId="7E674C52" w14:textId="3151C68A" w:rsidR="002A3724" w:rsidRPr="00180A04" w:rsidRDefault="00B877D8" w:rsidP="002A3724">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T</w:t>
      </w:r>
      <w:r w:rsidR="00B41E07" w:rsidRPr="00180A04">
        <w:rPr>
          <w:rFonts w:ascii="Garamond" w:hAnsi="Garamond" w:cs="Times New Roman"/>
          <w:sz w:val="24"/>
          <w:szCs w:val="24"/>
        </w:rPr>
        <w:t>h</w:t>
      </w:r>
      <w:r w:rsidRPr="00180A04">
        <w:rPr>
          <w:rFonts w:ascii="Garamond" w:hAnsi="Garamond" w:cs="Times New Roman"/>
          <w:sz w:val="24"/>
          <w:szCs w:val="24"/>
        </w:rPr>
        <w:t>e</w:t>
      </w:r>
      <w:r w:rsidR="00B41E07" w:rsidRPr="00180A04">
        <w:rPr>
          <w:rFonts w:ascii="Garamond" w:hAnsi="Garamond" w:cs="Times New Roman"/>
          <w:sz w:val="24"/>
          <w:szCs w:val="24"/>
        </w:rPr>
        <w:t xml:space="preserve"> </w:t>
      </w:r>
      <w:r w:rsidR="00F250BC" w:rsidRPr="00180A04">
        <w:rPr>
          <w:rFonts w:ascii="Garamond" w:hAnsi="Garamond" w:cs="Times New Roman"/>
          <w:sz w:val="24"/>
          <w:szCs w:val="24"/>
        </w:rPr>
        <w:t>inconsiste</w:t>
      </w:r>
      <w:r w:rsidRPr="00180A04">
        <w:rPr>
          <w:rFonts w:ascii="Garamond" w:hAnsi="Garamond" w:cs="Times New Roman"/>
          <w:sz w:val="24"/>
          <w:szCs w:val="24"/>
        </w:rPr>
        <w:t>ncies</w:t>
      </w:r>
      <w:r w:rsidR="00F250BC" w:rsidRPr="00180A04">
        <w:rPr>
          <w:rFonts w:ascii="Garamond" w:hAnsi="Garamond" w:cs="Times New Roman"/>
          <w:sz w:val="24"/>
          <w:szCs w:val="24"/>
        </w:rPr>
        <w:t xml:space="preserve"> between</w:t>
      </w:r>
      <w:r w:rsidR="00656167" w:rsidRPr="00180A04">
        <w:rPr>
          <w:rFonts w:ascii="Garamond" w:hAnsi="Garamond" w:cs="Times New Roman"/>
          <w:sz w:val="24"/>
          <w:szCs w:val="24"/>
        </w:rPr>
        <w:t xml:space="preserve"> </w:t>
      </w:r>
      <w:r w:rsidR="009825D1" w:rsidRPr="00180A04">
        <w:rPr>
          <w:rFonts w:ascii="Garamond" w:hAnsi="Garamond" w:cs="Times New Roman"/>
          <w:sz w:val="24"/>
          <w:szCs w:val="24"/>
        </w:rPr>
        <w:t>the</w:t>
      </w:r>
      <w:r w:rsidR="007677E4">
        <w:rPr>
          <w:rFonts w:ascii="Garamond" w:hAnsi="Garamond" w:cs="Times New Roman"/>
          <w:sz w:val="24"/>
          <w:szCs w:val="24"/>
        </w:rPr>
        <w:t>se</w:t>
      </w:r>
      <w:r w:rsidR="00656167" w:rsidRPr="00180A04">
        <w:rPr>
          <w:rFonts w:ascii="Garamond" w:hAnsi="Garamond" w:cs="Times New Roman"/>
          <w:sz w:val="24"/>
          <w:szCs w:val="24"/>
        </w:rPr>
        <w:t xml:space="preserve"> two </w:t>
      </w:r>
      <w:r w:rsidR="009825D1" w:rsidRPr="00180A04">
        <w:rPr>
          <w:rFonts w:ascii="Garamond" w:hAnsi="Garamond" w:cs="Times New Roman"/>
          <w:sz w:val="24"/>
          <w:szCs w:val="24"/>
        </w:rPr>
        <w:t xml:space="preserve">modern </w:t>
      </w:r>
      <w:r w:rsidR="00656167" w:rsidRPr="00180A04">
        <w:rPr>
          <w:rFonts w:ascii="Garamond" w:hAnsi="Garamond" w:cs="Times New Roman"/>
          <w:sz w:val="24"/>
          <w:szCs w:val="24"/>
        </w:rPr>
        <w:t xml:space="preserve">species </w:t>
      </w:r>
      <w:r w:rsidRPr="00180A04">
        <w:rPr>
          <w:rFonts w:ascii="Garamond" w:hAnsi="Garamond" w:cs="Times New Roman"/>
          <w:sz w:val="24"/>
          <w:szCs w:val="24"/>
        </w:rPr>
        <w:t>are</w:t>
      </w:r>
      <w:r w:rsidR="00656167" w:rsidRPr="00180A04">
        <w:rPr>
          <w:rFonts w:ascii="Garamond" w:hAnsi="Garamond" w:cs="Times New Roman"/>
          <w:sz w:val="24"/>
          <w:szCs w:val="24"/>
        </w:rPr>
        <w:t xml:space="preserve"> </w:t>
      </w:r>
      <w:r w:rsidR="001E3159" w:rsidRPr="00180A04">
        <w:rPr>
          <w:rFonts w:ascii="Garamond" w:hAnsi="Garamond" w:cs="Times New Roman"/>
          <w:sz w:val="24"/>
          <w:szCs w:val="24"/>
        </w:rPr>
        <w:t>inconvenient</w:t>
      </w:r>
      <w:r w:rsidR="00656167" w:rsidRPr="00180A04">
        <w:rPr>
          <w:rFonts w:ascii="Garamond" w:hAnsi="Garamond" w:cs="Times New Roman"/>
          <w:sz w:val="24"/>
          <w:szCs w:val="24"/>
        </w:rPr>
        <w:t xml:space="preserve"> for understanding </w:t>
      </w:r>
      <w:r w:rsidR="001E3159" w:rsidRPr="00180A04">
        <w:rPr>
          <w:rFonts w:ascii="Garamond" w:hAnsi="Garamond" w:cs="Times New Roman"/>
          <w:sz w:val="24"/>
          <w:szCs w:val="24"/>
        </w:rPr>
        <w:t xml:space="preserve">the growth ring behavior of </w:t>
      </w:r>
      <w:r w:rsidR="001E3159" w:rsidRPr="00180A04">
        <w:rPr>
          <w:rFonts w:ascii="Garamond" w:hAnsi="Garamond" w:cs="Times New Roman"/>
          <w:i/>
          <w:iCs/>
          <w:sz w:val="24"/>
          <w:szCs w:val="24"/>
        </w:rPr>
        <w:t>T</w:t>
      </w:r>
      <w:r w:rsidR="00FB6D74">
        <w:rPr>
          <w:rFonts w:ascii="Garamond" w:hAnsi="Garamond" w:cs="Times New Roman"/>
          <w:i/>
          <w:iCs/>
          <w:sz w:val="24"/>
          <w:szCs w:val="24"/>
        </w:rPr>
        <w:t>axodioxylon</w:t>
      </w:r>
      <w:r w:rsidR="001E3159" w:rsidRPr="00180A04">
        <w:rPr>
          <w:rFonts w:ascii="Garamond" w:hAnsi="Garamond" w:cs="Times New Roman"/>
          <w:i/>
          <w:iCs/>
          <w:sz w:val="24"/>
          <w:szCs w:val="24"/>
        </w:rPr>
        <w:t xml:space="preserve"> albertense</w:t>
      </w:r>
      <w:r w:rsidR="00170D7C" w:rsidRPr="00180A04">
        <w:rPr>
          <w:rFonts w:ascii="Garamond" w:hAnsi="Garamond" w:cs="Times New Roman"/>
          <w:sz w:val="24"/>
          <w:szCs w:val="24"/>
        </w:rPr>
        <w:t xml:space="preserve">, but the consistency is incredibly useful: complacent rings. </w:t>
      </w:r>
      <w:r w:rsidR="004E2812" w:rsidRPr="00180A04">
        <w:rPr>
          <w:rFonts w:ascii="Garamond" w:hAnsi="Garamond" w:cs="Times New Roman"/>
          <w:sz w:val="24"/>
          <w:szCs w:val="24"/>
        </w:rPr>
        <w:t>A</w:t>
      </w:r>
      <w:r w:rsidR="00817A04" w:rsidRPr="00180A04">
        <w:rPr>
          <w:rFonts w:ascii="Garamond" w:hAnsi="Garamond" w:cs="Times New Roman"/>
          <w:sz w:val="24"/>
          <w:szCs w:val="24"/>
        </w:rPr>
        <w:t xml:space="preserve">ny variability in growth ring depth </w:t>
      </w:r>
      <w:r w:rsidR="004E2812" w:rsidRPr="00180A04">
        <w:rPr>
          <w:rFonts w:ascii="Garamond" w:hAnsi="Garamond" w:cs="Times New Roman"/>
          <w:sz w:val="24"/>
          <w:szCs w:val="24"/>
        </w:rPr>
        <w:t xml:space="preserve">in species with complacent rings </w:t>
      </w:r>
      <w:r w:rsidR="004E1F96" w:rsidRPr="00180A04">
        <w:rPr>
          <w:rFonts w:ascii="Garamond" w:hAnsi="Garamond" w:cs="Times New Roman"/>
          <w:sz w:val="24"/>
          <w:szCs w:val="24"/>
        </w:rPr>
        <w:t xml:space="preserve">indicates large scale changes in weather and environment. </w:t>
      </w:r>
      <w:r w:rsidR="002E5869" w:rsidRPr="00180A04">
        <w:rPr>
          <w:rFonts w:ascii="Garamond" w:hAnsi="Garamond" w:cs="Times New Roman"/>
          <w:sz w:val="24"/>
          <w:szCs w:val="24"/>
        </w:rPr>
        <w:t xml:space="preserve">There is evidence of complacent rings in </w:t>
      </w:r>
      <w:r w:rsidR="00257AE7" w:rsidRPr="00180A04">
        <w:rPr>
          <w:rFonts w:ascii="Garamond" w:hAnsi="Garamond" w:cs="Times New Roman"/>
          <w:sz w:val="24"/>
          <w:szCs w:val="24"/>
        </w:rPr>
        <w:t>C2058</w:t>
      </w:r>
      <w:r w:rsidR="00C23E11" w:rsidRPr="00180A04">
        <w:rPr>
          <w:rFonts w:ascii="Garamond" w:hAnsi="Garamond" w:cs="Times New Roman"/>
          <w:sz w:val="24"/>
          <w:szCs w:val="24"/>
        </w:rPr>
        <w:t xml:space="preserve">. </w:t>
      </w:r>
      <w:r w:rsidR="001248E4" w:rsidRPr="00180A04">
        <w:rPr>
          <w:rFonts w:ascii="Garamond" w:hAnsi="Garamond" w:cs="Times New Roman"/>
          <w:sz w:val="24"/>
          <w:szCs w:val="24"/>
        </w:rPr>
        <w:t>Many of the growth rings are</w:t>
      </w:r>
      <w:r w:rsidR="00EC04F7" w:rsidRPr="00180A04">
        <w:rPr>
          <w:rFonts w:ascii="Garamond" w:hAnsi="Garamond" w:cs="Times New Roman"/>
          <w:sz w:val="24"/>
          <w:szCs w:val="24"/>
        </w:rPr>
        <w:t xml:space="preserve"> relatively consistently spaced</w:t>
      </w:r>
      <w:r w:rsidR="005709B7" w:rsidRPr="00180A04">
        <w:rPr>
          <w:rFonts w:ascii="Garamond" w:hAnsi="Garamond" w:cs="Times New Roman"/>
          <w:sz w:val="24"/>
          <w:szCs w:val="24"/>
        </w:rPr>
        <w:t xml:space="preserve"> and concentric, </w:t>
      </w:r>
      <w:r w:rsidR="00EC04F7" w:rsidRPr="00180A04">
        <w:rPr>
          <w:rFonts w:ascii="Garamond" w:hAnsi="Garamond" w:cs="Times New Roman"/>
          <w:sz w:val="24"/>
          <w:szCs w:val="24"/>
        </w:rPr>
        <w:t>with roughly equal latewood depth</w:t>
      </w:r>
      <w:r w:rsidR="007677E4">
        <w:rPr>
          <w:rFonts w:ascii="Garamond" w:hAnsi="Garamond" w:cs="Times New Roman"/>
          <w:sz w:val="24"/>
          <w:szCs w:val="24"/>
        </w:rPr>
        <w:t xml:space="preserve"> (see Figure 8 for the growth ring series</w:t>
      </w:r>
      <w:r w:rsidR="00290AE5">
        <w:rPr>
          <w:rFonts w:ascii="Garamond" w:hAnsi="Garamond" w:cs="Times New Roman"/>
          <w:sz w:val="24"/>
          <w:szCs w:val="24"/>
        </w:rPr>
        <w:t>)</w:t>
      </w:r>
      <w:r w:rsidR="000903C2">
        <w:rPr>
          <w:rFonts w:ascii="Garamond" w:hAnsi="Garamond" w:cs="Times New Roman"/>
          <w:sz w:val="24"/>
          <w:szCs w:val="24"/>
        </w:rPr>
        <w:t>.</w:t>
      </w:r>
      <w:r w:rsidR="005709B7" w:rsidRPr="00180A04">
        <w:rPr>
          <w:rFonts w:ascii="Garamond" w:hAnsi="Garamond" w:cs="Times New Roman"/>
          <w:sz w:val="24"/>
          <w:szCs w:val="24"/>
        </w:rPr>
        <w:t xml:space="preserve"> </w:t>
      </w:r>
      <w:r w:rsidR="00E02890" w:rsidRPr="00180A04">
        <w:rPr>
          <w:rFonts w:ascii="Garamond" w:hAnsi="Garamond" w:cs="Times New Roman"/>
          <w:sz w:val="24"/>
          <w:szCs w:val="24"/>
        </w:rPr>
        <w:t>The growth ring intervals that deviate from this pattern likely indicate intense climate variation.</w:t>
      </w:r>
      <w:r w:rsidR="000903C2">
        <w:rPr>
          <w:rFonts w:ascii="Garamond" w:hAnsi="Garamond" w:cs="Times New Roman"/>
          <w:sz w:val="24"/>
          <w:szCs w:val="24"/>
        </w:rPr>
        <w:t xml:space="preserve"> This can be approached</w:t>
      </w:r>
      <w:r w:rsidR="00A36571" w:rsidRPr="00180A04">
        <w:rPr>
          <w:rFonts w:ascii="Garamond" w:hAnsi="Garamond" w:cs="Times New Roman"/>
          <w:sz w:val="24"/>
          <w:szCs w:val="24"/>
        </w:rPr>
        <w:t xml:space="preserve"> in two ways: depth of </w:t>
      </w:r>
      <w:r w:rsidR="00A36571" w:rsidRPr="00180A04">
        <w:rPr>
          <w:rFonts w:ascii="Garamond" w:hAnsi="Garamond" w:cs="Times New Roman"/>
          <w:sz w:val="24"/>
          <w:szCs w:val="24"/>
        </w:rPr>
        <w:lastRenderedPageBreak/>
        <w:t xml:space="preserve">seasonal growth rings and </w:t>
      </w:r>
      <w:r w:rsidR="00370663" w:rsidRPr="00180A04">
        <w:rPr>
          <w:rFonts w:ascii="Garamond" w:hAnsi="Garamond" w:cs="Times New Roman"/>
          <w:sz w:val="24"/>
          <w:szCs w:val="24"/>
        </w:rPr>
        <w:t xml:space="preserve">placement of intraseasonal growth rings within these seasonal patterns. </w:t>
      </w:r>
      <w:r w:rsidR="00417400" w:rsidRPr="00180A04">
        <w:rPr>
          <w:rFonts w:ascii="Garamond" w:hAnsi="Garamond" w:cs="Times New Roman"/>
          <w:sz w:val="24"/>
          <w:szCs w:val="24"/>
        </w:rPr>
        <w:t xml:space="preserve">In this specimen, seasonal growth rings </w:t>
      </w:r>
      <w:r w:rsidR="00582335" w:rsidRPr="00180A04">
        <w:rPr>
          <w:rFonts w:ascii="Garamond" w:hAnsi="Garamond" w:cs="Times New Roman"/>
          <w:sz w:val="24"/>
          <w:szCs w:val="24"/>
        </w:rPr>
        <w:t xml:space="preserve">deviate from the </w:t>
      </w:r>
      <w:r w:rsidR="00B47289">
        <w:rPr>
          <w:rFonts w:ascii="Garamond" w:hAnsi="Garamond" w:cs="Times New Roman"/>
          <w:sz w:val="24"/>
          <w:szCs w:val="24"/>
        </w:rPr>
        <w:t>average annual</w:t>
      </w:r>
      <w:r w:rsidR="00582335" w:rsidRPr="00180A04">
        <w:rPr>
          <w:rFonts w:ascii="Garamond" w:hAnsi="Garamond" w:cs="Times New Roman"/>
          <w:sz w:val="24"/>
          <w:szCs w:val="24"/>
        </w:rPr>
        <w:t xml:space="preserve"> depth by getting deeper, </w:t>
      </w:r>
      <w:r w:rsidR="009F0929" w:rsidRPr="00180A04">
        <w:rPr>
          <w:rFonts w:ascii="Garamond" w:hAnsi="Garamond" w:cs="Times New Roman"/>
          <w:sz w:val="24"/>
          <w:szCs w:val="24"/>
        </w:rPr>
        <w:t>reflecting</w:t>
      </w:r>
      <w:r w:rsidR="00582335" w:rsidRPr="00180A04">
        <w:rPr>
          <w:rFonts w:ascii="Garamond" w:hAnsi="Garamond" w:cs="Times New Roman"/>
          <w:sz w:val="24"/>
          <w:szCs w:val="24"/>
        </w:rPr>
        <w:t xml:space="preserve"> an increase in</w:t>
      </w:r>
      <w:r w:rsidR="00B47289">
        <w:rPr>
          <w:rFonts w:ascii="Garamond" w:hAnsi="Garamond" w:cs="Times New Roman"/>
          <w:sz w:val="24"/>
          <w:szCs w:val="24"/>
        </w:rPr>
        <w:t xml:space="preserve"> </w:t>
      </w:r>
      <w:r w:rsidR="00B47289" w:rsidRPr="00CC0056">
        <w:rPr>
          <w:rFonts w:ascii="Garamond" w:hAnsi="Garamond" w:cs="Times New Roman"/>
          <w:sz w:val="24"/>
          <w:szCs w:val="24"/>
        </w:rPr>
        <w:t>water availability</w:t>
      </w:r>
      <w:r w:rsidR="009F0929" w:rsidRPr="00CC0056">
        <w:rPr>
          <w:rFonts w:ascii="Garamond" w:hAnsi="Garamond" w:cs="Times New Roman"/>
          <w:sz w:val="24"/>
          <w:szCs w:val="24"/>
        </w:rPr>
        <w:t xml:space="preserve">. </w:t>
      </w:r>
      <w:r w:rsidR="00DD6338" w:rsidRPr="00CC0056">
        <w:rPr>
          <w:rFonts w:ascii="Garamond" w:hAnsi="Garamond" w:cs="Times New Roman"/>
          <w:sz w:val="24"/>
          <w:szCs w:val="24"/>
        </w:rPr>
        <w:t xml:space="preserve">This is especially evident in </w:t>
      </w:r>
      <w:r w:rsidR="005A0587" w:rsidRPr="00CC0056">
        <w:rPr>
          <w:rFonts w:ascii="Garamond" w:hAnsi="Garamond" w:cs="Times New Roman"/>
          <w:sz w:val="24"/>
          <w:szCs w:val="24"/>
        </w:rPr>
        <w:t xml:space="preserve">the </w:t>
      </w:r>
      <w:r w:rsidR="00492821" w:rsidRPr="00CC0056">
        <w:rPr>
          <w:rFonts w:ascii="Garamond" w:hAnsi="Garamond" w:cs="Times New Roman"/>
          <w:sz w:val="24"/>
          <w:szCs w:val="24"/>
        </w:rPr>
        <w:t xml:space="preserve">gaps between </w:t>
      </w:r>
      <w:r w:rsidR="000903C2">
        <w:rPr>
          <w:rFonts w:ascii="Garamond" w:hAnsi="Garamond" w:cs="Times New Roman"/>
          <w:sz w:val="24"/>
          <w:szCs w:val="24"/>
        </w:rPr>
        <w:t xml:space="preserve">the </w:t>
      </w:r>
      <w:r w:rsidR="00492821" w:rsidRPr="00CC0056">
        <w:rPr>
          <w:rFonts w:ascii="Garamond" w:hAnsi="Garamond" w:cs="Times New Roman"/>
          <w:sz w:val="24"/>
          <w:szCs w:val="24"/>
        </w:rPr>
        <w:t xml:space="preserve">seasonal </w:t>
      </w:r>
      <w:r w:rsidR="00DD6338" w:rsidRPr="00CC0056">
        <w:rPr>
          <w:rFonts w:ascii="Garamond" w:hAnsi="Garamond" w:cs="Times New Roman"/>
          <w:sz w:val="24"/>
          <w:szCs w:val="24"/>
        </w:rPr>
        <w:t xml:space="preserve">growth rings </w:t>
      </w:r>
      <w:r w:rsidR="005A0587" w:rsidRPr="00CC0056">
        <w:rPr>
          <w:rFonts w:ascii="Garamond" w:hAnsi="Garamond" w:cs="Times New Roman"/>
          <w:sz w:val="24"/>
          <w:szCs w:val="24"/>
        </w:rPr>
        <w:t xml:space="preserve">1 </w:t>
      </w:r>
      <w:r w:rsidR="00492821" w:rsidRPr="00CC0056">
        <w:rPr>
          <w:rFonts w:ascii="Garamond" w:hAnsi="Garamond" w:cs="Times New Roman"/>
          <w:sz w:val="24"/>
          <w:szCs w:val="24"/>
        </w:rPr>
        <w:t>and</w:t>
      </w:r>
      <w:r w:rsidR="005A0587" w:rsidRPr="00CC0056">
        <w:rPr>
          <w:rFonts w:ascii="Garamond" w:hAnsi="Garamond" w:cs="Times New Roman"/>
          <w:sz w:val="24"/>
          <w:szCs w:val="24"/>
        </w:rPr>
        <w:t xml:space="preserve"> 3</w:t>
      </w:r>
      <w:r w:rsidR="00492821" w:rsidRPr="00CC0056">
        <w:rPr>
          <w:rFonts w:ascii="Garamond" w:hAnsi="Garamond" w:cs="Times New Roman"/>
          <w:sz w:val="24"/>
          <w:szCs w:val="24"/>
        </w:rPr>
        <w:t>,</w:t>
      </w:r>
      <w:r w:rsidR="005A0587" w:rsidRPr="00CC0056">
        <w:rPr>
          <w:rFonts w:ascii="Garamond" w:hAnsi="Garamond" w:cs="Times New Roman"/>
          <w:sz w:val="24"/>
          <w:szCs w:val="24"/>
        </w:rPr>
        <w:t xml:space="preserve"> and 11 </w:t>
      </w:r>
      <w:r w:rsidR="00492821" w:rsidRPr="00CC0056">
        <w:rPr>
          <w:rFonts w:ascii="Garamond" w:hAnsi="Garamond" w:cs="Times New Roman"/>
          <w:sz w:val="24"/>
          <w:szCs w:val="24"/>
        </w:rPr>
        <w:t>and</w:t>
      </w:r>
      <w:r w:rsidR="005A0587" w:rsidRPr="00CC0056">
        <w:rPr>
          <w:rFonts w:ascii="Garamond" w:hAnsi="Garamond" w:cs="Times New Roman"/>
          <w:sz w:val="24"/>
          <w:szCs w:val="24"/>
        </w:rPr>
        <w:t xml:space="preserve"> 15</w:t>
      </w:r>
      <w:r w:rsidR="00001794" w:rsidRPr="00CC0056">
        <w:rPr>
          <w:rFonts w:ascii="Garamond" w:hAnsi="Garamond" w:cs="Times New Roman"/>
          <w:sz w:val="24"/>
          <w:szCs w:val="24"/>
        </w:rPr>
        <w:t>, which are two to three times as deep as the typical growth rings</w:t>
      </w:r>
      <w:r w:rsidR="00492821" w:rsidRPr="00CC0056">
        <w:rPr>
          <w:rFonts w:ascii="Garamond" w:hAnsi="Garamond" w:cs="Times New Roman"/>
          <w:sz w:val="24"/>
          <w:szCs w:val="24"/>
        </w:rPr>
        <w:t>, such as growth rings</w:t>
      </w:r>
      <w:r w:rsidR="00B8650B" w:rsidRPr="00CC0056">
        <w:rPr>
          <w:rFonts w:ascii="Garamond" w:hAnsi="Garamond" w:cs="Times New Roman"/>
          <w:sz w:val="24"/>
          <w:szCs w:val="24"/>
        </w:rPr>
        <w:t xml:space="preserve"> 3-11 (</w:t>
      </w:r>
      <w:r w:rsidR="00D22800" w:rsidRPr="00CC0056">
        <w:rPr>
          <w:rFonts w:ascii="Garamond" w:hAnsi="Garamond" w:cs="Times New Roman"/>
          <w:sz w:val="24"/>
          <w:szCs w:val="24"/>
        </w:rPr>
        <w:t>Figure</w:t>
      </w:r>
      <w:r w:rsidR="00E21B94" w:rsidRPr="00CC0056">
        <w:rPr>
          <w:rFonts w:ascii="Garamond" w:hAnsi="Garamond" w:cs="Times New Roman"/>
          <w:sz w:val="24"/>
          <w:szCs w:val="24"/>
        </w:rPr>
        <w:t xml:space="preserve"> </w:t>
      </w:r>
      <w:r w:rsidR="00111643" w:rsidRPr="00CC0056">
        <w:rPr>
          <w:rFonts w:ascii="Garamond" w:hAnsi="Garamond" w:cs="Times New Roman"/>
          <w:sz w:val="24"/>
          <w:szCs w:val="24"/>
        </w:rPr>
        <w:t>8</w:t>
      </w:r>
      <w:r w:rsidR="009A0606">
        <w:rPr>
          <w:rFonts w:ascii="Garamond" w:hAnsi="Garamond" w:cs="Times New Roman"/>
          <w:sz w:val="24"/>
          <w:szCs w:val="24"/>
        </w:rPr>
        <w:t xml:space="preserve">b, orange </w:t>
      </w:r>
      <w:r w:rsidR="00163CC1">
        <w:rPr>
          <w:rFonts w:ascii="Garamond" w:hAnsi="Garamond" w:cs="Times New Roman"/>
          <w:sz w:val="24"/>
          <w:szCs w:val="24"/>
        </w:rPr>
        <w:t>box indicates dry/typical years, green boxes indicate wet years</w:t>
      </w:r>
      <w:r w:rsidR="00B8650B" w:rsidRPr="00CC0056">
        <w:rPr>
          <w:rFonts w:ascii="Garamond" w:hAnsi="Garamond" w:cs="Times New Roman"/>
          <w:sz w:val="24"/>
          <w:szCs w:val="24"/>
        </w:rPr>
        <w:t>)</w:t>
      </w:r>
      <w:r w:rsidR="00001794" w:rsidRPr="00CC0056">
        <w:rPr>
          <w:rFonts w:ascii="Garamond" w:hAnsi="Garamond" w:cs="Times New Roman"/>
          <w:sz w:val="24"/>
          <w:szCs w:val="24"/>
        </w:rPr>
        <w:t>.</w:t>
      </w:r>
      <w:r w:rsidR="00001794" w:rsidRPr="00180A04">
        <w:rPr>
          <w:rFonts w:ascii="Garamond" w:hAnsi="Garamond" w:cs="Times New Roman"/>
          <w:sz w:val="24"/>
          <w:szCs w:val="24"/>
        </w:rPr>
        <w:t xml:space="preserve"> </w:t>
      </w:r>
    </w:p>
    <w:p w14:paraId="2179F3A2" w14:textId="4F9A30C7" w:rsidR="00E75535" w:rsidRPr="00180A04" w:rsidRDefault="00733F5B" w:rsidP="00780797">
      <w:pPr>
        <w:tabs>
          <w:tab w:val="left" w:pos="4860"/>
        </w:tabs>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Similar</w:t>
      </w:r>
      <w:r w:rsidR="00FF7FF5" w:rsidRPr="00180A04">
        <w:rPr>
          <w:rFonts w:ascii="Garamond" w:hAnsi="Garamond" w:cs="Times New Roman"/>
          <w:sz w:val="24"/>
          <w:szCs w:val="24"/>
        </w:rPr>
        <w:t xml:space="preserve"> to seasonal growth rings</w:t>
      </w:r>
      <w:r w:rsidRPr="00180A04">
        <w:rPr>
          <w:rFonts w:ascii="Garamond" w:hAnsi="Garamond" w:cs="Times New Roman"/>
          <w:sz w:val="24"/>
          <w:szCs w:val="24"/>
        </w:rPr>
        <w:t>, intraseasonal growth rings indicate major climate events</w:t>
      </w:r>
      <w:r w:rsidR="002A3724" w:rsidRPr="00180A04">
        <w:rPr>
          <w:rFonts w:ascii="Garamond" w:hAnsi="Garamond" w:cs="Times New Roman"/>
          <w:sz w:val="24"/>
          <w:szCs w:val="24"/>
        </w:rPr>
        <w:t xml:space="preserve">, </w:t>
      </w:r>
      <w:r w:rsidR="004A6575">
        <w:rPr>
          <w:rFonts w:ascii="Garamond" w:hAnsi="Garamond" w:cs="Times New Roman"/>
          <w:sz w:val="24"/>
          <w:szCs w:val="24"/>
        </w:rPr>
        <w:t>usually droughts</w:t>
      </w:r>
      <w:r w:rsidR="003D4D2A" w:rsidRPr="00180A04">
        <w:rPr>
          <w:rFonts w:ascii="Garamond" w:hAnsi="Garamond" w:cs="Times New Roman"/>
          <w:sz w:val="24"/>
          <w:szCs w:val="24"/>
        </w:rPr>
        <w:t xml:space="preserve">. </w:t>
      </w:r>
      <w:r w:rsidR="00646AA4" w:rsidRPr="00180A04">
        <w:rPr>
          <w:rFonts w:ascii="Garamond" w:hAnsi="Garamond" w:cs="Times New Roman"/>
          <w:sz w:val="24"/>
          <w:szCs w:val="24"/>
        </w:rPr>
        <w:t xml:space="preserve">Location within the </w:t>
      </w:r>
      <w:r w:rsidR="004A6575">
        <w:rPr>
          <w:rFonts w:ascii="Garamond" w:hAnsi="Garamond" w:cs="Times New Roman"/>
          <w:sz w:val="24"/>
          <w:szCs w:val="24"/>
        </w:rPr>
        <w:t>seasonal</w:t>
      </w:r>
      <w:r w:rsidR="00646AA4" w:rsidRPr="00180A04">
        <w:rPr>
          <w:rFonts w:ascii="Garamond" w:hAnsi="Garamond" w:cs="Times New Roman"/>
          <w:sz w:val="24"/>
          <w:szCs w:val="24"/>
        </w:rPr>
        <w:t xml:space="preserve"> growth rings can be indicative of different processes</w:t>
      </w:r>
      <w:r w:rsidR="003D4D2A" w:rsidRPr="00180A04">
        <w:rPr>
          <w:rFonts w:ascii="Garamond" w:hAnsi="Garamond" w:cs="Times New Roman"/>
          <w:sz w:val="24"/>
          <w:szCs w:val="24"/>
        </w:rPr>
        <w:t xml:space="preserve">, but </w:t>
      </w:r>
      <w:r w:rsidR="00FF01FE" w:rsidRPr="00180A04">
        <w:rPr>
          <w:rFonts w:ascii="Garamond" w:hAnsi="Garamond" w:cs="Times New Roman"/>
          <w:sz w:val="24"/>
          <w:szCs w:val="24"/>
        </w:rPr>
        <w:t>all are ultimately related to a decrease in water availability</w:t>
      </w:r>
      <w:r w:rsidR="00646AA4" w:rsidRPr="00180A04">
        <w:rPr>
          <w:rFonts w:ascii="Garamond" w:hAnsi="Garamond" w:cs="Times New Roman"/>
          <w:sz w:val="24"/>
          <w:szCs w:val="24"/>
        </w:rPr>
        <w:t>.</w:t>
      </w:r>
      <w:r w:rsidR="00FF01FE" w:rsidRPr="00180A04">
        <w:rPr>
          <w:rFonts w:ascii="Garamond" w:hAnsi="Garamond" w:cs="Times New Roman"/>
          <w:sz w:val="24"/>
          <w:szCs w:val="24"/>
        </w:rPr>
        <w:t xml:space="preserve"> Intraseasonal</w:t>
      </w:r>
      <w:r w:rsidR="00646AA4" w:rsidRPr="00180A04">
        <w:rPr>
          <w:rFonts w:ascii="Garamond" w:hAnsi="Garamond" w:cs="Times New Roman"/>
          <w:sz w:val="24"/>
          <w:szCs w:val="24"/>
        </w:rPr>
        <w:t xml:space="preserve"> growth rings late in </w:t>
      </w:r>
      <w:r w:rsidR="00BA69D7" w:rsidRPr="00180A04">
        <w:rPr>
          <w:rFonts w:ascii="Garamond" w:hAnsi="Garamond" w:cs="Times New Roman"/>
          <w:sz w:val="24"/>
          <w:szCs w:val="24"/>
        </w:rPr>
        <w:t>a growth ring</w:t>
      </w:r>
      <w:r w:rsidR="00646AA4" w:rsidRPr="00180A04">
        <w:rPr>
          <w:rFonts w:ascii="Garamond" w:hAnsi="Garamond" w:cs="Times New Roman"/>
          <w:sz w:val="24"/>
          <w:szCs w:val="24"/>
        </w:rPr>
        <w:t xml:space="preserve"> can indicate </w:t>
      </w:r>
      <w:r w:rsidR="00BA69D7" w:rsidRPr="00180A04">
        <w:rPr>
          <w:rFonts w:ascii="Garamond" w:hAnsi="Garamond" w:cs="Times New Roman"/>
          <w:sz w:val="24"/>
          <w:szCs w:val="24"/>
        </w:rPr>
        <w:t>an increase in water availability after the</w:t>
      </w:r>
      <w:r w:rsidR="00AF0D9B" w:rsidRPr="00180A04">
        <w:rPr>
          <w:rFonts w:ascii="Garamond" w:hAnsi="Garamond" w:cs="Times New Roman"/>
          <w:sz w:val="24"/>
          <w:szCs w:val="24"/>
        </w:rPr>
        <w:t xml:space="preserve"> late season drying</w:t>
      </w:r>
      <w:r w:rsidR="00163CC1">
        <w:rPr>
          <w:rFonts w:ascii="Garamond" w:hAnsi="Garamond" w:cs="Times New Roman"/>
          <w:sz w:val="24"/>
          <w:szCs w:val="24"/>
        </w:rPr>
        <w:t xml:space="preserve">, stalling </w:t>
      </w:r>
      <w:r w:rsidR="00907D52">
        <w:rPr>
          <w:rFonts w:ascii="Garamond" w:hAnsi="Garamond" w:cs="Times New Roman"/>
          <w:sz w:val="24"/>
          <w:szCs w:val="24"/>
        </w:rPr>
        <w:t>the formation of late wood and a temporary return to early wood</w:t>
      </w:r>
      <w:r w:rsidR="00AF0D9B" w:rsidRPr="00180A04">
        <w:rPr>
          <w:rFonts w:ascii="Garamond" w:hAnsi="Garamond" w:cs="Times New Roman"/>
          <w:sz w:val="24"/>
          <w:szCs w:val="24"/>
        </w:rPr>
        <w:t>. Intraseasonal growth</w:t>
      </w:r>
      <w:r w:rsidR="00646AA4" w:rsidRPr="00180A04">
        <w:rPr>
          <w:rFonts w:ascii="Garamond" w:hAnsi="Garamond" w:cs="Times New Roman"/>
          <w:sz w:val="24"/>
          <w:szCs w:val="24"/>
        </w:rPr>
        <w:t xml:space="preserve"> rings early in the </w:t>
      </w:r>
      <w:r w:rsidR="00AF0D9B" w:rsidRPr="00180A04">
        <w:rPr>
          <w:rFonts w:ascii="Garamond" w:hAnsi="Garamond" w:cs="Times New Roman"/>
          <w:sz w:val="24"/>
          <w:szCs w:val="24"/>
        </w:rPr>
        <w:t>growth ring</w:t>
      </w:r>
      <w:r w:rsidR="00646AA4" w:rsidRPr="00180A04">
        <w:rPr>
          <w:rFonts w:ascii="Garamond" w:hAnsi="Garamond" w:cs="Times New Roman"/>
          <w:sz w:val="24"/>
          <w:szCs w:val="24"/>
        </w:rPr>
        <w:t xml:space="preserve"> can indicate a drought </w:t>
      </w:r>
      <w:r w:rsidR="00801DC2">
        <w:rPr>
          <w:rFonts w:ascii="Garamond" w:hAnsi="Garamond" w:cs="Times New Roman"/>
          <w:sz w:val="24"/>
          <w:szCs w:val="24"/>
        </w:rPr>
        <w:t xml:space="preserve">interrupting the growing season </w:t>
      </w:r>
      <w:r w:rsidR="00646AA4" w:rsidRPr="00180A04">
        <w:rPr>
          <w:rFonts w:ascii="Garamond" w:hAnsi="Garamond" w:cs="Times New Roman"/>
          <w:sz w:val="24"/>
          <w:szCs w:val="24"/>
        </w:rPr>
        <w:t>(Therrell</w:t>
      </w:r>
      <w:r w:rsidR="00AB1F37" w:rsidRPr="00180A04">
        <w:rPr>
          <w:rFonts w:ascii="Garamond" w:hAnsi="Garamond" w:cs="Times New Roman"/>
          <w:sz w:val="24"/>
          <w:szCs w:val="24"/>
        </w:rPr>
        <w:t xml:space="preserve"> et al., 2020</w:t>
      </w:r>
      <w:r w:rsidR="00646AA4" w:rsidRPr="00180A04">
        <w:rPr>
          <w:rFonts w:ascii="Garamond" w:hAnsi="Garamond" w:cs="Times New Roman"/>
          <w:sz w:val="24"/>
          <w:szCs w:val="24"/>
        </w:rPr>
        <w:t>; Copen</w:t>
      </w:r>
      <w:r w:rsidR="004F1409" w:rsidRPr="00180A04">
        <w:rPr>
          <w:rFonts w:ascii="Garamond" w:hAnsi="Garamond" w:cs="Times New Roman"/>
          <w:sz w:val="24"/>
          <w:szCs w:val="24"/>
        </w:rPr>
        <w:t>h</w:t>
      </w:r>
      <w:r w:rsidR="00646AA4" w:rsidRPr="00180A04">
        <w:rPr>
          <w:rFonts w:ascii="Garamond" w:hAnsi="Garamond" w:cs="Times New Roman"/>
          <w:sz w:val="24"/>
          <w:szCs w:val="24"/>
        </w:rPr>
        <w:t>eaver</w:t>
      </w:r>
      <w:r w:rsidR="003F43C7">
        <w:rPr>
          <w:rFonts w:ascii="Garamond" w:hAnsi="Garamond" w:cs="Times New Roman"/>
          <w:sz w:val="24"/>
          <w:szCs w:val="24"/>
        </w:rPr>
        <w:t xml:space="preserve"> et al., 2017</w:t>
      </w:r>
      <w:r w:rsidR="00646AA4" w:rsidRPr="00180A04">
        <w:rPr>
          <w:rFonts w:ascii="Garamond" w:hAnsi="Garamond" w:cs="Times New Roman"/>
          <w:sz w:val="24"/>
          <w:szCs w:val="24"/>
        </w:rPr>
        <w:t xml:space="preserve">). </w:t>
      </w:r>
      <w:r w:rsidR="00AF0D9B" w:rsidRPr="00180A04">
        <w:rPr>
          <w:rFonts w:ascii="Garamond" w:hAnsi="Garamond" w:cs="Times New Roman"/>
          <w:sz w:val="24"/>
          <w:szCs w:val="24"/>
        </w:rPr>
        <w:t>Either way, there is a decrease in water availability</w:t>
      </w:r>
      <w:r w:rsidR="00C54EA9" w:rsidRPr="00180A04">
        <w:rPr>
          <w:rFonts w:ascii="Garamond" w:hAnsi="Garamond" w:cs="Times New Roman"/>
          <w:sz w:val="24"/>
          <w:szCs w:val="24"/>
        </w:rPr>
        <w:t>, whether typical or atypical for the season, followed by an increase in water availability. Intraseasonal</w:t>
      </w:r>
      <w:r w:rsidR="00646AA4" w:rsidRPr="00180A04">
        <w:rPr>
          <w:rFonts w:ascii="Garamond" w:hAnsi="Garamond" w:cs="Times New Roman"/>
          <w:sz w:val="24"/>
          <w:szCs w:val="24"/>
        </w:rPr>
        <w:t xml:space="preserve"> rings can occur due to any number of circumstances, including physical damage (</w:t>
      </w:r>
      <w:r w:rsidR="004F1409" w:rsidRPr="00180A04">
        <w:rPr>
          <w:rFonts w:ascii="Garamond" w:hAnsi="Garamond" w:cs="Times New Roman"/>
          <w:sz w:val="24"/>
          <w:szCs w:val="24"/>
        </w:rPr>
        <w:t xml:space="preserve">such as </w:t>
      </w:r>
      <w:r w:rsidR="00646AA4" w:rsidRPr="00180A04">
        <w:rPr>
          <w:rFonts w:ascii="Garamond" w:hAnsi="Garamond" w:cs="Times New Roman"/>
          <w:sz w:val="24"/>
          <w:szCs w:val="24"/>
        </w:rPr>
        <w:t>insects, fire, disease, wind), drought, floods, and competition within a forest, but are thought to primarily be related to climate</w:t>
      </w:r>
      <w:r w:rsidR="00E75535" w:rsidRPr="00180A04">
        <w:rPr>
          <w:rFonts w:ascii="Garamond" w:hAnsi="Garamond" w:cs="Times New Roman"/>
          <w:sz w:val="24"/>
          <w:szCs w:val="24"/>
        </w:rPr>
        <w:t xml:space="preserve"> and are almost exclusive climate</w:t>
      </w:r>
      <w:r w:rsidR="00CB68A9">
        <w:rPr>
          <w:rFonts w:ascii="Garamond" w:hAnsi="Garamond" w:cs="Times New Roman"/>
          <w:sz w:val="24"/>
          <w:szCs w:val="24"/>
        </w:rPr>
        <w:t>-related</w:t>
      </w:r>
      <w:r w:rsidR="00E75535" w:rsidRPr="00180A04">
        <w:rPr>
          <w:rFonts w:ascii="Garamond" w:hAnsi="Garamond" w:cs="Times New Roman"/>
          <w:sz w:val="24"/>
          <w:szCs w:val="24"/>
        </w:rPr>
        <w:t xml:space="preserve"> in species with complacent rings</w:t>
      </w:r>
      <w:r w:rsidR="00646AA4" w:rsidRPr="00180A04">
        <w:rPr>
          <w:rFonts w:ascii="Garamond" w:hAnsi="Garamond" w:cs="Times New Roman"/>
          <w:sz w:val="24"/>
          <w:szCs w:val="24"/>
        </w:rPr>
        <w:t xml:space="preserve"> (Edmonson 2010)</w:t>
      </w:r>
      <w:r w:rsidR="00E75535" w:rsidRPr="00180A04">
        <w:rPr>
          <w:rFonts w:ascii="Garamond" w:hAnsi="Garamond" w:cs="Times New Roman"/>
          <w:sz w:val="24"/>
          <w:szCs w:val="24"/>
        </w:rPr>
        <w:t>.</w:t>
      </w:r>
      <w:r w:rsidR="00780797">
        <w:rPr>
          <w:rFonts w:ascii="Garamond" w:hAnsi="Garamond" w:cs="Times New Roman"/>
          <w:sz w:val="24"/>
          <w:szCs w:val="24"/>
        </w:rPr>
        <w:t xml:space="preserve"> </w:t>
      </w:r>
      <w:r w:rsidR="001876C9" w:rsidRPr="00180A04">
        <w:rPr>
          <w:rFonts w:ascii="Garamond" w:hAnsi="Garamond" w:cs="Times New Roman"/>
          <w:sz w:val="24"/>
          <w:szCs w:val="24"/>
        </w:rPr>
        <w:t xml:space="preserve">In </w:t>
      </w:r>
      <w:r w:rsidR="00780797">
        <w:rPr>
          <w:rFonts w:ascii="Garamond" w:hAnsi="Garamond" w:cs="Times New Roman"/>
          <w:sz w:val="24"/>
          <w:szCs w:val="24"/>
        </w:rPr>
        <w:t>this wood</w:t>
      </w:r>
      <w:r w:rsidR="001876C9" w:rsidRPr="00180A04">
        <w:rPr>
          <w:rFonts w:ascii="Garamond" w:hAnsi="Garamond" w:cs="Times New Roman"/>
          <w:sz w:val="24"/>
          <w:szCs w:val="24"/>
        </w:rPr>
        <w:t xml:space="preserve">, </w:t>
      </w:r>
      <w:r w:rsidR="00CB68A9">
        <w:rPr>
          <w:rFonts w:ascii="Garamond" w:hAnsi="Garamond" w:cs="Times New Roman"/>
          <w:sz w:val="24"/>
          <w:szCs w:val="24"/>
        </w:rPr>
        <w:t xml:space="preserve">there are </w:t>
      </w:r>
      <w:r w:rsidR="001876C9" w:rsidRPr="00180A04">
        <w:rPr>
          <w:rFonts w:ascii="Garamond" w:hAnsi="Garamond" w:cs="Times New Roman"/>
          <w:sz w:val="24"/>
          <w:szCs w:val="24"/>
        </w:rPr>
        <w:t xml:space="preserve">climate instability </w:t>
      </w:r>
      <w:r w:rsidR="00CD3443" w:rsidRPr="00180A04">
        <w:rPr>
          <w:rFonts w:ascii="Garamond" w:hAnsi="Garamond" w:cs="Times New Roman"/>
          <w:sz w:val="24"/>
          <w:szCs w:val="24"/>
        </w:rPr>
        <w:t>intervals within a larger stable climate</w:t>
      </w:r>
      <w:r w:rsidR="00AB34F9" w:rsidRPr="00180A04">
        <w:rPr>
          <w:rFonts w:ascii="Garamond" w:hAnsi="Garamond" w:cs="Times New Roman"/>
          <w:sz w:val="24"/>
          <w:szCs w:val="24"/>
        </w:rPr>
        <w:t>, or at the very least a c</w:t>
      </w:r>
      <w:r w:rsidR="00FA7013" w:rsidRPr="00180A04">
        <w:rPr>
          <w:rFonts w:ascii="Garamond" w:hAnsi="Garamond" w:cs="Times New Roman"/>
          <w:sz w:val="24"/>
          <w:szCs w:val="24"/>
        </w:rPr>
        <w:t>l</w:t>
      </w:r>
      <w:r w:rsidR="00AB34F9" w:rsidRPr="00180A04">
        <w:rPr>
          <w:rFonts w:ascii="Garamond" w:hAnsi="Garamond" w:cs="Times New Roman"/>
          <w:sz w:val="24"/>
          <w:szCs w:val="24"/>
        </w:rPr>
        <w:t xml:space="preserve">imate that </w:t>
      </w:r>
      <w:r w:rsidR="005B3B2B" w:rsidRPr="00180A04">
        <w:rPr>
          <w:rFonts w:ascii="Garamond" w:hAnsi="Garamond" w:cs="Times New Roman"/>
          <w:sz w:val="24"/>
          <w:szCs w:val="24"/>
        </w:rPr>
        <w:t xml:space="preserve">is stable </w:t>
      </w:r>
      <w:r w:rsidR="00206722" w:rsidRPr="00180A04">
        <w:rPr>
          <w:rFonts w:ascii="Garamond" w:hAnsi="Garamond" w:cs="Times New Roman"/>
          <w:sz w:val="24"/>
          <w:szCs w:val="24"/>
        </w:rPr>
        <w:t>at</w:t>
      </w:r>
      <w:r w:rsidR="005B3B2B" w:rsidRPr="00180A04">
        <w:rPr>
          <w:rFonts w:ascii="Garamond" w:hAnsi="Garamond" w:cs="Times New Roman"/>
          <w:sz w:val="24"/>
          <w:szCs w:val="24"/>
        </w:rPr>
        <w:t xml:space="preserve"> the resolution of complacent rings.</w:t>
      </w:r>
    </w:p>
    <w:p w14:paraId="7C551EFB" w14:textId="393D9674" w:rsidR="007C1BDC" w:rsidRPr="00180A04" w:rsidRDefault="000E2BEE" w:rsidP="009A20C0">
      <w:pPr>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Latewood depth is a variable trait in </w:t>
      </w:r>
      <w:r w:rsidRPr="00180A04">
        <w:rPr>
          <w:rFonts w:ascii="Garamond" w:hAnsi="Garamond" w:cs="Times New Roman"/>
          <w:i/>
          <w:iCs/>
          <w:sz w:val="24"/>
          <w:szCs w:val="24"/>
        </w:rPr>
        <w:t xml:space="preserve">Taxodioxylon </w:t>
      </w:r>
      <w:r w:rsidRPr="00180A04">
        <w:rPr>
          <w:rFonts w:ascii="Garamond" w:hAnsi="Garamond" w:cs="Times New Roman"/>
          <w:sz w:val="24"/>
          <w:szCs w:val="24"/>
        </w:rPr>
        <w:t>(</w:t>
      </w:r>
      <w:r w:rsidR="00E13DEA">
        <w:rPr>
          <w:rFonts w:ascii="Garamond" w:hAnsi="Garamond" w:cs="Times New Roman"/>
          <w:sz w:val="24"/>
          <w:szCs w:val="24"/>
        </w:rPr>
        <w:t>compare</w:t>
      </w:r>
      <w:r w:rsidR="009B4EBA">
        <w:rPr>
          <w:rFonts w:ascii="Garamond" w:hAnsi="Garamond" w:cs="Times New Roman"/>
          <w:sz w:val="24"/>
          <w:szCs w:val="24"/>
        </w:rPr>
        <w:t xml:space="preserve"> Fa</w:t>
      </w:r>
      <w:r w:rsidR="001C3C85">
        <w:rPr>
          <w:rFonts w:ascii="Garamond" w:hAnsi="Garamond" w:cs="Times New Roman"/>
          <w:sz w:val="24"/>
          <w:szCs w:val="24"/>
        </w:rPr>
        <w:t>l</w:t>
      </w:r>
      <w:r w:rsidR="009B4EBA">
        <w:rPr>
          <w:rFonts w:ascii="Garamond" w:hAnsi="Garamond" w:cs="Times New Roman"/>
          <w:sz w:val="24"/>
          <w:szCs w:val="24"/>
        </w:rPr>
        <w:t>con-Lang and Cantrill 2000 to Falcon-Lang 2003</w:t>
      </w:r>
      <w:r w:rsidRPr="00180A04">
        <w:rPr>
          <w:rFonts w:ascii="Garamond" w:hAnsi="Garamond" w:cs="Times New Roman"/>
          <w:sz w:val="24"/>
          <w:szCs w:val="24"/>
        </w:rPr>
        <w:t xml:space="preserve">). </w:t>
      </w:r>
      <w:r w:rsidR="00163F5B" w:rsidRPr="00180A04">
        <w:rPr>
          <w:rFonts w:ascii="Garamond" w:hAnsi="Garamond" w:cs="Times New Roman"/>
          <w:sz w:val="24"/>
          <w:szCs w:val="24"/>
        </w:rPr>
        <w:t>Some</w:t>
      </w:r>
      <w:r w:rsidRPr="00180A04">
        <w:rPr>
          <w:rFonts w:ascii="Garamond" w:hAnsi="Garamond" w:cs="Times New Roman"/>
          <w:sz w:val="24"/>
          <w:szCs w:val="24"/>
        </w:rPr>
        <w:t xml:space="preserve"> </w:t>
      </w:r>
      <w:r w:rsidR="008E635A" w:rsidRPr="00180A04">
        <w:rPr>
          <w:rFonts w:ascii="Garamond" w:hAnsi="Garamond" w:cs="Times New Roman"/>
          <w:sz w:val="24"/>
          <w:szCs w:val="24"/>
        </w:rPr>
        <w:t>specimens</w:t>
      </w:r>
      <w:r w:rsidRPr="00180A04">
        <w:rPr>
          <w:rFonts w:ascii="Garamond" w:hAnsi="Garamond" w:cs="Times New Roman"/>
          <w:sz w:val="24"/>
          <w:szCs w:val="24"/>
        </w:rPr>
        <w:t xml:space="preserve"> of </w:t>
      </w:r>
      <w:r w:rsidRPr="00180A04">
        <w:rPr>
          <w:rFonts w:ascii="Garamond" w:hAnsi="Garamond" w:cs="Times New Roman"/>
          <w:i/>
          <w:iCs/>
          <w:sz w:val="24"/>
          <w:szCs w:val="24"/>
        </w:rPr>
        <w:t>Taxodioxylon</w:t>
      </w:r>
      <w:r w:rsidRPr="00180A04">
        <w:rPr>
          <w:rFonts w:ascii="Garamond" w:hAnsi="Garamond" w:cs="Times New Roman"/>
          <w:sz w:val="24"/>
          <w:szCs w:val="24"/>
        </w:rPr>
        <w:t xml:space="preserve"> form more latewood than other species in the same environment, as seen in Falcon-Lang </w:t>
      </w:r>
      <w:r w:rsidR="00E13DEA">
        <w:rPr>
          <w:rFonts w:ascii="Garamond" w:hAnsi="Garamond" w:cs="Times New Roman"/>
          <w:sz w:val="24"/>
          <w:szCs w:val="24"/>
        </w:rPr>
        <w:t xml:space="preserve">and Cantrill </w:t>
      </w:r>
      <w:r w:rsidR="001C3C85">
        <w:rPr>
          <w:rFonts w:ascii="Garamond" w:hAnsi="Garamond" w:cs="Times New Roman"/>
          <w:sz w:val="24"/>
          <w:szCs w:val="24"/>
        </w:rPr>
        <w:t>(</w:t>
      </w:r>
      <w:r w:rsidRPr="00180A04">
        <w:rPr>
          <w:rFonts w:ascii="Garamond" w:hAnsi="Garamond" w:cs="Times New Roman"/>
          <w:sz w:val="24"/>
          <w:szCs w:val="24"/>
        </w:rPr>
        <w:t>200</w:t>
      </w:r>
      <w:r w:rsidR="00E13DEA">
        <w:rPr>
          <w:rFonts w:ascii="Garamond" w:hAnsi="Garamond" w:cs="Times New Roman"/>
          <w:sz w:val="24"/>
          <w:szCs w:val="24"/>
        </w:rPr>
        <w:t>0</w:t>
      </w:r>
      <w:r w:rsidR="001C3C85">
        <w:rPr>
          <w:rFonts w:ascii="Garamond" w:hAnsi="Garamond" w:cs="Times New Roman"/>
          <w:sz w:val="24"/>
          <w:szCs w:val="24"/>
        </w:rPr>
        <w:t>)</w:t>
      </w:r>
      <w:r w:rsidRPr="00180A04">
        <w:rPr>
          <w:rFonts w:ascii="Garamond" w:hAnsi="Garamond" w:cs="Times New Roman"/>
          <w:sz w:val="24"/>
          <w:szCs w:val="24"/>
        </w:rPr>
        <w:t xml:space="preserve">. </w:t>
      </w:r>
      <w:r w:rsidR="00163F5B" w:rsidRPr="00180A04">
        <w:rPr>
          <w:rFonts w:ascii="Garamond" w:hAnsi="Garamond" w:cs="Times New Roman"/>
          <w:sz w:val="24"/>
          <w:szCs w:val="24"/>
        </w:rPr>
        <w:t>Other</w:t>
      </w:r>
      <w:r w:rsidR="008E635A" w:rsidRPr="00180A04">
        <w:rPr>
          <w:rFonts w:ascii="Garamond" w:hAnsi="Garamond" w:cs="Times New Roman"/>
          <w:sz w:val="24"/>
          <w:szCs w:val="24"/>
        </w:rPr>
        <w:t>s</w:t>
      </w:r>
      <w:r w:rsidR="00163F5B" w:rsidRPr="00180A04">
        <w:rPr>
          <w:rFonts w:ascii="Garamond" w:hAnsi="Garamond" w:cs="Times New Roman"/>
          <w:sz w:val="24"/>
          <w:szCs w:val="24"/>
        </w:rPr>
        <w:t xml:space="preserve">, including </w:t>
      </w:r>
      <w:r w:rsidR="008E635A" w:rsidRPr="00180A04">
        <w:rPr>
          <w:rFonts w:ascii="Garamond" w:hAnsi="Garamond" w:cs="Times New Roman"/>
          <w:sz w:val="24"/>
          <w:szCs w:val="24"/>
        </w:rPr>
        <w:t>C2058</w:t>
      </w:r>
      <w:r w:rsidR="00163F5B" w:rsidRPr="00180A04">
        <w:rPr>
          <w:rFonts w:ascii="Garamond" w:hAnsi="Garamond" w:cs="Times New Roman"/>
          <w:sz w:val="24"/>
          <w:szCs w:val="24"/>
        </w:rPr>
        <w:t xml:space="preserve">, form extremely shallow latewood. </w:t>
      </w:r>
      <w:r w:rsidR="00646AA4" w:rsidRPr="00180A04">
        <w:rPr>
          <w:rFonts w:ascii="Garamond" w:hAnsi="Garamond" w:cs="Times New Roman"/>
          <w:sz w:val="24"/>
          <w:szCs w:val="24"/>
        </w:rPr>
        <w:t xml:space="preserve">Earlywood and latewood have different functions throughout the </w:t>
      </w:r>
      <w:r w:rsidR="00646AA4" w:rsidRPr="00180A04">
        <w:rPr>
          <w:rFonts w:ascii="Garamond" w:hAnsi="Garamond" w:cs="Times New Roman"/>
          <w:sz w:val="24"/>
          <w:szCs w:val="24"/>
        </w:rPr>
        <w:lastRenderedPageBreak/>
        <w:t>growing season</w:t>
      </w:r>
      <w:r w:rsidR="00B21E43" w:rsidRPr="00180A04">
        <w:rPr>
          <w:rFonts w:ascii="Garamond" w:hAnsi="Garamond" w:cs="Times New Roman"/>
          <w:sz w:val="24"/>
          <w:szCs w:val="24"/>
        </w:rPr>
        <w:t xml:space="preserve">. </w:t>
      </w:r>
      <w:r w:rsidR="00646AA4" w:rsidRPr="00180A04">
        <w:rPr>
          <w:rFonts w:ascii="Garamond" w:hAnsi="Garamond" w:cs="Times New Roman"/>
          <w:sz w:val="24"/>
          <w:szCs w:val="24"/>
        </w:rPr>
        <w:t>Latewood stores more water and uptakes less, more concerned with making it through the winter than immediate use and growth</w:t>
      </w:r>
      <w:r w:rsidR="00077EC0" w:rsidRPr="00180A04">
        <w:rPr>
          <w:rFonts w:ascii="Garamond" w:hAnsi="Garamond" w:cs="Times New Roman"/>
          <w:sz w:val="24"/>
          <w:szCs w:val="24"/>
        </w:rPr>
        <w:t xml:space="preserve">, while earlywood </w:t>
      </w:r>
      <w:r w:rsidR="00F25E83">
        <w:rPr>
          <w:rFonts w:ascii="Garamond" w:hAnsi="Garamond" w:cs="Times New Roman"/>
          <w:sz w:val="24"/>
          <w:szCs w:val="24"/>
        </w:rPr>
        <w:t xml:space="preserve">starts </w:t>
      </w:r>
      <w:r w:rsidR="002616F2" w:rsidRPr="00180A04">
        <w:rPr>
          <w:rFonts w:ascii="Garamond" w:hAnsi="Garamond" w:cs="Times New Roman"/>
          <w:sz w:val="24"/>
          <w:szCs w:val="24"/>
        </w:rPr>
        <w:t>grows using that stored water</w:t>
      </w:r>
      <w:r w:rsidR="00646AA4" w:rsidRPr="00180A04">
        <w:rPr>
          <w:rFonts w:ascii="Garamond" w:hAnsi="Garamond" w:cs="Times New Roman"/>
          <w:sz w:val="24"/>
          <w:szCs w:val="24"/>
        </w:rPr>
        <w:t xml:space="preserve"> (</w:t>
      </w:r>
      <w:r w:rsidR="00B002E8" w:rsidRPr="00180A04">
        <w:rPr>
          <w:rFonts w:ascii="Garamond" w:hAnsi="Garamond" w:cs="Times New Roman"/>
          <w:sz w:val="24"/>
          <w:szCs w:val="24"/>
        </w:rPr>
        <w:t>Palakit et al., 2012)</w:t>
      </w:r>
      <w:r w:rsidR="00646AA4" w:rsidRPr="00180A04">
        <w:rPr>
          <w:rFonts w:ascii="Garamond" w:hAnsi="Garamond" w:cs="Times New Roman"/>
          <w:sz w:val="24"/>
          <w:szCs w:val="24"/>
        </w:rPr>
        <w:t xml:space="preserve">. </w:t>
      </w:r>
      <w:r w:rsidR="006D0476" w:rsidRPr="00180A04">
        <w:rPr>
          <w:rFonts w:ascii="Garamond" w:hAnsi="Garamond" w:cs="Times New Roman"/>
          <w:sz w:val="24"/>
          <w:szCs w:val="24"/>
        </w:rPr>
        <w:t>La</w:t>
      </w:r>
      <w:r w:rsidR="00657F7A" w:rsidRPr="00180A04">
        <w:rPr>
          <w:rFonts w:ascii="Garamond" w:hAnsi="Garamond" w:cs="Times New Roman"/>
          <w:sz w:val="24"/>
          <w:szCs w:val="24"/>
        </w:rPr>
        <w:t xml:space="preserve">tewood depth can be a factor of climate, genetics, or just the wood’s original height </w:t>
      </w:r>
      <w:r w:rsidR="00F26D1E" w:rsidRPr="00180A04">
        <w:rPr>
          <w:rFonts w:ascii="Garamond" w:hAnsi="Garamond" w:cs="Times New Roman"/>
          <w:sz w:val="24"/>
          <w:szCs w:val="24"/>
        </w:rPr>
        <w:t xml:space="preserve">position </w:t>
      </w:r>
      <w:r w:rsidR="00657F7A" w:rsidRPr="00180A04">
        <w:rPr>
          <w:rFonts w:ascii="Garamond" w:hAnsi="Garamond" w:cs="Times New Roman"/>
          <w:sz w:val="24"/>
          <w:szCs w:val="24"/>
        </w:rPr>
        <w:t>within the tree</w:t>
      </w:r>
      <w:r w:rsidR="00F26D1E" w:rsidRPr="00180A04">
        <w:rPr>
          <w:rFonts w:ascii="Garamond" w:hAnsi="Garamond" w:cs="Times New Roman"/>
          <w:sz w:val="24"/>
          <w:szCs w:val="24"/>
        </w:rPr>
        <w:t xml:space="preserve"> (the higher up in the tree, the less latewood forms), but this all varies with species (Creber and Chaloner 1984). </w:t>
      </w:r>
      <w:r w:rsidR="003567AD" w:rsidRPr="00180A04">
        <w:rPr>
          <w:rFonts w:ascii="Garamond" w:hAnsi="Garamond" w:cs="Times New Roman"/>
          <w:sz w:val="24"/>
          <w:szCs w:val="24"/>
        </w:rPr>
        <w:t>This is best shown in tropical areas with stable yearlong climates</w:t>
      </w:r>
      <w:r w:rsidR="00EC1E2A">
        <w:rPr>
          <w:rFonts w:ascii="Garamond" w:hAnsi="Garamond" w:cs="Times New Roman"/>
          <w:sz w:val="24"/>
          <w:szCs w:val="24"/>
        </w:rPr>
        <w:t xml:space="preserve"> where </w:t>
      </w:r>
      <w:r w:rsidR="00E62392" w:rsidRPr="00180A04">
        <w:rPr>
          <w:rFonts w:ascii="Garamond" w:hAnsi="Garamond" w:cs="Times New Roman"/>
          <w:sz w:val="24"/>
          <w:szCs w:val="24"/>
        </w:rPr>
        <w:t xml:space="preserve">trees </w:t>
      </w:r>
      <w:r w:rsidR="00EC1E2A">
        <w:rPr>
          <w:rFonts w:ascii="Garamond" w:hAnsi="Garamond" w:cs="Times New Roman"/>
          <w:sz w:val="24"/>
          <w:szCs w:val="24"/>
        </w:rPr>
        <w:t xml:space="preserve">frequently do </w:t>
      </w:r>
      <w:r w:rsidR="00E62392" w:rsidRPr="00180A04">
        <w:rPr>
          <w:rFonts w:ascii="Garamond" w:hAnsi="Garamond" w:cs="Times New Roman"/>
          <w:sz w:val="24"/>
          <w:szCs w:val="24"/>
        </w:rPr>
        <w:t>not form growth rings</w:t>
      </w:r>
      <w:r w:rsidR="00526132" w:rsidRPr="00180A04">
        <w:rPr>
          <w:rFonts w:ascii="Garamond" w:hAnsi="Garamond" w:cs="Times New Roman"/>
          <w:sz w:val="24"/>
          <w:szCs w:val="24"/>
        </w:rPr>
        <w:t xml:space="preserve"> because there is not a significant trigger to slow the production of the vascular cambium</w:t>
      </w:r>
      <w:r w:rsidR="009C2DFF" w:rsidRPr="00180A04">
        <w:rPr>
          <w:rFonts w:ascii="Garamond" w:hAnsi="Garamond" w:cs="Times New Roman"/>
          <w:sz w:val="24"/>
          <w:szCs w:val="24"/>
        </w:rPr>
        <w:t>, such as</w:t>
      </w:r>
      <w:r w:rsidR="00BC75AA" w:rsidRPr="00180A04">
        <w:rPr>
          <w:rFonts w:ascii="Garamond" w:hAnsi="Garamond" w:cs="Times New Roman"/>
          <w:sz w:val="24"/>
          <w:szCs w:val="24"/>
        </w:rPr>
        <w:t xml:space="preserve"> fewer hours of sunlight </w:t>
      </w:r>
      <w:r w:rsidR="000751A4" w:rsidRPr="00180A04">
        <w:rPr>
          <w:rFonts w:ascii="Garamond" w:hAnsi="Garamond" w:cs="Times New Roman"/>
          <w:sz w:val="24"/>
          <w:szCs w:val="24"/>
        </w:rPr>
        <w:t>per day, temperature decreases, decreases in water availability, or the loss of leaves (</w:t>
      </w:r>
      <w:r w:rsidR="00FB6C3B" w:rsidRPr="00180A04">
        <w:rPr>
          <w:rFonts w:ascii="Garamond" w:hAnsi="Garamond" w:cs="Times New Roman"/>
          <w:sz w:val="24"/>
          <w:szCs w:val="24"/>
        </w:rPr>
        <w:t>Detienne 1989</w:t>
      </w:r>
      <w:r w:rsidR="000751A4" w:rsidRPr="00180A04">
        <w:rPr>
          <w:rFonts w:ascii="Garamond" w:hAnsi="Garamond" w:cs="Times New Roman"/>
          <w:sz w:val="24"/>
          <w:szCs w:val="24"/>
        </w:rPr>
        <w:t>)</w:t>
      </w:r>
      <w:r w:rsidR="0080600A" w:rsidRPr="00180A04">
        <w:rPr>
          <w:rFonts w:ascii="Garamond" w:hAnsi="Garamond" w:cs="Times New Roman"/>
          <w:sz w:val="24"/>
          <w:szCs w:val="24"/>
        </w:rPr>
        <w:t>.</w:t>
      </w:r>
      <w:r w:rsidR="00820D1A" w:rsidRPr="00180A04">
        <w:rPr>
          <w:rFonts w:ascii="Garamond" w:hAnsi="Garamond" w:cs="Times New Roman"/>
          <w:sz w:val="24"/>
          <w:szCs w:val="24"/>
        </w:rPr>
        <w:t xml:space="preserve"> </w:t>
      </w:r>
      <w:r w:rsidR="007C1BDC" w:rsidRPr="00180A04">
        <w:rPr>
          <w:rFonts w:ascii="Garamond" w:hAnsi="Garamond" w:cs="Times New Roman"/>
          <w:sz w:val="24"/>
          <w:szCs w:val="24"/>
        </w:rPr>
        <w:t>In some trees, growth rings weaken but do not completely disappea</w:t>
      </w:r>
      <w:r w:rsidR="0027274E" w:rsidRPr="00180A04">
        <w:rPr>
          <w:rFonts w:ascii="Garamond" w:hAnsi="Garamond" w:cs="Times New Roman"/>
          <w:sz w:val="24"/>
          <w:szCs w:val="24"/>
        </w:rPr>
        <w:t xml:space="preserve">r. The same species of tree in different climates will form differing amounts of latewood. </w:t>
      </w:r>
      <w:r w:rsidR="0060330A" w:rsidRPr="00180A04">
        <w:rPr>
          <w:rFonts w:ascii="Garamond" w:hAnsi="Garamond" w:cs="Times New Roman"/>
          <w:sz w:val="24"/>
          <w:szCs w:val="24"/>
        </w:rPr>
        <w:t xml:space="preserve">In </w:t>
      </w:r>
      <w:r w:rsidR="0060330A" w:rsidRPr="00180A04">
        <w:rPr>
          <w:rFonts w:ascii="Garamond" w:hAnsi="Garamond" w:cs="Times New Roman"/>
          <w:i/>
          <w:iCs/>
          <w:sz w:val="24"/>
          <w:szCs w:val="24"/>
        </w:rPr>
        <w:t>Pinus sylvestris</w:t>
      </w:r>
      <w:r w:rsidR="0060330A" w:rsidRPr="00180A04">
        <w:rPr>
          <w:rFonts w:ascii="Garamond" w:hAnsi="Garamond" w:cs="Times New Roman"/>
          <w:sz w:val="24"/>
          <w:szCs w:val="24"/>
        </w:rPr>
        <w:t xml:space="preserve">, </w:t>
      </w:r>
      <w:r w:rsidR="00BF0AE2" w:rsidRPr="00180A04">
        <w:rPr>
          <w:rFonts w:ascii="Garamond" w:hAnsi="Garamond" w:cs="Times New Roman"/>
          <w:sz w:val="24"/>
          <w:szCs w:val="24"/>
        </w:rPr>
        <w:t xml:space="preserve">boreal trees form much deeper latewood than trees in </w:t>
      </w:r>
      <w:r w:rsidR="00B202BA" w:rsidRPr="00180A04">
        <w:rPr>
          <w:rFonts w:ascii="Garamond" w:hAnsi="Garamond" w:cs="Times New Roman"/>
          <w:sz w:val="24"/>
          <w:szCs w:val="24"/>
        </w:rPr>
        <w:t xml:space="preserve">warm and dry </w:t>
      </w:r>
      <w:r w:rsidR="00BF0AE2" w:rsidRPr="00180A04">
        <w:rPr>
          <w:rFonts w:ascii="Garamond" w:hAnsi="Garamond" w:cs="Times New Roman"/>
          <w:sz w:val="24"/>
          <w:szCs w:val="24"/>
        </w:rPr>
        <w:t>Mediterranean biomes (Camarero et al., 202</w:t>
      </w:r>
      <w:r w:rsidR="002509C9">
        <w:rPr>
          <w:rFonts w:ascii="Garamond" w:hAnsi="Garamond" w:cs="Times New Roman"/>
          <w:sz w:val="24"/>
          <w:szCs w:val="24"/>
        </w:rPr>
        <w:t>1</w:t>
      </w:r>
      <w:r w:rsidR="00BF0AE2" w:rsidRPr="00180A04">
        <w:rPr>
          <w:rFonts w:ascii="Garamond" w:hAnsi="Garamond" w:cs="Times New Roman"/>
          <w:sz w:val="24"/>
          <w:szCs w:val="24"/>
        </w:rPr>
        <w:t xml:space="preserve">). </w:t>
      </w:r>
      <w:r w:rsidR="0033600B" w:rsidRPr="00180A04">
        <w:rPr>
          <w:rFonts w:ascii="Garamond" w:hAnsi="Garamond" w:cs="Times New Roman"/>
          <w:sz w:val="24"/>
          <w:szCs w:val="24"/>
        </w:rPr>
        <w:t xml:space="preserve">The same paper also suggests that trees in warm and dry </w:t>
      </w:r>
      <w:r w:rsidR="009A20C0" w:rsidRPr="00180A04">
        <w:rPr>
          <w:rFonts w:ascii="Garamond" w:hAnsi="Garamond" w:cs="Times New Roman"/>
          <w:sz w:val="24"/>
          <w:szCs w:val="24"/>
        </w:rPr>
        <w:t>Mediterranean</w:t>
      </w:r>
      <w:r w:rsidR="0033600B" w:rsidRPr="00180A04">
        <w:rPr>
          <w:rFonts w:ascii="Garamond" w:hAnsi="Garamond" w:cs="Times New Roman"/>
          <w:sz w:val="24"/>
          <w:szCs w:val="24"/>
        </w:rPr>
        <w:t xml:space="preserve"> climates (as opposed to cold and dry Mediterranean climates) could be valuable drought proxies.</w:t>
      </w:r>
    </w:p>
    <w:p w14:paraId="104C351D" w14:textId="2853D797" w:rsidR="0033600B" w:rsidRPr="00180A04" w:rsidRDefault="00692BDB" w:rsidP="007C1BDC">
      <w:pPr>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Another sample of </w:t>
      </w:r>
      <w:r w:rsidRPr="00180A04">
        <w:rPr>
          <w:rFonts w:ascii="Garamond" w:hAnsi="Garamond" w:cs="Times New Roman"/>
          <w:i/>
          <w:iCs/>
          <w:sz w:val="24"/>
          <w:szCs w:val="24"/>
        </w:rPr>
        <w:t>Taxodioxylon</w:t>
      </w:r>
      <w:r w:rsidRPr="00180A04">
        <w:rPr>
          <w:rFonts w:ascii="Garamond" w:hAnsi="Garamond" w:cs="Times New Roman"/>
          <w:sz w:val="24"/>
          <w:szCs w:val="24"/>
        </w:rPr>
        <w:t xml:space="preserve"> with similar growth ring characteristics comes from Falcon-Lang 2003</w:t>
      </w:r>
      <w:r w:rsidR="00B46EB5" w:rsidRPr="00180A04">
        <w:rPr>
          <w:rFonts w:ascii="Garamond" w:hAnsi="Garamond" w:cs="Times New Roman"/>
          <w:sz w:val="24"/>
          <w:szCs w:val="24"/>
        </w:rPr>
        <w:t>, where a sample with exclusively intraseasonal growth rings was found. This sample was compared</w:t>
      </w:r>
      <w:r w:rsidR="003A7F26" w:rsidRPr="00180A04">
        <w:rPr>
          <w:rFonts w:ascii="Garamond" w:hAnsi="Garamond" w:cs="Times New Roman"/>
          <w:sz w:val="24"/>
          <w:szCs w:val="24"/>
        </w:rPr>
        <w:t xml:space="preserve"> to conifers</w:t>
      </w:r>
      <w:r w:rsidR="006F131E" w:rsidRPr="00180A04">
        <w:rPr>
          <w:rFonts w:ascii="Garamond" w:hAnsi="Garamond" w:cs="Times New Roman"/>
          <w:sz w:val="24"/>
          <w:szCs w:val="24"/>
        </w:rPr>
        <w:t xml:space="preserve"> in East Africa that exhibited very similar growth ring patterns. The climate was described as </w:t>
      </w:r>
      <w:r w:rsidR="009A20C0" w:rsidRPr="00180A04">
        <w:rPr>
          <w:rFonts w:ascii="Garamond" w:hAnsi="Garamond" w:cs="Times New Roman"/>
          <w:sz w:val="24"/>
          <w:szCs w:val="24"/>
        </w:rPr>
        <w:t>having a relatively stable temperature variability and most growth rings are formed in response to erratic water availability (Falcon-Lang 2003).</w:t>
      </w:r>
    </w:p>
    <w:p w14:paraId="69BCFAFE" w14:textId="6764171C" w:rsidR="00F26D1E" w:rsidRPr="00180A04" w:rsidRDefault="002529AC" w:rsidP="000C4D0A">
      <w:pPr>
        <w:autoSpaceDE w:val="0"/>
        <w:autoSpaceDN w:val="0"/>
        <w:adjustRightInd w:val="0"/>
        <w:spacing w:line="480" w:lineRule="auto"/>
        <w:ind w:firstLine="720"/>
        <w:rPr>
          <w:rFonts w:ascii="Garamond" w:hAnsi="Garamond" w:cs="Times New Roman"/>
          <w:sz w:val="24"/>
          <w:szCs w:val="24"/>
        </w:rPr>
      </w:pPr>
      <w:r>
        <w:rPr>
          <w:rFonts w:ascii="Garamond" w:hAnsi="Garamond" w:cs="Times New Roman"/>
          <w:sz w:val="24"/>
          <w:szCs w:val="24"/>
        </w:rPr>
        <w:t>There are several discrete pieces of knowledge to gain f</w:t>
      </w:r>
      <w:r w:rsidR="00F26D1E" w:rsidRPr="00180A04">
        <w:rPr>
          <w:rFonts w:ascii="Garamond" w:hAnsi="Garamond" w:cs="Times New Roman"/>
          <w:sz w:val="24"/>
          <w:szCs w:val="24"/>
        </w:rPr>
        <w:t>rom the growth ring</w:t>
      </w:r>
      <w:r w:rsidR="000C4D0A">
        <w:rPr>
          <w:rFonts w:ascii="Garamond" w:hAnsi="Garamond" w:cs="Times New Roman"/>
          <w:sz w:val="24"/>
          <w:szCs w:val="24"/>
        </w:rPr>
        <w:t xml:space="preserve"> series</w:t>
      </w:r>
      <w:r w:rsidR="00F26D1E" w:rsidRPr="00180A04">
        <w:rPr>
          <w:rFonts w:ascii="Garamond" w:hAnsi="Garamond" w:cs="Times New Roman"/>
          <w:sz w:val="24"/>
          <w:szCs w:val="24"/>
        </w:rPr>
        <w:t xml:space="preserve"> in this sample. First</w:t>
      </w:r>
      <w:r>
        <w:rPr>
          <w:rFonts w:ascii="Garamond" w:hAnsi="Garamond" w:cs="Times New Roman"/>
          <w:sz w:val="24"/>
          <w:szCs w:val="24"/>
        </w:rPr>
        <w:t>,</w:t>
      </w:r>
      <w:r w:rsidR="000C4D0A" w:rsidRPr="00180A04">
        <w:rPr>
          <w:rFonts w:ascii="Garamond" w:hAnsi="Garamond" w:cs="Times New Roman"/>
          <w:sz w:val="24"/>
          <w:szCs w:val="24"/>
        </w:rPr>
        <w:t xml:space="preserve"> a climate record lasting </w:t>
      </w:r>
      <w:r w:rsidR="000C4D0A">
        <w:rPr>
          <w:rFonts w:ascii="Garamond" w:hAnsi="Garamond" w:cs="Times New Roman"/>
          <w:sz w:val="24"/>
          <w:szCs w:val="24"/>
        </w:rPr>
        <w:t>a</w:t>
      </w:r>
      <w:r w:rsidR="00907D52">
        <w:rPr>
          <w:rFonts w:ascii="Garamond" w:hAnsi="Garamond" w:cs="Times New Roman"/>
          <w:sz w:val="24"/>
          <w:szCs w:val="24"/>
        </w:rPr>
        <w:t xml:space="preserve">pproximately </w:t>
      </w:r>
      <w:r w:rsidR="000C4D0A">
        <w:rPr>
          <w:rFonts w:ascii="Garamond" w:hAnsi="Garamond" w:cs="Times New Roman"/>
          <w:sz w:val="24"/>
          <w:szCs w:val="24"/>
        </w:rPr>
        <w:t>14</w:t>
      </w:r>
      <w:r w:rsidR="000C4D0A" w:rsidRPr="00180A04">
        <w:rPr>
          <w:rFonts w:ascii="Garamond" w:hAnsi="Garamond" w:cs="Times New Roman"/>
          <w:sz w:val="24"/>
          <w:szCs w:val="24"/>
        </w:rPr>
        <w:t xml:space="preserve"> years.</w:t>
      </w:r>
      <w:r w:rsidR="000C4D0A">
        <w:rPr>
          <w:rFonts w:ascii="Garamond" w:hAnsi="Garamond" w:cs="Times New Roman"/>
          <w:sz w:val="24"/>
          <w:szCs w:val="24"/>
        </w:rPr>
        <w:t xml:space="preserve"> Second, </w:t>
      </w:r>
      <w:r w:rsidR="001F42CD" w:rsidRPr="00180A04">
        <w:rPr>
          <w:rFonts w:ascii="Garamond" w:hAnsi="Garamond" w:cs="Times New Roman"/>
          <w:sz w:val="24"/>
          <w:szCs w:val="24"/>
        </w:rPr>
        <w:t>major climate patterns in the spacing of seasonal growth rings and the location of intraseasonal growth rings</w:t>
      </w:r>
      <w:r>
        <w:rPr>
          <w:rFonts w:ascii="Garamond" w:hAnsi="Garamond" w:cs="Times New Roman"/>
          <w:sz w:val="24"/>
          <w:szCs w:val="24"/>
        </w:rPr>
        <w:t>, indication</w:t>
      </w:r>
      <w:r w:rsidR="007D777F" w:rsidRPr="00180A04">
        <w:rPr>
          <w:rFonts w:ascii="Garamond" w:hAnsi="Garamond" w:cs="Times New Roman"/>
          <w:sz w:val="24"/>
          <w:szCs w:val="24"/>
        </w:rPr>
        <w:t xml:space="preserve"> frequent variation in water availability. </w:t>
      </w:r>
      <w:r w:rsidR="000C4D0A">
        <w:rPr>
          <w:rFonts w:ascii="Garamond" w:hAnsi="Garamond" w:cs="Times New Roman"/>
          <w:sz w:val="24"/>
          <w:szCs w:val="24"/>
        </w:rPr>
        <w:t>Finally</w:t>
      </w:r>
      <w:r w:rsidR="007D777F" w:rsidRPr="00180A04">
        <w:rPr>
          <w:rFonts w:ascii="Garamond" w:hAnsi="Garamond" w:cs="Times New Roman"/>
          <w:sz w:val="24"/>
          <w:szCs w:val="24"/>
        </w:rPr>
        <w:t xml:space="preserve">, </w:t>
      </w:r>
      <w:r w:rsidR="008E3BCB">
        <w:rPr>
          <w:rFonts w:ascii="Garamond" w:hAnsi="Garamond" w:cs="Times New Roman"/>
          <w:sz w:val="24"/>
          <w:szCs w:val="24"/>
        </w:rPr>
        <w:t xml:space="preserve">there are </w:t>
      </w:r>
      <w:r w:rsidR="007D777F" w:rsidRPr="00180A04">
        <w:rPr>
          <w:rFonts w:ascii="Garamond" w:hAnsi="Garamond" w:cs="Times New Roman"/>
          <w:sz w:val="24"/>
          <w:szCs w:val="24"/>
        </w:rPr>
        <w:t xml:space="preserve">similarities to a climate </w:t>
      </w:r>
      <w:r w:rsidR="00750948">
        <w:rPr>
          <w:rFonts w:ascii="Garamond" w:hAnsi="Garamond" w:cs="Times New Roman"/>
          <w:sz w:val="24"/>
          <w:szCs w:val="24"/>
        </w:rPr>
        <w:t xml:space="preserve">that is seasonally wet and has </w:t>
      </w:r>
      <w:r w:rsidR="00750948">
        <w:rPr>
          <w:rFonts w:ascii="Garamond" w:hAnsi="Garamond" w:cs="Times New Roman"/>
          <w:sz w:val="24"/>
          <w:szCs w:val="24"/>
        </w:rPr>
        <w:lastRenderedPageBreak/>
        <w:t>low annual temperature variability</w:t>
      </w:r>
      <w:r w:rsidR="00750948" w:rsidRPr="00180A04">
        <w:rPr>
          <w:rFonts w:ascii="Garamond" w:hAnsi="Garamond" w:cs="Times New Roman"/>
          <w:sz w:val="24"/>
          <w:szCs w:val="24"/>
        </w:rPr>
        <w:t xml:space="preserve"> </w:t>
      </w:r>
      <w:r w:rsidR="007D777F" w:rsidRPr="00180A04">
        <w:rPr>
          <w:rFonts w:ascii="Garamond" w:hAnsi="Garamond" w:cs="Times New Roman"/>
          <w:sz w:val="24"/>
          <w:szCs w:val="24"/>
        </w:rPr>
        <w:t>in the depth of the latewood</w:t>
      </w:r>
      <w:r w:rsidR="008E3BCB">
        <w:rPr>
          <w:rFonts w:ascii="Garamond" w:hAnsi="Garamond" w:cs="Times New Roman"/>
          <w:sz w:val="24"/>
          <w:szCs w:val="24"/>
        </w:rPr>
        <w:t>,</w:t>
      </w:r>
      <w:r w:rsidR="0077672A" w:rsidRPr="00180A04">
        <w:rPr>
          <w:rFonts w:ascii="Garamond" w:hAnsi="Garamond" w:cs="Times New Roman"/>
          <w:sz w:val="24"/>
          <w:szCs w:val="24"/>
        </w:rPr>
        <w:t xml:space="preserve"> frequency of intraseasonal rings, </w:t>
      </w:r>
      <w:r w:rsidR="008E3BCB">
        <w:rPr>
          <w:rFonts w:ascii="Garamond" w:hAnsi="Garamond" w:cs="Times New Roman"/>
          <w:sz w:val="24"/>
          <w:szCs w:val="24"/>
        </w:rPr>
        <w:t xml:space="preserve">and </w:t>
      </w:r>
      <w:r w:rsidR="004D277D" w:rsidRPr="00180A04">
        <w:rPr>
          <w:rFonts w:ascii="Garamond" w:hAnsi="Garamond" w:cs="Times New Roman"/>
          <w:sz w:val="24"/>
          <w:szCs w:val="24"/>
        </w:rPr>
        <w:t xml:space="preserve">in the affinities to </w:t>
      </w:r>
      <w:r w:rsidR="004D277D" w:rsidRPr="00180A04">
        <w:rPr>
          <w:rFonts w:ascii="Garamond" w:hAnsi="Garamond" w:cs="Times New Roman"/>
          <w:i/>
          <w:iCs/>
          <w:sz w:val="24"/>
          <w:szCs w:val="24"/>
        </w:rPr>
        <w:t>Sequoiadendron</w:t>
      </w:r>
      <w:r w:rsidR="004D277D" w:rsidRPr="00180A04">
        <w:rPr>
          <w:rFonts w:ascii="Garamond" w:hAnsi="Garamond" w:cs="Times New Roman"/>
          <w:sz w:val="24"/>
          <w:szCs w:val="24"/>
        </w:rPr>
        <w:t xml:space="preserve"> and </w:t>
      </w:r>
      <w:r w:rsidR="004D277D" w:rsidRPr="00180A04">
        <w:rPr>
          <w:rFonts w:ascii="Garamond" w:hAnsi="Garamond" w:cs="Times New Roman"/>
          <w:i/>
          <w:iCs/>
          <w:sz w:val="24"/>
          <w:szCs w:val="24"/>
        </w:rPr>
        <w:t>Sequoia</w:t>
      </w:r>
      <w:r w:rsidR="0077672A" w:rsidRPr="00180A04">
        <w:rPr>
          <w:rFonts w:ascii="Garamond" w:hAnsi="Garamond" w:cs="Times New Roman"/>
          <w:sz w:val="24"/>
          <w:szCs w:val="24"/>
        </w:rPr>
        <w:t xml:space="preserve">. </w:t>
      </w:r>
    </w:p>
    <w:p w14:paraId="7C51B5AF" w14:textId="75B0F665" w:rsidR="00646AA4" w:rsidRPr="0040434A" w:rsidRDefault="00646AA4" w:rsidP="0046443D">
      <w:pPr>
        <w:pStyle w:val="Subheading2"/>
        <w:spacing w:after="0"/>
      </w:pPr>
      <w:r w:rsidRPr="0040434A">
        <w:t>Insect boring</w:t>
      </w:r>
      <w:r w:rsidR="00364EEF" w:rsidRPr="0040434A">
        <w:t>:</w:t>
      </w:r>
    </w:p>
    <w:p w14:paraId="0332F865" w14:textId="65AACE1D" w:rsidR="003331B7" w:rsidRPr="00180A04" w:rsidRDefault="000E7517" w:rsidP="00613A4E">
      <w:pPr>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Insect borings are a common feature in petrified wood (</w:t>
      </w:r>
      <w:r w:rsidR="004654A2">
        <w:rPr>
          <w:rFonts w:ascii="Garamond" w:hAnsi="Garamond" w:cs="Times New Roman"/>
          <w:sz w:val="24"/>
          <w:szCs w:val="24"/>
        </w:rPr>
        <w:t>i.e.</w:t>
      </w:r>
      <w:r w:rsidR="00806125">
        <w:rPr>
          <w:rFonts w:ascii="Garamond" w:hAnsi="Garamond" w:cs="Times New Roman"/>
          <w:sz w:val="24"/>
          <w:szCs w:val="24"/>
        </w:rPr>
        <w:t>,</w:t>
      </w:r>
      <w:r w:rsidR="004654A2">
        <w:rPr>
          <w:rFonts w:ascii="Garamond" w:hAnsi="Garamond" w:cs="Times New Roman"/>
          <w:sz w:val="24"/>
          <w:szCs w:val="24"/>
        </w:rPr>
        <w:t xml:space="preserve"> Deng et al., 2022</w:t>
      </w:r>
      <w:r w:rsidRPr="00180A04">
        <w:rPr>
          <w:rFonts w:ascii="Garamond" w:hAnsi="Garamond" w:cs="Times New Roman"/>
          <w:sz w:val="24"/>
          <w:szCs w:val="24"/>
        </w:rPr>
        <w:t xml:space="preserve">). </w:t>
      </w:r>
      <w:r w:rsidR="00F21F1F">
        <w:rPr>
          <w:rFonts w:ascii="Garamond" w:hAnsi="Garamond" w:cs="Times New Roman"/>
          <w:sz w:val="24"/>
          <w:szCs w:val="24"/>
        </w:rPr>
        <w:t>Many of these are preserved as series of tunnels in petrified logs</w:t>
      </w:r>
      <w:r w:rsidR="00F74674">
        <w:rPr>
          <w:rFonts w:ascii="Garamond" w:hAnsi="Garamond" w:cs="Times New Roman"/>
          <w:sz w:val="24"/>
          <w:szCs w:val="24"/>
        </w:rPr>
        <w:t xml:space="preserve">. </w:t>
      </w:r>
      <w:r w:rsidR="00051E6A" w:rsidRPr="00180A04">
        <w:rPr>
          <w:rFonts w:ascii="Garamond" w:hAnsi="Garamond" w:cs="Times New Roman"/>
          <w:sz w:val="24"/>
          <w:szCs w:val="24"/>
        </w:rPr>
        <w:t xml:space="preserve">In this wood, </w:t>
      </w:r>
      <w:r w:rsidR="004654A2">
        <w:rPr>
          <w:rFonts w:ascii="Garamond" w:hAnsi="Garamond" w:cs="Times New Roman"/>
          <w:sz w:val="24"/>
          <w:szCs w:val="24"/>
        </w:rPr>
        <w:t xml:space="preserve">there is </w:t>
      </w:r>
      <w:r w:rsidR="00F21F1F">
        <w:rPr>
          <w:rFonts w:ascii="Garamond" w:hAnsi="Garamond" w:cs="Times New Roman"/>
          <w:sz w:val="24"/>
          <w:szCs w:val="24"/>
        </w:rPr>
        <w:t>not</w:t>
      </w:r>
      <w:r w:rsidR="00F74674">
        <w:rPr>
          <w:rFonts w:ascii="Garamond" w:hAnsi="Garamond" w:cs="Times New Roman"/>
          <w:sz w:val="24"/>
          <w:szCs w:val="24"/>
        </w:rPr>
        <w:t xml:space="preserve"> nearly as</w:t>
      </w:r>
      <w:r w:rsidR="00F21F1F">
        <w:rPr>
          <w:rFonts w:ascii="Garamond" w:hAnsi="Garamond" w:cs="Times New Roman"/>
          <w:sz w:val="24"/>
          <w:szCs w:val="24"/>
        </w:rPr>
        <w:t xml:space="preserve"> muc</w:t>
      </w:r>
      <w:r w:rsidR="00F74674">
        <w:rPr>
          <w:rFonts w:ascii="Garamond" w:hAnsi="Garamond" w:cs="Times New Roman"/>
          <w:sz w:val="24"/>
          <w:szCs w:val="24"/>
        </w:rPr>
        <w:t xml:space="preserve">h context, only a single view of a boring. </w:t>
      </w:r>
      <w:r w:rsidR="00E63EEC">
        <w:rPr>
          <w:rFonts w:ascii="Garamond" w:hAnsi="Garamond" w:cs="Times New Roman"/>
          <w:sz w:val="24"/>
          <w:szCs w:val="24"/>
        </w:rPr>
        <w:t>Most wood borings are insect</w:t>
      </w:r>
      <w:r w:rsidR="003D71C8">
        <w:rPr>
          <w:rFonts w:ascii="Garamond" w:hAnsi="Garamond" w:cs="Times New Roman"/>
          <w:sz w:val="24"/>
          <w:szCs w:val="24"/>
        </w:rPr>
        <w:t xml:space="preserve"> created</w:t>
      </w:r>
      <w:r w:rsidR="00AE70DD">
        <w:rPr>
          <w:rFonts w:ascii="Garamond" w:hAnsi="Garamond" w:cs="Times New Roman"/>
          <w:sz w:val="24"/>
          <w:szCs w:val="24"/>
        </w:rPr>
        <w:t>, usually beetles, moths, or wasps</w:t>
      </w:r>
      <w:r w:rsidR="003D71C8">
        <w:rPr>
          <w:rFonts w:ascii="Garamond" w:hAnsi="Garamond" w:cs="Times New Roman"/>
          <w:sz w:val="24"/>
          <w:szCs w:val="24"/>
        </w:rPr>
        <w:t xml:space="preserve"> (</w:t>
      </w:r>
      <w:r w:rsidR="00A31A21">
        <w:rPr>
          <w:rFonts w:ascii="Garamond" w:hAnsi="Garamond" w:cs="Times New Roman"/>
          <w:sz w:val="24"/>
          <w:szCs w:val="24"/>
        </w:rPr>
        <w:t>U</w:t>
      </w:r>
      <w:r w:rsidR="00C76ECF">
        <w:rPr>
          <w:rFonts w:ascii="Garamond" w:hAnsi="Garamond" w:cs="Times New Roman"/>
          <w:sz w:val="24"/>
          <w:szCs w:val="24"/>
        </w:rPr>
        <w:t>nited States Department of Agriculture, 2011</w:t>
      </w:r>
      <w:r w:rsidR="00A31A21">
        <w:rPr>
          <w:rFonts w:ascii="Garamond" w:hAnsi="Garamond" w:cs="Times New Roman"/>
          <w:sz w:val="24"/>
          <w:szCs w:val="24"/>
        </w:rPr>
        <w:t>).</w:t>
      </w:r>
      <w:r w:rsidR="00C70ECC">
        <w:rPr>
          <w:rFonts w:ascii="Garamond" w:hAnsi="Garamond" w:cs="Times New Roman"/>
          <w:sz w:val="24"/>
          <w:szCs w:val="24"/>
        </w:rPr>
        <w:t xml:space="preserve"> </w:t>
      </w:r>
      <w:r w:rsidR="002E7FB2">
        <w:rPr>
          <w:rFonts w:ascii="Garamond" w:hAnsi="Garamond" w:cs="Times New Roman"/>
          <w:sz w:val="24"/>
          <w:szCs w:val="24"/>
        </w:rPr>
        <w:t>This boring</w:t>
      </w:r>
      <w:r w:rsidR="003331B7" w:rsidRPr="00180A04">
        <w:rPr>
          <w:rFonts w:ascii="Garamond" w:hAnsi="Garamond" w:cs="Times New Roman"/>
          <w:sz w:val="24"/>
          <w:szCs w:val="24"/>
        </w:rPr>
        <w:t xml:space="preserve"> is captured in the radial plane, travelling tangentially. </w:t>
      </w:r>
      <w:r w:rsidR="00DE66A3">
        <w:rPr>
          <w:rFonts w:ascii="Garamond" w:hAnsi="Garamond" w:cs="Times New Roman"/>
          <w:sz w:val="24"/>
          <w:szCs w:val="24"/>
        </w:rPr>
        <w:t>This could be</w:t>
      </w:r>
      <w:r w:rsidR="00B37B29">
        <w:rPr>
          <w:rFonts w:ascii="Garamond" w:hAnsi="Garamond" w:cs="Times New Roman"/>
          <w:sz w:val="24"/>
          <w:szCs w:val="24"/>
        </w:rPr>
        <w:t xml:space="preserve"> one tunnel</w:t>
      </w:r>
      <w:r w:rsidR="00DE66A3">
        <w:rPr>
          <w:rFonts w:ascii="Garamond" w:hAnsi="Garamond" w:cs="Times New Roman"/>
          <w:sz w:val="24"/>
          <w:szCs w:val="24"/>
        </w:rPr>
        <w:t xml:space="preserve"> </w:t>
      </w:r>
      <w:r w:rsidR="00F47555">
        <w:rPr>
          <w:rFonts w:ascii="Garamond" w:hAnsi="Garamond" w:cs="Times New Roman"/>
          <w:sz w:val="24"/>
          <w:szCs w:val="24"/>
        </w:rPr>
        <w:t xml:space="preserve">in a </w:t>
      </w:r>
      <w:r w:rsidR="00B37B29">
        <w:rPr>
          <w:rFonts w:ascii="Garamond" w:hAnsi="Garamond" w:cs="Times New Roman"/>
          <w:sz w:val="24"/>
          <w:szCs w:val="24"/>
        </w:rPr>
        <w:t>series</w:t>
      </w:r>
      <w:r w:rsidR="00F47555">
        <w:rPr>
          <w:rFonts w:ascii="Garamond" w:hAnsi="Garamond" w:cs="Times New Roman"/>
          <w:sz w:val="24"/>
          <w:szCs w:val="24"/>
        </w:rPr>
        <w:t xml:space="preserve"> of </w:t>
      </w:r>
      <w:r w:rsidR="00516766">
        <w:rPr>
          <w:rFonts w:ascii="Garamond" w:hAnsi="Garamond" w:cs="Times New Roman"/>
          <w:sz w:val="24"/>
          <w:szCs w:val="24"/>
        </w:rPr>
        <w:t xml:space="preserve">parallel tunnels, as in </w:t>
      </w:r>
      <w:r w:rsidR="00AA70BD" w:rsidRPr="00AA70BD">
        <w:rPr>
          <w:rFonts w:ascii="Garamond" w:hAnsi="Garamond" w:cs="Times New Roman"/>
          <w:sz w:val="24"/>
          <w:szCs w:val="24"/>
        </w:rPr>
        <w:t>Mikuláš</w:t>
      </w:r>
      <w:r w:rsidR="00B37B29">
        <w:rPr>
          <w:rFonts w:ascii="Garamond" w:hAnsi="Garamond" w:cs="Times New Roman"/>
          <w:sz w:val="24"/>
          <w:szCs w:val="24"/>
        </w:rPr>
        <w:t xml:space="preserve"> et al. </w:t>
      </w:r>
      <w:r w:rsidR="006D6C3F">
        <w:rPr>
          <w:rFonts w:ascii="Garamond" w:hAnsi="Garamond" w:cs="Times New Roman"/>
          <w:sz w:val="24"/>
          <w:szCs w:val="24"/>
        </w:rPr>
        <w:t>(</w:t>
      </w:r>
      <w:r w:rsidR="00B37B29">
        <w:rPr>
          <w:rFonts w:ascii="Garamond" w:hAnsi="Garamond" w:cs="Times New Roman"/>
          <w:sz w:val="24"/>
          <w:szCs w:val="24"/>
        </w:rPr>
        <w:t>2020</w:t>
      </w:r>
      <w:r w:rsidR="006D6C3F">
        <w:rPr>
          <w:rFonts w:ascii="Garamond" w:hAnsi="Garamond" w:cs="Times New Roman"/>
          <w:sz w:val="24"/>
          <w:szCs w:val="24"/>
        </w:rPr>
        <w:t>)</w:t>
      </w:r>
      <w:r w:rsidR="00B37B29">
        <w:rPr>
          <w:rFonts w:ascii="Garamond" w:hAnsi="Garamond" w:cs="Times New Roman"/>
          <w:sz w:val="24"/>
          <w:szCs w:val="24"/>
        </w:rPr>
        <w:t>.</w:t>
      </w:r>
    </w:p>
    <w:p w14:paraId="7F533E60" w14:textId="386F181A" w:rsidR="0056101D" w:rsidRDefault="00420970" w:rsidP="009E5E98">
      <w:pPr>
        <w:autoSpaceDE w:val="0"/>
        <w:autoSpaceDN w:val="0"/>
        <w:adjustRightInd w:val="0"/>
        <w:spacing w:line="480" w:lineRule="auto"/>
        <w:ind w:firstLine="720"/>
        <w:rPr>
          <w:rFonts w:ascii="Garamond" w:hAnsi="Garamond" w:cs="Times New Roman"/>
          <w:sz w:val="24"/>
          <w:szCs w:val="24"/>
        </w:rPr>
      </w:pPr>
      <w:r w:rsidRPr="00180A04">
        <w:rPr>
          <w:rFonts w:ascii="Garamond" w:hAnsi="Garamond" w:cs="Times New Roman"/>
          <w:sz w:val="24"/>
          <w:szCs w:val="24"/>
        </w:rPr>
        <w:t xml:space="preserve">There is no sign of </w:t>
      </w:r>
      <w:r w:rsidR="00AC628D" w:rsidRPr="00180A04">
        <w:rPr>
          <w:rFonts w:ascii="Garamond" w:hAnsi="Garamond" w:cs="Times New Roman"/>
          <w:sz w:val="24"/>
          <w:szCs w:val="24"/>
        </w:rPr>
        <w:t>wound response</w:t>
      </w:r>
      <w:r w:rsidR="009A0F4C" w:rsidRPr="00180A04">
        <w:rPr>
          <w:rFonts w:ascii="Garamond" w:hAnsi="Garamond" w:cs="Times New Roman"/>
          <w:sz w:val="24"/>
          <w:szCs w:val="24"/>
        </w:rPr>
        <w:t xml:space="preserve"> in the cells sur</w:t>
      </w:r>
      <w:r w:rsidR="00B53DE0" w:rsidRPr="00180A04">
        <w:rPr>
          <w:rFonts w:ascii="Garamond" w:hAnsi="Garamond" w:cs="Times New Roman"/>
          <w:sz w:val="24"/>
          <w:szCs w:val="24"/>
        </w:rPr>
        <w:t>round</w:t>
      </w:r>
      <w:r w:rsidR="009A0F4C" w:rsidRPr="00180A04">
        <w:rPr>
          <w:rFonts w:ascii="Garamond" w:hAnsi="Garamond" w:cs="Times New Roman"/>
          <w:sz w:val="24"/>
          <w:szCs w:val="24"/>
        </w:rPr>
        <w:t>ing</w:t>
      </w:r>
      <w:r w:rsidR="00AC628D" w:rsidRPr="00180A04">
        <w:rPr>
          <w:rFonts w:ascii="Garamond" w:hAnsi="Garamond" w:cs="Times New Roman"/>
          <w:sz w:val="24"/>
          <w:szCs w:val="24"/>
        </w:rPr>
        <w:t xml:space="preserve"> the bor</w:t>
      </w:r>
      <w:r w:rsidR="00C854ED" w:rsidRPr="00180A04">
        <w:rPr>
          <w:rFonts w:ascii="Garamond" w:hAnsi="Garamond" w:cs="Times New Roman"/>
          <w:sz w:val="24"/>
          <w:szCs w:val="24"/>
        </w:rPr>
        <w:t>ehole</w:t>
      </w:r>
      <w:r w:rsidR="00AC628D" w:rsidRPr="00180A04">
        <w:rPr>
          <w:rFonts w:ascii="Garamond" w:hAnsi="Garamond" w:cs="Times New Roman"/>
          <w:sz w:val="24"/>
          <w:szCs w:val="24"/>
        </w:rPr>
        <w:t>,</w:t>
      </w:r>
      <w:r w:rsidR="00B53DE0" w:rsidRPr="00180A04">
        <w:rPr>
          <w:rFonts w:ascii="Garamond" w:hAnsi="Garamond" w:cs="Times New Roman"/>
          <w:sz w:val="24"/>
          <w:szCs w:val="24"/>
        </w:rPr>
        <w:t xml:space="preserve"> nor any </w:t>
      </w:r>
      <w:r w:rsidR="00915FD0" w:rsidRPr="00180A04">
        <w:rPr>
          <w:rFonts w:ascii="Garamond" w:hAnsi="Garamond" w:cs="Times New Roman"/>
          <w:sz w:val="24"/>
          <w:szCs w:val="24"/>
        </w:rPr>
        <w:t>traumatic resin canals in any part of the tracheio</w:t>
      </w:r>
      <w:r w:rsidR="00C854ED" w:rsidRPr="00180A04">
        <w:rPr>
          <w:rFonts w:ascii="Garamond" w:hAnsi="Garamond" w:cs="Times New Roman"/>
          <w:sz w:val="24"/>
          <w:szCs w:val="24"/>
        </w:rPr>
        <w:t xml:space="preserve">doxyl. </w:t>
      </w:r>
      <w:r w:rsidR="00F63E32">
        <w:rPr>
          <w:rFonts w:ascii="Garamond" w:hAnsi="Garamond" w:cs="Times New Roman"/>
          <w:sz w:val="24"/>
          <w:szCs w:val="24"/>
        </w:rPr>
        <w:t xml:space="preserve">Additionally, </w:t>
      </w:r>
      <w:r w:rsidR="00F0057B">
        <w:rPr>
          <w:rFonts w:ascii="Garamond" w:hAnsi="Garamond" w:cs="Times New Roman"/>
          <w:sz w:val="24"/>
          <w:szCs w:val="24"/>
        </w:rPr>
        <w:t>xylophages</w:t>
      </w:r>
      <w:r w:rsidR="001F32CD">
        <w:rPr>
          <w:rFonts w:ascii="Garamond" w:hAnsi="Garamond" w:cs="Times New Roman"/>
          <w:sz w:val="24"/>
          <w:szCs w:val="24"/>
        </w:rPr>
        <w:t xml:space="preserve"> tend to preferentially </w:t>
      </w:r>
      <w:r w:rsidR="00672A2C">
        <w:rPr>
          <w:rFonts w:ascii="Garamond" w:hAnsi="Garamond" w:cs="Times New Roman"/>
          <w:sz w:val="24"/>
          <w:szCs w:val="24"/>
        </w:rPr>
        <w:t>inhabit</w:t>
      </w:r>
      <w:r w:rsidR="001F32CD">
        <w:rPr>
          <w:rFonts w:ascii="Garamond" w:hAnsi="Garamond" w:cs="Times New Roman"/>
          <w:sz w:val="24"/>
          <w:szCs w:val="24"/>
        </w:rPr>
        <w:t xml:space="preserve"> </w:t>
      </w:r>
      <w:r w:rsidR="002851E3">
        <w:rPr>
          <w:rFonts w:ascii="Garamond" w:hAnsi="Garamond" w:cs="Times New Roman"/>
          <w:sz w:val="24"/>
          <w:szCs w:val="24"/>
        </w:rPr>
        <w:t xml:space="preserve">dead or </w:t>
      </w:r>
      <w:r w:rsidR="00AF2C2A">
        <w:rPr>
          <w:rFonts w:ascii="Garamond" w:hAnsi="Garamond" w:cs="Times New Roman"/>
          <w:sz w:val="24"/>
          <w:szCs w:val="24"/>
        </w:rPr>
        <w:t>dying</w:t>
      </w:r>
      <w:r w:rsidR="002851E3">
        <w:rPr>
          <w:rFonts w:ascii="Garamond" w:hAnsi="Garamond" w:cs="Times New Roman"/>
          <w:sz w:val="24"/>
          <w:szCs w:val="24"/>
        </w:rPr>
        <w:t xml:space="preserve"> wood</w:t>
      </w:r>
      <w:r w:rsidR="00EC1E2A">
        <w:rPr>
          <w:rFonts w:ascii="Garamond" w:hAnsi="Garamond" w:cs="Times New Roman"/>
          <w:sz w:val="24"/>
          <w:szCs w:val="24"/>
        </w:rPr>
        <w:t xml:space="preserve">, which this </w:t>
      </w:r>
      <w:r w:rsidR="00251F50">
        <w:rPr>
          <w:rFonts w:ascii="Garamond" w:hAnsi="Garamond" w:cs="Times New Roman"/>
          <w:sz w:val="24"/>
          <w:szCs w:val="24"/>
        </w:rPr>
        <w:t>specimen</w:t>
      </w:r>
      <w:r w:rsidR="00EC1E2A">
        <w:rPr>
          <w:rFonts w:ascii="Garamond" w:hAnsi="Garamond" w:cs="Times New Roman"/>
          <w:sz w:val="24"/>
          <w:szCs w:val="24"/>
        </w:rPr>
        <w:t xml:space="preserve"> likely was based on the rot </w:t>
      </w:r>
      <w:r w:rsidR="00A60B99">
        <w:rPr>
          <w:rFonts w:ascii="Garamond" w:hAnsi="Garamond" w:cs="Times New Roman"/>
          <w:sz w:val="24"/>
          <w:szCs w:val="24"/>
        </w:rPr>
        <w:t>present</w:t>
      </w:r>
      <w:r w:rsidR="002851E3">
        <w:rPr>
          <w:rFonts w:ascii="Garamond" w:hAnsi="Garamond" w:cs="Times New Roman"/>
          <w:sz w:val="24"/>
          <w:szCs w:val="24"/>
        </w:rPr>
        <w:t xml:space="preserve"> (</w:t>
      </w:r>
      <w:r w:rsidR="00672A2C">
        <w:rPr>
          <w:rFonts w:ascii="Garamond" w:hAnsi="Garamond" w:cs="Times New Roman"/>
          <w:sz w:val="24"/>
          <w:szCs w:val="24"/>
        </w:rPr>
        <w:t>Feller 2002).</w:t>
      </w:r>
      <w:r w:rsidR="00680140">
        <w:rPr>
          <w:rFonts w:ascii="Garamond" w:hAnsi="Garamond" w:cs="Times New Roman"/>
          <w:sz w:val="24"/>
          <w:szCs w:val="24"/>
        </w:rPr>
        <w:t xml:space="preserve"> </w:t>
      </w:r>
      <w:r w:rsidR="00680140" w:rsidRPr="00180A04">
        <w:rPr>
          <w:rFonts w:ascii="Garamond" w:hAnsi="Garamond" w:cs="Times New Roman"/>
          <w:sz w:val="24"/>
          <w:szCs w:val="24"/>
        </w:rPr>
        <w:t>There are</w:t>
      </w:r>
      <w:r w:rsidR="00990EFA">
        <w:rPr>
          <w:rFonts w:ascii="Garamond" w:hAnsi="Garamond" w:cs="Times New Roman"/>
          <w:sz w:val="24"/>
          <w:szCs w:val="24"/>
        </w:rPr>
        <w:t xml:space="preserve"> also</w:t>
      </w:r>
      <w:r w:rsidR="00680140" w:rsidRPr="00180A04">
        <w:rPr>
          <w:rFonts w:ascii="Garamond" w:hAnsi="Garamond" w:cs="Times New Roman"/>
          <w:sz w:val="24"/>
          <w:szCs w:val="24"/>
        </w:rPr>
        <w:t xml:space="preserve"> fungal hyphae </w:t>
      </w:r>
      <w:r w:rsidR="00F8137F">
        <w:rPr>
          <w:rFonts w:ascii="Garamond" w:hAnsi="Garamond" w:cs="Times New Roman"/>
          <w:sz w:val="24"/>
          <w:szCs w:val="24"/>
        </w:rPr>
        <w:t xml:space="preserve">beginning decomposition </w:t>
      </w:r>
      <w:r w:rsidR="00680140" w:rsidRPr="00180A04">
        <w:rPr>
          <w:rFonts w:ascii="Garamond" w:hAnsi="Garamond" w:cs="Times New Roman"/>
          <w:sz w:val="24"/>
          <w:szCs w:val="24"/>
        </w:rPr>
        <w:t>in the body of the wood</w:t>
      </w:r>
      <w:r w:rsidR="00680140">
        <w:rPr>
          <w:rFonts w:ascii="Garamond" w:hAnsi="Garamond" w:cs="Times New Roman"/>
          <w:sz w:val="24"/>
          <w:szCs w:val="24"/>
        </w:rPr>
        <w:t>,</w:t>
      </w:r>
      <w:r w:rsidR="006D6C3F">
        <w:rPr>
          <w:rFonts w:ascii="Garamond" w:hAnsi="Garamond" w:cs="Times New Roman"/>
          <w:sz w:val="24"/>
          <w:szCs w:val="24"/>
        </w:rPr>
        <w:t xml:space="preserve"> but</w:t>
      </w:r>
      <w:r w:rsidR="00680140">
        <w:rPr>
          <w:rFonts w:ascii="Garamond" w:hAnsi="Garamond" w:cs="Times New Roman"/>
          <w:sz w:val="24"/>
          <w:szCs w:val="24"/>
        </w:rPr>
        <w:t xml:space="preserve"> only in the area surrounding the borehole</w:t>
      </w:r>
      <w:r w:rsidR="00680140" w:rsidRPr="00180A04">
        <w:rPr>
          <w:rFonts w:ascii="Garamond" w:hAnsi="Garamond" w:cs="Times New Roman"/>
          <w:sz w:val="24"/>
          <w:szCs w:val="24"/>
        </w:rPr>
        <w:t xml:space="preserve">. </w:t>
      </w:r>
      <w:r w:rsidR="00C854ED" w:rsidRPr="00180A04">
        <w:rPr>
          <w:rFonts w:ascii="Garamond" w:hAnsi="Garamond" w:cs="Times New Roman"/>
          <w:sz w:val="24"/>
          <w:szCs w:val="24"/>
        </w:rPr>
        <w:t xml:space="preserve">These signs point to postmortem boring, </w:t>
      </w:r>
      <w:r w:rsidR="00776D4F" w:rsidRPr="00180A04">
        <w:rPr>
          <w:rFonts w:ascii="Garamond" w:hAnsi="Garamond" w:cs="Times New Roman"/>
          <w:sz w:val="24"/>
          <w:szCs w:val="24"/>
        </w:rPr>
        <w:t xml:space="preserve">although </w:t>
      </w:r>
      <w:r w:rsidR="008B2DA6">
        <w:rPr>
          <w:rFonts w:ascii="Garamond" w:hAnsi="Garamond" w:cs="Times New Roman"/>
          <w:sz w:val="24"/>
          <w:szCs w:val="24"/>
        </w:rPr>
        <w:t>they</w:t>
      </w:r>
      <w:r w:rsidR="00776D4F" w:rsidRPr="00180A04">
        <w:rPr>
          <w:rFonts w:ascii="Garamond" w:hAnsi="Garamond" w:cs="Times New Roman"/>
          <w:sz w:val="24"/>
          <w:szCs w:val="24"/>
        </w:rPr>
        <w:t xml:space="preserve"> do</w:t>
      </w:r>
      <w:r w:rsidR="008B2DA6">
        <w:rPr>
          <w:rFonts w:ascii="Garamond" w:hAnsi="Garamond" w:cs="Times New Roman"/>
          <w:sz w:val="24"/>
          <w:szCs w:val="24"/>
        </w:rPr>
        <w:t xml:space="preserve"> no</w:t>
      </w:r>
      <w:r w:rsidR="00776D4F" w:rsidRPr="00180A04">
        <w:rPr>
          <w:rFonts w:ascii="Garamond" w:hAnsi="Garamond" w:cs="Times New Roman"/>
          <w:sz w:val="24"/>
          <w:szCs w:val="24"/>
        </w:rPr>
        <w:t xml:space="preserve">t preclude the possibility that </w:t>
      </w:r>
      <w:r w:rsidR="008B2DA6">
        <w:rPr>
          <w:rFonts w:ascii="Garamond" w:hAnsi="Garamond" w:cs="Times New Roman"/>
          <w:sz w:val="24"/>
          <w:szCs w:val="24"/>
        </w:rPr>
        <w:t>the boring</w:t>
      </w:r>
      <w:r w:rsidR="00776D4F" w:rsidRPr="00180A04">
        <w:rPr>
          <w:rFonts w:ascii="Garamond" w:hAnsi="Garamond" w:cs="Times New Roman"/>
          <w:sz w:val="24"/>
          <w:szCs w:val="24"/>
        </w:rPr>
        <w:t xml:space="preserve"> occurred </w:t>
      </w:r>
      <w:r w:rsidR="00B27228">
        <w:rPr>
          <w:rFonts w:ascii="Garamond" w:hAnsi="Garamond" w:cs="Times New Roman"/>
          <w:sz w:val="24"/>
          <w:szCs w:val="24"/>
        </w:rPr>
        <w:t xml:space="preserve">antemortem. </w:t>
      </w:r>
      <w:r w:rsidR="00124136">
        <w:rPr>
          <w:rFonts w:ascii="Garamond" w:hAnsi="Garamond" w:cs="Times New Roman"/>
          <w:sz w:val="24"/>
          <w:szCs w:val="24"/>
        </w:rPr>
        <w:t>Traumatic resin canals are formed by the vascular cambium and do not form in wood that has ceased differentiation</w:t>
      </w:r>
      <w:r w:rsidR="009E5E98">
        <w:rPr>
          <w:rFonts w:ascii="Garamond" w:hAnsi="Garamond" w:cs="Times New Roman"/>
          <w:sz w:val="24"/>
          <w:szCs w:val="24"/>
        </w:rPr>
        <w:t xml:space="preserve"> (Nagy et al., 2000)</w:t>
      </w:r>
      <w:r w:rsidR="00124136">
        <w:rPr>
          <w:rFonts w:ascii="Garamond" w:hAnsi="Garamond" w:cs="Times New Roman"/>
          <w:sz w:val="24"/>
          <w:szCs w:val="24"/>
        </w:rPr>
        <w:t>.</w:t>
      </w:r>
      <w:r w:rsidR="009E5E98">
        <w:rPr>
          <w:rFonts w:ascii="Garamond" w:hAnsi="Garamond" w:cs="Times New Roman"/>
          <w:sz w:val="24"/>
          <w:szCs w:val="24"/>
        </w:rPr>
        <w:t xml:space="preserve"> </w:t>
      </w:r>
      <w:r w:rsidR="00B06D93">
        <w:rPr>
          <w:rFonts w:ascii="Garamond" w:hAnsi="Garamond" w:cs="Times New Roman"/>
          <w:sz w:val="24"/>
          <w:szCs w:val="24"/>
        </w:rPr>
        <w:t xml:space="preserve">The creator of the boring traveled into wood that had </w:t>
      </w:r>
      <w:r w:rsidR="00345947">
        <w:rPr>
          <w:rFonts w:ascii="Garamond" w:hAnsi="Garamond" w:cs="Times New Roman"/>
          <w:sz w:val="24"/>
          <w:szCs w:val="24"/>
        </w:rPr>
        <w:t>already been formed, and</w:t>
      </w:r>
      <w:r w:rsidR="009E5E98">
        <w:rPr>
          <w:rFonts w:ascii="Garamond" w:hAnsi="Garamond" w:cs="Times New Roman"/>
          <w:sz w:val="24"/>
          <w:szCs w:val="24"/>
        </w:rPr>
        <w:t xml:space="preserve"> if traumatic resin canals were going to form, they </w:t>
      </w:r>
      <w:r w:rsidR="00964BE2">
        <w:rPr>
          <w:rFonts w:ascii="Garamond" w:hAnsi="Garamond" w:cs="Times New Roman"/>
          <w:sz w:val="24"/>
          <w:szCs w:val="24"/>
        </w:rPr>
        <w:t xml:space="preserve">could have formed </w:t>
      </w:r>
      <w:r w:rsidR="00B95EEF">
        <w:rPr>
          <w:rFonts w:ascii="Garamond" w:hAnsi="Garamond" w:cs="Times New Roman"/>
          <w:sz w:val="24"/>
          <w:szCs w:val="24"/>
        </w:rPr>
        <w:t>in wood that was n</w:t>
      </w:r>
      <w:r w:rsidR="00C14F86">
        <w:rPr>
          <w:rFonts w:ascii="Garamond" w:hAnsi="Garamond" w:cs="Times New Roman"/>
          <w:sz w:val="24"/>
          <w:szCs w:val="24"/>
        </w:rPr>
        <w:t>ot preserved here.</w:t>
      </w:r>
      <w:r w:rsidR="00212FF3">
        <w:rPr>
          <w:rFonts w:ascii="Garamond" w:hAnsi="Garamond" w:cs="Times New Roman"/>
          <w:sz w:val="24"/>
          <w:szCs w:val="24"/>
        </w:rPr>
        <w:t xml:space="preserve"> </w:t>
      </w:r>
      <w:r w:rsidR="008215AE">
        <w:rPr>
          <w:rFonts w:ascii="Garamond" w:hAnsi="Garamond" w:cs="Times New Roman"/>
          <w:sz w:val="24"/>
          <w:szCs w:val="24"/>
        </w:rPr>
        <w:t>Many woodboring insects have associated fungi</w:t>
      </w:r>
      <w:r w:rsidR="00F01835">
        <w:rPr>
          <w:rFonts w:ascii="Garamond" w:hAnsi="Garamond" w:cs="Times New Roman"/>
          <w:sz w:val="24"/>
          <w:szCs w:val="24"/>
        </w:rPr>
        <w:t xml:space="preserve">, </w:t>
      </w:r>
      <w:r w:rsidR="00474731">
        <w:rPr>
          <w:rFonts w:ascii="Garamond" w:hAnsi="Garamond" w:cs="Times New Roman"/>
          <w:sz w:val="24"/>
          <w:szCs w:val="24"/>
        </w:rPr>
        <w:t xml:space="preserve">and </w:t>
      </w:r>
      <w:r w:rsidR="00E11781">
        <w:rPr>
          <w:rFonts w:ascii="Garamond" w:hAnsi="Garamond" w:cs="Times New Roman"/>
          <w:sz w:val="24"/>
          <w:szCs w:val="24"/>
        </w:rPr>
        <w:t>the fungal hyphae present could</w:t>
      </w:r>
      <w:r w:rsidR="00C77125">
        <w:rPr>
          <w:rFonts w:ascii="Garamond" w:hAnsi="Garamond" w:cs="Times New Roman"/>
          <w:sz w:val="24"/>
          <w:szCs w:val="24"/>
        </w:rPr>
        <w:t xml:space="preserve"> have been seeded by these insects before tree death</w:t>
      </w:r>
      <w:r w:rsidR="00251F50">
        <w:rPr>
          <w:rFonts w:ascii="Garamond" w:hAnsi="Garamond" w:cs="Times New Roman"/>
          <w:sz w:val="24"/>
          <w:szCs w:val="24"/>
        </w:rPr>
        <w:t xml:space="preserve"> (Skelton et al., 2019)</w:t>
      </w:r>
      <w:r w:rsidR="00C77125">
        <w:rPr>
          <w:rFonts w:ascii="Garamond" w:hAnsi="Garamond" w:cs="Times New Roman"/>
          <w:sz w:val="24"/>
          <w:szCs w:val="24"/>
        </w:rPr>
        <w:t>.</w:t>
      </w:r>
      <w:r w:rsidR="00C72E87">
        <w:rPr>
          <w:rFonts w:ascii="Garamond" w:hAnsi="Garamond" w:cs="Times New Roman"/>
          <w:sz w:val="24"/>
          <w:szCs w:val="24"/>
        </w:rPr>
        <w:t xml:space="preserve"> </w:t>
      </w:r>
    </w:p>
    <w:p w14:paraId="48595D25" w14:textId="3E74A3AA" w:rsidR="00663D2A" w:rsidRDefault="00251F50" w:rsidP="009468FA">
      <w:pPr>
        <w:autoSpaceDE w:val="0"/>
        <w:autoSpaceDN w:val="0"/>
        <w:adjustRightInd w:val="0"/>
        <w:spacing w:line="480" w:lineRule="auto"/>
        <w:ind w:firstLine="720"/>
        <w:rPr>
          <w:rFonts w:ascii="Garamond" w:hAnsi="Garamond" w:cs="Times New Roman"/>
          <w:sz w:val="24"/>
          <w:szCs w:val="24"/>
        </w:rPr>
      </w:pPr>
      <w:r>
        <w:rPr>
          <w:rFonts w:ascii="Garamond" w:hAnsi="Garamond" w:cs="Times New Roman"/>
          <w:sz w:val="24"/>
          <w:szCs w:val="24"/>
        </w:rPr>
        <w:t xml:space="preserve">To investigate the </w:t>
      </w:r>
      <w:r w:rsidR="00082162">
        <w:rPr>
          <w:rFonts w:ascii="Garamond" w:hAnsi="Garamond" w:cs="Times New Roman"/>
          <w:sz w:val="24"/>
          <w:szCs w:val="24"/>
        </w:rPr>
        <w:t xml:space="preserve">timing of the boring in the tree’s life, </w:t>
      </w:r>
      <w:r w:rsidR="00545CF6">
        <w:rPr>
          <w:rFonts w:ascii="Garamond" w:hAnsi="Garamond" w:cs="Times New Roman"/>
          <w:sz w:val="24"/>
          <w:szCs w:val="24"/>
        </w:rPr>
        <w:t>the contents of the boring</w:t>
      </w:r>
      <w:r w:rsidR="00082162">
        <w:rPr>
          <w:rFonts w:ascii="Garamond" w:hAnsi="Garamond" w:cs="Times New Roman"/>
          <w:sz w:val="24"/>
          <w:szCs w:val="24"/>
        </w:rPr>
        <w:t xml:space="preserve"> can be used</w:t>
      </w:r>
      <w:r w:rsidR="00545CF6">
        <w:rPr>
          <w:rFonts w:ascii="Garamond" w:hAnsi="Garamond" w:cs="Times New Roman"/>
          <w:sz w:val="24"/>
          <w:szCs w:val="24"/>
        </w:rPr>
        <w:t>: the frass and the sap</w:t>
      </w:r>
      <w:r w:rsidR="001134C5">
        <w:rPr>
          <w:rFonts w:ascii="Garamond" w:hAnsi="Garamond" w:cs="Times New Roman"/>
          <w:sz w:val="24"/>
          <w:szCs w:val="24"/>
        </w:rPr>
        <w:t>.</w:t>
      </w:r>
      <w:r w:rsidR="001503BE">
        <w:rPr>
          <w:rFonts w:ascii="Garamond" w:hAnsi="Garamond" w:cs="Times New Roman"/>
          <w:sz w:val="24"/>
          <w:szCs w:val="24"/>
        </w:rPr>
        <w:t xml:space="preserve"> </w:t>
      </w:r>
      <w:r w:rsidR="000670EE" w:rsidRPr="00180A04">
        <w:rPr>
          <w:rFonts w:ascii="Garamond" w:hAnsi="Garamond" w:cs="Times New Roman"/>
          <w:sz w:val="24"/>
          <w:szCs w:val="24"/>
        </w:rPr>
        <w:t xml:space="preserve">An oddity of this boring is the lack </w:t>
      </w:r>
      <w:r w:rsidR="000670EE" w:rsidRPr="00676213">
        <w:rPr>
          <w:rFonts w:ascii="Garamond" w:hAnsi="Garamond" w:cs="Times New Roman"/>
          <w:sz w:val="24"/>
          <w:szCs w:val="24"/>
        </w:rPr>
        <w:t>of wood frass</w:t>
      </w:r>
      <w:r w:rsidR="002054A6" w:rsidRPr="00676213">
        <w:rPr>
          <w:rFonts w:ascii="Garamond" w:hAnsi="Garamond" w:cs="Times New Roman"/>
          <w:sz w:val="24"/>
          <w:szCs w:val="24"/>
        </w:rPr>
        <w:t xml:space="preserve">. </w:t>
      </w:r>
      <w:r w:rsidR="004369A0" w:rsidRPr="00676213">
        <w:rPr>
          <w:rFonts w:ascii="Garamond" w:hAnsi="Garamond" w:cs="Times New Roman"/>
          <w:sz w:val="24"/>
          <w:szCs w:val="24"/>
        </w:rPr>
        <w:t>Many</w:t>
      </w:r>
      <w:r w:rsidR="001503BE" w:rsidRPr="00676213">
        <w:rPr>
          <w:rFonts w:ascii="Garamond" w:hAnsi="Garamond" w:cs="Times New Roman"/>
          <w:sz w:val="24"/>
          <w:szCs w:val="24"/>
        </w:rPr>
        <w:t xml:space="preserve"> </w:t>
      </w:r>
      <w:r w:rsidR="00461F9D" w:rsidRPr="00676213">
        <w:rPr>
          <w:rFonts w:ascii="Garamond" w:hAnsi="Garamond" w:cs="Times New Roman"/>
          <w:sz w:val="24"/>
          <w:szCs w:val="24"/>
        </w:rPr>
        <w:t xml:space="preserve">insect borings are </w:t>
      </w:r>
      <w:r w:rsidR="00006D7E" w:rsidRPr="00676213">
        <w:rPr>
          <w:rFonts w:ascii="Garamond" w:hAnsi="Garamond" w:cs="Times New Roman"/>
          <w:sz w:val="24"/>
          <w:szCs w:val="24"/>
        </w:rPr>
        <w:t xml:space="preserve">full of sawdust-like frass (see </w:t>
      </w:r>
      <w:r w:rsidR="00175D76" w:rsidRPr="00676213">
        <w:rPr>
          <w:rFonts w:ascii="Garamond" w:hAnsi="Garamond" w:cs="Times New Roman"/>
          <w:sz w:val="24"/>
          <w:szCs w:val="24"/>
        </w:rPr>
        <w:t>Genise and Hazeldine 1995)</w:t>
      </w:r>
      <w:r w:rsidR="004369A0" w:rsidRPr="00676213">
        <w:rPr>
          <w:rFonts w:ascii="Garamond" w:hAnsi="Garamond" w:cs="Times New Roman"/>
          <w:sz w:val="24"/>
          <w:szCs w:val="24"/>
        </w:rPr>
        <w:t>.</w:t>
      </w:r>
      <w:r w:rsidR="009468FA" w:rsidRPr="00676213">
        <w:rPr>
          <w:rFonts w:ascii="Garamond" w:hAnsi="Garamond" w:cs="Times New Roman"/>
          <w:sz w:val="24"/>
          <w:szCs w:val="24"/>
        </w:rPr>
        <w:t xml:space="preserve"> In this boring, t</w:t>
      </w:r>
      <w:r w:rsidR="00B82CE3" w:rsidRPr="00676213">
        <w:rPr>
          <w:rFonts w:ascii="Garamond" w:hAnsi="Garamond" w:cs="Times New Roman"/>
          <w:sz w:val="24"/>
          <w:szCs w:val="24"/>
        </w:rPr>
        <w:t xml:space="preserve">here are a few cells </w:t>
      </w:r>
      <w:r w:rsidR="00B82CE3" w:rsidRPr="00676213">
        <w:rPr>
          <w:rFonts w:ascii="Garamond" w:hAnsi="Garamond" w:cs="Times New Roman"/>
          <w:sz w:val="24"/>
          <w:szCs w:val="24"/>
        </w:rPr>
        <w:lastRenderedPageBreak/>
        <w:t xml:space="preserve">that may represent wood cells, </w:t>
      </w:r>
      <w:r w:rsidR="00572CD1" w:rsidRPr="00676213">
        <w:rPr>
          <w:rFonts w:ascii="Garamond" w:hAnsi="Garamond" w:cs="Times New Roman"/>
          <w:sz w:val="24"/>
          <w:szCs w:val="24"/>
        </w:rPr>
        <w:t xml:space="preserve">but not nearly </w:t>
      </w:r>
      <w:r w:rsidR="009468FA" w:rsidRPr="00676213">
        <w:rPr>
          <w:rFonts w:ascii="Garamond" w:hAnsi="Garamond" w:cs="Times New Roman"/>
          <w:sz w:val="24"/>
          <w:szCs w:val="24"/>
        </w:rPr>
        <w:t>as many</w:t>
      </w:r>
      <w:r w:rsidR="00572CD1" w:rsidRPr="00676213">
        <w:rPr>
          <w:rFonts w:ascii="Garamond" w:hAnsi="Garamond" w:cs="Times New Roman"/>
          <w:sz w:val="24"/>
          <w:szCs w:val="24"/>
        </w:rPr>
        <w:t xml:space="preserve"> as is expected</w:t>
      </w:r>
      <w:r w:rsidR="00613A4E" w:rsidRPr="00676213">
        <w:rPr>
          <w:rFonts w:ascii="Garamond" w:hAnsi="Garamond" w:cs="Times New Roman"/>
          <w:sz w:val="24"/>
          <w:szCs w:val="24"/>
        </w:rPr>
        <w:t xml:space="preserve"> (Plate IV, </w:t>
      </w:r>
      <w:r w:rsidR="00D22800" w:rsidRPr="00676213">
        <w:rPr>
          <w:rFonts w:ascii="Garamond" w:hAnsi="Garamond" w:cs="Times New Roman"/>
          <w:sz w:val="24"/>
          <w:szCs w:val="24"/>
        </w:rPr>
        <w:t>Figure</w:t>
      </w:r>
      <w:r w:rsidR="00923B10" w:rsidRPr="00676213">
        <w:rPr>
          <w:rFonts w:ascii="Garamond" w:hAnsi="Garamond" w:cs="Times New Roman"/>
          <w:sz w:val="24"/>
          <w:szCs w:val="24"/>
        </w:rPr>
        <w:t xml:space="preserve"> 3</w:t>
      </w:r>
      <w:r w:rsidR="00613A4E" w:rsidRPr="00676213">
        <w:rPr>
          <w:rFonts w:ascii="Garamond" w:hAnsi="Garamond" w:cs="Times New Roman"/>
          <w:sz w:val="24"/>
          <w:szCs w:val="24"/>
        </w:rPr>
        <w:t>)</w:t>
      </w:r>
      <w:r w:rsidR="00572CD1" w:rsidRPr="00676213">
        <w:rPr>
          <w:rFonts w:ascii="Garamond" w:hAnsi="Garamond" w:cs="Times New Roman"/>
          <w:sz w:val="24"/>
          <w:szCs w:val="24"/>
        </w:rPr>
        <w:t xml:space="preserve">. </w:t>
      </w:r>
      <w:r w:rsidR="00D37BEC" w:rsidRPr="00676213">
        <w:rPr>
          <w:rFonts w:ascii="Garamond" w:hAnsi="Garamond" w:cs="Times New Roman"/>
          <w:sz w:val="24"/>
          <w:szCs w:val="24"/>
        </w:rPr>
        <w:t>Frass is present</w:t>
      </w:r>
      <w:r w:rsidR="00572CD1" w:rsidRPr="00676213">
        <w:rPr>
          <w:rFonts w:ascii="Garamond" w:hAnsi="Garamond" w:cs="Times New Roman"/>
          <w:sz w:val="24"/>
          <w:szCs w:val="24"/>
        </w:rPr>
        <w:t>, though</w:t>
      </w:r>
      <w:r w:rsidR="002054A6" w:rsidRPr="00676213">
        <w:rPr>
          <w:rFonts w:ascii="Garamond" w:hAnsi="Garamond" w:cs="Times New Roman"/>
          <w:sz w:val="24"/>
          <w:szCs w:val="24"/>
        </w:rPr>
        <w:t xml:space="preserve"> </w:t>
      </w:r>
      <w:r w:rsidR="00282998" w:rsidRPr="00676213">
        <w:rPr>
          <w:rFonts w:ascii="Garamond" w:hAnsi="Garamond" w:cs="Times New Roman"/>
          <w:sz w:val="24"/>
          <w:szCs w:val="24"/>
        </w:rPr>
        <w:t xml:space="preserve">primarily </w:t>
      </w:r>
      <w:r w:rsidR="00D37BEC" w:rsidRPr="00676213">
        <w:rPr>
          <w:rFonts w:ascii="Garamond" w:hAnsi="Garamond" w:cs="Times New Roman"/>
          <w:sz w:val="24"/>
          <w:szCs w:val="24"/>
        </w:rPr>
        <w:t>composed</w:t>
      </w:r>
      <w:r w:rsidR="00717BFC" w:rsidRPr="00676213">
        <w:rPr>
          <w:rFonts w:ascii="Garamond" w:hAnsi="Garamond" w:cs="Times New Roman"/>
          <w:sz w:val="24"/>
          <w:szCs w:val="24"/>
        </w:rPr>
        <w:t xml:space="preserve"> of </w:t>
      </w:r>
      <w:r w:rsidR="002054A6" w:rsidRPr="00676213">
        <w:rPr>
          <w:rFonts w:ascii="Garamond" w:hAnsi="Garamond" w:cs="Times New Roman"/>
          <w:sz w:val="24"/>
          <w:szCs w:val="24"/>
        </w:rPr>
        <w:t>fragments of fungal hyphae</w:t>
      </w:r>
      <w:r w:rsidR="00613A4E" w:rsidRPr="00676213">
        <w:rPr>
          <w:rFonts w:ascii="Garamond" w:hAnsi="Garamond" w:cs="Times New Roman"/>
          <w:sz w:val="24"/>
          <w:szCs w:val="24"/>
        </w:rPr>
        <w:t xml:space="preserve"> (Plate IV, </w:t>
      </w:r>
      <w:r w:rsidR="00D22800" w:rsidRPr="00676213">
        <w:rPr>
          <w:rFonts w:ascii="Garamond" w:hAnsi="Garamond" w:cs="Times New Roman"/>
          <w:sz w:val="24"/>
          <w:szCs w:val="24"/>
        </w:rPr>
        <w:t>Figure</w:t>
      </w:r>
      <w:r w:rsidR="00923B10" w:rsidRPr="00676213">
        <w:rPr>
          <w:rFonts w:ascii="Garamond" w:hAnsi="Garamond" w:cs="Times New Roman"/>
          <w:sz w:val="24"/>
          <w:szCs w:val="24"/>
        </w:rPr>
        <w:t xml:space="preserve"> 2</w:t>
      </w:r>
      <w:r w:rsidR="00613A4E" w:rsidRPr="00676213">
        <w:rPr>
          <w:rFonts w:ascii="Garamond" w:hAnsi="Garamond" w:cs="Times New Roman"/>
          <w:sz w:val="24"/>
          <w:szCs w:val="24"/>
        </w:rPr>
        <w:t>)</w:t>
      </w:r>
      <w:r w:rsidR="002054A6" w:rsidRPr="00676213">
        <w:rPr>
          <w:rFonts w:ascii="Garamond" w:hAnsi="Garamond" w:cs="Times New Roman"/>
          <w:sz w:val="24"/>
          <w:szCs w:val="24"/>
        </w:rPr>
        <w:t xml:space="preserve">. </w:t>
      </w:r>
      <w:r w:rsidR="00717BFC" w:rsidRPr="00676213">
        <w:rPr>
          <w:rFonts w:ascii="Garamond" w:hAnsi="Garamond" w:cs="Times New Roman"/>
          <w:sz w:val="24"/>
          <w:szCs w:val="24"/>
        </w:rPr>
        <w:t xml:space="preserve">The </w:t>
      </w:r>
      <w:r w:rsidR="009468FA" w:rsidRPr="00676213">
        <w:rPr>
          <w:rFonts w:ascii="Garamond" w:hAnsi="Garamond" w:cs="Times New Roman"/>
          <w:sz w:val="24"/>
          <w:szCs w:val="24"/>
        </w:rPr>
        <w:t>near</w:t>
      </w:r>
      <w:r w:rsidR="004C06F9" w:rsidRPr="00676213">
        <w:rPr>
          <w:rFonts w:ascii="Garamond" w:hAnsi="Garamond" w:cs="Times New Roman"/>
          <w:sz w:val="24"/>
          <w:szCs w:val="24"/>
        </w:rPr>
        <w:t xml:space="preserve"> </w:t>
      </w:r>
      <w:r w:rsidR="00717BFC" w:rsidRPr="00676213">
        <w:rPr>
          <w:rFonts w:ascii="Garamond" w:hAnsi="Garamond" w:cs="Times New Roman"/>
          <w:sz w:val="24"/>
          <w:szCs w:val="24"/>
        </w:rPr>
        <w:t>absence of wood cells suggests that they were cleared out, perhaps by the borer. Some ins</w:t>
      </w:r>
      <w:r w:rsidR="00717BFC" w:rsidRPr="00180A04">
        <w:rPr>
          <w:rFonts w:ascii="Garamond" w:hAnsi="Garamond" w:cs="Times New Roman"/>
          <w:sz w:val="24"/>
          <w:szCs w:val="24"/>
        </w:rPr>
        <w:t xml:space="preserve">ects do this in nesting activity, such as </w:t>
      </w:r>
      <w:r w:rsidR="00312870">
        <w:rPr>
          <w:rFonts w:ascii="Garamond" w:hAnsi="Garamond" w:cs="Times New Roman"/>
          <w:sz w:val="24"/>
          <w:szCs w:val="24"/>
        </w:rPr>
        <w:t xml:space="preserve">carpenter ants, as their </w:t>
      </w:r>
      <w:r w:rsidR="005D7A36">
        <w:rPr>
          <w:rFonts w:ascii="Garamond" w:hAnsi="Garamond" w:cs="Times New Roman"/>
          <w:sz w:val="24"/>
          <w:szCs w:val="24"/>
        </w:rPr>
        <w:t xml:space="preserve">goal for boring into the wood is shelter </w:t>
      </w:r>
      <w:r w:rsidR="00ED67EE">
        <w:rPr>
          <w:rFonts w:ascii="Garamond" w:hAnsi="Garamond" w:cs="Times New Roman"/>
          <w:sz w:val="24"/>
          <w:szCs w:val="24"/>
        </w:rPr>
        <w:t>as opposed to nutrition</w:t>
      </w:r>
      <w:r w:rsidR="00717BFC" w:rsidRPr="00180A04">
        <w:rPr>
          <w:rFonts w:ascii="Garamond" w:hAnsi="Garamond" w:cs="Times New Roman"/>
          <w:sz w:val="24"/>
          <w:szCs w:val="24"/>
        </w:rPr>
        <w:t xml:space="preserve"> (</w:t>
      </w:r>
      <w:r w:rsidR="00312870">
        <w:rPr>
          <w:rFonts w:ascii="Garamond" w:hAnsi="Garamond" w:cs="Times New Roman"/>
          <w:sz w:val="24"/>
          <w:szCs w:val="24"/>
        </w:rPr>
        <w:t xml:space="preserve">Akre </w:t>
      </w:r>
      <w:r w:rsidR="00D0335F">
        <w:rPr>
          <w:rFonts w:ascii="Garamond" w:hAnsi="Garamond" w:cs="Times New Roman"/>
          <w:sz w:val="24"/>
          <w:szCs w:val="24"/>
        </w:rPr>
        <w:t>and Hansen</w:t>
      </w:r>
      <w:r w:rsidR="00A13165">
        <w:rPr>
          <w:rFonts w:ascii="Garamond" w:hAnsi="Garamond" w:cs="Times New Roman"/>
          <w:sz w:val="24"/>
          <w:szCs w:val="24"/>
        </w:rPr>
        <w:t xml:space="preserve"> </w:t>
      </w:r>
      <w:r w:rsidR="00312870">
        <w:rPr>
          <w:rFonts w:ascii="Garamond" w:hAnsi="Garamond" w:cs="Times New Roman"/>
          <w:sz w:val="24"/>
          <w:szCs w:val="24"/>
        </w:rPr>
        <w:t>19</w:t>
      </w:r>
      <w:r w:rsidR="00A13165">
        <w:rPr>
          <w:rFonts w:ascii="Garamond" w:hAnsi="Garamond" w:cs="Times New Roman"/>
          <w:sz w:val="24"/>
          <w:szCs w:val="24"/>
        </w:rPr>
        <w:t>9</w:t>
      </w:r>
      <w:r w:rsidR="00312870">
        <w:rPr>
          <w:rFonts w:ascii="Garamond" w:hAnsi="Garamond" w:cs="Times New Roman"/>
          <w:sz w:val="24"/>
          <w:szCs w:val="24"/>
        </w:rPr>
        <w:t>0</w:t>
      </w:r>
      <w:r w:rsidR="00717BFC" w:rsidRPr="00180A04">
        <w:rPr>
          <w:rFonts w:ascii="Garamond" w:hAnsi="Garamond" w:cs="Times New Roman"/>
          <w:sz w:val="24"/>
          <w:szCs w:val="24"/>
        </w:rPr>
        <w:t xml:space="preserve">). </w:t>
      </w:r>
      <w:r w:rsidR="002054A6" w:rsidRPr="00180A04">
        <w:rPr>
          <w:rFonts w:ascii="Garamond" w:hAnsi="Garamond" w:cs="Times New Roman"/>
          <w:sz w:val="24"/>
          <w:szCs w:val="24"/>
        </w:rPr>
        <w:t>Th</w:t>
      </w:r>
      <w:r w:rsidR="00717BFC" w:rsidRPr="00180A04">
        <w:rPr>
          <w:rFonts w:ascii="Garamond" w:hAnsi="Garamond" w:cs="Times New Roman"/>
          <w:sz w:val="24"/>
          <w:szCs w:val="24"/>
        </w:rPr>
        <w:t>e</w:t>
      </w:r>
      <w:r w:rsidR="002054A6" w:rsidRPr="00180A04">
        <w:rPr>
          <w:rFonts w:ascii="Garamond" w:hAnsi="Garamond" w:cs="Times New Roman"/>
          <w:sz w:val="24"/>
          <w:szCs w:val="24"/>
        </w:rPr>
        <w:t xml:space="preserve"> secondary </w:t>
      </w:r>
      <w:r w:rsidR="00717BFC" w:rsidRPr="00180A04">
        <w:rPr>
          <w:rFonts w:ascii="Garamond" w:hAnsi="Garamond" w:cs="Times New Roman"/>
          <w:sz w:val="24"/>
          <w:szCs w:val="24"/>
        </w:rPr>
        <w:t xml:space="preserve">hyphal </w:t>
      </w:r>
      <w:r w:rsidR="002054A6" w:rsidRPr="00180A04">
        <w:rPr>
          <w:rFonts w:ascii="Garamond" w:hAnsi="Garamond" w:cs="Times New Roman"/>
          <w:sz w:val="24"/>
          <w:szCs w:val="24"/>
        </w:rPr>
        <w:t>frass could have been left by an insect similar to a s</w:t>
      </w:r>
      <w:r w:rsidR="008A49EA">
        <w:rPr>
          <w:rFonts w:ascii="Garamond" w:hAnsi="Garamond" w:cs="Times New Roman"/>
          <w:sz w:val="24"/>
          <w:szCs w:val="24"/>
        </w:rPr>
        <w:t>pringtail</w:t>
      </w:r>
      <w:r w:rsidR="002054A6" w:rsidRPr="00180A04">
        <w:rPr>
          <w:rFonts w:ascii="Garamond" w:hAnsi="Garamond" w:cs="Times New Roman"/>
          <w:sz w:val="24"/>
          <w:szCs w:val="24"/>
        </w:rPr>
        <w:t>, of which there are some species that feed primarily on fungal hyphae</w:t>
      </w:r>
      <w:r w:rsidR="00ED67EE">
        <w:rPr>
          <w:rFonts w:ascii="Garamond" w:hAnsi="Garamond" w:cs="Times New Roman"/>
          <w:sz w:val="24"/>
          <w:szCs w:val="24"/>
        </w:rPr>
        <w:t xml:space="preserve"> (</w:t>
      </w:r>
      <w:r w:rsidR="00E85A3F" w:rsidRPr="00E85A3F">
        <w:rPr>
          <w:rFonts w:ascii="Garamond" w:hAnsi="Garamond" w:cs="Times New Roman"/>
          <w:sz w:val="24"/>
          <w:szCs w:val="24"/>
        </w:rPr>
        <w:t>Castaño</w:t>
      </w:r>
      <w:r w:rsidR="00031E89">
        <w:rPr>
          <w:rFonts w:ascii="Garamond" w:hAnsi="Garamond" w:cs="Times New Roman"/>
          <w:sz w:val="24"/>
          <w:szCs w:val="24"/>
        </w:rPr>
        <w:t>-Meneses</w:t>
      </w:r>
      <w:r w:rsidR="00151A17">
        <w:rPr>
          <w:rFonts w:ascii="Garamond" w:hAnsi="Garamond" w:cs="Times New Roman"/>
          <w:sz w:val="24"/>
          <w:szCs w:val="24"/>
        </w:rPr>
        <w:t xml:space="preserve"> et al., 2017</w:t>
      </w:r>
      <w:r w:rsidR="00ED67EE">
        <w:rPr>
          <w:rFonts w:ascii="Garamond" w:hAnsi="Garamond" w:cs="Times New Roman"/>
          <w:sz w:val="24"/>
          <w:szCs w:val="24"/>
        </w:rPr>
        <w:t>)</w:t>
      </w:r>
      <w:r w:rsidR="002054A6" w:rsidRPr="00180A04">
        <w:rPr>
          <w:rFonts w:ascii="Garamond" w:hAnsi="Garamond" w:cs="Times New Roman"/>
          <w:sz w:val="24"/>
          <w:szCs w:val="24"/>
        </w:rPr>
        <w:t xml:space="preserve">. </w:t>
      </w:r>
      <w:r w:rsidR="00C045A8">
        <w:rPr>
          <w:rFonts w:ascii="Garamond" w:hAnsi="Garamond" w:cs="Times New Roman"/>
          <w:sz w:val="24"/>
          <w:szCs w:val="24"/>
        </w:rPr>
        <w:t xml:space="preserve">Not only would this show that there was </w:t>
      </w:r>
      <w:r w:rsidR="00082162">
        <w:rPr>
          <w:rFonts w:ascii="Garamond" w:hAnsi="Garamond" w:cs="Times New Roman"/>
          <w:sz w:val="24"/>
          <w:szCs w:val="24"/>
        </w:rPr>
        <w:t>an abundance of</w:t>
      </w:r>
      <w:r w:rsidR="00C045A8">
        <w:rPr>
          <w:rFonts w:ascii="Garamond" w:hAnsi="Garamond" w:cs="Times New Roman"/>
          <w:sz w:val="24"/>
          <w:szCs w:val="24"/>
        </w:rPr>
        <w:t xml:space="preserve"> decomposition occurring around this tree, but </w:t>
      </w:r>
      <w:r w:rsidR="0028217F">
        <w:rPr>
          <w:rFonts w:ascii="Garamond" w:hAnsi="Garamond" w:cs="Times New Roman"/>
          <w:sz w:val="24"/>
          <w:szCs w:val="24"/>
        </w:rPr>
        <w:t xml:space="preserve">it would </w:t>
      </w:r>
      <w:r w:rsidR="00082162">
        <w:rPr>
          <w:rFonts w:ascii="Garamond" w:hAnsi="Garamond" w:cs="Times New Roman"/>
          <w:sz w:val="24"/>
          <w:szCs w:val="24"/>
        </w:rPr>
        <w:t xml:space="preserve">also </w:t>
      </w:r>
      <w:r w:rsidR="008A49EA">
        <w:rPr>
          <w:rFonts w:ascii="Garamond" w:hAnsi="Garamond" w:cs="Times New Roman"/>
          <w:sz w:val="24"/>
          <w:szCs w:val="24"/>
        </w:rPr>
        <w:t xml:space="preserve">support the idea of a postmortem boring. </w:t>
      </w:r>
    </w:p>
    <w:p w14:paraId="3599515D" w14:textId="32B762C9" w:rsidR="008A49EA" w:rsidRDefault="008A49EA" w:rsidP="003C5F68">
      <w:pPr>
        <w:autoSpaceDE w:val="0"/>
        <w:autoSpaceDN w:val="0"/>
        <w:adjustRightInd w:val="0"/>
        <w:spacing w:line="480" w:lineRule="auto"/>
        <w:ind w:firstLine="720"/>
        <w:rPr>
          <w:rFonts w:ascii="Garamond" w:hAnsi="Garamond" w:cs="Times New Roman"/>
          <w:sz w:val="24"/>
          <w:szCs w:val="24"/>
        </w:rPr>
      </w:pPr>
      <w:r>
        <w:rPr>
          <w:rFonts w:ascii="Garamond" w:hAnsi="Garamond" w:cs="Times New Roman"/>
          <w:sz w:val="24"/>
          <w:szCs w:val="24"/>
        </w:rPr>
        <w:t>The collembola-type frass</w:t>
      </w:r>
      <w:r w:rsidR="00FC0C83">
        <w:rPr>
          <w:rFonts w:ascii="Garamond" w:hAnsi="Garamond" w:cs="Times New Roman"/>
          <w:sz w:val="24"/>
          <w:szCs w:val="24"/>
        </w:rPr>
        <w:t xml:space="preserve"> </w:t>
      </w:r>
      <w:r w:rsidR="008F6B75">
        <w:rPr>
          <w:rFonts w:ascii="Garamond" w:hAnsi="Garamond" w:cs="Times New Roman"/>
          <w:sz w:val="24"/>
          <w:szCs w:val="24"/>
        </w:rPr>
        <w:t xml:space="preserve">has two </w:t>
      </w:r>
      <w:r w:rsidR="00AF141B">
        <w:rPr>
          <w:rFonts w:ascii="Garamond" w:hAnsi="Garamond" w:cs="Times New Roman"/>
          <w:sz w:val="24"/>
          <w:szCs w:val="24"/>
        </w:rPr>
        <w:t xml:space="preserve">or three </w:t>
      </w:r>
      <w:r w:rsidR="008F6B75">
        <w:rPr>
          <w:rFonts w:ascii="Garamond" w:hAnsi="Garamond" w:cs="Times New Roman"/>
          <w:sz w:val="24"/>
          <w:szCs w:val="24"/>
        </w:rPr>
        <w:t xml:space="preserve">centers of gravity: one </w:t>
      </w:r>
      <w:r w:rsidR="00B30D4D">
        <w:rPr>
          <w:rFonts w:ascii="Garamond" w:hAnsi="Garamond" w:cs="Times New Roman"/>
          <w:sz w:val="24"/>
          <w:szCs w:val="24"/>
        </w:rPr>
        <w:t>at 90°</w:t>
      </w:r>
      <w:r w:rsidR="00AF141B">
        <w:rPr>
          <w:rFonts w:ascii="Garamond" w:hAnsi="Garamond" w:cs="Times New Roman"/>
          <w:sz w:val="24"/>
          <w:szCs w:val="24"/>
        </w:rPr>
        <w:t xml:space="preserve">, </w:t>
      </w:r>
      <w:r w:rsidR="00B30D4D">
        <w:rPr>
          <w:rFonts w:ascii="Garamond" w:hAnsi="Garamond" w:cs="Times New Roman"/>
          <w:sz w:val="24"/>
          <w:szCs w:val="24"/>
        </w:rPr>
        <w:t>another at</w:t>
      </w:r>
      <w:r w:rsidR="00AF141B">
        <w:rPr>
          <w:rFonts w:ascii="Garamond" w:hAnsi="Garamond" w:cs="Times New Roman"/>
          <w:sz w:val="24"/>
          <w:szCs w:val="24"/>
        </w:rPr>
        <w:t xml:space="preserve"> around </w:t>
      </w:r>
      <w:r w:rsidR="00FE1A58">
        <w:rPr>
          <w:rFonts w:ascii="Garamond" w:hAnsi="Garamond" w:cs="Times New Roman"/>
          <w:sz w:val="24"/>
          <w:szCs w:val="24"/>
        </w:rPr>
        <w:t>2</w:t>
      </w:r>
      <w:r w:rsidR="00AF141B">
        <w:rPr>
          <w:rFonts w:ascii="Garamond" w:hAnsi="Garamond" w:cs="Times New Roman"/>
          <w:sz w:val="24"/>
          <w:szCs w:val="24"/>
        </w:rPr>
        <w:t>25°</w:t>
      </w:r>
      <w:r w:rsidR="00297F71">
        <w:rPr>
          <w:rFonts w:ascii="Garamond" w:hAnsi="Garamond" w:cs="Times New Roman"/>
          <w:sz w:val="24"/>
          <w:szCs w:val="24"/>
        </w:rPr>
        <w:t xml:space="preserve">, and a minor </w:t>
      </w:r>
      <w:r w:rsidR="00573268">
        <w:rPr>
          <w:rFonts w:ascii="Garamond" w:hAnsi="Garamond" w:cs="Times New Roman"/>
          <w:sz w:val="24"/>
          <w:szCs w:val="24"/>
        </w:rPr>
        <w:t xml:space="preserve">one at 270°. </w:t>
      </w:r>
      <w:r w:rsidR="002A13D2">
        <w:rPr>
          <w:rFonts w:ascii="Garamond" w:hAnsi="Garamond" w:cs="Times New Roman"/>
          <w:sz w:val="24"/>
          <w:szCs w:val="24"/>
        </w:rPr>
        <w:t xml:space="preserve">This suggests </w:t>
      </w:r>
      <w:r w:rsidR="00331F7E">
        <w:rPr>
          <w:rFonts w:ascii="Garamond" w:hAnsi="Garamond" w:cs="Times New Roman"/>
          <w:sz w:val="24"/>
          <w:szCs w:val="24"/>
        </w:rPr>
        <w:t>a slow flow of sap</w:t>
      </w:r>
      <w:r w:rsidR="002A4FE3">
        <w:rPr>
          <w:rFonts w:ascii="Garamond" w:hAnsi="Garamond" w:cs="Times New Roman"/>
          <w:sz w:val="24"/>
          <w:szCs w:val="24"/>
        </w:rPr>
        <w:t xml:space="preserve"> and movement while sap was flowing. </w:t>
      </w:r>
      <w:r w:rsidR="005B7C9D">
        <w:rPr>
          <w:rFonts w:ascii="Garamond" w:hAnsi="Garamond" w:cs="Times New Roman"/>
          <w:sz w:val="24"/>
          <w:szCs w:val="24"/>
        </w:rPr>
        <w:t xml:space="preserve">The first center of gravity, </w:t>
      </w:r>
      <w:r w:rsidR="00FB66BE">
        <w:rPr>
          <w:rFonts w:ascii="Garamond" w:hAnsi="Garamond" w:cs="Times New Roman"/>
          <w:sz w:val="24"/>
          <w:szCs w:val="24"/>
        </w:rPr>
        <w:t xml:space="preserve">being </w:t>
      </w:r>
      <w:r w:rsidR="00701926">
        <w:rPr>
          <w:rFonts w:ascii="Garamond" w:hAnsi="Garamond" w:cs="Times New Roman"/>
          <w:sz w:val="24"/>
          <w:szCs w:val="24"/>
        </w:rPr>
        <w:t>perpendicular to the tracheids</w:t>
      </w:r>
      <w:r w:rsidR="009E62E8">
        <w:rPr>
          <w:rFonts w:ascii="Garamond" w:hAnsi="Garamond" w:cs="Times New Roman"/>
          <w:sz w:val="24"/>
          <w:szCs w:val="24"/>
        </w:rPr>
        <w:t>, signals the wood lying flat on the ground. T</w:t>
      </w:r>
      <w:r w:rsidR="00C61344">
        <w:rPr>
          <w:rFonts w:ascii="Garamond" w:hAnsi="Garamond" w:cs="Times New Roman"/>
          <w:sz w:val="24"/>
          <w:szCs w:val="24"/>
        </w:rPr>
        <w:t xml:space="preserve">his mass is more continuous with the body of the </w:t>
      </w:r>
      <w:r w:rsidR="00F15E7F">
        <w:rPr>
          <w:rFonts w:ascii="Garamond" w:hAnsi="Garamond" w:cs="Times New Roman"/>
          <w:sz w:val="24"/>
          <w:szCs w:val="24"/>
        </w:rPr>
        <w:t>resin</w:t>
      </w:r>
      <w:r w:rsidR="00CC021C">
        <w:rPr>
          <w:rFonts w:ascii="Garamond" w:hAnsi="Garamond" w:cs="Times New Roman"/>
          <w:sz w:val="24"/>
          <w:szCs w:val="24"/>
        </w:rPr>
        <w:t xml:space="preserve">, suggesting it was deposited </w:t>
      </w:r>
      <w:r w:rsidR="004D04BE">
        <w:rPr>
          <w:rFonts w:ascii="Garamond" w:hAnsi="Garamond" w:cs="Times New Roman"/>
          <w:sz w:val="24"/>
          <w:szCs w:val="24"/>
        </w:rPr>
        <w:t xml:space="preserve">while the sap was still flowing. </w:t>
      </w:r>
      <w:r w:rsidR="004677FA">
        <w:rPr>
          <w:rFonts w:ascii="Garamond" w:hAnsi="Garamond" w:cs="Times New Roman"/>
          <w:sz w:val="24"/>
          <w:szCs w:val="24"/>
        </w:rPr>
        <w:t xml:space="preserve">The second </w:t>
      </w:r>
      <w:r w:rsidR="00E120CB">
        <w:rPr>
          <w:rFonts w:ascii="Garamond" w:hAnsi="Garamond" w:cs="Times New Roman"/>
          <w:sz w:val="24"/>
          <w:szCs w:val="24"/>
        </w:rPr>
        <w:t>center of gravity, depositing frass at 225°</w:t>
      </w:r>
      <w:r w:rsidR="004D2F28">
        <w:rPr>
          <w:rFonts w:ascii="Garamond" w:hAnsi="Garamond" w:cs="Times New Roman"/>
          <w:sz w:val="24"/>
          <w:szCs w:val="24"/>
        </w:rPr>
        <w:t xml:space="preserve">, </w:t>
      </w:r>
      <w:r w:rsidR="00831075">
        <w:rPr>
          <w:rFonts w:ascii="Garamond" w:hAnsi="Garamond" w:cs="Times New Roman"/>
          <w:sz w:val="24"/>
          <w:szCs w:val="24"/>
        </w:rPr>
        <w:t>is</w:t>
      </w:r>
      <w:r w:rsidR="0087388A">
        <w:rPr>
          <w:rFonts w:ascii="Garamond" w:hAnsi="Garamond" w:cs="Times New Roman"/>
          <w:sz w:val="24"/>
          <w:szCs w:val="24"/>
        </w:rPr>
        <w:t xml:space="preserve"> bordered to the right by </w:t>
      </w:r>
      <w:r w:rsidR="00327591">
        <w:rPr>
          <w:rFonts w:ascii="Garamond" w:hAnsi="Garamond" w:cs="Times New Roman"/>
          <w:sz w:val="24"/>
          <w:szCs w:val="24"/>
        </w:rPr>
        <w:t xml:space="preserve">laminations in the </w:t>
      </w:r>
      <w:r w:rsidR="008A199A">
        <w:rPr>
          <w:rFonts w:ascii="Garamond" w:hAnsi="Garamond" w:cs="Times New Roman"/>
          <w:sz w:val="24"/>
          <w:szCs w:val="24"/>
        </w:rPr>
        <w:t>resin</w:t>
      </w:r>
      <w:r w:rsidR="00DB02B5">
        <w:rPr>
          <w:rFonts w:ascii="Garamond" w:hAnsi="Garamond" w:cs="Times New Roman"/>
          <w:sz w:val="24"/>
          <w:szCs w:val="24"/>
        </w:rPr>
        <w:t xml:space="preserve">, suggesting the sap was flowing around it. </w:t>
      </w:r>
      <w:r w:rsidR="00C45D29">
        <w:rPr>
          <w:rFonts w:ascii="Garamond" w:hAnsi="Garamond" w:cs="Times New Roman"/>
          <w:sz w:val="24"/>
          <w:szCs w:val="24"/>
        </w:rPr>
        <w:t>This suggests the left deposit was cemented first</w:t>
      </w:r>
      <w:r w:rsidR="005201E8">
        <w:rPr>
          <w:rFonts w:ascii="Garamond" w:hAnsi="Garamond" w:cs="Times New Roman"/>
          <w:sz w:val="24"/>
          <w:szCs w:val="24"/>
        </w:rPr>
        <w:t xml:space="preserve"> and may have occurred while this piece was in life position. </w:t>
      </w:r>
      <w:r w:rsidR="007126DB">
        <w:rPr>
          <w:rFonts w:ascii="Garamond" w:hAnsi="Garamond" w:cs="Times New Roman"/>
          <w:sz w:val="24"/>
          <w:szCs w:val="24"/>
        </w:rPr>
        <w:t xml:space="preserve">The angle would suggest this piece came from </w:t>
      </w:r>
      <w:r w:rsidR="00F944AE">
        <w:rPr>
          <w:rFonts w:ascii="Garamond" w:hAnsi="Garamond" w:cs="Times New Roman"/>
          <w:sz w:val="24"/>
          <w:szCs w:val="24"/>
        </w:rPr>
        <w:t>a branch</w:t>
      </w:r>
      <w:r w:rsidR="00E6741E">
        <w:rPr>
          <w:rFonts w:ascii="Garamond" w:hAnsi="Garamond" w:cs="Times New Roman"/>
          <w:sz w:val="24"/>
          <w:szCs w:val="24"/>
        </w:rPr>
        <w:t xml:space="preserve">, or from a tree that </w:t>
      </w:r>
      <w:r w:rsidR="001E50D6">
        <w:rPr>
          <w:rFonts w:ascii="Garamond" w:hAnsi="Garamond" w:cs="Times New Roman"/>
          <w:sz w:val="24"/>
          <w:szCs w:val="24"/>
        </w:rPr>
        <w:t>grew diagonally</w:t>
      </w:r>
      <w:r w:rsidR="00AC5C23">
        <w:rPr>
          <w:rFonts w:ascii="Garamond" w:hAnsi="Garamond" w:cs="Times New Roman"/>
          <w:sz w:val="24"/>
          <w:szCs w:val="24"/>
        </w:rPr>
        <w:t>,</w:t>
      </w:r>
      <w:r w:rsidR="006A0B42">
        <w:rPr>
          <w:rFonts w:ascii="Garamond" w:hAnsi="Garamond" w:cs="Times New Roman"/>
          <w:sz w:val="24"/>
          <w:szCs w:val="24"/>
        </w:rPr>
        <w:t xml:space="preserve"> as if on a slope</w:t>
      </w:r>
      <w:r w:rsidR="00E6741E">
        <w:rPr>
          <w:rFonts w:ascii="Garamond" w:hAnsi="Garamond" w:cs="Times New Roman"/>
          <w:sz w:val="24"/>
          <w:szCs w:val="24"/>
        </w:rPr>
        <w:t xml:space="preserve">. </w:t>
      </w:r>
    </w:p>
    <w:p w14:paraId="4375710B" w14:textId="44BCF901" w:rsidR="006D359D" w:rsidRPr="006121AC" w:rsidRDefault="00224EAD" w:rsidP="0046443D">
      <w:pPr>
        <w:pStyle w:val="Subheading1"/>
        <w:spacing w:after="0"/>
        <w:rPr>
          <w:rFonts w:eastAsiaTheme="majorEastAsia"/>
        </w:rPr>
      </w:pPr>
      <w:r w:rsidRPr="00224EAD">
        <w:t>Palynolog</w:t>
      </w:r>
      <w:r w:rsidR="00833356">
        <w:t>y</w:t>
      </w:r>
      <w:r>
        <w:t>:</w:t>
      </w:r>
    </w:p>
    <w:p w14:paraId="05CC5996" w14:textId="005D70CF" w:rsidR="00F54440" w:rsidRDefault="002B7E78" w:rsidP="002C5274">
      <w:pPr>
        <w:spacing w:line="480" w:lineRule="auto"/>
        <w:ind w:firstLine="720"/>
        <w:rPr>
          <w:rFonts w:ascii="Garamond" w:hAnsi="Garamond" w:cs="Times New Roman"/>
          <w:sz w:val="24"/>
          <w:szCs w:val="24"/>
        </w:rPr>
      </w:pPr>
      <w:r>
        <w:rPr>
          <w:rFonts w:ascii="Garamond" w:hAnsi="Garamond" w:cs="Times New Roman"/>
          <w:sz w:val="24"/>
          <w:szCs w:val="24"/>
        </w:rPr>
        <w:t xml:space="preserve">The results of the palynological samples in this thesis fit well into what is expected in the Cedar Mountain Formation. </w:t>
      </w:r>
      <w:r w:rsidR="00FF06A9">
        <w:rPr>
          <w:rFonts w:ascii="Garamond" w:hAnsi="Garamond" w:cs="Times New Roman"/>
          <w:sz w:val="24"/>
          <w:szCs w:val="24"/>
        </w:rPr>
        <w:t>The palynology from Joeckel et al. (2020)</w:t>
      </w:r>
      <w:r w:rsidR="00740051">
        <w:rPr>
          <w:rFonts w:ascii="Garamond" w:hAnsi="Garamond" w:cs="Times New Roman"/>
          <w:sz w:val="24"/>
          <w:szCs w:val="24"/>
        </w:rPr>
        <w:t xml:space="preserve"> in the upper Yellow Cat Member shows a </w:t>
      </w:r>
      <w:r w:rsidR="007805CF">
        <w:rPr>
          <w:rFonts w:ascii="Garamond" w:hAnsi="Garamond" w:cs="Times New Roman"/>
          <w:sz w:val="24"/>
          <w:szCs w:val="24"/>
        </w:rPr>
        <w:t xml:space="preserve">gymnosperm-dominated environment, with less than 2% pteridophyte spores and no angiosperms. This is exactly what would be expected in </w:t>
      </w:r>
      <w:r w:rsidR="00CF6C38">
        <w:rPr>
          <w:rFonts w:ascii="Garamond" w:hAnsi="Garamond" w:cs="Times New Roman"/>
          <w:sz w:val="24"/>
          <w:szCs w:val="24"/>
        </w:rPr>
        <w:t>such an arid climate</w:t>
      </w:r>
      <w:r w:rsidR="003B1B61">
        <w:rPr>
          <w:rFonts w:ascii="Garamond" w:hAnsi="Garamond" w:cs="Times New Roman"/>
          <w:sz w:val="24"/>
          <w:szCs w:val="24"/>
        </w:rPr>
        <w:t xml:space="preserve">, especially when the ATR is still picking up steam and angiosperms are not yet widespread. </w:t>
      </w:r>
      <w:r w:rsidR="00947A81">
        <w:rPr>
          <w:rFonts w:ascii="Garamond" w:hAnsi="Garamond" w:cs="Times New Roman"/>
          <w:sz w:val="24"/>
          <w:szCs w:val="24"/>
        </w:rPr>
        <w:t>The next pa</w:t>
      </w:r>
      <w:r w:rsidR="006A37F2">
        <w:rPr>
          <w:rFonts w:ascii="Garamond" w:hAnsi="Garamond" w:cs="Times New Roman"/>
          <w:sz w:val="24"/>
          <w:szCs w:val="24"/>
        </w:rPr>
        <w:t>l</w:t>
      </w:r>
      <w:r w:rsidR="00947A81">
        <w:rPr>
          <w:rFonts w:ascii="Garamond" w:hAnsi="Garamond" w:cs="Times New Roman"/>
          <w:sz w:val="24"/>
          <w:szCs w:val="24"/>
        </w:rPr>
        <w:t xml:space="preserve">ynological study </w:t>
      </w:r>
      <w:r w:rsidR="00947A81">
        <w:rPr>
          <w:rFonts w:ascii="Garamond" w:hAnsi="Garamond" w:cs="Times New Roman"/>
          <w:sz w:val="24"/>
          <w:szCs w:val="24"/>
        </w:rPr>
        <w:lastRenderedPageBreak/>
        <w:t xml:space="preserve">in this formation </w:t>
      </w:r>
      <w:r w:rsidR="0013428A">
        <w:rPr>
          <w:rFonts w:ascii="Garamond" w:hAnsi="Garamond" w:cs="Times New Roman"/>
          <w:sz w:val="24"/>
          <w:szCs w:val="24"/>
        </w:rPr>
        <w:t xml:space="preserve">is from this thesis, in the upper portion of the Short Canyon member. </w:t>
      </w:r>
      <w:r w:rsidR="003B1B61">
        <w:rPr>
          <w:rFonts w:ascii="Garamond" w:hAnsi="Garamond" w:cs="Times New Roman"/>
          <w:sz w:val="24"/>
          <w:szCs w:val="24"/>
        </w:rPr>
        <w:t>The results from this thesis</w:t>
      </w:r>
      <w:r w:rsidR="00B33F20">
        <w:rPr>
          <w:rFonts w:ascii="Garamond" w:hAnsi="Garamond" w:cs="Times New Roman"/>
          <w:sz w:val="24"/>
          <w:szCs w:val="24"/>
        </w:rPr>
        <w:t xml:space="preserve"> </w:t>
      </w:r>
      <w:r w:rsidR="005C4FED">
        <w:rPr>
          <w:rFonts w:ascii="Garamond" w:hAnsi="Garamond" w:cs="Times New Roman"/>
          <w:sz w:val="24"/>
          <w:szCs w:val="24"/>
        </w:rPr>
        <w:t xml:space="preserve">contain a large percentage of </w:t>
      </w:r>
      <w:r w:rsidR="00AB4793">
        <w:rPr>
          <w:rFonts w:ascii="Garamond" w:hAnsi="Garamond" w:cs="Times New Roman"/>
          <w:sz w:val="24"/>
          <w:szCs w:val="24"/>
        </w:rPr>
        <w:t>pteridophytes</w:t>
      </w:r>
      <w:r w:rsidR="005C4FED">
        <w:rPr>
          <w:rFonts w:ascii="Garamond" w:hAnsi="Garamond" w:cs="Times New Roman"/>
          <w:sz w:val="24"/>
          <w:szCs w:val="24"/>
        </w:rPr>
        <w:t xml:space="preserve"> (88%) while</w:t>
      </w:r>
      <w:r w:rsidR="00F80761">
        <w:rPr>
          <w:rFonts w:ascii="Garamond" w:hAnsi="Garamond" w:cs="Times New Roman"/>
          <w:sz w:val="24"/>
          <w:szCs w:val="24"/>
        </w:rPr>
        <w:t xml:space="preserve"> the remainder are split approximately equally between angiosperm and gymnosperm pollen.</w:t>
      </w:r>
      <w:r w:rsidR="000F4A5B">
        <w:rPr>
          <w:rFonts w:ascii="Garamond" w:hAnsi="Garamond" w:cs="Times New Roman"/>
          <w:sz w:val="24"/>
          <w:szCs w:val="24"/>
        </w:rPr>
        <w:t xml:space="preserve"> </w:t>
      </w:r>
      <w:r w:rsidR="00BB2C2E">
        <w:rPr>
          <w:rFonts w:ascii="Garamond" w:hAnsi="Garamond" w:cs="Times New Roman"/>
          <w:sz w:val="24"/>
          <w:szCs w:val="24"/>
        </w:rPr>
        <w:t xml:space="preserve">If the wood fragments in these same slides are from </w:t>
      </w:r>
      <w:r w:rsidR="00BB2C2E" w:rsidRPr="006A37F2">
        <w:rPr>
          <w:rFonts w:ascii="Garamond" w:hAnsi="Garamond" w:cs="Times New Roman"/>
          <w:i/>
          <w:iCs/>
          <w:sz w:val="24"/>
          <w:szCs w:val="24"/>
        </w:rPr>
        <w:t>Paraphyllanthoxylon</w:t>
      </w:r>
      <w:r w:rsidR="00BB2C2E">
        <w:rPr>
          <w:rFonts w:ascii="Garamond" w:hAnsi="Garamond" w:cs="Times New Roman"/>
          <w:sz w:val="24"/>
          <w:szCs w:val="24"/>
        </w:rPr>
        <w:t xml:space="preserve"> and </w:t>
      </w:r>
      <w:r w:rsidR="00BB2C2E" w:rsidRPr="006A37F2">
        <w:rPr>
          <w:rFonts w:ascii="Garamond" w:hAnsi="Garamond" w:cs="Times New Roman"/>
          <w:i/>
          <w:iCs/>
          <w:sz w:val="24"/>
          <w:szCs w:val="24"/>
        </w:rPr>
        <w:t>Icacinoxylon</w:t>
      </w:r>
      <w:r w:rsidR="008F41D0">
        <w:rPr>
          <w:rFonts w:ascii="Garamond" w:hAnsi="Garamond" w:cs="Times New Roman"/>
          <w:sz w:val="24"/>
          <w:szCs w:val="24"/>
        </w:rPr>
        <w:t xml:space="preserve">, a wetter and more tropical </w:t>
      </w:r>
      <w:r w:rsidR="002222D4">
        <w:rPr>
          <w:rFonts w:ascii="Garamond" w:hAnsi="Garamond" w:cs="Times New Roman"/>
          <w:sz w:val="24"/>
          <w:szCs w:val="24"/>
        </w:rPr>
        <w:t xml:space="preserve">climate would be expected, as </w:t>
      </w:r>
      <w:r w:rsidR="00947A81">
        <w:rPr>
          <w:rFonts w:ascii="Garamond" w:hAnsi="Garamond" w:cs="Times New Roman"/>
          <w:sz w:val="24"/>
          <w:szCs w:val="24"/>
        </w:rPr>
        <w:t xml:space="preserve">is </w:t>
      </w:r>
      <w:r w:rsidR="002222D4">
        <w:rPr>
          <w:rFonts w:ascii="Garamond" w:hAnsi="Garamond" w:cs="Times New Roman"/>
          <w:sz w:val="24"/>
          <w:szCs w:val="24"/>
        </w:rPr>
        <w:t>reflected in the dominance of pteridophytes</w:t>
      </w:r>
      <w:r w:rsidR="00947A81">
        <w:rPr>
          <w:rFonts w:ascii="Garamond" w:hAnsi="Garamond" w:cs="Times New Roman"/>
          <w:sz w:val="24"/>
          <w:szCs w:val="24"/>
        </w:rPr>
        <w:t>.</w:t>
      </w:r>
      <w:r w:rsidR="00191E72">
        <w:rPr>
          <w:rFonts w:ascii="Garamond" w:hAnsi="Garamond" w:cs="Times New Roman"/>
          <w:sz w:val="24"/>
          <w:szCs w:val="24"/>
        </w:rPr>
        <w:t xml:space="preserve"> In the Mussentuchit Member,</w:t>
      </w:r>
      <w:r w:rsidR="00FE3884">
        <w:rPr>
          <w:rFonts w:ascii="Garamond" w:hAnsi="Garamond" w:cs="Times New Roman"/>
          <w:sz w:val="24"/>
          <w:szCs w:val="24"/>
        </w:rPr>
        <w:t xml:space="preserve"> presented here without regard to stratigraphic position within this member, </w:t>
      </w:r>
      <w:r w:rsidR="004313CB">
        <w:rPr>
          <w:rFonts w:ascii="Garamond" w:hAnsi="Garamond" w:cs="Times New Roman"/>
          <w:sz w:val="24"/>
          <w:szCs w:val="24"/>
        </w:rPr>
        <w:t xml:space="preserve">the palynological abundances vary greatly. </w:t>
      </w:r>
      <w:r w:rsidR="00BA1F21">
        <w:rPr>
          <w:rFonts w:ascii="Garamond" w:hAnsi="Garamond" w:cs="Times New Roman"/>
          <w:sz w:val="24"/>
          <w:szCs w:val="24"/>
        </w:rPr>
        <w:t xml:space="preserve">In </w:t>
      </w:r>
      <w:r w:rsidR="00E77110">
        <w:rPr>
          <w:rFonts w:ascii="Garamond" w:hAnsi="Garamond" w:cs="Times New Roman"/>
          <w:sz w:val="24"/>
          <w:szCs w:val="24"/>
        </w:rPr>
        <w:t xml:space="preserve">each of </w:t>
      </w:r>
      <w:r w:rsidR="00BA1F21">
        <w:rPr>
          <w:rFonts w:ascii="Garamond" w:hAnsi="Garamond" w:cs="Times New Roman"/>
          <w:sz w:val="24"/>
          <w:szCs w:val="24"/>
        </w:rPr>
        <w:t xml:space="preserve">the samples </w:t>
      </w:r>
      <w:r w:rsidR="00915BC6">
        <w:rPr>
          <w:rFonts w:ascii="Garamond" w:hAnsi="Garamond" w:cs="Times New Roman"/>
          <w:sz w:val="24"/>
          <w:szCs w:val="24"/>
        </w:rPr>
        <w:t>from the CMF</w:t>
      </w:r>
      <w:r w:rsidR="00BA1F21">
        <w:rPr>
          <w:rFonts w:ascii="Garamond" w:hAnsi="Garamond" w:cs="Times New Roman"/>
          <w:sz w:val="24"/>
          <w:szCs w:val="24"/>
        </w:rPr>
        <w:t xml:space="preserve"> (</w:t>
      </w:r>
      <w:r w:rsidR="00915BC6">
        <w:rPr>
          <w:rFonts w:ascii="Garamond" w:hAnsi="Garamond" w:cs="Times New Roman"/>
          <w:sz w:val="24"/>
          <w:szCs w:val="24"/>
        </w:rPr>
        <w:t>e</w:t>
      </w:r>
      <w:r w:rsidR="00BA1F21">
        <w:rPr>
          <w:rFonts w:ascii="Garamond" w:hAnsi="Garamond" w:cs="Times New Roman"/>
          <w:sz w:val="24"/>
          <w:szCs w:val="24"/>
        </w:rPr>
        <w:t xml:space="preserve">xcluding </w:t>
      </w:r>
      <w:r w:rsidR="00C14AA3">
        <w:rPr>
          <w:rFonts w:ascii="Garamond" w:hAnsi="Garamond" w:cs="Times New Roman"/>
          <w:sz w:val="24"/>
          <w:szCs w:val="24"/>
        </w:rPr>
        <w:t>Garrison</w:t>
      </w:r>
      <w:r w:rsidR="00BA1F21">
        <w:rPr>
          <w:rFonts w:ascii="Garamond" w:hAnsi="Garamond" w:cs="Times New Roman"/>
          <w:sz w:val="24"/>
          <w:szCs w:val="24"/>
        </w:rPr>
        <w:t xml:space="preserve"> et al.,</w:t>
      </w:r>
      <w:r w:rsidR="00C14AA3">
        <w:rPr>
          <w:rFonts w:ascii="Garamond" w:hAnsi="Garamond" w:cs="Times New Roman"/>
          <w:sz w:val="24"/>
          <w:szCs w:val="24"/>
        </w:rPr>
        <w:t xml:space="preserve"> 2007</w:t>
      </w:r>
      <w:r w:rsidR="00BA1F21">
        <w:rPr>
          <w:rFonts w:ascii="Garamond" w:hAnsi="Garamond" w:cs="Times New Roman"/>
          <w:sz w:val="24"/>
          <w:szCs w:val="24"/>
        </w:rPr>
        <w:t xml:space="preserve"> due to a lack of direct abundance dat</w:t>
      </w:r>
      <w:r w:rsidR="00E77110">
        <w:rPr>
          <w:rFonts w:ascii="Garamond" w:hAnsi="Garamond" w:cs="Times New Roman"/>
          <w:sz w:val="24"/>
          <w:szCs w:val="24"/>
        </w:rPr>
        <w:t>a), there is an increase in angiosperms</w:t>
      </w:r>
      <w:r w:rsidR="00841427">
        <w:rPr>
          <w:rFonts w:ascii="Garamond" w:hAnsi="Garamond" w:cs="Times New Roman"/>
          <w:sz w:val="24"/>
          <w:szCs w:val="24"/>
        </w:rPr>
        <w:t>, with abundance percentages</w:t>
      </w:r>
      <w:r w:rsidR="00E465B0">
        <w:rPr>
          <w:rFonts w:ascii="Garamond" w:hAnsi="Garamond" w:cs="Times New Roman"/>
          <w:sz w:val="24"/>
          <w:szCs w:val="24"/>
        </w:rPr>
        <w:t xml:space="preserve"> ranging from 7% to </w:t>
      </w:r>
      <w:r w:rsidR="003F0091">
        <w:rPr>
          <w:rFonts w:ascii="Garamond" w:hAnsi="Garamond" w:cs="Times New Roman"/>
          <w:sz w:val="24"/>
          <w:szCs w:val="24"/>
        </w:rPr>
        <w:t>47% (Naeher Stephens 2005 site RRQ and Tschudy et al., 1984</w:t>
      </w:r>
      <w:r w:rsidR="00841427">
        <w:rPr>
          <w:rFonts w:ascii="Garamond" w:hAnsi="Garamond" w:cs="Times New Roman"/>
          <w:sz w:val="24"/>
          <w:szCs w:val="24"/>
        </w:rPr>
        <w:t xml:space="preserve"> respectively</w:t>
      </w:r>
      <w:r w:rsidR="003F0091">
        <w:rPr>
          <w:rFonts w:ascii="Garamond" w:hAnsi="Garamond" w:cs="Times New Roman"/>
          <w:sz w:val="24"/>
          <w:szCs w:val="24"/>
        </w:rPr>
        <w:t>).</w:t>
      </w:r>
      <w:r w:rsidR="002C5274">
        <w:rPr>
          <w:rFonts w:ascii="Garamond" w:hAnsi="Garamond" w:cs="Times New Roman"/>
          <w:sz w:val="24"/>
          <w:szCs w:val="24"/>
        </w:rPr>
        <w:t xml:space="preserve"> </w:t>
      </w:r>
      <w:r w:rsidR="00AF242D" w:rsidRPr="00FD2A1E">
        <w:rPr>
          <w:rFonts w:ascii="Garamond" w:hAnsi="Garamond" w:cs="Times New Roman"/>
          <w:sz w:val="24"/>
          <w:szCs w:val="24"/>
        </w:rPr>
        <w:t xml:space="preserve">The Albian </w:t>
      </w:r>
      <w:r w:rsidR="00FE6EA8" w:rsidRPr="00FD2A1E">
        <w:rPr>
          <w:rFonts w:ascii="Garamond" w:hAnsi="Garamond" w:cs="Times New Roman"/>
          <w:sz w:val="24"/>
          <w:szCs w:val="24"/>
        </w:rPr>
        <w:t xml:space="preserve">and Cenomanian saw incredibly fast diversification of </w:t>
      </w:r>
      <w:r w:rsidR="00C847C1" w:rsidRPr="00FD2A1E">
        <w:rPr>
          <w:rFonts w:ascii="Garamond" w:hAnsi="Garamond" w:cs="Times New Roman"/>
          <w:sz w:val="24"/>
          <w:szCs w:val="24"/>
        </w:rPr>
        <w:t>angiosperms</w:t>
      </w:r>
      <w:r w:rsidR="00841427">
        <w:rPr>
          <w:rFonts w:ascii="Garamond" w:hAnsi="Garamond" w:cs="Times New Roman"/>
          <w:sz w:val="24"/>
          <w:szCs w:val="24"/>
        </w:rPr>
        <w:t>, so i</w:t>
      </w:r>
      <w:r w:rsidR="00841427" w:rsidRPr="00FD2A1E">
        <w:rPr>
          <w:rFonts w:ascii="Garamond" w:hAnsi="Garamond" w:cs="Times New Roman"/>
          <w:sz w:val="24"/>
          <w:szCs w:val="24"/>
        </w:rPr>
        <w:t xml:space="preserve">t is </w:t>
      </w:r>
      <w:r w:rsidR="00841427">
        <w:rPr>
          <w:rFonts w:ascii="Garamond" w:hAnsi="Garamond" w:cs="Times New Roman"/>
          <w:sz w:val="24"/>
          <w:szCs w:val="24"/>
        </w:rPr>
        <w:t>not un</w:t>
      </w:r>
      <w:r w:rsidR="00841427" w:rsidRPr="00FD2A1E">
        <w:rPr>
          <w:rFonts w:ascii="Garamond" w:hAnsi="Garamond" w:cs="Times New Roman"/>
          <w:sz w:val="24"/>
          <w:szCs w:val="24"/>
        </w:rPr>
        <w:t>r</w:t>
      </w:r>
      <w:r w:rsidR="00841427">
        <w:rPr>
          <w:rFonts w:ascii="Garamond" w:hAnsi="Garamond" w:cs="Times New Roman"/>
          <w:sz w:val="24"/>
          <w:szCs w:val="24"/>
        </w:rPr>
        <w:t>easonable for angiosperm abundance to increase so rapidly in this time frame</w:t>
      </w:r>
      <w:r w:rsidR="00FE6EA8" w:rsidRPr="00FD2A1E">
        <w:rPr>
          <w:rFonts w:ascii="Garamond" w:hAnsi="Garamond" w:cs="Times New Roman"/>
          <w:sz w:val="24"/>
          <w:szCs w:val="24"/>
        </w:rPr>
        <w:t xml:space="preserve"> (see </w:t>
      </w:r>
      <w:r w:rsidR="00D22800" w:rsidRPr="00FD2A1E">
        <w:rPr>
          <w:rFonts w:ascii="Garamond" w:hAnsi="Garamond" w:cs="Times New Roman"/>
          <w:sz w:val="24"/>
          <w:szCs w:val="24"/>
        </w:rPr>
        <w:t>Figure</w:t>
      </w:r>
      <w:r w:rsidR="00FE6EA8" w:rsidRPr="00FD2A1E">
        <w:rPr>
          <w:rFonts w:ascii="Garamond" w:hAnsi="Garamond" w:cs="Times New Roman"/>
          <w:sz w:val="24"/>
          <w:szCs w:val="24"/>
        </w:rPr>
        <w:t xml:space="preserve"> 4)</w:t>
      </w:r>
      <w:r w:rsidR="00CE4E3F" w:rsidRPr="00FD2A1E">
        <w:rPr>
          <w:rFonts w:ascii="Garamond" w:hAnsi="Garamond" w:cs="Times New Roman"/>
          <w:sz w:val="24"/>
          <w:szCs w:val="24"/>
        </w:rPr>
        <w:t>.</w:t>
      </w:r>
    </w:p>
    <w:p w14:paraId="25A27B85" w14:textId="701C348F" w:rsidR="00D9181C" w:rsidRDefault="00474130" w:rsidP="002937A3">
      <w:pPr>
        <w:spacing w:line="480" w:lineRule="auto"/>
        <w:rPr>
          <w:rFonts w:ascii="Garamond" w:hAnsi="Garamond" w:cs="Times New Roman"/>
          <w:sz w:val="24"/>
          <w:szCs w:val="24"/>
        </w:rPr>
      </w:pPr>
      <w:r>
        <w:rPr>
          <w:rFonts w:ascii="Garamond" w:hAnsi="Garamond" w:cs="Times New Roman"/>
          <w:sz w:val="24"/>
          <w:szCs w:val="24"/>
        </w:rPr>
        <w:tab/>
      </w:r>
      <w:r w:rsidR="00421ED2">
        <w:rPr>
          <w:rFonts w:ascii="Garamond" w:hAnsi="Garamond" w:cs="Times New Roman"/>
          <w:sz w:val="24"/>
          <w:szCs w:val="24"/>
        </w:rPr>
        <w:t xml:space="preserve">An unusual result from the palynology slides is the relative proportions of angiosperm to gymnosperm wood and pollen. </w:t>
      </w:r>
      <w:r>
        <w:rPr>
          <w:rFonts w:ascii="Garamond" w:hAnsi="Garamond" w:cs="Times New Roman"/>
          <w:sz w:val="24"/>
          <w:szCs w:val="24"/>
        </w:rPr>
        <w:t xml:space="preserve">With the amount of angiosperm wood fragments, </w:t>
      </w:r>
      <w:r w:rsidR="001F3D04">
        <w:rPr>
          <w:rFonts w:ascii="Garamond" w:hAnsi="Garamond" w:cs="Times New Roman"/>
          <w:sz w:val="24"/>
          <w:szCs w:val="24"/>
        </w:rPr>
        <w:t xml:space="preserve">more angiosperm pollen might be expected. </w:t>
      </w:r>
      <w:r w:rsidR="007F092C">
        <w:rPr>
          <w:rFonts w:ascii="Garamond" w:hAnsi="Garamond" w:cs="Times New Roman"/>
          <w:sz w:val="24"/>
          <w:szCs w:val="24"/>
        </w:rPr>
        <w:t xml:space="preserve">The angiosperm fragments show affinities to Lauraceae, </w:t>
      </w:r>
      <w:r w:rsidR="005C04F1">
        <w:rPr>
          <w:rFonts w:ascii="Garamond" w:hAnsi="Garamond" w:cs="Times New Roman"/>
          <w:sz w:val="24"/>
          <w:szCs w:val="24"/>
        </w:rPr>
        <w:t>which produces pollen that is rarely preserved</w:t>
      </w:r>
      <w:r w:rsidR="00F22434">
        <w:rPr>
          <w:rFonts w:ascii="Garamond" w:hAnsi="Garamond" w:cs="Times New Roman"/>
          <w:sz w:val="24"/>
          <w:szCs w:val="24"/>
        </w:rPr>
        <w:t xml:space="preserve"> due to a thin exine (Herendeen et al., </w:t>
      </w:r>
      <w:r w:rsidR="003E2E1E">
        <w:rPr>
          <w:rFonts w:ascii="Garamond" w:hAnsi="Garamond" w:cs="Times New Roman"/>
          <w:sz w:val="24"/>
          <w:szCs w:val="24"/>
        </w:rPr>
        <w:t>1993). This could account for</w:t>
      </w:r>
      <w:r w:rsidR="00204F7C">
        <w:rPr>
          <w:rFonts w:ascii="Garamond" w:hAnsi="Garamond" w:cs="Times New Roman"/>
          <w:sz w:val="24"/>
          <w:szCs w:val="24"/>
        </w:rPr>
        <w:t xml:space="preserve"> the</w:t>
      </w:r>
      <w:r w:rsidR="00420255">
        <w:rPr>
          <w:rFonts w:ascii="Garamond" w:hAnsi="Garamond" w:cs="Times New Roman"/>
          <w:sz w:val="24"/>
          <w:szCs w:val="24"/>
        </w:rPr>
        <w:t xml:space="preserve"> relative</w:t>
      </w:r>
      <w:r w:rsidR="00204F7C">
        <w:rPr>
          <w:rFonts w:ascii="Garamond" w:hAnsi="Garamond" w:cs="Times New Roman"/>
          <w:sz w:val="24"/>
          <w:szCs w:val="24"/>
        </w:rPr>
        <w:t xml:space="preserve"> lack of angiosperm pollen in samples from</w:t>
      </w:r>
      <w:r w:rsidR="00420255">
        <w:rPr>
          <w:rFonts w:ascii="Garamond" w:hAnsi="Garamond" w:cs="Times New Roman"/>
          <w:sz w:val="24"/>
          <w:szCs w:val="24"/>
        </w:rPr>
        <w:t xml:space="preserve"> the Cedar Mountain Formation</w:t>
      </w:r>
      <w:r w:rsidR="00571F47">
        <w:rPr>
          <w:rFonts w:ascii="Garamond" w:hAnsi="Garamond" w:cs="Times New Roman"/>
          <w:sz w:val="24"/>
          <w:szCs w:val="24"/>
        </w:rPr>
        <w:t xml:space="preserve">, as nearly all of the fragments have features that </w:t>
      </w:r>
      <w:r w:rsidR="00E06627">
        <w:rPr>
          <w:rFonts w:ascii="Garamond" w:hAnsi="Garamond" w:cs="Times New Roman"/>
          <w:sz w:val="24"/>
          <w:szCs w:val="24"/>
        </w:rPr>
        <w:t xml:space="preserve">are </w:t>
      </w:r>
      <w:r w:rsidR="002937A3">
        <w:rPr>
          <w:rFonts w:ascii="Garamond" w:hAnsi="Garamond" w:cs="Times New Roman"/>
          <w:sz w:val="24"/>
          <w:szCs w:val="24"/>
        </w:rPr>
        <w:t>attributable</w:t>
      </w:r>
      <w:r w:rsidR="00E06627">
        <w:rPr>
          <w:rFonts w:ascii="Garamond" w:hAnsi="Garamond" w:cs="Times New Roman"/>
          <w:sz w:val="24"/>
          <w:szCs w:val="24"/>
        </w:rPr>
        <w:t xml:space="preserve"> </w:t>
      </w:r>
      <w:r w:rsidR="002937A3">
        <w:rPr>
          <w:rFonts w:ascii="Garamond" w:hAnsi="Garamond" w:cs="Times New Roman"/>
          <w:sz w:val="24"/>
          <w:szCs w:val="24"/>
        </w:rPr>
        <w:t>to</w:t>
      </w:r>
      <w:r w:rsidR="00E06627">
        <w:rPr>
          <w:rFonts w:ascii="Garamond" w:hAnsi="Garamond" w:cs="Times New Roman"/>
          <w:sz w:val="24"/>
          <w:szCs w:val="24"/>
        </w:rPr>
        <w:t xml:space="preserve"> Lauraceae.</w:t>
      </w:r>
      <w:r w:rsidR="00D9181C" w:rsidRPr="00180A04">
        <w:rPr>
          <w:rFonts w:ascii="Garamond" w:hAnsi="Garamond" w:cs="Times New Roman"/>
          <w:sz w:val="24"/>
          <w:szCs w:val="24"/>
        </w:rPr>
        <w:t xml:space="preserve"> </w:t>
      </w:r>
      <w:r w:rsidR="00C14AA3">
        <w:rPr>
          <w:rFonts w:ascii="Garamond" w:hAnsi="Garamond" w:cs="Times New Roman"/>
          <w:sz w:val="24"/>
          <w:szCs w:val="24"/>
        </w:rPr>
        <w:t xml:space="preserve">Additionally, </w:t>
      </w:r>
      <w:r w:rsidR="00C14AA3" w:rsidRPr="00C14AA3">
        <w:rPr>
          <w:rFonts w:ascii="Garamond" w:hAnsi="Garamond" w:cs="Times New Roman"/>
          <w:sz w:val="24"/>
          <w:szCs w:val="24"/>
        </w:rPr>
        <w:t>the heartwood</w:t>
      </w:r>
      <w:r w:rsidR="00C14AA3">
        <w:rPr>
          <w:rFonts w:ascii="Garamond" w:hAnsi="Garamond" w:cs="Times New Roman"/>
          <w:sz w:val="24"/>
          <w:szCs w:val="24"/>
        </w:rPr>
        <w:t xml:space="preserve"> of angiosperms</w:t>
      </w:r>
      <w:r w:rsidR="00C14AA3" w:rsidRPr="00C14AA3">
        <w:rPr>
          <w:rFonts w:ascii="Garamond" w:hAnsi="Garamond" w:cs="Times New Roman"/>
          <w:sz w:val="24"/>
          <w:szCs w:val="24"/>
        </w:rPr>
        <w:t xml:space="preserve"> is resistant to decay</w:t>
      </w:r>
      <w:r w:rsidR="00C14AA3">
        <w:rPr>
          <w:rFonts w:ascii="Garamond" w:hAnsi="Garamond" w:cs="Times New Roman"/>
          <w:sz w:val="24"/>
          <w:szCs w:val="24"/>
        </w:rPr>
        <w:t>,</w:t>
      </w:r>
      <w:r w:rsidR="00C14AA3" w:rsidRPr="00C14AA3">
        <w:rPr>
          <w:rFonts w:ascii="Garamond" w:hAnsi="Garamond" w:cs="Times New Roman"/>
          <w:sz w:val="24"/>
          <w:szCs w:val="24"/>
        </w:rPr>
        <w:t xml:space="preserve"> which may lead to a positive preservation</w:t>
      </w:r>
      <w:r w:rsidR="00C14AA3">
        <w:rPr>
          <w:rFonts w:ascii="Garamond" w:hAnsi="Garamond" w:cs="Times New Roman"/>
          <w:sz w:val="24"/>
          <w:szCs w:val="24"/>
        </w:rPr>
        <w:t xml:space="preserve"> bias in the wood fragments.</w:t>
      </w:r>
    </w:p>
    <w:p w14:paraId="06059E99" w14:textId="624E7287" w:rsidR="00224EAD" w:rsidRPr="00224EAD" w:rsidRDefault="00224EAD" w:rsidP="0046443D">
      <w:pPr>
        <w:pStyle w:val="Subheading1"/>
        <w:spacing w:after="0"/>
      </w:pPr>
      <w:r w:rsidRPr="00224EAD">
        <w:t>Wood Fragment</w:t>
      </w:r>
      <w:r w:rsidR="00833356">
        <w:t>s</w:t>
      </w:r>
      <w:r w:rsidRPr="00224EAD">
        <w:t>:</w:t>
      </w:r>
    </w:p>
    <w:p w14:paraId="6C5C872E" w14:textId="49A7E094" w:rsidR="00D522B5" w:rsidRDefault="00A6304D" w:rsidP="00374BF7">
      <w:pPr>
        <w:spacing w:line="480" w:lineRule="auto"/>
        <w:rPr>
          <w:rFonts w:ascii="Garamond" w:hAnsi="Garamond" w:cs="Times New Roman"/>
          <w:sz w:val="24"/>
          <w:szCs w:val="24"/>
        </w:rPr>
      </w:pPr>
      <w:r>
        <w:rPr>
          <w:rFonts w:ascii="Garamond" w:hAnsi="Garamond" w:cs="Times New Roman"/>
          <w:sz w:val="24"/>
          <w:szCs w:val="24"/>
        </w:rPr>
        <w:tab/>
      </w:r>
      <w:r w:rsidR="00916ECD">
        <w:rPr>
          <w:rFonts w:ascii="Garamond" w:hAnsi="Garamond" w:cs="Times New Roman"/>
          <w:sz w:val="24"/>
          <w:szCs w:val="24"/>
        </w:rPr>
        <w:t>Many of t</w:t>
      </w:r>
      <w:r w:rsidR="0036514C">
        <w:rPr>
          <w:rFonts w:ascii="Garamond" w:hAnsi="Garamond" w:cs="Times New Roman"/>
          <w:sz w:val="24"/>
          <w:szCs w:val="24"/>
        </w:rPr>
        <w:t xml:space="preserve">he </w:t>
      </w:r>
      <w:r w:rsidR="00272FA1">
        <w:rPr>
          <w:rFonts w:ascii="Garamond" w:hAnsi="Garamond" w:cs="Times New Roman"/>
          <w:sz w:val="24"/>
          <w:szCs w:val="24"/>
        </w:rPr>
        <w:t xml:space="preserve">angiosperm </w:t>
      </w:r>
      <w:r w:rsidR="0036514C">
        <w:rPr>
          <w:rFonts w:ascii="Garamond" w:hAnsi="Garamond" w:cs="Times New Roman"/>
          <w:sz w:val="24"/>
          <w:szCs w:val="24"/>
        </w:rPr>
        <w:t xml:space="preserve">wood fragments found can </w:t>
      </w:r>
      <w:r w:rsidR="009948EC">
        <w:rPr>
          <w:rFonts w:ascii="Garamond" w:hAnsi="Garamond" w:cs="Times New Roman"/>
          <w:sz w:val="24"/>
          <w:szCs w:val="24"/>
        </w:rPr>
        <w:t xml:space="preserve">be </w:t>
      </w:r>
      <w:r w:rsidR="003A7B1D">
        <w:rPr>
          <w:rFonts w:ascii="Garamond" w:hAnsi="Garamond" w:cs="Times New Roman"/>
          <w:sz w:val="24"/>
          <w:szCs w:val="24"/>
        </w:rPr>
        <w:t>referred</w:t>
      </w:r>
      <w:r w:rsidR="009948EC">
        <w:rPr>
          <w:rFonts w:ascii="Garamond" w:hAnsi="Garamond" w:cs="Times New Roman"/>
          <w:sz w:val="24"/>
          <w:szCs w:val="24"/>
        </w:rPr>
        <w:t xml:space="preserve"> to</w:t>
      </w:r>
      <w:r w:rsidR="001427B4">
        <w:rPr>
          <w:rFonts w:ascii="Garamond" w:hAnsi="Garamond" w:cs="Times New Roman"/>
          <w:sz w:val="24"/>
          <w:szCs w:val="24"/>
        </w:rPr>
        <w:t xml:space="preserve"> at least two genera:</w:t>
      </w:r>
      <w:r w:rsidR="009948EC">
        <w:rPr>
          <w:rFonts w:ascii="Garamond" w:hAnsi="Garamond" w:cs="Times New Roman"/>
          <w:sz w:val="24"/>
          <w:szCs w:val="24"/>
        </w:rPr>
        <w:t xml:space="preserve"> </w:t>
      </w:r>
      <w:r w:rsidR="00E86860" w:rsidRPr="001427B4">
        <w:rPr>
          <w:rFonts w:ascii="Garamond" w:hAnsi="Garamond" w:cs="Times New Roman"/>
          <w:i/>
          <w:iCs/>
          <w:sz w:val="24"/>
          <w:szCs w:val="24"/>
        </w:rPr>
        <w:t>Icacinoxylon</w:t>
      </w:r>
      <w:r w:rsidR="00CE1919">
        <w:rPr>
          <w:rFonts w:ascii="Garamond" w:hAnsi="Garamond" w:cs="Times New Roman"/>
          <w:sz w:val="24"/>
          <w:szCs w:val="24"/>
        </w:rPr>
        <w:t xml:space="preserve"> and </w:t>
      </w:r>
      <w:r w:rsidR="00E86860" w:rsidRPr="001427B4">
        <w:rPr>
          <w:rFonts w:ascii="Garamond" w:hAnsi="Garamond" w:cs="Times New Roman"/>
          <w:i/>
          <w:iCs/>
          <w:sz w:val="24"/>
          <w:szCs w:val="24"/>
        </w:rPr>
        <w:t>Paraphyllanthaxylon</w:t>
      </w:r>
      <w:r w:rsidR="001427B4">
        <w:rPr>
          <w:rFonts w:ascii="Garamond" w:hAnsi="Garamond" w:cs="Times New Roman"/>
          <w:sz w:val="24"/>
          <w:szCs w:val="24"/>
        </w:rPr>
        <w:t>.</w:t>
      </w:r>
      <w:r w:rsidR="00732747">
        <w:rPr>
          <w:rFonts w:ascii="Garamond" w:hAnsi="Garamond" w:cs="Times New Roman"/>
          <w:sz w:val="24"/>
          <w:szCs w:val="24"/>
        </w:rPr>
        <w:t xml:space="preserve"> These</w:t>
      </w:r>
      <w:r w:rsidR="00272FA1">
        <w:rPr>
          <w:rFonts w:ascii="Garamond" w:hAnsi="Garamond" w:cs="Times New Roman"/>
          <w:sz w:val="24"/>
          <w:szCs w:val="24"/>
        </w:rPr>
        <w:t xml:space="preserve"> woods</w:t>
      </w:r>
      <w:r w:rsidR="008819FC">
        <w:rPr>
          <w:rFonts w:ascii="Garamond" w:hAnsi="Garamond" w:cs="Times New Roman"/>
          <w:sz w:val="24"/>
          <w:szCs w:val="24"/>
        </w:rPr>
        <w:t xml:space="preserve"> have been previously found in th</w:t>
      </w:r>
      <w:r w:rsidR="00380C63">
        <w:rPr>
          <w:rFonts w:ascii="Garamond" w:hAnsi="Garamond" w:cs="Times New Roman"/>
          <w:sz w:val="24"/>
          <w:szCs w:val="24"/>
        </w:rPr>
        <w:t xml:space="preserve">e </w:t>
      </w:r>
      <w:r w:rsidR="00526C3A">
        <w:rPr>
          <w:rFonts w:ascii="Garamond" w:hAnsi="Garamond" w:cs="Times New Roman"/>
          <w:sz w:val="24"/>
          <w:szCs w:val="24"/>
        </w:rPr>
        <w:t>Mussentuchit Member of this formation</w:t>
      </w:r>
      <w:r w:rsidR="008819FC">
        <w:rPr>
          <w:rFonts w:ascii="Garamond" w:hAnsi="Garamond" w:cs="Times New Roman"/>
          <w:sz w:val="24"/>
          <w:szCs w:val="24"/>
        </w:rPr>
        <w:t>,</w:t>
      </w:r>
      <w:r w:rsidR="00380C63">
        <w:rPr>
          <w:rFonts w:ascii="Garamond" w:hAnsi="Garamond" w:cs="Times New Roman"/>
          <w:sz w:val="24"/>
          <w:szCs w:val="24"/>
        </w:rPr>
        <w:t xml:space="preserve"> specifically</w:t>
      </w:r>
      <w:r w:rsidR="008819FC">
        <w:rPr>
          <w:rFonts w:ascii="Garamond" w:hAnsi="Garamond" w:cs="Times New Roman"/>
          <w:sz w:val="24"/>
          <w:szCs w:val="24"/>
        </w:rPr>
        <w:t xml:space="preserve"> </w:t>
      </w:r>
      <w:r w:rsidR="00380C63" w:rsidRPr="00380C63">
        <w:rPr>
          <w:rFonts w:ascii="Garamond" w:hAnsi="Garamond" w:cs="Times New Roman"/>
          <w:i/>
          <w:iCs/>
          <w:sz w:val="24"/>
          <w:szCs w:val="24"/>
        </w:rPr>
        <w:t>Paraphyllanthaxylon utahense</w:t>
      </w:r>
      <w:r w:rsidR="00380C63" w:rsidRPr="00380C63">
        <w:rPr>
          <w:rFonts w:ascii="Garamond" w:hAnsi="Garamond" w:cs="Times New Roman"/>
          <w:sz w:val="24"/>
          <w:szCs w:val="24"/>
        </w:rPr>
        <w:t xml:space="preserve"> and </w:t>
      </w:r>
      <w:r w:rsidR="00380C63" w:rsidRPr="00380C63">
        <w:rPr>
          <w:rFonts w:ascii="Garamond" w:hAnsi="Garamond" w:cs="Times New Roman"/>
          <w:i/>
          <w:iCs/>
          <w:sz w:val="24"/>
          <w:szCs w:val="24"/>
        </w:rPr>
        <w:t>Icacinoxylon pittiense</w:t>
      </w:r>
      <w:r w:rsidR="00380C63">
        <w:rPr>
          <w:rFonts w:ascii="Garamond" w:hAnsi="Garamond" w:cs="Times New Roman"/>
          <w:sz w:val="24"/>
          <w:szCs w:val="24"/>
        </w:rPr>
        <w:t>,</w:t>
      </w:r>
      <w:r w:rsidR="00380C63" w:rsidRPr="00380C63">
        <w:rPr>
          <w:rFonts w:ascii="Garamond" w:hAnsi="Garamond" w:cs="Times New Roman"/>
          <w:sz w:val="24"/>
          <w:szCs w:val="24"/>
        </w:rPr>
        <w:t xml:space="preserve"> </w:t>
      </w:r>
      <w:r w:rsidR="006D0965">
        <w:rPr>
          <w:rFonts w:ascii="Garamond" w:hAnsi="Garamond" w:cs="Times New Roman"/>
          <w:sz w:val="24"/>
          <w:szCs w:val="24"/>
        </w:rPr>
        <w:t xml:space="preserve">the two of </w:t>
      </w:r>
      <w:r w:rsidR="006D0965">
        <w:rPr>
          <w:rFonts w:ascii="Garamond" w:hAnsi="Garamond" w:cs="Times New Roman"/>
          <w:sz w:val="24"/>
          <w:szCs w:val="24"/>
        </w:rPr>
        <w:lastRenderedPageBreak/>
        <w:t xml:space="preserve">which account for many, but not all, of the angiosperm features described. </w:t>
      </w:r>
      <w:r w:rsidR="00DD5087">
        <w:rPr>
          <w:rFonts w:ascii="Garamond" w:hAnsi="Garamond" w:cs="Times New Roman"/>
          <w:sz w:val="24"/>
          <w:szCs w:val="24"/>
        </w:rPr>
        <w:t xml:space="preserve">In other species of these genera, </w:t>
      </w:r>
      <w:r w:rsidR="00DC063C">
        <w:rPr>
          <w:rFonts w:ascii="Garamond" w:hAnsi="Garamond" w:cs="Times New Roman"/>
          <w:sz w:val="24"/>
          <w:szCs w:val="24"/>
        </w:rPr>
        <w:t>a few</w:t>
      </w:r>
      <w:r w:rsidR="00DD5087">
        <w:rPr>
          <w:rFonts w:ascii="Garamond" w:hAnsi="Garamond" w:cs="Times New Roman"/>
          <w:sz w:val="24"/>
          <w:szCs w:val="24"/>
        </w:rPr>
        <w:t xml:space="preserve"> of the remaining features can be seen.</w:t>
      </w:r>
    </w:p>
    <w:p w14:paraId="4B58206C" w14:textId="74D516C9" w:rsidR="00137EFE" w:rsidRDefault="00D522B5" w:rsidP="00137EFE">
      <w:pPr>
        <w:spacing w:line="480" w:lineRule="auto"/>
        <w:ind w:firstLine="720"/>
        <w:rPr>
          <w:rFonts w:ascii="Garamond" w:hAnsi="Garamond" w:cs="Times New Roman"/>
          <w:sz w:val="24"/>
          <w:szCs w:val="24"/>
        </w:rPr>
      </w:pPr>
      <w:r w:rsidRPr="00D522B5">
        <w:rPr>
          <w:rFonts w:ascii="Garamond" w:hAnsi="Garamond" w:cs="Times New Roman"/>
          <w:sz w:val="24"/>
          <w:szCs w:val="24"/>
        </w:rPr>
        <w:t>The</w:t>
      </w:r>
      <w:r w:rsidR="005E1AA0">
        <w:rPr>
          <w:rFonts w:ascii="Garamond" w:hAnsi="Garamond" w:cs="Times New Roman"/>
          <w:sz w:val="24"/>
          <w:szCs w:val="24"/>
        </w:rPr>
        <w:t xml:space="preserve"> </w:t>
      </w:r>
      <w:r w:rsidR="004B29C6">
        <w:rPr>
          <w:rFonts w:ascii="Garamond" w:hAnsi="Garamond" w:cs="Times New Roman"/>
          <w:sz w:val="24"/>
          <w:szCs w:val="24"/>
        </w:rPr>
        <w:t xml:space="preserve">group of </w:t>
      </w:r>
      <w:r w:rsidR="005E1AA0">
        <w:rPr>
          <w:rFonts w:ascii="Garamond" w:hAnsi="Garamond" w:cs="Times New Roman"/>
          <w:sz w:val="24"/>
          <w:szCs w:val="24"/>
        </w:rPr>
        <w:t xml:space="preserve">species of </w:t>
      </w:r>
      <w:r w:rsidR="00E86860" w:rsidRPr="000717F4">
        <w:rPr>
          <w:rFonts w:ascii="Garamond" w:hAnsi="Garamond" w:cs="Times New Roman"/>
          <w:i/>
          <w:iCs/>
          <w:sz w:val="24"/>
          <w:szCs w:val="24"/>
        </w:rPr>
        <w:t>Paraphyllanthaxylon</w:t>
      </w:r>
      <w:r w:rsidR="005E1AA0">
        <w:rPr>
          <w:rFonts w:ascii="Garamond" w:hAnsi="Garamond" w:cs="Times New Roman"/>
          <w:sz w:val="24"/>
          <w:szCs w:val="24"/>
        </w:rPr>
        <w:t xml:space="preserve"> that resemble </w:t>
      </w:r>
      <w:r w:rsidR="005E1AA0" w:rsidRPr="000717F4">
        <w:rPr>
          <w:rFonts w:ascii="Garamond" w:hAnsi="Garamond" w:cs="Times New Roman"/>
          <w:i/>
          <w:iCs/>
          <w:sz w:val="24"/>
          <w:szCs w:val="24"/>
        </w:rPr>
        <w:t>P. utahense</w:t>
      </w:r>
      <w:r w:rsidRPr="00D522B5">
        <w:rPr>
          <w:rFonts w:ascii="Garamond" w:hAnsi="Garamond" w:cs="Times New Roman"/>
          <w:sz w:val="24"/>
          <w:szCs w:val="24"/>
        </w:rPr>
        <w:t xml:space="preserve"> show similarities to several families, including Lauraceae, Elaeocarpaceae, Anacardiaceae, and Burseraceae</w:t>
      </w:r>
      <w:r w:rsidR="005E1AA0">
        <w:rPr>
          <w:rFonts w:ascii="Garamond" w:hAnsi="Garamond" w:cs="Times New Roman"/>
          <w:sz w:val="24"/>
          <w:szCs w:val="24"/>
        </w:rPr>
        <w:t xml:space="preserve"> (Herendeen 1991</w:t>
      </w:r>
      <w:r w:rsidR="0090126C">
        <w:rPr>
          <w:rFonts w:ascii="Garamond" w:hAnsi="Garamond" w:cs="Times New Roman"/>
          <w:sz w:val="24"/>
          <w:szCs w:val="24"/>
        </w:rPr>
        <w:t>).</w:t>
      </w:r>
      <w:r w:rsidRPr="000717F4">
        <w:rPr>
          <w:rFonts w:ascii="Garamond" w:hAnsi="Garamond" w:cs="Times New Roman"/>
          <w:i/>
          <w:iCs/>
          <w:sz w:val="24"/>
          <w:szCs w:val="24"/>
        </w:rPr>
        <w:t xml:space="preserve"> </w:t>
      </w:r>
      <w:r w:rsidR="00B4184D" w:rsidRPr="00B4184D">
        <w:rPr>
          <w:sz w:val="24"/>
          <w:szCs w:val="24"/>
        </w:rPr>
        <w:t xml:space="preserve">Species of </w:t>
      </w:r>
      <w:r w:rsidR="00B4184D" w:rsidRPr="00B4184D">
        <w:rPr>
          <w:i/>
          <w:iCs/>
          <w:sz w:val="24"/>
          <w:szCs w:val="24"/>
        </w:rPr>
        <w:t xml:space="preserve">Paraphyllanthoxylon </w:t>
      </w:r>
      <w:r w:rsidR="00B4184D" w:rsidRPr="00B4184D">
        <w:rPr>
          <w:sz w:val="24"/>
          <w:szCs w:val="24"/>
        </w:rPr>
        <w:t xml:space="preserve">that resemble </w:t>
      </w:r>
      <w:r w:rsidR="00B4184D" w:rsidRPr="00B4184D">
        <w:rPr>
          <w:i/>
          <w:iCs/>
          <w:sz w:val="24"/>
          <w:szCs w:val="24"/>
        </w:rPr>
        <w:t>P. utahense</w:t>
      </w:r>
      <w:r w:rsidR="00B4184D" w:rsidRPr="00B4184D">
        <w:rPr>
          <w:sz w:val="24"/>
          <w:szCs w:val="24"/>
        </w:rPr>
        <w:t xml:space="preserve"> most closely include </w:t>
      </w:r>
      <w:r w:rsidR="00B4184D" w:rsidRPr="00B4184D">
        <w:rPr>
          <w:i/>
          <w:iCs/>
          <w:sz w:val="24"/>
          <w:szCs w:val="24"/>
        </w:rPr>
        <w:t>P. marylandense, P. idahoense, P. alabamense</w:t>
      </w:r>
      <w:r w:rsidR="00B4184D" w:rsidRPr="00B4184D">
        <w:rPr>
          <w:sz w:val="24"/>
          <w:szCs w:val="24"/>
        </w:rPr>
        <w:t xml:space="preserve">, and </w:t>
      </w:r>
      <w:r w:rsidR="00B4184D" w:rsidRPr="00B4184D">
        <w:rPr>
          <w:i/>
          <w:iCs/>
          <w:sz w:val="24"/>
          <w:szCs w:val="24"/>
        </w:rPr>
        <w:t>P. capense</w:t>
      </w:r>
      <w:r w:rsidR="00B4184D" w:rsidRPr="00B4184D">
        <w:rPr>
          <w:sz w:val="24"/>
          <w:szCs w:val="24"/>
        </w:rPr>
        <w:t>, all from the Cretaceous (Herendeen 1991).</w:t>
      </w:r>
      <w:r w:rsidR="00B4184D">
        <w:rPr>
          <w:sz w:val="24"/>
          <w:szCs w:val="24"/>
        </w:rPr>
        <w:t xml:space="preserve"> </w:t>
      </w:r>
      <w:r w:rsidRPr="00B4184D">
        <w:rPr>
          <w:rFonts w:ascii="Garamond" w:hAnsi="Garamond" w:cs="Times New Roman"/>
          <w:i/>
          <w:iCs/>
          <w:sz w:val="24"/>
          <w:szCs w:val="24"/>
        </w:rPr>
        <w:t>P.</w:t>
      </w:r>
      <w:r w:rsidRPr="000717F4">
        <w:rPr>
          <w:rFonts w:ascii="Garamond" w:hAnsi="Garamond" w:cs="Times New Roman"/>
          <w:i/>
          <w:iCs/>
          <w:sz w:val="24"/>
          <w:szCs w:val="24"/>
        </w:rPr>
        <w:t xml:space="preserve"> marylandense</w:t>
      </w:r>
      <w:r w:rsidRPr="00D522B5">
        <w:rPr>
          <w:rFonts w:ascii="Garamond" w:hAnsi="Garamond" w:cs="Times New Roman"/>
          <w:sz w:val="24"/>
          <w:szCs w:val="24"/>
        </w:rPr>
        <w:t xml:space="preserve"> is suspected to be most closely related to Lauraceae</w:t>
      </w:r>
      <w:r w:rsidR="000717F4">
        <w:rPr>
          <w:rFonts w:ascii="Garamond" w:hAnsi="Garamond" w:cs="Times New Roman"/>
          <w:sz w:val="24"/>
          <w:szCs w:val="24"/>
        </w:rPr>
        <w:t xml:space="preserve">, </w:t>
      </w:r>
      <w:r w:rsidR="00727265">
        <w:rPr>
          <w:rFonts w:ascii="Garamond" w:hAnsi="Garamond" w:cs="Times New Roman"/>
          <w:sz w:val="24"/>
          <w:szCs w:val="24"/>
        </w:rPr>
        <w:t xml:space="preserve">a basal angiosperm family whose extant taxa include </w:t>
      </w:r>
      <w:r w:rsidR="00F16F81">
        <w:rPr>
          <w:rFonts w:ascii="Garamond" w:hAnsi="Garamond" w:cs="Times New Roman"/>
          <w:sz w:val="24"/>
          <w:szCs w:val="24"/>
        </w:rPr>
        <w:t>bay laurels, cinnamon trees, and avocados</w:t>
      </w:r>
      <w:r w:rsidR="002955D0">
        <w:rPr>
          <w:rFonts w:ascii="Garamond" w:hAnsi="Garamond" w:cs="Times New Roman"/>
          <w:sz w:val="24"/>
          <w:szCs w:val="24"/>
        </w:rPr>
        <w:t>,</w:t>
      </w:r>
      <w:r w:rsidR="00AF4441">
        <w:rPr>
          <w:rFonts w:ascii="Garamond" w:hAnsi="Garamond" w:cs="Times New Roman"/>
          <w:sz w:val="24"/>
          <w:szCs w:val="24"/>
        </w:rPr>
        <w:t xml:space="preserve"> all of</w:t>
      </w:r>
      <w:r w:rsidR="002955D0">
        <w:rPr>
          <w:rFonts w:ascii="Garamond" w:hAnsi="Garamond" w:cs="Times New Roman"/>
          <w:sz w:val="24"/>
          <w:szCs w:val="24"/>
        </w:rPr>
        <w:t xml:space="preserve"> which occur in tropical and warm temperate regions. </w:t>
      </w:r>
      <w:r w:rsidR="00CF18D5" w:rsidRPr="00C14AA3">
        <w:rPr>
          <w:rFonts w:ascii="Garamond" w:hAnsi="Garamond" w:cs="Times New Roman"/>
          <w:sz w:val="24"/>
          <w:szCs w:val="24"/>
        </w:rPr>
        <w:t>In the fossil record, these have been found all over the world</w:t>
      </w:r>
      <w:r w:rsidR="00D73CCE">
        <w:rPr>
          <w:rFonts w:ascii="Garamond" w:hAnsi="Garamond" w:cs="Times New Roman"/>
          <w:sz w:val="24"/>
          <w:szCs w:val="24"/>
        </w:rPr>
        <w:t xml:space="preserve"> (Jud et al., 2017).</w:t>
      </w:r>
      <w:r w:rsidR="00137EFE">
        <w:rPr>
          <w:rFonts w:ascii="Garamond" w:hAnsi="Garamond" w:cs="Times New Roman"/>
          <w:sz w:val="24"/>
          <w:szCs w:val="24"/>
        </w:rPr>
        <w:t xml:space="preserve"> It is often considered to be a basal angiosperm.</w:t>
      </w:r>
      <w:r w:rsidR="00710459">
        <w:rPr>
          <w:rFonts w:ascii="Garamond" w:hAnsi="Garamond" w:cs="Times New Roman"/>
          <w:sz w:val="24"/>
          <w:szCs w:val="24"/>
        </w:rPr>
        <w:t xml:space="preserve"> </w:t>
      </w:r>
      <w:r w:rsidR="0026145A" w:rsidRPr="00C746CE">
        <w:rPr>
          <w:rFonts w:ascii="Garamond" w:hAnsi="Garamond" w:cs="Times New Roman"/>
          <w:i/>
          <w:iCs/>
          <w:sz w:val="24"/>
          <w:szCs w:val="24"/>
        </w:rPr>
        <w:t>Icacinoxylon</w:t>
      </w:r>
      <w:r w:rsidR="0026145A">
        <w:rPr>
          <w:rFonts w:ascii="Garamond" w:hAnsi="Garamond" w:cs="Times New Roman"/>
          <w:sz w:val="24"/>
          <w:szCs w:val="24"/>
        </w:rPr>
        <w:t xml:space="preserve"> is the name for fossilized woods resembling </w:t>
      </w:r>
      <w:r w:rsidR="00DA4A60">
        <w:rPr>
          <w:rFonts w:ascii="Garamond" w:hAnsi="Garamond" w:cs="Times New Roman"/>
          <w:sz w:val="24"/>
          <w:szCs w:val="24"/>
        </w:rPr>
        <w:t>the family Icacinaceae</w:t>
      </w:r>
      <w:r w:rsidR="00B4184D">
        <w:rPr>
          <w:rFonts w:ascii="Garamond" w:hAnsi="Garamond" w:cs="Times New Roman"/>
          <w:sz w:val="24"/>
          <w:szCs w:val="24"/>
        </w:rPr>
        <w:t>, the white pear family</w:t>
      </w:r>
      <w:r w:rsidR="00DA4A60">
        <w:rPr>
          <w:rFonts w:ascii="Garamond" w:hAnsi="Garamond" w:cs="Times New Roman"/>
          <w:sz w:val="24"/>
          <w:szCs w:val="24"/>
        </w:rPr>
        <w:t xml:space="preserve"> (</w:t>
      </w:r>
      <w:r w:rsidR="00FE7696">
        <w:rPr>
          <w:rFonts w:ascii="Garamond" w:hAnsi="Garamond" w:cs="Times New Roman"/>
          <w:sz w:val="24"/>
          <w:szCs w:val="24"/>
        </w:rPr>
        <w:t>T</w:t>
      </w:r>
      <w:r w:rsidR="00DA4A60">
        <w:rPr>
          <w:rFonts w:ascii="Garamond" w:hAnsi="Garamond" w:cs="Times New Roman"/>
          <w:sz w:val="24"/>
          <w:szCs w:val="24"/>
        </w:rPr>
        <w:t>hayne et al</w:t>
      </w:r>
      <w:r w:rsidR="00C01042">
        <w:rPr>
          <w:rFonts w:ascii="Garamond" w:hAnsi="Garamond" w:cs="Times New Roman"/>
          <w:sz w:val="24"/>
          <w:szCs w:val="24"/>
        </w:rPr>
        <w:t>.,</w:t>
      </w:r>
      <w:r w:rsidR="00DA4A60">
        <w:rPr>
          <w:rFonts w:ascii="Garamond" w:hAnsi="Garamond" w:cs="Times New Roman"/>
          <w:sz w:val="24"/>
          <w:szCs w:val="24"/>
        </w:rPr>
        <w:t xml:space="preserve"> 1985). </w:t>
      </w:r>
      <w:r w:rsidR="00852A75">
        <w:rPr>
          <w:rFonts w:ascii="Garamond" w:hAnsi="Garamond" w:cs="Times New Roman"/>
          <w:sz w:val="24"/>
          <w:szCs w:val="24"/>
        </w:rPr>
        <w:t xml:space="preserve">These are primarily tropical </w:t>
      </w:r>
      <w:r w:rsidR="0084605C">
        <w:rPr>
          <w:rFonts w:ascii="Garamond" w:hAnsi="Garamond" w:cs="Times New Roman"/>
          <w:sz w:val="24"/>
          <w:szCs w:val="24"/>
        </w:rPr>
        <w:t>taxa</w:t>
      </w:r>
      <w:r w:rsidR="00A44393">
        <w:rPr>
          <w:rFonts w:ascii="Garamond" w:hAnsi="Garamond" w:cs="Times New Roman"/>
          <w:sz w:val="24"/>
          <w:szCs w:val="24"/>
        </w:rPr>
        <w:t>.</w:t>
      </w:r>
    </w:p>
    <w:p w14:paraId="438B6B17" w14:textId="77777777" w:rsidR="00B4184D" w:rsidRPr="00B4184D" w:rsidRDefault="00B4184D" w:rsidP="00B4184D">
      <w:pPr>
        <w:spacing w:line="480" w:lineRule="auto"/>
        <w:ind w:firstLine="720"/>
        <w:rPr>
          <w:rFonts w:ascii="Garamond" w:hAnsi="Garamond" w:cs="Times New Roman"/>
          <w:sz w:val="24"/>
          <w:szCs w:val="24"/>
        </w:rPr>
      </w:pPr>
      <w:r w:rsidRPr="00B4184D">
        <w:rPr>
          <w:rFonts w:ascii="Garamond" w:hAnsi="Garamond" w:cs="Times New Roman"/>
          <w:i/>
          <w:iCs/>
          <w:sz w:val="24"/>
          <w:szCs w:val="24"/>
        </w:rPr>
        <w:t>P. marylandense</w:t>
      </w:r>
      <w:r w:rsidRPr="00B4184D">
        <w:rPr>
          <w:rFonts w:ascii="Garamond" w:hAnsi="Garamond" w:cs="Times New Roman"/>
          <w:sz w:val="24"/>
          <w:szCs w:val="24"/>
        </w:rPr>
        <w:t xml:space="preserve"> has many similarities to the yet-unidentified features seen in these wood fragments, including the helical thickenings and occasional large bordered pits in tracheary elements, and other features that have already been assigned to </w:t>
      </w:r>
      <w:r w:rsidRPr="00B4184D">
        <w:rPr>
          <w:rFonts w:ascii="Garamond" w:hAnsi="Garamond" w:cs="Times New Roman"/>
          <w:i/>
          <w:iCs/>
          <w:sz w:val="24"/>
          <w:szCs w:val="24"/>
        </w:rPr>
        <w:t xml:space="preserve">P. utahense </w:t>
      </w:r>
      <w:r w:rsidRPr="00B4184D">
        <w:rPr>
          <w:rFonts w:ascii="Garamond" w:hAnsi="Garamond" w:cs="Times New Roman"/>
          <w:sz w:val="24"/>
          <w:szCs w:val="24"/>
        </w:rPr>
        <w:t xml:space="preserve">in these fragments, such as the alternate and long scalariform intervascular pitting (see Plate II, Figure 7 and Plate IV, Figures 5 &amp; 6 in Herendeen 1991 for comparison). </w:t>
      </w:r>
    </w:p>
    <w:p w14:paraId="515C4AC8" w14:textId="0D83B25E" w:rsidR="00C517C3" w:rsidRPr="0026145A" w:rsidRDefault="00CA75E4" w:rsidP="00E72C82">
      <w:pPr>
        <w:spacing w:line="480" w:lineRule="auto"/>
        <w:ind w:firstLine="720"/>
        <w:rPr>
          <w:rFonts w:ascii="Garamond" w:hAnsi="Garamond" w:cs="Times New Roman"/>
          <w:sz w:val="24"/>
          <w:szCs w:val="24"/>
        </w:rPr>
      </w:pPr>
      <w:r>
        <w:rPr>
          <w:rFonts w:ascii="Garamond" w:hAnsi="Garamond" w:cs="Times New Roman"/>
          <w:sz w:val="24"/>
          <w:szCs w:val="24"/>
        </w:rPr>
        <w:t>Further c</w:t>
      </w:r>
      <w:r w:rsidR="004E2967">
        <w:rPr>
          <w:rFonts w:ascii="Garamond" w:hAnsi="Garamond" w:cs="Times New Roman"/>
          <w:sz w:val="24"/>
          <w:szCs w:val="24"/>
        </w:rPr>
        <w:t>onfirmation of these generic</w:t>
      </w:r>
      <w:r w:rsidR="00137EFE">
        <w:rPr>
          <w:rFonts w:ascii="Garamond" w:hAnsi="Garamond" w:cs="Times New Roman"/>
          <w:sz w:val="24"/>
          <w:szCs w:val="24"/>
        </w:rPr>
        <w:t xml:space="preserve"> identifications</w:t>
      </w:r>
      <w:r w:rsidR="004E2967">
        <w:rPr>
          <w:rFonts w:ascii="Garamond" w:hAnsi="Garamond" w:cs="Times New Roman"/>
          <w:sz w:val="24"/>
          <w:szCs w:val="24"/>
        </w:rPr>
        <w:t>—</w:t>
      </w:r>
      <w:r w:rsidR="004E2967" w:rsidRPr="004E2967">
        <w:rPr>
          <w:rFonts w:ascii="Garamond" w:hAnsi="Garamond" w:cs="Times New Roman"/>
          <w:i/>
          <w:iCs/>
          <w:sz w:val="24"/>
          <w:szCs w:val="24"/>
        </w:rPr>
        <w:t>Paraphyllanthoxylon</w:t>
      </w:r>
      <w:r w:rsidR="004E2967">
        <w:rPr>
          <w:rFonts w:ascii="Garamond" w:hAnsi="Garamond" w:cs="Times New Roman"/>
          <w:sz w:val="24"/>
          <w:szCs w:val="24"/>
        </w:rPr>
        <w:t xml:space="preserve"> and </w:t>
      </w:r>
      <w:r w:rsidR="004E2967" w:rsidRPr="004E2967">
        <w:rPr>
          <w:rFonts w:ascii="Garamond" w:hAnsi="Garamond" w:cs="Times New Roman"/>
          <w:i/>
          <w:iCs/>
          <w:sz w:val="24"/>
          <w:szCs w:val="24"/>
        </w:rPr>
        <w:t>Icacinoxylon</w:t>
      </w:r>
      <w:r w:rsidR="004E2967">
        <w:rPr>
          <w:rFonts w:ascii="Garamond" w:hAnsi="Garamond" w:cs="Times New Roman"/>
          <w:sz w:val="24"/>
          <w:szCs w:val="24"/>
        </w:rPr>
        <w:t>—would</w:t>
      </w:r>
      <w:r w:rsidR="003C5CC1">
        <w:rPr>
          <w:rFonts w:ascii="Garamond" w:hAnsi="Garamond" w:cs="Times New Roman"/>
          <w:sz w:val="24"/>
          <w:szCs w:val="24"/>
        </w:rPr>
        <w:t xml:space="preserve"> indicate a slightly warmer climate than is </w:t>
      </w:r>
      <w:r w:rsidR="004E2967">
        <w:rPr>
          <w:rFonts w:ascii="Garamond" w:hAnsi="Garamond" w:cs="Times New Roman"/>
          <w:sz w:val="24"/>
          <w:szCs w:val="24"/>
        </w:rPr>
        <w:t>presently</w:t>
      </w:r>
      <w:r w:rsidR="003C5CC1">
        <w:rPr>
          <w:rFonts w:ascii="Garamond" w:hAnsi="Garamond" w:cs="Times New Roman"/>
          <w:sz w:val="24"/>
          <w:szCs w:val="24"/>
        </w:rPr>
        <w:t xml:space="preserve"> interpreted</w:t>
      </w:r>
      <w:r w:rsidR="004E2967">
        <w:rPr>
          <w:rFonts w:ascii="Garamond" w:hAnsi="Garamond" w:cs="Times New Roman"/>
          <w:sz w:val="24"/>
          <w:szCs w:val="24"/>
        </w:rPr>
        <w:t xml:space="preserve"> on the basis of palynological data and conifer wood</w:t>
      </w:r>
      <w:r w:rsidR="003C5CC1">
        <w:rPr>
          <w:rFonts w:ascii="Garamond" w:hAnsi="Garamond" w:cs="Times New Roman"/>
          <w:sz w:val="24"/>
          <w:szCs w:val="24"/>
        </w:rPr>
        <w:t>.</w:t>
      </w:r>
      <w:r w:rsidR="00DA0B09">
        <w:rPr>
          <w:rFonts w:ascii="Garamond" w:hAnsi="Garamond" w:cs="Times New Roman"/>
          <w:sz w:val="24"/>
          <w:szCs w:val="24"/>
        </w:rPr>
        <w:t xml:space="preserve"> </w:t>
      </w:r>
      <w:r>
        <w:rPr>
          <w:rFonts w:ascii="Garamond" w:hAnsi="Garamond" w:cs="Times New Roman"/>
          <w:sz w:val="24"/>
          <w:szCs w:val="24"/>
        </w:rPr>
        <w:t>T</w:t>
      </w:r>
      <w:r w:rsidR="00ED5CFA">
        <w:rPr>
          <w:rFonts w:ascii="Garamond" w:hAnsi="Garamond" w:cs="Times New Roman"/>
          <w:sz w:val="24"/>
          <w:szCs w:val="24"/>
        </w:rPr>
        <w:t>hese fragments are only tentatively assigned to these taxa</w:t>
      </w:r>
      <w:r w:rsidR="00EE78F6">
        <w:rPr>
          <w:rFonts w:ascii="Garamond" w:hAnsi="Garamond" w:cs="Times New Roman"/>
          <w:sz w:val="24"/>
          <w:szCs w:val="24"/>
        </w:rPr>
        <w:t xml:space="preserve"> because the characteristics seen in these fragments are individually consistent with </w:t>
      </w:r>
      <w:r w:rsidR="009C36C6">
        <w:rPr>
          <w:rFonts w:ascii="Garamond" w:hAnsi="Garamond" w:cs="Times New Roman"/>
          <w:sz w:val="24"/>
          <w:szCs w:val="24"/>
        </w:rPr>
        <w:t>the generic circumscription.</w:t>
      </w:r>
      <w:r w:rsidR="00821941">
        <w:rPr>
          <w:rFonts w:ascii="Garamond" w:hAnsi="Garamond" w:cs="Times New Roman"/>
          <w:sz w:val="24"/>
          <w:szCs w:val="24"/>
        </w:rPr>
        <w:t xml:space="preserve"> </w:t>
      </w:r>
      <w:r w:rsidR="007D6E83">
        <w:rPr>
          <w:rFonts w:ascii="Garamond" w:hAnsi="Garamond" w:cs="Times New Roman"/>
          <w:sz w:val="24"/>
          <w:szCs w:val="24"/>
        </w:rPr>
        <w:t>W</w:t>
      </w:r>
      <w:r w:rsidR="00821941">
        <w:rPr>
          <w:rFonts w:ascii="Garamond" w:hAnsi="Garamond" w:cs="Times New Roman"/>
          <w:sz w:val="24"/>
          <w:szCs w:val="24"/>
        </w:rPr>
        <w:t xml:space="preserve">ith increased prospecting, larger fragments may reveal </w:t>
      </w:r>
      <w:r w:rsidR="00A35AFD">
        <w:rPr>
          <w:rFonts w:ascii="Garamond" w:hAnsi="Garamond" w:cs="Times New Roman"/>
          <w:sz w:val="24"/>
          <w:szCs w:val="24"/>
        </w:rPr>
        <w:t xml:space="preserve">combinations of characters that are incompatible with these genera, </w:t>
      </w:r>
      <w:r w:rsidR="00460C52">
        <w:rPr>
          <w:rFonts w:ascii="Garamond" w:hAnsi="Garamond" w:cs="Times New Roman"/>
          <w:sz w:val="24"/>
          <w:szCs w:val="24"/>
        </w:rPr>
        <w:t>revealing</w:t>
      </w:r>
      <w:r w:rsidR="00A176B1">
        <w:rPr>
          <w:rFonts w:ascii="Garamond" w:hAnsi="Garamond" w:cs="Times New Roman"/>
          <w:sz w:val="24"/>
          <w:szCs w:val="24"/>
        </w:rPr>
        <w:t xml:space="preserve"> the presence of other angiosperm taxa.</w:t>
      </w:r>
      <w:r w:rsidR="00460C52">
        <w:rPr>
          <w:rFonts w:ascii="Garamond" w:hAnsi="Garamond" w:cs="Times New Roman"/>
          <w:sz w:val="24"/>
          <w:szCs w:val="24"/>
        </w:rPr>
        <w:t xml:space="preserve"> If these taxa can be proven to be present in </w:t>
      </w:r>
      <w:r w:rsidR="00252B19">
        <w:rPr>
          <w:rFonts w:ascii="Garamond" w:hAnsi="Garamond" w:cs="Times New Roman"/>
          <w:sz w:val="24"/>
          <w:szCs w:val="24"/>
        </w:rPr>
        <w:t xml:space="preserve">the Short Canyon member, a wetter </w:t>
      </w:r>
      <w:r w:rsidR="007F0299">
        <w:rPr>
          <w:rFonts w:ascii="Garamond" w:hAnsi="Garamond" w:cs="Times New Roman"/>
          <w:sz w:val="24"/>
          <w:szCs w:val="24"/>
        </w:rPr>
        <w:t>habitat would b</w:t>
      </w:r>
      <w:r w:rsidR="00EF49AB">
        <w:rPr>
          <w:rFonts w:ascii="Garamond" w:hAnsi="Garamond" w:cs="Times New Roman"/>
          <w:sz w:val="24"/>
          <w:szCs w:val="24"/>
        </w:rPr>
        <w:t xml:space="preserve">e interpreted </w:t>
      </w:r>
      <w:r w:rsidR="00EF49AB">
        <w:rPr>
          <w:rFonts w:ascii="Garamond" w:hAnsi="Garamond" w:cs="Times New Roman"/>
          <w:sz w:val="24"/>
          <w:szCs w:val="24"/>
        </w:rPr>
        <w:lastRenderedPageBreak/>
        <w:t>somewhere in this landscape</w:t>
      </w:r>
      <w:r>
        <w:rPr>
          <w:rFonts w:ascii="Garamond" w:hAnsi="Garamond" w:cs="Times New Roman"/>
          <w:sz w:val="24"/>
          <w:szCs w:val="24"/>
        </w:rPr>
        <w:t xml:space="preserve">, similar to the localization of cycads and gymnosperms in the </w:t>
      </w:r>
      <w:r w:rsidR="00082162">
        <w:rPr>
          <w:rFonts w:ascii="Garamond" w:hAnsi="Garamond" w:cs="Times New Roman"/>
          <w:sz w:val="24"/>
          <w:szCs w:val="24"/>
        </w:rPr>
        <w:t>Poison Strip</w:t>
      </w:r>
      <w:r>
        <w:rPr>
          <w:rFonts w:ascii="Garamond" w:hAnsi="Garamond" w:cs="Times New Roman"/>
          <w:sz w:val="24"/>
          <w:szCs w:val="24"/>
        </w:rPr>
        <w:t xml:space="preserve"> Member</w:t>
      </w:r>
      <w:r w:rsidR="00EF49AB">
        <w:rPr>
          <w:rFonts w:ascii="Garamond" w:hAnsi="Garamond" w:cs="Times New Roman"/>
          <w:sz w:val="24"/>
          <w:szCs w:val="24"/>
        </w:rPr>
        <w:t xml:space="preserve">. This could also </w:t>
      </w:r>
      <w:r w:rsidR="00570EEE">
        <w:rPr>
          <w:rFonts w:ascii="Garamond" w:hAnsi="Garamond" w:cs="Times New Roman"/>
          <w:sz w:val="24"/>
          <w:szCs w:val="24"/>
        </w:rPr>
        <w:t xml:space="preserve">be an effect of </w:t>
      </w:r>
      <w:r w:rsidR="00316117">
        <w:rPr>
          <w:rFonts w:ascii="Garamond" w:hAnsi="Garamond" w:cs="Times New Roman"/>
          <w:sz w:val="24"/>
          <w:szCs w:val="24"/>
        </w:rPr>
        <w:t xml:space="preserve">the different stratigraphic </w:t>
      </w:r>
      <w:r w:rsidR="00E72C82">
        <w:rPr>
          <w:rFonts w:ascii="Garamond" w:hAnsi="Garamond" w:cs="Times New Roman"/>
          <w:sz w:val="24"/>
          <w:szCs w:val="24"/>
        </w:rPr>
        <w:t>levels that the samples studied in this thesis represent</w:t>
      </w:r>
      <w:r w:rsidR="00EF49AB">
        <w:rPr>
          <w:rFonts w:ascii="Garamond" w:hAnsi="Garamond" w:cs="Times New Roman"/>
          <w:sz w:val="24"/>
          <w:szCs w:val="24"/>
        </w:rPr>
        <w:t xml:space="preserve">, as the palynodebris samples were taken from the top of the Short Canyon while the </w:t>
      </w:r>
      <w:r w:rsidR="00230F09">
        <w:rPr>
          <w:rFonts w:ascii="Garamond" w:hAnsi="Garamond" w:cs="Times New Roman"/>
          <w:sz w:val="24"/>
          <w:szCs w:val="24"/>
        </w:rPr>
        <w:t>petrified wood is assumed to have come from the bottom of the Short Canyon.</w:t>
      </w:r>
      <w:r w:rsidR="005D2D1E">
        <w:rPr>
          <w:rFonts w:ascii="Garamond" w:hAnsi="Garamond" w:cs="Times New Roman"/>
          <w:sz w:val="24"/>
          <w:szCs w:val="24"/>
        </w:rPr>
        <w:t xml:space="preserve"> When compared to the interpreted water regimes of the Short Canyon member and the Mussentuchit Member, the paleoenvironment of these wood fragments fit well within the increasing humidity of the Short Canyon into the Mussentuchit.</w:t>
      </w:r>
      <w:r w:rsidR="00E72C82">
        <w:rPr>
          <w:rFonts w:ascii="Garamond" w:hAnsi="Garamond" w:cs="Times New Roman"/>
          <w:sz w:val="24"/>
          <w:szCs w:val="24"/>
        </w:rPr>
        <w:t xml:space="preserve"> This</w:t>
      </w:r>
      <w:r w:rsidR="00BA4CEF">
        <w:rPr>
          <w:rFonts w:ascii="Garamond" w:hAnsi="Garamond" w:cs="Times New Roman"/>
          <w:sz w:val="24"/>
          <w:szCs w:val="24"/>
        </w:rPr>
        <w:t>, along with the unpublished detrital zircon age of the Short Canyon member,</w:t>
      </w:r>
      <w:r w:rsidR="00E72C82">
        <w:rPr>
          <w:rFonts w:ascii="Garamond" w:hAnsi="Garamond" w:cs="Times New Roman"/>
          <w:sz w:val="24"/>
          <w:szCs w:val="24"/>
        </w:rPr>
        <w:t xml:space="preserve"> supports the concept </w:t>
      </w:r>
      <w:r w:rsidR="00BA4CEF">
        <w:rPr>
          <w:rFonts w:ascii="Garamond" w:hAnsi="Garamond" w:cs="Times New Roman"/>
          <w:sz w:val="24"/>
          <w:szCs w:val="24"/>
        </w:rPr>
        <w:t>from</w:t>
      </w:r>
      <w:r w:rsidR="00BA4CEF" w:rsidRPr="00BA4CEF">
        <w:rPr>
          <w:rFonts w:ascii="Garamond" w:hAnsi="Garamond" w:cs="Times New Roman"/>
          <w:sz w:val="24"/>
          <w:szCs w:val="24"/>
        </w:rPr>
        <w:t xml:space="preserve"> </w:t>
      </w:r>
      <w:r w:rsidR="00BA4CEF" w:rsidRPr="00180A04">
        <w:rPr>
          <w:rFonts w:ascii="Garamond" w:hAnsi="Garamond" w:cs="Times New Roman"/>
          <w:sz w:val="24"/>
          <w:szCs w:val="24"/>
        </w:rPr>
        <w:t>Doelling and Kuehne (2013a)</w:t>
      </w:r>
      <w:r w:rsidR="007D6E83">
        <w:rPr>
          <w:rFonts w:ascii="Garamond" w:hAnsi="Garamond" w:cs="Times New Roman"/>
          <w:sz w:val="24"/>
          <w:szCs w:val="24"/>
        </w:rPr>
        <w:t>, suggesting that the deposition of the Short Canyon member is more closely related to the deposition of the overlying Mussentuchit Member than it is to the underlying Ruby Ranch Member.</w:t>
      </w:r>
      <w:r w:rsidR="00C517C3">
        <w:rPr>
          <w:rFonts w:ascii="Garamond" w:hAnsi="Garamond" w:cs="Times New Roman"/>
          <w:sz w:val="24"/>
          <w:szCs w:val="24"/>
        </w:rPr>
        <w:br w:type="page"/>
      </w:r>
    </w:p>
    <w:p w14:paraId="09C7D818" w14:textId="5B57D2C3" w:rsidR="004C4023" w:rsidRPr="00224EAD" w:rsidRDefault="00224EAD" w:rsidP="00202850">
      <w:pPr>
        <w:pStyle w:val="Heading"/>
      </w:pPr>
      <w:r w:rsidRPr="00224EAD">
        <w:lastRenderedPageBreak/>
        <w:t xml:space="preserve">CHAPTER </w:t>
      </w:r>
      <w:r w:rsidR="00314106">
        <w:t>6</w:t>
      </w:r>
      <w:r w:rsidRPr="00224EAD">
        <w:t>: CONCLUSIONS</w:t>
      </w:r>
    </w:p>
    <w:p w14:paraId="469F1B44" w14:textId="28CB3DC3" w:rsidR="00AC7220" w:rsidRDefault="00C517C3" w:rsidP="00D44CAB">
      <w:pPr>
        <w:spacing w:line="480" w:lineRule="auto"/>
        <w:ind w:firstLine="720"/>
        <w:rPr>
          <w:rFonts w:ascii="Garamond" w:hAnsi="Garamond" w:cs="Times New Roman"/>
          <w:sz w:val="24"/>
          <w:szCs w:val="24"/>
        </w:rPr>
      </w:pPr>
      <w:r>
        <w:rPr>
          <w:rFonts w:ascii="Garamond" w:hAnsi="Garamond" w:cs="Times New Roman"/>
          <w:sz w:val="24"/>
          <w:szCs w:val="24"/>
        </w:rPr>
        <w:t xml:space="preserve">The Cedar Mountain Formation contains a wealth of information </w:t>
      </w:r>
      <w:r w:rsidR="0060081C">
        <w:rPr>
          <w:rFonts w:ascii="Garamond" w:hAnsi="Garamond" w:cs="Times New Roman"/>
          <w:sz w:val="24"/>
          <w:szCs w:val="24"/>
        </w:rPr>
        <w:t xml:space="preserve">on the changing climate of the late Early Cretaceous. </w:t>
      </w:r>
      <w:r w:rsidR="001A6D49">
        <w:rPr>
          <w:rFonts w:ascii="Garamond" w:hAnsi="Garamond" w:cs="Times New Roman"/>
          <w:sz w:val="24"/>
          <w:szCs w:val="24"/>
        </w:rPr>
        <w:t xml:space="preserve">In this thesis, the first paleobotanical </w:t>
      </w:r>
      <w:r w:rsidR="005B74B6">
        <w:rPr>
          <w:rFonts w:ascii="Garamond" w:hAnsi="Garamond" w:cs="Times New Roman"/>
          <w:sz w:val="24"/>
          <w:szCs w:val="24"/>
        </w:rPr>
        <w:t xml:space="preserve">evidence from </w:t>
      </w:r>
      <w:r w:rsidR="00E15ADE">
        <w:rPr>
          <w:rFonts w:ascii="Garamond" w:hAnsi="Garamond" w:cs="Times New Roman"/>
          <w:sz w:val="24"/>
          <w:szCs w:val="24"/>
        </w:rPr>
        <w:t>the Short Canyon member of this</w:t>
      </w:r>
      <w:r w:rsidR="005B74B6">
        <w:rPr>
          <w:rFonts w:ascii="Garamond" w:hAnsi="Garamond" w:cs="Times New Roman"/>
          <w:sz w:val="24"/>
          <w:szCs w:val="24"/>
        </w:rPr>
        <w:t xml:space="preserve"> formation </w:t>
      </w:r>
      <w:r w:rsidR="381893B5" w:rsidRPr="381893B5">
        <w:rPr>
          <w:rFonts w:ascii="Garamond" w:hAnsi="Garamond" w:cs="Times New Roman"/>
          <w:sz w:val="24"/>
          <w:szCs w:val="24"/>
        </w:rPr>
        <w:t>is</w:t>
      </w:r>
      <w:r w:rsidR="005B74B6">
        <w:rPr>
          <w:rFonts w:ascii="Garamond" w:hAnsi="Garamond" w:cs="Times New Roman"/>
          <w:sz w:val="24"/>
          <w:szCs w:val="24"/>
        </w:rPr>
        <w:t xml:space="preserve"> identified and climatic interpretations are made. </w:t>
      </w:r>
      <w:r w:rsidR="00AC7220" w:rsidRPr="00180A04">
        <w:rPr>
          <w:rFonts w:ascii="Garamond" w:hAnsi="Garamond" w:cs="Times New Roman"/>
          <w:sz w:val="24"/>
          <w:szCs w:val="24"/>
        </w:rPr>
        <w:t xml:space="preserve">From </w:t>
      </w:r>
      <w:r w:rsidR="005B74B6">
        <w:rPr>
          <w:rFonts w:ascii="Garamond" w:hAnsi="Garamond" w:cs="Times New Roman"/>
          <w:sz w:val="24"/>
          <w:szCs w:val="24"/>
        </w:rPr>
        <w:t>a</w:t>
      </w:r>
      <w:r w:rsidR="00AC7220" w:rsidRPr="00180A04">
        <w:rPr>
          <w:rFonts w:ascii="Garamond" w:hAnsi="Garamond" w:cs="Times New Roman"/>
          <w:sz w:val="24"/>
          <w:szCs w:val="24"/>
        </w:rPr>
        <w:t xml:space="preserve"> specimen of </w:t>
      </w:r>
      <w:r w:rsidR="00AC7220" w:rsidRPr="00180A04">
        <w:rPr>
          <w:rFonts w:ascii="Garamond" w:hAnsi="Garamond" w:cs="Times New Roman"/>
          <w:i/>
          <w:iCs/>
          <w:sz w:val="24"/>
          <w:szCs w:val="24"/>
        </w:rPr>
        <w:t>Taxodioxylon albertense</w:t>
      </w:r>
      <w:r w:rsidR="00AC7220" w:rsidRPr="00180A04">
        <w:rPr>
          <w:rFonts w:ascii="Garamond" w:hAnsi="Garamond" w:cs="Times New Roman"/>
          <w:sz w:val="24"/>
          <w:szCs w:val="24"/>
        </w:rPr>
        <w:t xml:space="preserve">, </w:t>
      </w:r>
      <w:r w:rsidR="005B74B6">
        <w:rPr>
          <w:rFonts w:ascii="Garamond" w:hAnsi="Garamond" w:cs="Times New Roman"/>
          <w:sz w:val="24"/>
          <w:szCs w:val="24"/>
        </w:rPr>
        <w:t xml:space="preserve">there is </w:t>
      </w:r>
      <w:r w:rsidR="00AC7220" w:rsidRPr="00180A04">
        <w:rPr>
          <w:rFonts w:ascii="Garamond" w:hAnsi="Garamond" w:cs="Times New Roman"/>
          <w:sz w:val="24"/>
          <w:szCs w:val="24"/>
        </w:rPr>
        <w:t xml:space="preserve">clear evidence of a fluctuating climate. </w:t>
      </w:r>
      <w:r w:rsidR="00E15ADE">
        <w:rPr>
          <w:rFonts w:ascii="Garamond" w:hAnsi="Garamond" w:cs="Times New Roman"/>
          <w:sz w:val="24"/>
          <w:szCs w:val="24"/>
        </w:rPr>
        <w:t xml:space="preserve">From the wood itself, there is evidence of decomposers in </w:t>
      </w:r>
      <w:r w:rsidR="000F5FC8">
        <w:rPr>
          <w:rFonts w:ascii="Garamond" w:hAnsi="Garamond" w:cs="Times New Roman"/>
          <w:sz w:val="24"/>
          <w:szCs w:val="24"/>
        </w:rPr>
        <w:t xml:space="preserve">the forms of </w:t>
      </w:r>
      <w:r w:rsidR="00E15ADE">
        <w:rPr>
          <w:rFonts w:ascii="Garamond" w:hAnsi="Garamond" w:cs="Times New Roman"/>
          <w:sz w:val="24"/>
          <w:szCs w:val="24"/>
        </w:rPr>
        <w:t xml:space="preserve">an insect boring and infiltrating fungal hyphae. There is evidence of a temperate climate in the depth of latewood, and of </w:t>
      </w:r>
      <w:r w:rsidR="00D44CAB">
        <w:rPr>
          <w:rFonts w:ascii="Garamond" w:hAnsi="Garamond" w:cs="Times New Roman"/>
          <w:sz w:val="24"/>
          <w:szCs w:val="24"/>
        </w:rPr>
        <w:t xml:space="preserve">periodic droughts in the frequency and location of intraseasonal growth rings. </w:t>
      </w:r>
      <w:r w:rsidR="381893B5" w:rsidRPr="381893B5">
        <w:rPr>
          <w:rFonts w:ascii="Garamond" w:hAnsi="Garamond" w:cs="Times New Roman"/>
          <w:sz w:val="24"/>
          <w:szCs w:val="24"/>
        </w:rPr>
        <w:t>Lastly, the</w:t>
      </w:r>
      <w:r w:rsidR="00AC7220" w:rsidRPr="00180A04">
        <w:rPr>
          <w:rFonts w:ascii="Garamond" w:hAnsi="Garamond" w:cs="Times New Roman"/>
          <w:sz w:val="24"/>
          <w:szCs w:val="24"/>
        </w:rPr>
        <w:t xml:space="preserve"> presence of this species, which was also found in </w:t>
      </w:r>
      <w:r w:rsidR="00CC11E4" w:rsidRPr="00180A04">
        <w:rPr>
          <w:rFonts w:ascii="Garamond" w:hAnsi="Garamond" w:cs="Times New Roman"/>
          <w:sz w:val="24"/>
          <w:szCs w:val="24"/>
        </w:rPr>
        <w:t>K</w:t>
      </w:r>
      <w:r w:rsidR="00AC7220" w:rsidRPr="00180A04">
        <w:rPr>
          <w:rFonts w:ascii="Garamond" w:hAnsi="Garamond" w:cs="Times New Roman"/>
          <w:sz w:val="24"/>
          <w:szCs w:val="24"/>
        </w:rPr>
        <w:t xml:space="preserve">orea and </w:t>
      </w:r>
      <w:r w:rsidR="00CC11E4" w:rsidRPr="00180A04">
        <w:rPr>
          <w:rFonts w:ascii="Garamond" w:hAnsi="Garamond" w:cs="Times New Roman"/>
          <w:sz w:val="24"/>
          <w:szCs w:val="24"/>
        </w:rPr>
        <w:t>J</w:t>
      </w:r>
      <w:r w:rsidR="00AC7220" w:rsidRPr="00180A04">
        <w:rPr>
          <w:rFonts w:ascii="Garamond" w:hAnsi="Garamond" w:cs="Times New Roman"/>
          <w:sz w:val="24"/>
          <w:szCs w:val="24"/>
        </w:rPr>
        <w:t xml:space="preserve">apan, further supports the idea of a land bridge between Alaska and </w:t>
      </w:r>
      <w:r w:rsidR="00CC11E4" w:rsidRPr="00180A04">
        <w:rPr>
          <w:rFonts w:ascii="Garamond" w:hAnsi="Garamond" w:cs="Times New Roman"/>
          <w:sz w:val="24"/>
          <w:szCs w:val="24"/>
        </w:rPr>
        <w:t>A</w:t>
      </w:r>
      <w:r w:rsidR="00AC7220" w:rsidRPr="00180A04">
        <w:rPr>
          <w:rFonts w:ascii="Garamond" w:hAnsi="Garamond" w:cs="Times New Roman"/>
          <w:sz w:val="24"/>
          <w:szCs w:val="24"/>
        </w:rPr>
        <w:t>sia at this time that is suggested by the fauna of the Cedar Mountain Formation.</w:t>
      </w:r>
      <w:r w:rsidR="00E11935">
        <w:rPr>
          <w:rFonts w:ascii="Garamond" w:hAnsi="Garamond" w:cs="Times New Roman"/>
          <w:sz w:val="24"/>
          <w:szCs w:val="24"/>
        </w:rPr>
        <w:t xml:space="preserve"> </w:t>
      </w:r>
    </w:p>
    <w:p w14:paraId="144E41B0" w14:textId="52790062" w:rsidR="002A2FEB" w:rsidRDefault="002A2FEB" w:rsidP="00C714A4">
      <w:pPr>
        <w:spacing w:line="480" w:lineRule="auto"/>
        <w:ind w:firstLine="720"/>
        <w:rPr>
          <w:rFonts w:ascii="Garamond" w:hAnsi="Garamond" w:cs="Times New Roman"/>
          <w:sz w:val="24"/>
          <w:szCs w:val="24"/>
        </w:rPr>
      </w:pPr>
      <w:r>
        <w:rPr>
          <w:rFonts w:ascii="Garamond" w:hAnsi="Garamond" w:cs="Times New Roman"/>
          <w:sz w:val="24"/>
          <w:szCs w:val="24"/>
        </w:rPr>
        <w:t xml:space="preserve">The </w:t>
      </w:r>
      <w:r w:rsidR="00B46A1B">
        <w:rPr>
          <w:rFonts w:ascii="Garamond" w:hAnsi="Garamond" w:cs="Times New Roman"/>
          <w:sz w:val="24"/>
          <w:szCs w:val="24"/>
        </w:rPr>
        <w:t xml:space="preserve">features of this specimen of </w:t>
      </w:r>
      <w:r w:rsidR="00B46A1B" w:rsidRPr="00B46A1B">
        <w:rPr>
          <w:rFonts w:ascii="Garamond" w:hAnsi="Garamond" w:cs="Times New Roman"/>
          <w:i/>
          <w:iCs/>
          <w:sz w:val="24"/>
          <w:szCs w:val="24"/>
        </w:rPr>
        <w:t>T. albertense</w:t>
      </w:r>
      <w:r w:rsidR="00B46A1B">
        <w:rPr>
          <w:rFonts w:ascii="Garamond" w:hAnsi="Garamond" w:cs="Times New Roman"/>
          <w:sz w:val="24"/>
          <w:szCs w:val="24"/>
        </w:rPr>
        <w:t xml:space="preserve"> and the </w:t>
      </w:r>
      <w:r>
        <w:rPr>
          <w:rFonts w:ascii="Garamond" w:hAnsi="Garamond" w:cs="Times New Roman"/>
          <w:sz w:val="24"/>
          <w:szCs w:val="24"/>
        </w:rPr>
        <w:t xml:space="preserve">modern taxa </w:t>
      </w:r>
      <w:r w:rsidR="002377E9">
        <w:rPr>
          <w:rFonts w:ascii="Garamond" w:hAnsi="Garamond" w:cs="Times New Roman"/>
          <w:sz w:val="24"/>
          <w:szCs w:val="24"/>
        </w:rPr>
        <w:t xml:space="preserve">to which </w:t>
      </w:r>
      <w:r>
        <w:rPr>
          <w:rFonts w:ascii="Garamond" w:hAnsi="Garamond" w:cs="Times New Roman"/>
          <w:sz w:val="24"/>
          <w:szCs w:val="24"/>
        </w:rPr>
        <w:t xml:space="preserve">this wood has </w:t>
      </w:r>
      <w:r w:rsidR="002377E9">
        <w:rPr>
          <w:rFonts w:ascii="Garamond" w:hAnsi="Garamond" w:cs="Times New Roman"/>
          <w:sz w:val="24"/>
          <w:szCs w:val="24"/>
        </w:rPr>
        <w:t xml:space="preserve">the closest </w:t>
      </w:r>
      <w:r>
        <w:rPr>
          <w:rFonts w:ascii="Garamond" w:hAnsi="Garamond" w:cs="Times New Roman"/>
          <w:sz w:val="24"/>
          <w:szCs w:val="24"/>
        </w:rPr>
        <w:t xml:space="preserve">affinities are </w:t>
      </w:r>
      <w:r w:rsidR="005C5185">
        <w:rPr>
          <w:rFonts w:ascii="Garamond" w:hAnsi="Garamond" w:cs="Times New Roman"/>
          <w:sz w:val="24"/>
          <w:szCs w:val="24"/>
        </w:rPr>
        <w:t>linked</w:t>
      </w:r>
      <w:r>
        <w:rPr>
          <w:rFonts w:ascii="Garamond" w:hAnsi="Garamond" w:cs="Times New Roman"/>
          <w:sz w:val="24"/>
          <w:szCs w:val="24"/>
        </w:rPr>
        <w:t xml:space="preserve"> to </w:t>
      </w:r>
      <w:r w:rsidR="0077641F">
        <w:rPr>
          <w:rFonts w:ascii="Garamond" w:hAnsi="Garamond" w:cs="Times New Roman"/>
          <w:sz w:val="24"/>
          <w:szCs w:val="24"/>
        </w:rPr>
        <w:t xml:space="preserve">climates </w:t>
      </w:r>
      <w:r w:rsidR="002377E9">
        <w:rPr>
          <w:rFonts w:ascii="Garamond" w:hAnsi="Garamond" w:cs="Times New Roman"/>
          <w:sz w:val="24"/>
          <w:szCs w:val="24"/>
        </w:rPr>
        <w:t>in which</w:t>
      </w:r>
      <w:r w:rsidR="0077641F">
        <w:rPr>
          <w:rFonts w:ascii="Garamond" w:hAnsi="Garamond" w:cs="Times New Roman"/>
          <w:sz w:val="24"/>
          <w:szCs w:val="24"/>
        </w:rPr>
        <w:t xml:space="preserve"> rainfall </w:t>
      </w:r>
      <w:r w:rsidR="00362BA6">
        <w:rPr>
          <w:rFonts w:ascii="Garamond" w:hAnsi="Garamond" w:cs="Times New Roman"/>
          <w:sz w:val="24"/>
          <w:szCs w:val="24"/>
        </w:rPr>
        <w:t xml:space="preserve">is heavily seasonal </w:t>
      </w:r>
      <w:r w:rsidR="0077641F">
        <w:rPr>
          <w:rFonts w:ascii="Garamond" w:hAnsi="Garamond" w:cs="Times New Roman"/>
          <w:sz w:val="24"/>
          <w:szCs w:val="24"/>
        </w:rPr>
        <w:t xml:space="preserve">and </w:t>
      </w:r>
      <w:r w:rsidR="00362BA6">
        <w:rPr>
          <w:rFonts w:ascii="Garamond" w:hAnsi="Garamond" w:cs="Times New Roman"/>
          <w:sz w:val="24"/>
          <w:szCs w:val="24"/>
        </w:rPr>
        <w:t xml:space="preserve">there are </w:t>
      </w:r>
      <w:r w:rsidR="00203929">
        <w:rPr>
          <w:rFonts w:ascii="Garamond" w:hAnsi="Garamond" w:cs="Times New Roman"/>
          <w:sz w:val="24"/>
          <w:szCs w:val="24"/>
        </w:rPr>
        <w:t xml:space="preserve">minimal annual temperature variations. </w:t>
      </w:r>
      <w:r w:rsidR="00362BA6">
        <w:rPr>
          <w:rFonts w:ascii="Garamond" w:hAnsi="Garamond" w:cs="Times New Roman"/>
          <w:sz w:val="24"/>
          <w:szCs w:val="24"/>
        </w:rPr>
        <w:t xml:space="preserve">This </w:t>
      </w:r>
      <w:r w:rsidR="002377E9">
        <w:rPr>
          <w:rFonts w:ascii="Garamond" w:hAnsi="Garamond" w:cs="Times New Roman"/>
          <w:sz w:val="24"/>
          <w:szCs w:val="24"/>
        </w:rPr>
        <w:t>interpretation of the Short Canyon</w:t>
      </w:r>
      <w:r w:rsidR="005D22ED">
        <w:rPr>
          <w:rFonts w:ascii="Garamond" w:hAnsi="Garamond" w:cs="Times New Roman"/>
          <w:sz w:val="24"/>
          <w:szCs w:val="24"/>
        </w:rPr>
        <w:t xml:space="preserve"> </w:t>
      </w:r>
      <w:r w:rsidR="00FD2A1E">
        <w:rPr>
          <w:rFonts w:ascii="Garamond" w:hAnsi="Garamond" w:cs="Times New Roman"/>
          <w:sz w:val="24"/>
          <w:szCs w:val="24"/>
        </w:rPr>
        <w:t xml:space="preserve">member </w:t>
      </w:r>
      <w:r w:rsidR="005D22ED">
        <w:rPr>
          <w:rFonts w:ascii="Garamond" w:hAnsi="Garamond" w:cs="Times New Roman"/>
          <w:sz w:val="24"/>
          <w:szCs w:val="24"/>
        </w:rPr>
        <w:t xml:space="preserve">climate </w:t>
      </w:r>
      <w:r w:rsidR="00362BA6">
        <w:rPr>
          <w:rFonts w:ascii="Garamond" w:hAnsi="Garamond" w:cs="Times New Roman"/>
          <w:sz w:val="24"/>
          <w:szCs w:val="24"/>
        </w:rPr>
        <w:t xml:space="preserve">is congruent with what is </w:t>
      </w:r>
      <w:r w:rsidR="005D22ED">
        <w:rPr>
          <w:rFonts w:ascii="Garamond" w:hAnsi="Garamond" w:cs="Times New Roman"/>
          <w:sz w:val="24"/>
          <w:szCs w:val="24"/>
        </w:rPr>
        <w:t>inferred</w:t>
      </w:r>
      <w:r w:rsidR="00362BA6">
        <w:rPr>
          <w:rFonts w:ascii="Garamond" w:hAnsi="Garamond" w:cs="Times New Roman"/>
          <w:sz w:val="24"/>
          <w:szCs w:val="24"/>
        </w:rPr>
        <w:t xml:space="preserve"> about </w:t>
      </w:r>
      <w:r w:rsidR="002B3FE0">
        <w:rPr>
          <w:rFonts w:ascii="Garamond" w:hAnsi="Garamond" w:cs="Times New Roman"/>
          <w:sz w:val="24"/>
          <w:szCs w:val="24"/>
        </w:rPr>
        <w:t>the Cedar Mountain Formation</w:t>
      </w:r>
      <w:r w:rsidR="0037472A">
        <w:rPr>
          <w:rFonts w:ascii="Garamond" w:hAnsi="Garamond" w:cs="Times New Roman"/>
          <w:sz w:val="24"/>
          <w:szCs w:val="24"/>
        </w:rPr>
        <w:t xml:space="preserve"> from other climate proxies (e.g., sedimentology, isotopes), and </w:t>
      </w:r>
      <w:r w:rsidR="002E7171">
        <w:rPr>
          <w:rFonts w:ascii="Garamond" w:hAnsi="Garamond" w:cs="Times New Roman"/>
          <w:sz w:val="24"/>
          <w:szCs w:val="24"/>
        </w:rPr>
        <w:t>indicates</w:t>
      </w:r>
      <w:r w:rsidR="0037472A">
        <w:rPr>
          <w:rFonts w:ascii="Garamond" w:hAnsi="Garamond" w:cs="Times New Roman"/>
          <w:sz w:val="24"/>
          <w:szCs w:val="24"/>
        </w:rPr>
        <w:t xml:space="preserve"> an intermediate cli</w:t>
      </w:r>
      <w:r w:rsidR="00C714A4">
        <w:rPr>
          <w:rFonts w:ascii="Garamond" w:hAnsi="Garamond" w:cs="Times New Roman"/>
          <w:sz w:val="24"/>
          <w:szCs w:val="24"/>
        </w:rPr>
        <w:t>m</w:t>
      </w:r>
      <w:r w:rsidR="0037472A">
        <w:rPr>
          <w:rFonts w:ascii="Garamond" w:hAnsi="Garamond" w:cs="Times New Roman"/>
          <w:sz w:val="24"/>
          <w:szCs w:val="24"/>
        </w:rPr>
        <w:t>ate phase</w:t>
      </w:r>
      <w:r w:rsidR="00C714A4">
        <w:rPr>
          <w:rFonts w:ascii="Garamond" w:hAnsi="Garamond" w:cs="Times New Roman"/>
          <w:sz w:val="24"/>
          <w:szCs w:val="24"/>
        </w:rPr>
        <w:t xml:space="preserve"> in</w:t>
      </w:r>
      <w:r w:rsidR="002B3FE0">
        <w:rPr>
          <w:rFonts w:ascii="Garamond" w:hAnsi="Garamond" w:cs="Times New Roman"/>
          <w:sz w:val="24"/>
          <w:szCs w:val="24"/>
        </w:rPr>
        <w:t xml:space="preserve"> </w:t>
      </w:r>
      <w:r w:rsidR="00362BA6">
        <w:rPr>
          <w:rFonts w:ascii="Garamond" w:hAnsi="Garamond" w:cs="Times New Roman"/>
          <w:sz w:val="24"/>
          <w:szCs w:val="24"/>
        </w:rPr>
        <w:t xml:space="preserve">the transition </w:t>
      </w:r>
      <w:r w:rsidR="002B3FE0">
        <w:rPr>
          <w:rFonts w:ascii="Garamond" w:hAnsi="Garamond" w:cs="Times New Roman"/>
          <w:sz w:val="24"/>
          <w:szCs w:val="24"/>
        </w:rPr>
        <w:t xml:space="preserve">from the </w:t>
      </w:r>
      <w:r w:rsidR="00C714A4">
        <w:rPr>
          <w:rFonts w:ascii="Garamond" w:hAnsi="Garamond" w:cs="Times New Roman"/>
          <w:sz w:val="24"/>
          <w:szCs w:val="24"/>
        </w:rPr>
        <w:t xml:space="preserve">semi-arid </w:t>
      </w:r>
      <w:r w:rsidR="002B3FE0">
        <w:rPr>
          <w:rFonts w:ascii="Garamond" w:hAnsi="Garamond" w:cs="Times New Roman"/>
          <w:sz w:val="24"/>
          <w:szCs w:val="24"/>
        </w:rPr>
        <w:t xml:space="preserve">Ruby Ranch Member </w:t>
      </w:r>
      <w:r w:rsidR="00362BA6">
        <w:rPr>
          <w:rFonts w:ascii="Garamond" w:hAnsi="Garamond" w:cs="Times New Roman"/>
          <w:sz w:val="24"/>
          <w:szCs w:val="24"/>
        </w:rPr>
        <w:t xml:space="preserve">into the </w:t>
      </w:r>
      <w:r w:rsidR="00C714A4">
        <w:rPr>
          <w:rFonts w:ascii="Garamond" w:hAnsi="Garamond" w:cs="Times New Roman"/>
          <w:sz w:val="24"/>
          <w:szCs w:val="24"/>
        </w:rPr>
        <w:t xml:space="preserve">very humid </w:t>
      </w:r>
      <w:r w:rsidR="00362BA6">
        <w:rPr>
          <w:rFonts w:ascii="Garamond" w:hAnsi="Garamond" w:cs="Times New Roman"/>
          <w:sz w:val="24"/>
          <w:szCs w:val="24"/>
        </w:rPr>
        <w:t xml:space="preserve">Mussentuchit </w:t>
      </w:r>
      <w:r w:rsidR="002B3FE0">
        <w:rPr>
          <w:rFonts w:ascii="Garamond" w:hAnsi="Garamond" w:cs="Times New Roman"/>
          <w:sz w:val="24"/>
          <w:szCs w:val="24"/>
        </w:rPr>
        <w:t>Member</w:t>
      </w:r>
      <w:r w:rsidR="008434D9">
        <w:rPr>
          <w:rFonts w:ascii="Garamond" w:hAnsi="Garamond" w:cs="Times New Roman"/>
          <w:sz w:val="24"/>
          <w:szCs w:val="24"/>
        </w:rPr>
        <w:t>, further supporting</w:t>
      </w:r>
      <w:r w:rsidR="00362BA6">
        <w:rPr>
          <w:rFonts w:ascii="Garamond" w:hAnsi="Garamond" w:cs="Times New Roman"/>
          <w:sz w:val="24"/>
          <w:szCs w:val="24"/>
        </w:rPr>
        <w:t xml:space="preserve"> an increase in water availability with the encroachment of the Western Interior Seaway</w:t>
      </w:r>
      <w:r w:rsidR="00FD2A1E">
        <w:rPr>
          <w:rFonts w:ascii="Garamond" w:hAnsi="Garamond" w:cs="Times New Roman"/>
          <w:sz w:val="24"/>
          <w:szCs w:val="24"/>
        </w:rPr>
        <w:t xml:space="preserve"> (See Table 2)</w:t>
      </w:r>
      <w:r w:rsidR="00362BA6">
        <w:rPr>
          <w:rFonts w:ascii="Garamond" w:hAnsi="Garamond" w:cs="Times New Roman"/>
          <w:sz w:val="24"/>
          <w:szCs w:val="24"/>
        </w:rPr>
        <w:t>.</w:t>
      </w:r>
    </w:p>
    <w:p w14:paraId="1BF86C63" w14:textId="0C4772EF" w:rsidR="005168B9" w:rsidRDefault="00E5663D" w:rsidP="00E930AA">
      <w:pPr>
        <w:spacing w:line="480" w:lineRule="auto"/>
        <w:ind w:firstLine="720"/>
        <w:rPr>
          <w:rFonts w:ascii="Garamond" w:hAnsi="Garamond" w:cs="Times New Roman"/>
          <w:sz w:val="24"/>
          <w:szCs w:val="24"/>
        </w:rPr>
      </w:pPr>
      <w:r>
        <w:rPr>
          <w:rFonts w:ascii="Garamond" w:hAnsi="Garamond" w:cs="Times New Roman"/>
          <w:sz w:val="24"/>
          <w:szCs w:val="24"/>
        </w:rPr>
        <w:t xml:space="preserve">Although the </w:t>
      </w:r>
      <w:r w:rsidR="008434D9">
        <w:rPr>
          <w:rFonts w:ascii="Garamond" w:hAnsi="Garamond" w:cs="Times New Roman"/>
          <w:sz w:val="24"/>
          <w:szCs w:val="24"/>
        </w:rPr>
        <w:t>analyzed</w:t>
      </w:r>
      <w:r w:rsidR="009F1105">
        <w:rPr>
          <w:rFonts w:ascii="Garamond" w:hAnsi="Garamond" w:cs="Times New Roman"/>
          <w:sz w:val="24"/>
          <w:szCs w:val="24"/>
        </w:rPr>
        <w:t xml:space="preserve"> petrified wood revealed a conifer,</w:t>
      </w:r>
      <w:r w:rsidR="00D44CAB">
        <w:rPr>
          <w:rFonts w:ascii="Garamond" w:hAnsi="Garamond" w:cs="Times New Roman"/>
          <w:sz w:val="24"/>
          <w:szCs w:val="24"/>
        </w:rPr>
        <w:t xml:space="preserve"> angiosperm wood fragments are found</w:t>
      </w:r>
      <w:r w:rsidR="009F1105">
        <w:rPr>
          <w:rFonts w:ascii="Garamond" w:hAnsi="Garamond" w:cs="Times New Roman"/>
          <w:sz w:val="24"/>
          <w:szCs w:val="24"/>
        </w:rPr>
        <w:t xml:space="preserve"> as microfossils in the dispersed palynological record</w:t>
      </w:r>
      <w:r w:rsidR="00D44CAB">
        <w:rPr>
          <w:rFonts w:ascii="Garamond" w:hAnsi="Garamond" w:cs="Times New Roman"/>
          <w:sz w:val="24"/>
          <w:szCs w:val="24"/>
        </w:rPr>
        <w:t xml:space="preserve">. </w:t>
      </w:r>
      <w:r w:rsidR="00C8417D">
        <w:rPr>
          <w:rFonts w:ascii="Garamond" w:hAnsi="Garamond" w:cs="Times New Roman"/>
          <w:sz w:val="24"/>
          <w:szCs w:val="24"/>
        </w:rPr>
        <w:t xml:space="preserve">These </w:t>
      </w:r>
      <w:r w:rsidR="009F1105">
        <w:rPr>
          <w:rFonts w:ascii="Garamond" w:hAnsi="Garamond" w:cs="Times New Roman"/>
          <w:sz w:val="24"/>
          <w:szCs w:val="24"/>
        </w:rPr>
        <w:t xml:space="preserve">fragments </w:t>
      </w:r>
      <w:r w:rsidR="00C8417D">
        <w:rPr>
          <w:rFonts w:ascii="Garamond" w:hAnsi="Garamond" w:cs="Times New Roman"/>
          <w:sz w:val="24"/>
          <w:szCs w:val="24"/>
        </w:rPr>
        <w:t xml:space="preserve">appear to represent a </w:t>
      </w:r>
      <w:r w:rsidR="00C11CCA">
        <w:rPr>
          <w:rFonts w:ascii="Garamond" w:hAnsi="Garamond" w:cs="Times New Roman"/>
          <w:sz w:val="24"/>
          <w:szCs w:val="24"/>
        </w:rPr>
        <w:t>woody angiosperm population</w:t>
      </w:r>
      <w:r w:rsidR="00255DDC">
        <w:rPr>
          <w:rFonts w:ascii="Garamond" w:hAnsi="Garamond" w:cs="Times New Roman"/>
          <w:sz w:val="24"/>
          <w:szCs w:val="24"/>
        </w:rPr>
        <w:t xml:space="preserve"> with affinities to Lauraceae</w:t>
      </w:r>
      <w:r w:rsidR="00E930AA">
        <w:rPr>
          <w:rFonts w:ascii="Garamond" w:hAnsi="Garamond" w:cs="Times New Roman"/>
          <w:sz w:val="24"/>
          <w:szCs w:val="24"/>
        </w:rPr>
        <w:t xml:space="preserve">, </w:t>
      </w:r>
      <w:r w:rsidR="00C11CCA">
        <w:rPr>
          <w:rFonts w:ascii="Garamond" w:hAnsi="Garamond" w:cs="Times New Roman"/>
          <w:sz w:val="24"/>
          <w:szCs w:val="24"/>
        </w:rPr>
        <w:t xml:space="preserve">and further build upon the </w:t>
      </w:r>
      <w:r w:rsidR="002B3FE0">
        <w:rPr>
          <w:rFonts w:ascii="Garamond" w:hAnsi="Garamond" w:cs="Times New Roman"/>
          <w:sz w:val="24"/>
          <w:szCs w:val="24"/>
        </w:rPr>
        <w:t>preexisting</w:t>
      </w:r>
      <w:r w:rsidR="00C11CCA">
        <w:rPr>
          <w:rFonts w:ascii="Garamond" w:hAnsi="Garamond" w:cs="Times New Roman"/>
          <w:sz w:val="24"/>
          <w:szCs w:val="24"/>
        </w:rPr>
        <w:t xml:space="preserve"> evidence of angiosperms in this formation.</w:t>
      </w:r>
      <w:r w:rsidR="00D07CCD">
        <w:rPr>
          <w:rFonts w:ascii="Garamond" w:hAnsi="Garamond" w:cs="Times New Roman"/>
          <w:sz w:val="24"/>
          <w:szCs w:val="24"/>
        </w:rPr>
        <w:t xml:space="preserve"> </w:t>
      </w:r>
      <w:r w:rsidR="008434D9">
        <w:rPr>
          <w:rFonts w:ascii="Garamond" w:hAnsi="Garamond" w:cs="Times New Roman"/>
          <w:sz w:val="24"/>
          <w:szCs w:val="24"/>
        </w:rPr>
        <w:t xml:space="preserve">Additionally, many of these fragments cannot be </w:t>
      </w:r>
      <w:r w:rsidR="001901E4">
        <w:rPr>
          <w:rFonts w:ascii="Garamond" w:hAnsi="Garamond" w:cs="Times New Roman"/>
          <w:sz w:val="24"/>
          <w:szCs w:val="24"/>
        </w:rPr>
        <w:t>ascribed to previously known angiosperms from this formation. The palynology</w:t>
      </w:r>
      <w:r w:rsidR="005709A4">
        <w:rPr>
          <w:rFonts w:ascii="Garamond" w:hAnsi="Garamond" w:cs="Times New Roman"/>
          <w:sz w:val="24"/>
          <w:szCs w:val="24"/>
        </w:rPr>
        <w:t xml:space="preserve"> and wood </w:t>
      </w:r>
      <w:r w:rsidR="005709A4">
        <w:rPr>
          <w:rFonts w:ascii="Garamond" w:hAnsi="Garamond" w:cs="Times New Roman"/>
          <w:sz w:val="24"/>
          <w:szCs w:val="24"/>
        </w:rPr>
        <w:lastRenderedPageBreak/>
        <w:t>fragments from higher in the Short Canyon suggest a</w:t>
      </w:r>
      <w:r w:rsidR="00ED00B1">
        <w:rPr>
          <w:rFonts w:ascii="Garamond" w:hAnsi="Garamond" w:cs="Times New Roman"/>
          <w:sz w:val="24"/>
          <w:szCs w:val="24"/>
        </w:rPr>
        <w:t>n increasing humidity</w:t>
      </w:r>
      <w:r w:rsidR="005C50AD">
        <w:rPr>
          <w:rFonts w:ascii="Garamond" w:hAnsi="Garamond" w:cs="Times New Roman"/>
          <w:sz w:val="24"/>
          <w:szCs w:val="24"/>
        </w:rPr>
        <w:t xml:space="preserve"> within this member, further strengthening the genetic linkage between the Short Canyon and the Mussentuchit.</w:t>
      </w:r>
      <w:r w:rsidR="005709A4">
        <w:rPr>
          <w:rFonts w:ascii="Garamond" w:hAnsi="Garamond" w:cs="Times New Roman"/>
          <w:sz w:val="24"/>
          <w:szCs w:val="24"/>
        </w:rPr>
        <w:t xml:space="preserve"> </w:t>
      </w:r>
    </w:p>
    <w:p w14:paraId="0FEBD8A2" w14:textId="77777777" w:rsidR="00223726" w:rsidRPr="009B3430" w:rsidRDefault="00223726" w:rsidP="0046443D">
      <w:pPr>
        <w:spacing w:after="0" w:line="480" w:lineRule="auto"/>
        <w:rPr>
          <w:rFonts w:ascii="Garamond" w:hAnsi="Garamond" w:cs="Times New Roman"/>
          <w:b/>
          <w:bCs/>
          <w:sz w:val="24"/>
          <w:szCs w:val="24"/>
        </w:rPr>
      </w:pPr>
      <w:r w:rsidRPr="009B3430">
        <w:rPr>
          <w:rFonts w:ascii="Garamond" w:hAnsi="Garamond" w:cs="Times New Roman"/>
          <w:b/>
          <w:bCs/>
          <w:sz w:val="24"/>
          <w:szCs w:val="24"/>
        </w:rPr>
        <w:t>Future work:</w:t>
      </w:r>
    </w:p>
    <w:p w14:paraId="1DFB5AF8" w14:textId="6652E881" w:rsidR="00202850" w:rsidRPr="002B3FE0" w:rsidRDefault="00223726" w:rsidP="00223726">
      <w:pPr>
        <w:spacing w:line="480" w:lineRule="auto"/>
        <w:ind w:firstLine="720"/>
        <w:rPr>
          <w:rFonts w:ascii="Garamond" w:hAnsi="Garamond" w:cs="Times New Roman"/>
          <w:sz w:val="24"/>
          <w:szCs w:val="24"/>
        </w:rPr>
      </w:pPr>
      <w:r>
        <w:rPr>
          <w:rFonts w:ascii="Garamond" w:hAnsi="Garamond" w:cs="Times New Roman"/>
          <w:sz w:val="24"/>
          <w:szCs w:val="24"/>
        </w:rPr>
        <w:t xml:space="preserve">The Short Canyon member occupies a transitional interval between the Ruby Ranch and Mussentuchit </w:t>
      </w:r>
      <w:r w:rsidR="00454CBD">
        <w:rPr>
          <w:rFonts w:ascii="Garamond" w:hAnsi="Garamond" w:cs="Times New Roman"/>
          <w:sz w:val="24"/>
          <w:szCs w:val="24"/>
        </w:rPr>
        <w:t>M</w:t>
      </w:r>
      <w:r>
        <w:rPr>
          <w:rFonts w:ascii="Garamond" w:hAnsi="Garamond" w:cs="Times New Roman"/>
          <w:sz w:val="24"/>
          <w:szCs w:val="24"/>
        </w:rPr>
        <w:t xml:space="preserve">embers. As such, further paleobotanical </w:t>
      </w:r>
      <w:r w:rsidRPr="00676213">
        <w:rPr>
          <w:rFonts w:ascii="Garamond" w:hAnsi="Garamond" w:cs="Times New Roman"/>
          <w:sz w:val="24"/>
          <w:szCs w:val="24"/>
        </w:rPr>
        <w:t>research, including palynology and macrofossils, could reveal new data to tease apart climate, vegetational and perhaps faunal changes observed between the units. The presence of large in situ logs (</w:t>
      </w:r>
      <w:r w:rsidR="00D22800" w:rsidRPr="00676213">
        <w:rPr>
          <w:rFonts w:ascii="Garamond" w:hAnsi="Garamond" w:cs="Times New Roman"/>
          <w:sz w:val="24"/>
          <w:szCs w:val="24"/>
        </w:rPr>
        <w:t>Figure</w:t>
      </w:r>
      <w:r w:rsidRPr="00676213">
        <w:rPr>
          <w:rFonts w:ascii="Garamond" w:hAnsi="Garamond" w:cs="Times New Roman"/>
          <w:sz w:val="24"/>
          <w:szCs w:val="24"/>
        </w:rPr>
        <w:t xml:space="preserve"> </w:t>
      </w:r>
      <w:r w:rsidR="00105B9E" w:rsidRPr="00676213">
        <w:rPr>
          <w:rFonts w:ascii="Garamond" w:hAnsi="Garamond" w:cs="Times New Roman"/>
          <w:sz w:val="24"/>
          <w:szCs w:val="24"/>
        </w:rPr>
        <w:t xml:space="preserve">4b) </w:t>
      </w:r>
      <w:r w:rsidRPr="00676213">
        <w:rPr>
          <w:rFonts w:ascii="Garamond" w:hAnsi="Garamond" w:cs="Times New Roman"/>
          <w:sz w:val="24"/>
          <w:szCs w:val="24"/>
        </w:rPr>
        <w:t>indicate that longer time series of annual rings are available to document rainfall/season variability. That s</w:t>
      </w:r>
      <w:r>
        <w:rPr>
          <w:rFonts w:ascii="Garamond" w:hAnsi="Garamond" w:cs="Times New Roman"/>
          <w:sz w:val="24"/>
          <w:szCs w:val="24"/>
        </w:rPr>
        <w:t xml:space="preserve">uch logs are possibly common across available outcrops is suggested by posts on </w:t>
      </w:r>
      <w:r w:rsidR="00626ADF">
        <w:rPr>
          <w:rFonts w:ascii="Garamond" w:hAnsi="Garamond" w:cs="Times New Roman"/>
          <w:sz w:val="24"/>
          <w:szCs w:val="24"/>
        </w:rPr>
        <w:t xml:space="preserve">Reddit, </w:t>
      </w:r>
      <w:r w:rsidR="00B34629">
        <w:rPr>
          <w:rFonts w:ascii="Garamond" w:hAnsi="Garamond" w:cs="Times New Roman"/>
          <w:sz w:val="24"/>
          <w:szCs w:val="24"/>
        </w:rPr>
        <w:t xml:space="preserve">potentially in the Short Canyon </w:t>
      </w:r>
      <w:r w:rsidR="00B34629" w:rsidRPr="007465B3">
        <w:rPr>
          <w:rFonts w:ascii="Garamond" w:hAnsi="Garamond" w:cs="Times New Roman"/>
          <w:sz w:val="24"/>
          <w:szCs w:val="24"/>
        </w:rPr>
        <w:t>member</w:t>
      </w:r>
      <w:r w:rsidRPr="007465B3">
        <w:rPr>
          <w:rFonts w:ascii="Garamond" w:hAnsi="Garamond" w:cs="Times New Roman"/>
          <w:sz w:val="24"/>
          <w:szCs w:val="24"/>
        </w:rPr>
        <w:t xml:space="preserve"> (</w:t>
      </w:r>
      <w:r w:rsidR="00BA1981" w:rsidRPr="007465B3">
        <w:rPr>
          <w:sz w:val="24"/>
          <w:szCs w:val="24"/>
        </w:rPr>
        <w:t>chasingthewhiteroom 2021</w:t>
      </w:r>
      <w:r w:rsidRPr="007465B3">
        <w:rPr>
          <w:rFonts w:ascii="Garamond" w:hAnsi="Garamond" w:cs="Times New Roman"/>
          <w:sz w:val="24"/>
          <w:szCs w:val="24"/>
        </w:rPr>
        <w:t>)</w:t>
      </w:r>
      <w:r w:rsidR="00BA1981" w:rsidRPr="007465B3">
        <w:rPr>
          <w:rFonts w:ascii="Garamond" w:hAnsi="Garamond" w:cs="Times New Roman"/>
          <w:sz w:val="24"/>
          <w:szCs w:val="24"/>
        </w:rPr>
        <w:t>.</w:t>
      </w:r>
      <w:r>
        <w:rPr>
          <w:rFonts w:ascii="Garamond" w:hAnsi="Garamond" w:cs="Times New Roman"/>
          <w:sz w:val="24"/>
          <w:szCs w:val="24"/>
        </w:rPr>
        <w:t xml:space="preserve"> Additional material may provide for the identification of large angiosperm trees in the Short Canyon member at the end of the Albian.</w:t>
      </w:r>
      <w:r w:rsidR="00202850">
        <w:rPr>
          <w:rFonts w:ascii="Garamond" w:hAnsi="Garamond" w:cs="Times New Roman"/>
          <w:sz w:val="24"/>
          <w:szCs w:val="24"/>
        </w:rPr>
        <w:br w:type="page"/>
      </w:r>
    </w:p>
    <w:p w14:paraId="683652CB" w14:textId="1A5D0C3A" w:rsidR="00964213" w:rsidRPr="00575337" w:rsidRDefault="00973AD0" w:rsidP="00AE574A">
      <w:pPr>
        <w:pStyle w:val="Heading"/>
      </w:pPr>
      <w:r>
        <w:lastRenderedPageBreak/>
        <w:t xml:space="preserve">TABLES AND </w:t>
      </w:r>
      <w:r w:rsidR="00D22800">
        <w:t>FIGURE</w:t>
      </w:r>
      <w:r w:rsidR="00AE574A">
        <w:t>S</w:t>
      </w:r>
    </w:p>
    <w:p w14:paraId="156CB736" w14:textId="2CF3A94E" w:rsidR="001B3CEA" w:rsidRDefault="001B3CEA" w:rsidP="001B3CEA">
      <w:pPr>
        <w:pStyle w:val="ListParagraph"/>
        <w:numPr>
          <w:ilvl w:val="1"/>
          <w:numId w:val="6"/>
        </w:numPr>
      </w:pPr>
      <w:r>
        <w:br w:type="page"/>
      </w:r>
    </w:p>
    <w:tbl>
      <w:tblPr>
        <w:tblStyle w:val="ListTable6Colorful"/>
        <w:tblpPr w:leftFromText="180" w:rightFromText="180" w:vertAnchor="text" w:horzAnchor="margin" w:tblpY="919"/>
        <w:tblW w:w="6403" w:type="dxa"/>
        <w:tblLook w:val="0620" w:firstRow="1" w:lastRow="0" w:firstColumn="0" w:lastColumn="0" w:noHBand="1" w:noVBand="1"/>
        <w:tblCaption w:val="Table 1"/>
        <w:tblDescription w:val="Major Climate Events of the Cretaceous"/>
      </w:tblPr>
      <w:tblGrid>
        <w:gridCol w:w="1933"/>
        <w:gridCol w:w="1065"/>
        <w:gridCol w:w="3405"/>
      </w:tblGrid>
      <w:tr w:rsidR="00501141" w:rsidRPr="00D22800" w14:paraId="38636A7D" w14:textId="77777777" w:rsidTr="00BD4C49">
        <w:trPr>
          <w:cnfStyle w:val="100000000000" w:firstRow="1" w:lastRow="0" w:firstColumn="0" w:lastColumn="0" w:oddVBand="0" w:evenVBand="0" w:oddHBand="0" w:evenHBand="0" w:firstRowFirstColumn="0" w:firstRowLastColumn="0" w:lastRowFirstColumn="0" w:lastRowLastColumn="0"/>
          <w:trHeight w:hRule="exact" w:val="288"/>
        </w:trPr>
        <w:tc>
          <w:tcPr>
            <w:tcW w:w="1933" w:type="dxa"/>
            <w:tcBorders>
              <w:top w:val="single" w:sz="8" w:space="0" w:color="auto"/>
              <w:bottom w:val="single" w:sz="8" w:space="0" w:color="auto"/>
            </w:tcBorders>
          </w:tcPr>
          <w:p w14:paraId="027759E7" w14:textId="77777777" w:rsidR="00501141" w:rsidRPr="00D22800" w:rsidRDefault="00501141" w:rsidP="00501141">
            <w:pPr>
              <w:rPr>
                <w:b w:val="0"/>
                <w:bCs w:val="0"/>
                <w:sz w:val="24"/>
                <w:szCs w:val="24"/>
              </w:rPr>
            </w:pPr>
            <w:r w:rsidRPr="00D22800">
              <w:rPr>
                <w:sz w:val="24"/>
                <w:szCs w:val="24"/>
              </w:rPr>
              <w:lastRenderedPageBreak/>
              <w:t>EVENT</w:t>
            </w:r>
          </w:p>
        </w:tc>
        <w:tc>
          <w:tcPr>
            <w:tcW w:w="1065" w:type="dxa"/>
            <w:tcBorders>
              <w:top w:val="single" w:sz="8" w:space="0" w:color="auto"/>
              <w:bottom w:val="single" w:sz="8" w:space="0" w:color="auto"/>
            </w:tcBorders>
          </w:tcPr>
          <w:p w14:paraId="37C0A0B3" w14:textId="77777777" w:rsidR="00501141" w:rsidRPr="00D22800" w:rsidRDefault="00501141" w:rsidP="00501141">
            <w:pPr>
              <w:rPr>
                <w:b w:val="0"/>
                <w:bCs w:val="0"/>
                <w:sz w:val="24"/>
                <w:szCs w:val="24"/>
              </w:rPr>
            </w:pPr>
            <w:r w:rsidRPr="00D22800">
              <w:rPr>
                <w:sz w:val="24"/>
                <w:szCs w:val="24"/>
              </w:rPr>
              <w:t>OAE</w:t>
            </w:r>
          </w:p>
        </w:tc>
        <w:tc>
          <w:tcPr>
            <w:tcW w:w="3405" w:type="dxa"/>
            <w:tcBorders>
              <w:top w:val="single" w:sz="8" w:space="0" w:color="auto"/>
              <w:bottom w:val="single" w:sz="8" w:space="0" w:color="auto"/>
            </w:tcBorders>
          </w:tcPr>
          <w:p w14:paraId="73E1CC31" w14:textId="77777777" w:rsidR="00501141" w:rsidRPr="00D22800" w:rsidRDefault="00501141" w:rsidP="00501141">
            <w:pPr>
              <w:rPr>
                <w:b w:val="0"/>
                <w:bCs w:val="0"/>
                <w:sz w:val="24"/>
                <w:szCs w:val="24"/>
              </w:rPr>
            </w:pPr>
            <w:r w:rsidRPr="00D22800">
              <w:rPr>
                <w:sz w:val="24"/>
                <w:szCs w:val="24"/>
              </w:rPr>
              <w:t>DATE</w:t>
            </w:r>
          </w:p>
        </w:tc>
      </w:tr>
      <w:tr w:rsidR="00501141" w:rsidRPr="00D22800" w14:paraId="7C0792A6" w14:textId="77777777" w:rsidTr="00BD4C49">
        <w:trPr>
          <w:trHeight w:hRule="exact" w:val="288"/>
        </w:trPr>
        <w:tc>
          <w:tcPr>
            <w:tcW w:w="1933" w:type="dxa"/>
            <w:tcBorders>
              <w:top w:val="single" w:sz="8" w:space="0" w:color="auto"/>
            </w:tcBorders>
          </w:tcPr>
          <w:p w14:paraId="58F90C75" w14:textId="77777777" w:rsidR="00501141" w:rsidRPr="00D22800" w:rsidRDefault="00501141" w:rsidP="00501141">
            <w:pPr>
              <w:rPr>
                <w:sz w:val="24"/>
                <w:szCs w:val="24"/>
              </w:rPr>
            </w:pPr>
            <w:r w:rsidRPr="00D22800">
              <w:rPr>
                <w:sz w:val="24"/>
                <w:szCs w:val="24"/>
              </w:rPr>
              <w:t>Weissert Event</w:t>
            </w:r>
          </w:p>
        </w:tc>
        <w:tc>
          <w:tcPr>
            <w:tcW w:w="1065" w:type="dxa"/>
            <w:tcBorders>
              <w:top w:val="single" w:sz="8" w:space="0" w:color="auto"/>
            </w:tcBorders>
          </w:tcPr>
          <w:p w14:paraId="655FD68B" w14:textId="77777777" w:rsidR="00501141" w:rsidRPr="00D22800" w:rsidRDefault="00501141" w:rsidP="00290E8D">
            <w:pPr>
              <w:jc w:val="center"/>
              <w:rPr>
                <w:sz w:val="24"/>
                <w:szCs w:val="24"/>
              </w:rPr>
            </w:pPr>
            <w:r w:rsidRPr="00D22800">
              <w:rPr>
                <w:sz w:val="24"/>
                <w:szCs w:val="24"/>
              </w:rPr>
              <w:t>--</w:t>
            </w:r>
          </w:p>
        </w:tc>
        <w:tc>
          <w:tcPr>
            <w:tcW w:w="3405" w:type="dxa"/>
            <w:tcBorders>
              <w:top w:val="single" w:sz="8" w:space="0" w:color="auto"/>
            </w:tcBorders>
          </w:tcPr>
          <w:p w14:paraId="28B67DDF" w14:textId="77777777" w:rsidR="00501141" w:rsidRPr="00D22800" w:rsidRDefault="00501141" w:rsidP="00501141">
            <w:pPr>
              <w:rPr>
                <w:sz w:val="24"/>
                <w:szCs w:val="24"/>
              </w:rPr>
            </w:pPr>
            <w:r w:rsidRPr="33115F65">
              <w:rPr>
                <w:sz w:val="24"/>
                <w:szCs w:val="24"/>
              </w:rPr>
              <w:t>Valanginian</w:t>
            </w:r>
          </w:p>
        </w:tc>
      </w:tr>
      <w:tr w:rsidR="00501141" w:rsidRPr="00D22800" w14:paraId="1A00FAC6" w14:textId="77777777" w:rsidTr="00BD4C49">
        <w:trPr>
          <w:trHeight w:hRule="exact" w:val="288"/>
        </w:trPr>
        <w:tc>
          <w:tcPr>
            <w:tcW w:w="1933" w:type="dxa"/>
          </w:tcPr>
          <w:p w14:paraId="4991E4D0" w14:textId="77777777" w:rsidR="00501141" w:rsidRPr="00D22800" w:rsidRDefault="00501141" w:rsidP="00501141">
            <w:pPr>
              <w:rPr>
                <w:sz w:val="24"/>
                <w:szCs w:val="24"/>
              </w:rPr>
            </w:pPr>
            <w:r w:rsidRPr="00D22800">
              <w:rPr>
                <w:sz w:val="24"/>
                <w:szCs w:val="24"/>
              </w:rPr>
              <w:t>Faraoni Event</w:t>
            </w:r>
          </w:p>
        </w:tc>
        <w:tc>
          <w:tcPr>
            <w:tcW w:w="1065" w:type="dxa"/>
          </w:tcPr>
          <w:p w14:paraId="7D03D8CC" w14:textId="77777777" w:rsidR="00501141" w:rsidRPr="00D22800" w:rsidRDefault="00501141" w:rsidP="00290E8D">
            <w:pPr>
              <w:jc w:val="center"/>
              <w:rPr>
                <w:sz w:val="24"/>
                <w:szCs w:val="24"/>
              </w:rPr>
            </w:pPr>
            <w:r w:rsidRPr="00D22800">
              <w:rPr>
                <w:sz w:val="24"/>
                <w:szCs w:val="24"/>
              </w:rPr>
              <w:t>--</w:t>
            </w:r>
          </w:p>
        </w:tc>
        <w:tc>
          <w:tcPr>
            <w:tcW w:w="3405" w:type="dxa"/>
          </w:tcPr>
          <w:p w14:paraId="17A11721" w14:textId="77777777" w:rsidR="00501141" w:rsidRPr="00D22800" w:rsidRDefault="00501141" w:rsidP="00501141">
            <w:pPr>
              <w:rPr>
                <w:sz w:val="24"/>
                <w:szCs w:val="24"/>
              </w:rPr>
            </w:pPr>
            <w:r w:rsidRPr="00D22800">
              <w:rPr>
                <w:sz w:val="24"/>
                <w:szCs w:val="24"/>
              </w:rPr>
              <w:t>Latest Hauterivian</w:t>
            </w:r>
          </w:p>
        </w:tc>
      </w:tr>
      <w:tr w:rsidR="00501141" w:rsidRPr="00D22800" w14:paraId="3CF5A0CF" w14:textId="77777777" w:rsidTr="00BD4C49">
        <w:trPr>
          <w:trHeight w:hRule="exact" w:val="288"/>
        </w:trPr>
        <w:tc>
          <w:tcPr>
            <w:tcW w:w="1933" w:type="dxa"/>
          </w:tcPr>
          <w:p w14:paraId="32A130BB" w14:textId="77777777" w:rsidR="00501141" w:rsidRPr="00D22800" w:rsidRDefault="00501141" w:rsidP="00501141">
            <w:pPr>
              <w:rPr>
                <w:sz w:val="24"/>
                <w:szCs w:val="24"/>
              </w:rPr>
            </w:pPr>
            <w:r w:rsidRPr="00D22800">
              <w:rPr>
                <w:sz w:val="24"/>
                <w:szCs w:val="24"/>
              </w:rPr>
              <w:t>Taxy Event</w:t>
            </w:r>
          </w:p>
        </w:tc>
        <w:tc>
          <w:tcPr>
            <w:tcW w:w="1065" w:type="dxa"/>
          </w:tcPr>
          <w:p w14:paraId="6CD7559D" w14:textId="77777777" w:rsidR="00501141" w:rsidRPr="00D22800" w:rsidRDefault="00501141" w:rsidP="00290E8D">
            <w:pPr>
              <w:jc w:val="center"/>
              <w:rPr>
                <w:sz w:val="24"/>
                <w:szCs w:val="24"/>
              </w:rPr>
            </w:pPr>
            <w:r w:rsidRPr="00D22800">
              <w:rPr>
                <w:sz w:val="24"/>
                <w:szCs w:val="24"/>
              </w:rPr>
              <w:t>--</w:t>
            </w:r>
          </w:p>
        </w:tc>
        <w:tc>
          <w:tcPr>
            <w:tcW w:w="3405" w:type="dxa"/>
          </w:tcPr>
          <w:p w14:paraId="1BFC6684" w14:textId="77777777" w:rsidR="00501141" w:rsidRPr="00D22800" w:rsidRDefault="00501141" w:rsidP="00501141">
            <w:pPr>
              <w:rPr>
                <w:sz w:val="24"/>
                <w:szCs w:val="24"/>
              </w:rPr>
            </w:pPr>
            <w:r w:rsidRPr="00D22800">
              <w:rPr>
                <w:sz w:val="24"/>
                <w:szCs w:val="24"/>
              </w:rPr>
              <w:t>Latest Barremian-earliest Aptian</w:t>
            </w:r>
          </w:p>
        </w:tc>
      </w:tr>
      <w:tr w:rsidR="00501141" w:rsidRPr="00D22800" w14:paraId="77DB3EA0" w14:textId="77777777" w:rsidTr="00BD4C49">
        <w:trPr>
          <w:trHeight w:hRule="exact" w:val="288"/>
        </w:trPr>
        <w:tc>
          <w:tcPr>
            <w:tcW w:w="1933" w:type="dxa"/>
          </w:tcPr>
          <w:p w14:paraId="3626EA49" w14:textId="77777777" w:rsidR="00501141" w:rsidRPr="00D22800" w:rsidRDefault="00501141" w:rsidP="00501141">
            <w:pPr>
              <w:rPr>
                <w:sz w:val="24"/>
                <w:szCs w:val="24"/>
              </w:rPr>
            </w:pPr>
            <w:r w:rsidRPr="00D22800">
              <w:rPr>
                <w:sz w:val="24"/>
                <w:szCs w:val="24"/>
              </w:rPr>
              <w:t>Selli Event</w:t>
            </w:r>
          </w:p>
        </w:tc>
        <w:tc>
          <w:tcPr>
            <w:tcW w:w="1065" w:type="dxa"/>
          </w:tcPr>
          <w:p w14:paraId="0DF6B822" w14:textId="77777777" w:rsidR="00501141" w:rsidRPr="00D22800" w:rsidRDefault="00501141" w:rsidP="00501141">
            <w:pPr>
              <w:rPr>
                <w:sz w:val="24"/>
                <w:szCs w:val="24"/>
              </w:rPr>
            </w:pPr>
            <w:r w:rsidRPr="00D22800">
              <w:rPr>
                <w:sz w:val="24"/>
                <w:szCs w:val="24"/>
              </w:rPr>
              <w:t>OAE1a</w:t>
            </w:r>
          </w:p>
        </w:tc>
        <w:tc>
          <w:tcPr>
            <w:tcW w:w="3405" w:type="dxa"/>
          </w:tcPr>
          <w:p w14:paraId="4D029A03" w14:textId="77777777" w:rsidR="00501141" w:rsidRPr="00D22800" w:rsidRDefault="00501141" w:rsidP="00501141">
            <w:pPr>
              <w:rPr>
                <w:sz w:val="24"/>
                <w:szCs w:val="24"/>
              </w:rPr>
            </w:pPr>
            <w:r w:rsidRPr="00D22800">
              <w:rPr>
                <w:sz w:val="24"/>
                <w:szCs w:val="24"/>
              </w:rPr>
              <w:t>Early Aptian</w:t>
            </w:r>
          </w:p>
        </w:tc>
      </w:tr>
      <w:tr w:rsidR="00501141" w:rsidRPr="00D22800" w14:paraId="176DE750" w14:textId="77777777" w:rsidTr="00BD4C49">
        <w:trPr>
          <w:trHeight w:hRule="exact" w:val="288"/>
        </w:trPr>
        <w:tc>
          <w:tcPr>
            <w:tcW w:w="1933" w:type="dxa"/>
          </w:tcPr>
          <w:p w14:paraId="30FE82A7" w14:textId="77777777" w:rsidR="00501141" w:rsidRPr="00D22800" w:rsidRDefault="00501141" w:rsidP="00501141">
            <w:pPr>
              <w:rPr>
                <w:sz w:val="24"/>
                <w:szCs w:val="24"/>
              </w:rPr>
            </w:pPr>
            <w:r w:rsidRPr="00D22800">
              <w:rPr>
                <w:sz w:val="24"/>
                <w:szCs w:val="24"/>
              </w:rPr>
              <w:t>Fallot Event</w:t>
            </w:r>
          </w:p>
        </w:tc>
        <w:tc>
          <w:tcPr>
            <w:tcW w:w="1065" w:type="dxa"/>
          </w:tcPr>
          <w:p w14:paraId="2EE70454" w14:textId="77777777" w:rsidR="00501141" w:rsidRPr="00D22800" w:rsidRDefault="00501141" w:rsidP="00290E8D">
            <w:pPr>
              <w:jc w:val="center"/>
              <w:rPr>
                <w:sz w:val="24"/>
                <w:szCs w:val="24"/>
              </w:rPr>
            </w:pPr>
            <w:r w:rsidRPr="00D22800">
              <w:rPr>
                <w:sz w:val="24"/>
                <w:szCs w:val="24"/>
              </w:rPr>
              <w:t>--</w:t>
            </w:r>
          </w:p>
        </w:tc>
        <w:tc>
          <w:tcPr>
            <w:tcW w:w="3405" w:type="dxa"/>
          </w:tcPr>
          <w:p w14:paraId="6F9DE52D" w14:textId="77777777" w:rsidR="00501141" w:rsidRPr="00D22800" w:rsidRDefault="00501141" w:rsidP="00501141">
            <w:pPr>
              <w:rPr>
                <w:sz w:val="24"/>
                <w:szCs w:val="24"/>
              </w:rPr>
            </w:pPr>
            <w:r w:rsidRPr="00D22800">
              <w:rPr>
                <w:sz w:val="24"/>
                <w:szCs w:val="24"/>
              </w:rPr>
              <w:t>Early late Albian</w:t>
            </w:r>
          </w:p>
        </w:tc>
      </w:tr>
      <w:tr w:rsidR="00501141" w:rsidRPr="00D22800" w14:paraId="16C66181" w14:textId="77777777" w:rsidTr="00BD4C49">
        <w:trPr>
          <w:trHeight w:hRule="exact" w:val="288"/>
        </w:trPr>
        <w:tc>
          <w:tcPr>
            <w:tcW w:w="1933" w:type="dxa"/>
          </w:tcPr>
          <w:p w14:paraId="6E4F9431" w14:textId="77777777" w:rsidR="00501141" w:rsidRPr="00D22800" w:rsidRDefault="00501141" w:rsidP="00501141">
            <w:pPr>
              <w:rPr>
                <w:sz w:val="24"/>
                <w:szCs w:val="24"/>
              </w:rPr>
            </w:pPr>
            <w:r w:rsidRPr="00D22800">
              <w:rPr>
                <w:sz w:val="24"/>
                <w:szCs w:val="24"/>
              </w:rPr>
              <w:t>Paquier Event</w:t>
            </w:r>
          </w:p>
        </w:tc>
        <w:tc>
          <w:tcPr>
            <w:tcW w:w="1065" w:type="dxa"/>
          </w:tcPr>
          <w:p w14:paraId="7DF51B7A" w14:textId="77777777" w:rsidR="00501141" w:rsidRPr="00D22800" w:rsidRDefault="00501141" w:rsidP="00501141">
            <w:pPr>
              <w:rPr>
                <w:sz w:val="24"/>
                <w:szCs w:val="24"/>
              </w:rPr>
            </w:pPr>
            <w:r w:rsidRPr="00D22800">
              <w:rPr>
                <w:sz w:val="24"/>
                <w:szCs w:val="24"/>
              </w:rPr>
              <w:t>OAE1b</w:t>
            </w:r>
          </w:p>
        </w:tc>
        <w:tc>
          <w:tcPr>
            <w:tcW w:w="3405" w:type="dxa"/>
          </w:tcPr>
          <w:p w14:paraId="3F2C04F1" w14:textId="77777777" w:rsidR="00501141" w:rsidRPr="00D22800" w:rsidRDefault="00501141" w:rsidP="00501141">
            <w:pPr>
              <w:rPr>
                <w:sz w:val="24"/>
                <w:szCs w:val="24"/>
              </w:rPr>
            </w:pPr>
            <w:r w:rsidRPr="00D22800">
              <w:rPr>
                <w:sz w:val="24"/>
                <w:szCs w:val="24"/>
              </w:rPr>
              <w:t>Late Aptian-early Albian</w:t>
            </w:r>
          </w:p>
        </w:tc>
      </w:tr>
      <w:tr w:rsidR="00501141" w:rsidRPr="00D22800" w14:paraId="21182AA2" w14:textId="77777777" w:rsidTr="00BD4C49">
        <w:trPr>
          <w:trHeight w:hRule="exact" w:val="288"/>
        </w:trPr>
        <w:tc>
          <w:tcPr>
            <w:tcW w:w="1933" w:type="dxa"/>
          </w:tcPr>
          <w:p w14:paraId="53973E12" w14:textId="77777777" w:rsidR="00501141" w:rsidRPr="00D22800" w:rsidRDefault="00501141" w:rsidP="00501141">
            <w:pPr>
              <w:rPr>
                <w:sz w:val="24"/>
                <w:szCs w:val="24"/>
              </w:rPr>
            </w:pPr>
            <w:r w:rsidRPr="00D22800">
              <w:rPr>
                <w:sz w:val="24"/>
                <w:szCs w:val="24"/>
              </w:rPr>
              <w:t>Toolebuc Event</w:t>
            </w:r>
          </w:p>
        </w:tc>
        <w:tc>
          <w:tcPr>
            <w:tcW w:w="1065" w:type="dxa"/>
          </w:tcPr>
          <w:p w14:paraId="6C3518D2" w14:textId="77777777" w:rsidR="00501141" w:rsidRPr="00D22800" w:rsidRDefault="00501141" w:rsidP="00501141">
            <w:pPr>
              <w:rPr>
                <w:sz w:val="24"/>
                <w:szCs w:val="24"/>
              </w:rPr>
            </w:pPr>
            <w:r w:rsidRPr="00D22800">
              <w:rPr>
                <w:sz w:val="24"/>
                <w:szCs w:val="24"/>
              </w:rPr>
              <w:t>OAE1c</w:t>
            </w:r>
          </w:p>
        </w:tc>
        <w:tc>
          <w:tcPr>
            <w:tcW w:w="3405" w:type="dxa"/>
          </w:tcPr>
          <w:p w14:paraId="4C0619CA" w14:textId="77777777" w:rsidR="00501141" w:rsidRPr="00D22800" w:rsidRDefault="00501141" w:rsidP="00501141">
            <w:pPr>
              <w:rPr>
                <w:sz w:val="24"/>
                <w:szCs w:val="24"/>
              </w:rPr>
            </w:pPr>
            <w:r w:rsidRPr="00D22800">
              <w:rPr>
                <w:sz w:val="24"/>
                <w:szCs w:val="24"/>
              </w:rPr>
              <w:t>Late Albian</w:t>
            </w:r>
          </w:p>
        </w:tc>
      </w:tr>
      <w:tr w:rsidR="00501141" w:rsidRPr="00D22800" w14:paraId="0D4E3101" w14:textId="77777777" w:rsidTr="00BD4C49">
        <w:trPr>
          <w:trHeight w:hRule="exact" w:val="288"/>
        </w:trPr>
        <w:tc>
          <w:tcPr>
            <w:tcW w:w="1933" w:type="dxa"/>
          </w:tcPr>
          <w:p w14:paraId="372850EF" w14:textId="77777777" w:rsidR="00501141" w:rsidRPr="00D22800" w:rsidRDefault="00501141" w:rsidP="00501141">
            <w:pPr>
              <w:rPr>
                <w:sz w:val="24"/>
                <w:szCs w:val="24"/>
              </w:rPr>
            </w:pPr>
            <w:r w:rsidRPr="00D22800">
              <w:rPr>
                <w:sz w:val="24"/>
                <w:szCs w:val="24"/>
              </w:rPr>
              <w:t>Breistoffer Event</w:t>
            </w:r>
          </w:p>
        </w:tc>
        <w:tc>
          <w:tcPr>
            <w:tcW w:w="1065" w:type="dxa"/>
          </w:tcPr>
          <w:p w14:paraId="20B5B0A0" w14:textId="77777777" w:rsidR="00501141" w:rsidRPr="00D22800" w:rsidRDefault="00501141" w:rsidP="00501141">
            <w:pPr>
              <w:rPr>
                <w:sz w:val="24"/>
                <w:szCs w:val="24"/>
              </w:rPr>
            </w:pPr>
            <w:r w:rsidRPr="00D22800">
              <w:rPr>
                <w:sz w:val="24"/>
                <w:szCs w:val="24"/>
              </w:rPr>
              <w:t>OAE1d</w:t>
            </w:r>
          </w:p>
        </w:tc>
        <w:tc>
          <w:tcPr>
            <w:tcW w:w="3405" w:type="dxa"/>
          </w:tcPr>
          <w:p w14:paraId="7545AEC2" w14:textId="77777777" w:rsidR="00501141" w:rsidRPr="00D22800" w:rsidRDefault="00501141" w:rsidP="00501141">
            <w:pPr>
              <w:rPr>
                <w:sz w:val="24"/>
                <w:szCs w:val="24"/>
              </w:rPr>
            </w:pPr>
            <w:r w:rsidRPr="00D22800">
              <w:rPr>
                <w:sz w:val="24"/>
                <w:szCs w:val="24"/>
              </w:rPr>
              <w:t>Albian-Cenomanian</w:t>
            </w:r>
          </w:p>
        </w:tc>
      </w:tr>
      <w:tr w:rsidR="00501141" w:rsidRPr="00D22800" w14:paraId="0DFE1E5B" w14:textId="77777777" w:rsidTr="00BD4C49">
        <w:trPr>
          <w:trHeight w:hRule="exact" w:val="288"/>
        </w:trPr>
        <w:tc>
          <w:tcPr>
            <w:tcW w:w="1933" w:type="dxa"/>
          </w:tcPr>
          <w:p w14:paraId="0BBAB5D4" w14:textId="77777777" w:rsidR="00501141" w:rsidRPr="00D22800" w:rsidRDefault="00501141" w:rsidP="00501141">
            <w:pPr>
              <w:rPr>
                <w:sz w:val="24"/>
                <w:szCs w:val="24"/>
              </w:rPr>
            </w:pPr>
            <w:r w:rsidRPr="00D22800">
              <w:rPr>
                <w:sz w:val="24"/>
                <w:szCs w:val="24"/>
              </w:rPr>
              <w:t>Bonarelli Event</w:t>
            </w:r>
          </w:p>
        </w:tc>
        <w:tc>
          <w:tcPr>
            <w:tcW w:w="1065" w:type="dxa"/>
          </w:tcPr>
          <w:p w14:paraId="14DE3DEA" w14:textId="77777777" w:rsidR="00501141" w:rsidRPr="00D22800" w:rsidRDefault="00501141" w:rsidP="00501141">
            <w:pPr>
              <w:rPr>
                <w:sz w:val="24"/>
                <w:szCs w:val="24"/>
              </w:rPr>
            </w:pPr>
            <w:r w:rsidRPr="00D22800">
              <w:rPr>
                <w:sz w:val="24"/>
                <w:szCs w:val="24"/>
              </w:rPr>
              <w:t>OAE2</w:t>
            </w:r>
          </w:p>
        </w:tc>
        <w:tc>
          <w:tcPr>
            <w:tcW w:w="3405" w:type="dxa"/>
          </w:tcPr>
          <w:p w14:paraId="2CFA00D1" w14:textId="77777777" w:rsidR="00501141" w:rsidRPr="00D22800" w:rsidRDefault="00501141" w:rsidP="00501141">
            <w:pPr>
              <w:rPr>
                <w:sz w:val="24"/>
                <w:szCs w:val="24"/>
              </w:rPr>
            </w:pPr>
            <w:r w:rsidRPr="00D22800">
              <w:rPr>
                <w:sz w:val="24"/>
                <w:szCs w:val="24"/>
              </w:rPr>
              <w:t>Cenomanian-Turonian</w:t>
            </w:r>
          </w:p>
        </w:tc>
      </w:tr>
      <w:tr w:rsidR="00501141" w:rsidRPr="00D22800" w14:paraId="687B4EA9" w14:textId="77777777" w:rsidTr="00BD4C49">
        <w:trPr>
          <w:trHeight w:hRule="exact" w:val="288"/>
        </w:trPr>
        <w:tc>
          <w:tcPr>
            <w:tcW w:w="1933" w:type="dxa"/>
            <w:tcBorders>
              <w:bottom w:val="single" w:sz="8" w:space="0" w:color="auto"/>
            </w:tcBorders>
          </w:tcPr>
          <w:p w14:paraId="68DF4706" w14:textId="77777777" w:rsidR="00501141" w:rsidRPr="00D22800" w:rsidRDefault="00501141" w:rsidP="00290E8D">
            <w:pPr>
              <w:jc w:val="center"/>
              <w:rPr>
                <w:sz w:val="24"/>
                <w:szCs w:val="24"/>
              </w:rPr>
            </w:pPr>
            <w:r w:rsidRPr="00D22800">
              <w:rPr>
                <w:sz w:val="24"/>
                <w:szCs w:val="24"/>
              </w:rPr>
              <w:t>--</w:t>
            </w:r>
          </w:p>
        </w:tc>
        <w:tc>
          <w:tcPr>
            <w:tcW w:w="1065" w:type="dxa"/>
            <w:tcBorders>
              <w:bottom w:val="single" w:sz="8" w:space="0" w:color="auto"/>
            </w:tcBorders>
          </w:tcPr>
          <w:p w14:paraId="58B49356" w14:textId="77777777" w:rsidR="00501141" w:rsidRPr="00D22800" w:rsidRDefault="00501141" w:rsidP="00501141">
            <w:pPr>
              <w:rPr>
                <w:sz w:val="24"/>
                <w:szCs w:val="24"/>
              </w:rPr>
            </w:pPr>
            <w:r w:rsidRPr="00D22800">
              <w:rPr>
                <w:sz w:val="24"/>
                <w:szCs w:val="24"/>
              </w:rPr>
              <w:t>OAE3</w:t>
            </w:r>
          </w:p>
        </w:tc>
        <w:tc>
          <w:tcPr>
            <w:tcW w:w="3405" w:type="dxa"/>
            <w:tcBorders>
              <w:bottom w:val="single" w:sz="8" w:space="0" w:color="auto"/>
            </w:tcBorders>
          </w:tcPr>
          <w:p w14:paraId="22852223" w14:textId="77777777" w:rsidR="00501141" w:rsidRPr="00D22800" w:rsidRDefault="00501141" w:rsidP="00501141">
            <w:pPr>
              <w:rPr>
                <w:sz w:val="24"/>
                <w:szCs w:val="24"/>
              </w:rPr>
            </w:pPr>
            <w:r w:rsidRPr="00D22800">
              <w:rPr>
                <w:sz w:val="24"/>
                <w:szCs w:val="24"/>
              </w:rPr>
              <w:t>Late Coniacian</w:t>
            </w:r>
          </w:p>
        </w:tc>
      </w:tr>
    </w:tbl>
    <w:p w14:paraId="6A8632BC" w14:textId="1A00FCE2" w:rsidR="00501141" w:rsidRPr="00501141" w:rsidRDefault="001B3CEA" w:rsidP="001B3CEA">
      <w:pPr>
        <w:rPr>
          <w:b/>
          <w:bCs/>
          <w:sz w:val="24"/>
          <w:szCs w:val="24"/>
        </w:rPr>
      </w:pPr>
      <w:r w:rsidRPr="00501141">
        <w:rPr>
          <w:b/>
          <w:bCs/>
          <w:sz w:val="24"/>
          <w:szCs w:val="24"/>
        </w:rPr>
        <w:t>Table 1</w:t>
      </w:r>
    </w:p>
    <w:p w14:paraId="3B9D2A8E" w14:textId="0C385C5F" w:rsidR="001B3CEA" w:rsidRPr="00501141" w:rsidRDefault="001B3CEA" w:rsidP="001B3CEA">
      <w:pPr>
        <w:rPr>
          <w:i/>
          <w:iCs/>
          <w:sz w:val="24"/>
          <w:szCs w:val="24"/>
        </w:rPr>
      </w:pPr>
      <w:r w:rsidRPr="00501141">
        <w:rPr>
          <w:i/>
          <w:iCs/>
          <w:sz w:val="24"/>
          <w:szCs w:val="24"/>
        </w:rPr>
        <w:t xml:space="preserve">Major </w:t>
      </w:r>
      <w:r w:rsidR="00501141" w:rsidRPr="00501141">
        <w:rPr>
          <w:i/>
          <w:iCs/>
          <w:sz w:val="24"/>
          <w:szCs w:val="24"/>
        </w:rPr>
        <w:t>C</w:t>
      </w:r>
      <w:r w:rsidRPr="00501141">
        <w:rPr>
          <w:i/>
          <w:iCs/>
          <w:sz w:val="24"/>
          <w:szCs w:val="24"/>
        </w:rPr>
        <w:t xml:space="preserve">limate </w:t>
      </w:r>
      <w:r w:rsidR="00501141" w:rsidRPr="00501141">
        <w:rPr>
          <w:i/>
          <w:iCs/>
          <w:sz w:val="24"/>
          <w:szCs w:val="24"/>
        </w:rPr>
        <w:t>E</w:t>
      </w:r>
      <w:r w:rsidRPr="00501141">
        <w:rPr>
          <w:i/>
          <w:iCs/>
          <w:sz w:val="24"/>
          <w:szCs w:val="24"/>
        </w:rPr>
        <w:t>vents of the Cretaceous</w:t>
      </w:r>
    </w:p>
    <w:p w14:paraId="17764BD3" w14:textId="77777777" w:rsidR="001B3CEA" w:rsidRDefault="001B3CEA" w:rsidP="001B3CEA"/>
    <w:p w14:paraId="3047A702" w14:textId="77777777" w:rsidR="001B3CEA" w:rsidRDefault="001B3CEA" w:rsidP="001B3CEA"/>
    <w:p w14:paraId="47DECAE6" w14:textId="77777777" w:rsidR="001B3CEA" w:rsidRDefault="001B3CEA" w:rsidP="001B3CEA"/>
    <w:p w14:paraId="491AA4DB" w14:textId="77777777" w:rsidR="001B3CEA" w:rsidRDefault="001B3CEA" w:rsidP="001B3CEA"/>
    <w:p w14:paraId="1E335474" w14:textId="77777777" w:rsidR="001B3CEA" w:rsidRDefault="001B3CEA" w:rsidP="001B3CEA"/>
    <w:p w14:paraId="323BB963" w14:textId="77777777" w:rsidR="001B3CEA" w:rsidRDefault="001B3CEA" w:rsidP="001B3CEA"/>
    <w:p w14:paraId="3843DD3D" w14:textId="77777777" w:rsidR="001B3CEA" w:rsidRDefault="001B3CEA" w:rsidP="001B3CEA"/>
    <w:p w14:paraId="1E8B3192" w14:textId="77777777" w:rsidR="001B3CEA" w:rsidRDefault="001B3CEA" w:rsidP="001B3CEA"/>
    <w:p w14:paraId="3BE1A692" w14:textId="5ECEAE0F" w:rsidR="00501141" w:rsidRPr="00D22800" w:rsidRDefault="00501141" w:rsidP="00290E8D">
      <w:pPr>
        <w:spacing w:line="480" w:lineRule="auto"/>
        <w:rPr>
          <w:sz w:val="24"/>
          <w:szCs w:val="24"/>
        </w:rPr>
      </w:pPr>
      <w:r>
        <w:rPr>
          <w:sz w:val="24"/>
          <w:szCs w:val="24"/>
        </w:rPr>
        <w:t>Note:</w:t>
      </w:r>
      <w:r w:rsidRPr="00D22800">
        <w:rPr>
          <w:sz w:val="24"/>
          <w:szCs w:val="24"/>
        </w:rPr>
        <w:t xml:space="preserve"> </w:t>
      </w:r>
      <w:r w:rsidR="000940D1">
        <w:rPr>
          <w:sz w:val="24"/>
          <w:szCs w:val="24"/>
        </w:rPr>
        <w:t>I</w:t>
      </w:r>
      <w:r w:rsidRPr="00D22800">
        <w:rPr>
          <w:sz w:val="24"/>
          <w:szCs w:val="24"/>
        </w:rPr>
        <w:t xml:space="preserve">nformation compiled from </w:t>
      </w:r>
      <w:bookmarkStart w:id="27" w:name="_Hlk132360734"/>
      <w:r w:rsidRPr="00D22800">
        <w:rPr>
          <w:sz w:val="24"/>
          <w:szCs w:val="24"/>
        </w:rPr>
        <w:t>Freymueller</w:t>
      </w:r>
      <w:bookmarkEnd w:id="27"/>
      <w:r w:rsidRPr="00D22800">
        <w:rPr>
          <w:sz w:val="24"/>
          <w:szCs w:val="24"/>
        </w:rPr>
        <w:t xml:space="preserve"> </w:t>
      </w:r>
      <w:r>
        <w:rPr>
          <w:sz w:val="24"/>
          <w:szCs w:val="24"/>
        </w:rPr>
        <w:t>(</w:t>
      </w:r>
      <w:r w:rsidRPr="00D22800">
        <w:rPr>
          <w:sz w:val="24"/>
          <w:szCs w:val="24"/>
        </w:rPr>
        <w:t>2019</w:t>
      </w:r>
      <w:r>
        <w:rPr>
          <w:sz w:val="24"/>
          <w:szCs w:val="24"/>
        </w:rPr>
        <w:t>)</w:t>
      </w:r>
      <w:r w:rsidRPr="00D22800">
        <w:rPr>
          <w:sz w:val="24"/>
          <w:szCs w:val="24"/>
        </w:rPr>
        <w:t xml:space="preserve">, </w:t>
      </w:r>
      <w:bookmarkStart w:id="28" w:name="_Hlk132360682"/>
      <w:r w:rsidRPr="00D22800">
        <w:rPr>
          <w:sz w:val="24"/>
          <w:szCs w:val="24"/>
        </w:rPr>
        <w:t xml:space="preserve">Jenkyns </w:t>
      </w:r>
      <w:r>
        <w:rPr>
          <w:sz w:val="24"/>
          <w:szCs w:val="24"/>
        </w:rPr>
        <w:t>(</w:t>
      </w:r>
      <w:r w:rsidRPr="00D22800">
        <w:rPr>
          <w:sz w:val="24"/>
          <w:szCs w:val="24"/>
        </w:rPr>
        <w:t>2010</w:t>
      </w:r>
      <w:bookmarkEnd w:id="28"/>
      <w:r>
        <w:rPr>
          <w:sz w:val="24"/>
          <w:szCs w:val="24"/>
        </w:rPr>
        <w:t>)</w:t>
      </w:r>
      <w:r w:rsidRPr="00D22800">
        <w:rPr>
          <w:sz w:val="24"/>
          <w:szCs w:val="24"/>
        </w:rPr>
        <w:t xml:space="preserve">, Föllmi </w:t>
      </w:r>
      <w:r>
        <w:rPr>
          <w:sz w:val="24"/>
          <w:szCs w:val="24"/>
        </w:rPr>
        <w:t>(</w:t>
      </w:r>
      <w:r w:rsidRPr="00D22800">
        <w:rPr>
          <w:sz w:val="24"/>
          <w:szCs w:val="24"/>
        </w:rPr>
        <w:t>2012</w:t>
      </w:r>
      <w:r>
        <w:rPr>
          <w:sz w:val="24"/>
          <w:szCs w:val="24"/>
        </w:rPr>
        <w:t>)</w:t>
      </w:r>
      <w:r w:rsidRPr="00D22800">
        <w:rPr>
          <w:sz w:val="24"/>
          <w:szCs w:val="24"/>
        </w:rPr>
        <w:t xml:space="preserve">, </w:t>
      </w:r>
      <w:bookmarkStart w:id="29" w:name="_Hlk132360705"/>
      <w:r w:rsidRPr="00D22800">
        <w:rPr>
          <w:sz w:val="24"/>
          <w:szCs w:val="24"/>
        </w:rPr>
        <w:t xml:space="preserve">and Leckie et al., </w:t>
      </w:r>
      <w:r>
        <w:rPr>
          <w:sz w:val="24"/>
          <w:szCs w:val="24"/>
        </w:rPr>
        <w:t>(</w:t>
      </w:r>
      <w:r w:rsidRPr="00D22800">
        <w:rPr>
          <w:sz w:val="24"/>
          <w:szCs w:val="24"/>
        </w:rPr>
        <w:t>2002</w:t>
      </w:r>
      <w:bookmarkEnd w:id="29"/>
      <w:r>
        <w:rPr>
          <w:sz w:val="24"/>
          <w:szCs w:val="24"/>
        </w:rPr>
        <w:t>)</w:t>
      </w:r>
      <w:r w:rsidRPr="00D22800">
        <w:rPr>
          <w:sz w:val="24"/>
          <w:szCs w:val="24"/>
        </w:rPr>
        <w:t>.</w:t>
      </w:r>
      <w:r w:rsidR="00290E8D">
        <w:rPr>
          <w:sz w:val="24"/>
          <w:szCs w:val="24"/>
        </w:rPr>
        <w:softHyphen/>
      </w:r>
      <w:r w:rsidR="00290E8D">
        <w:rPr>
          <w:sz w:val="24"/>
          <w:szCs w:val="24"/>
        </w:rPr>
        <w:softHyphen/>
      </w:r>
    </w:p>
    <w:p w14:paraId="141C049D" w14:textId="390CA7A5" w:rsidR="001B3CEA" w:rsidRDefault="00501141" w:rsidP="001B3CEA">
      <w:r>
        <w:br w:type="page"/>
      </w:r>
    </w:p>
    <w:p w14:paraId="11E9AA51" w14:textId="77777777" w:rsidR="001B3CEA" w:rsidRDefault="001B3CEA" w:rsidP="001B3CEA"/>
    <w:p w14:paraId="4C37B081" w14:textId="599DC5B3" w:rsidR="001B3CEA" w:rsidRDefault="00E620F5" w:rsidP="001B3CEA">
      <w:r w:rsidRPr="00E620F5">
        <w:rPr>
          <w:noProof/>
        </w:rPr>
        <w:drawing>
          <wp:inline distT="0" distB="0" distL="0" distR="0" wp14:anchorId="561D7B0A" wp14:editId="54C2872B">
            <wp:extent cx="5929575" cy="2775817"/>
            <wp:effectExtent l="0" t="0" r="0" b="5715"/>
            <wp:docPr id="704766296" name="Picture 70476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270" t="826" r="816" b="1"/>
                    <a:stretch/>
                  </pic:blipFill>
                  <pic:spPr bwMode="auto">
                    <a:xfrm>
                      <a:off x="0" y="0"/>
                      <a:ext cx="5958630" cy="2789418"/>
                    </a:xfrm>
                    <a:prstGeom prst="rect">
                      <a:avLst/>
                    </a:prstGeom>
                    <a:noFill/>
                    <a:ln>
                      <a:noFill/>
                    </a:ln>
                    <a:extLst>
                      <a:ext uri="{53640926-AAD7-44D8-BBD7-CCE9431645EC}">
                        <a14:shadowObscured xmlns:a14="http://schemas.microsoft.com/office/drawing/2010/main"/>
                      </a:ext>
                    </a:extLst>
                  </pic:spPr>
                </pic:pic>
              </a:graphicData>
            </a:graphic>
          </wp:inline>
        </w:drawing>
      </w:r>
    </w:p>
    <w:p w14:paraId="0F7B1EDB" w14:textId="25C9C92B" w:rsidR="001B3CEA" w:rsidRPr="00D22800" w:rsidRDefault="00D22800" w:rsidP="00E620F5">
      <w:pPr>
        <w:spacing w:line="480" w:lineRule="auto"/>
        <w:rPr>
          <w:sz w:val="24"/>
          <w:szCs w:val="24"/>
        </w:rPr>
      </w:pPr>
      <w:r w:rsidRPr="00E620F5">
        <w:rPr>
          <w:b/>
          <w:bCs/>
          <w:sz w:val="24"/>
          <w:szCs w:val="24"/>
        </w:rPr>
        <w:t>Figure</w:t>
      </w:r>
      <w:r w:rsidR="001B3CEA" w:rsidRPr="00E620F5">
        <w:rPr>
          <w:b/>
          <w:bCs/>
          <w:sz w:val="24"/>
          <w:szCs w:val="24"/>
        </w:rPr>
        <w:t xml:space="preserve"> 1:</w:t>
      </w:r>
      <w:r w:rsidR="001B3CEA" w:rsidRPr="00D22800">
        <w:rPr>
          <w:sz w:val="24"/>
          <w:szCs w:val="24"/>
        </w:rPr>
        <w:t xml:space="preserve"> Cretaceous OAEs and climate events compared to </w:t>
      </w:r>
      <w:r w:rsidR="000801F1">
        <w:rPr>
          <w:sz w:val="24"/>
          <w:szCs w:val="24"/>
        </w:rPr>
        <w:t xml:space="preserve">a </w:t>
      </w:r>
      <w:r w:rsidR="00D373DB">
        <w:rPr>
          <w:sz w:val="24"/>
          <w:szCs w:val="24"/>
        </w:rPr>
        <w:t>long term eustatic sea level curve</w:t>
      </w:r>
      <w:r w:rsidR="000801F1">
        <w:rPr>
          <w:sz w:val="24"/>
          <w:szCs w:val="24"/>
        </w:rPr>
        <w:t>, tropical sea-surface temperatures,</w:t>
      </w:r>
      <w:r w:rsidR="001B3CEA" w:rsidRPr="00D22800">
        <w:rPr>
          <w:sz w:val="24"/>
          <w:szCs w:val="24"/>
        </w:rPr>
        <w:t xml:space="preserve"> and δ</w:t>
      </w:r>
      <w:r w:rsidR="001B3CEA" w:rsidRPr="00D22800">
        <w:rPr>
          <w:sz w:val="24"/>
          <w:szCs w:val="24"/>
          <w:vertAlign w:val="superscript"/>
        </w:rPr>
        <w:t>13</w:t>
      </w:r>
      <w:r w:rsidR="001B3CEA" w:rsidRPr="00D22800">
        <w:rPr>
          <w:sz w:val="24"/>
          <w:szCs w:val="24"/>
        </w:rPr>
        <w:t xml:space="preserve">C curves. Adapted from </w:t>
      </w:r>
      <w:r w:rsidRPr="00D22800">
        <w:rPr>
          <w:sz w:val="24"/>
          <w:szCs w:val="24"/>
        </w:rPr>
        <w:t>Figure</w:t>
      </w:r>
      <w:r w:rsidR="001B3CEA" w:rsidRPr="00D22800">
        <w:rPr>
          <w:sz w:val="24"/>
          <w:szCs w:val="24"/>
        </w:rPr>
        <w:t xml:space="preserve"> 1 from Freymueller</w:t>
      </w:r>
      <w:r w:rsidR="003E2931">
        <w:rPr>
          <w:sz w:val="24"/>
          <w:szCs w:val="24"/>
        </w:rPr>
        <w:t xml:space="preserve"> et al.</w:t>
      </w:r>
      <w:r w:rsidR="001B3CEA" w:rsidRPr="00D22800">
        <w:rPr>
          <w:sz w:val="24"/>
          <w:szCs w:val="24"/>
        </w:rPr>
        <w:t xml:space="preserve"> </w:t>
      </w:r>
      <w:r w:rsidR="00756FF2">
        <w:rPr>
          <w:sz w:val="24"/>
          <w:szCs w:val="24"/>
        </w:rPr>
        <w:t>(</w:t>
      </w:r>
      <w:r w:rsidR="001B3CEA" w:rsidRPr="00D22800">
        <w:rPr>
          <w:sz w:val="24"/>
          <w:szCs w:val="24"/>
        </w:rPr>
        <w:t>2019</w:t>
      </w:r>
      <w:r w:rsidR="00756FF2">
        <w:rPr>
          <w:sz w:val="24"/>
          <w:szCs w:val="24"/>
        </w:rPr>
        <w:t>)</w:t>
      </w:r>
      <w:r w:rsidR="001B3CEA" w:rsidRPr="00D22800">
        <w:rPr>
          <w:sz w:val="24"/>
          <w:szCs w:val="24"/>
        </w:rPr>
        <w:t>.</w:t>
      </w:r>
    </w:p>
    <w:p w14:paraId="015B70CF" w14:textId="77777777" w:rsidR="001B3CEA" w:rsidRPr="00D22800" w:rsidRDefault="001B3CEA" w:rsidP="00E620F5">
      <w:pPr>
        <w:spacing w:line="480" w:lineRule="auto"/>
        <w:rPr>
          <w:sz w:val="24"/>
          <w:szCs w:val="24"/>
        </w:rPr>
      </w:pPr>
    </w:p>
    <w:p w14:paraId="2C035FFC" w14:textId="77777777" w:rsidR="001B3CEA" w:rsidRPr="00D22800" w:rsidRDefault="001B3CEA" w:rsidP="001B3CEA">
      <w:pPr>
        <w:rPr>
          <w:sz w:val="24"/>
          <w:szCs w:val="24"/>
        </w:rPr>
      </w:pPr>
    </w:p>
    <w:p w14:paraId="18861586" w14:textId="77777777" w:rsidR="001B3CEA" w:rsidRDefault="001B3CEA" w:rsidP="001B3CEA"/>
    <w:p w14:paraId="6AF485E3" w14:textId="77777777" w:rsidR="001B3CEA" w:rsidRDefault="001B3CEA" w:rsidP="001B3CEA"/>
    <w:p w14:paraId="41C1539B" w14:textId="77777777" w:rsidR="001B3CEA" w:rsidRDefault="001B3CEA" w:rsidP="001B3CEA"/>
    <w:p w14:paraId="30B14663" w14:textId="77777777" w:rsidR="001B3CEA" w:rsidRDefault="001B3CEA" w:rsidP="001B3CEA"/>
    <w:p w14:paraId="1BE61F15" w14:textId="77777777" w:rsidR="001B3CEA" w:rsidRDefault="001B3CEA" w:rsidP="001B3CEA"/>
    <w:p w14:paraId="6643174F" w14:textId="77777777" w:rsidR="001B3CEA" w:rsidRDefault="001B3CEA" w:rsidP="001B3CEA"/>
    <w:p w14:paraId="36E211C2" w14:textId="77777777" w:rsidR="001B3CEA" w:rsidRDefault="001B3CEA" w:rsidP="001B3CEA"/>
    <w:p w14:paraId="19D01413" w14:textId="77777777" w:rsidR="001B3CEA" w:rsidRDefault="001B3CEA" w:rsidP="001B3CEA"/>
    <w:p w14:paraId="5E9ED326" w14:textId="77777777" w:rsidR="001B3CEA" w:rsidRDefault="001B3CEA" w:rsidP="001B3CEA"/>
    <w:p w14:paraId="097C3E60" w14:textId="6F014FB2" w:rsidR="001B3CEA" w:rsidRPr="00135F3D" w:rsidRDefault="00626F3D" w:rsidP="00135F3D">
      <w:pPr>
        <w:spacing w:line="480" w:lineRule="auto"/>
      </w:pPr>
      <w:r>
        <w:rPr>
          <w:noProof/>
        </w:rPr>
        <w:lastRenderedPageBreak/>
        <w:drawing>
          <wp:anchor distT="0" distB="0" distL="114300" distR="114300" simplePos="0" relativeHeight="251658240" behindDoc="0" locked="0" layoutInCell="1" allowOverlap="1" wp14:anchorId="2EEED3D8" wp14:editId="0B56667F">
            <wp:simplePos x="0" y="0"/>
            <wp:positionH relativeFrom="column">
              <wp:posOffset>1105771</wp:posOffset>
            </wp:positionH>
            <wp:positionV relativeFrom="paragraph">
              <wp:posOffset>515</wp:posOffset>
            </wp:positionV>
            <wp:extent cx="3785191" cy="4305457"/>
            <wp:effectExtent l="0" t="0" r="6350" b="0"/>
            <wp:wrapTopAndBottom/>
            <wp:docPr id="11338440" name="Picture 1133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85191" cy="4305457"/>
                    </a:xfrm>
                    <a:prstGeom prst="rect">
                      <a:avLst/>
                    </a:prstGeom>
                    <a:noFill/>
                    <a:ln>
                      <a:noFill/>
                    </a:ln>
                  </pic:spPr>
                </pic:pic>
              </a:graphicData>
            </a:graphic>
          </wp:anchor>
        </w:drawing>
      </w:r>
      <w:r w:rsidR="00D22800" w:rsidRPr="00135F3D">
        <w:rPr>
          <w:b/>
          <w:bCs/>
          <w:sz w:val="24"/>
          <w:szCs w:val="24"/>
        </w:rPr>
        <w:t>Figure</w:t>
      </w:r>
      <w:r w:rsidR="001B3CEA" w:rsidRPr="00135F3D">
        <w:rPr>
          <w:b/>
          <w:bCs/>
          <w:sz w:val="24"/>
          <w:szCs w:val="24"/>
        </w:rPr>
        <w:t xml:space="preserve"> </w:t>
      </w:r>
      <w:r w:rsidR="001A18F8" w:rsidRPr="00135F3D">
        <w:rPr>
          <w:b/>
          <w:bCs/>
          <w:sz w:val="24"/>
          <w:szCs w:val="24"/>
        </w:rPr>
        <w:t>2</w:t>
      </w:r>
      <w:r w:rsidR="001B3CEA" w:rsidRPr="00135F3D">
        <w:rPr>
          <w:b/>
          <w:bCs/>
          <w:sz w:val="24"/>
          <w:szCs w:val="24"/>
        </w:rPr>
        <w:t>:</w:t>
      </w:r>
      <w:r w:rsidR="001B3CEA" w:rsidRPr="00D22800">
        <w:rPr>
          <w:sz w:val="24"/>
          <w:szCs w:val="24"/>
        </w:rPr>
        <w:t xml:space="preserve"> Angiosperm diversification as measured by number of genera per group</w:t>
      </w:r>
      <w:r w:rsidR="009543B2" w:rsidRPr="00D22800">
        <w:rPr>
          <w:sz w:val="24"/>
          <w:szCs w:val="24"/>
        </w:rPr>
        <w:t xml:space="preserve">. </w:t>
      </w:r>
      <w:r w:rsidR="00FF5496" w:rsidRPr="00D22800">
        <w:rPr>
          <w:sz w:val="24"/>
          <w:szCs w:val="24"/>
        </w:rPr>
        <w:t>The Albian</w:t>
      </w:r>
      <w:r w:rsidR="00135F3D">
        <w:rPr>
          <w:sz w:val="24"/>
          <w:szCs w:val="24"/>
        </w:rPr>
        <w:t xml:space="preserve"> and Cenomanian</w:t>
      </w:r>
      <w:r w:rsidR="00FF5496" w:rsidRPr="00D22800">
        <w:rPr>
          <w:sz w:val="24"/>
          <w:szCs w:val="24"/>
        </w:rPr>
        <w:t xml:space="preserve"> </w:t>
      </w:r>
      <w:r w:rsidR="00135F3D">
        <w:rPr>
          <w:sz w:val="24"/>
          <w:szCs w:val="24"/>
        </w:rPr>
        <w:t>are</w:t>
      </w:r>
      <w:r w:rsidR="00FF5496" w:rsidRPr="00D22800">
        <w:rPr>
          <w:sz w:val="24"/>
          <w:szCs w:val="24"/>
        </w:rPr>
        <w:t xml:space="preserve"> highlighted in </w:t>
      </w:r>
      <w:r w:rsidR="00135F3D">
        <w:rPr>
          <w:sz w:val="24"/>
          <w:szCs w:val="24"/>
        </w:rPr>
        <w:t>pink</w:t>
      </w:r>
      <w:r w:rsidR="00756FF2">
        <w:rPr>
          <w:sz w:val="24"/>
          <w:szCs w:val="24"/>
        </w:rPr>
        <w:t>. A</w:t>
      </w:r>
      <w:r w:rsidR="009543B2" w:rsidRPr="00D22800">
        <w:rPr>
          <w:sz w:val="24"/>
          <w:szCs w:val="24"/>
        </w:rPr>
        <w:t xml:space="preserve">dapted from </w:t>
      </w:r>
      <w:r w:rsidR="00D22800" w:rsidRPr="00D22800">
        <w:rPr>
          <w:sz w:val="24"/>
          <w:szCs w:val="24"/>
        </w:rPr>
        <w:t>Figure</w:t>
      </w:r>
      <w:r w:rsidR="001B3CEA" w:rsidRPr="00D22800">
        <w:rPr>
          <w:sz w:val="24"/>
          <w:szCs w:val="24"/>
        </w:rPr>
        <w:t xml:space="preserve"> 1 from Lidgard and Crane </w:t>
      </w:r>
      <w:r w:rsidR="00756FF2">
        <w:rPr>
          <w:sz w:val="24"/>
          <w:szCs w:val="24"/>
        </w:rPr>
        <w:t>(</w:t>
      </w:r>
      <w:r w:rsidR="001B3CEA" w:rsidRPr="00D22800">
        <w:rPr>
          <w:sz w:val="24"/>
          <w:szCs w:val="24"/>
        </w:rPr>
        <w:t>1988</w:t>
      </w:r>
      <w:r w:rsidR="00756FF2">
        <w:rPr>
          <w:sz w:val="24"/>
          <w:szCs w:val="24"/>
        </w:rPr>
        <w:t>).</w:t>
      </w:r>
    </w:p>
    <w:p w14:paraId="7E71AEC8" w14:textId="728B8005" w:rsidR="001B3CEA" w:rsidRPr="00791549" w:rsidRDefault="001C00B4" w:rsidP="001B3CEA">
      <w:r>
        <w:rPr>
          <w:noProof/>
        </w:rPr>
        <w:lastRenderedPageBreak/>
        <w:drawing>
          <wp:inline distT="0" distB="0" distL="0" distR="0" wp14:anchorId="27A0DFCD" wp14:editId="7C3DE1F6">
            <wp:extent cx="5903533" cy="4646428"/>
            <wp:effectExtent l="0" t="0" r="2540" b="1905"/>
            <wp:docPr id="1911795251" name="Picture 191179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12472" cy="4653463"/>
                    </a:xfrm>
                    <a:prstGeom prst="rect">
                      <a:avLst/>
                    </a:prstGeom>
                    <a:noFill/>
                    <a:ln>
                      <a:noFill/>
                    </a:ln>
                  </pic:spPr>
                </pic:pic>
              </a:graphicData>
            </a:graphic>
          </wp:inline>
        </w:drawing>
      </w:r>
    </w:p>
    <w:p w14:paraId="5E4682A4" w14:textId="51C47C07" w:rsidR="001B3CEA" w:rsidRPr="00D22800" w:rsidRDefault="00D22800" w:rsidP="00135F3D">
      <w:pPr>
        <w:spacing w:line="480" w:lineRule="auto"/>
        <w:rPr>
          <w:sz w:val="24"/>
          <w:szCs w:val="24"/>
        </w:rPr>
      </w:pPr>
      <w:r w:rsidRPr="00135F3D">
        <w:rPr>
          <w:b/>
          <w:bCs/>
          <w:sz w:val="24"/>
          <w:szCs w:val="24"/>
        </w:rPr>
        <w:t>Figure</w:t>
      </w:r>
      <w:r w:rsidR="001B3CEA" w:rsidRPr="00135F3D">
        <w:rPr>
          <w:b/>
          <w:bCs/>
          <w:sz w:val="24"/>
          <w:szCs w:val="24"/>
        </w:rPr>
        <w:t xml:space="preserve"> </w:t>
      </w:r>
      <w:r w:rsidR="00E07779" w:rsidRPr="00135F3D">
        <w:rPr>
          <w:b/>
          <w:bCs/>
          <w:sz w:val="24"/>
          <w:szCs w:val="24"/>
        </w:rPr>
        <w:t>3</w:t>
      </w:r>
      <w:r w:rsidR="001B3CEA" w:rsidRPr="00135F3D">
        <w:rPr>
          <w:b/>
          <w:bCs/>
          <w:sz w:val="24"/>
          <w:szCs w:val="24"/>
        </w:rPr>
        <w:t>:</w:t>
      </w:r>
      <w:r w:rsidR="001B3CEA" w:rsidRPr="00D22800">
        <w:rPr>
          <w:sz w:val="24"/>
          <w:szCs w:val="24"/>
        </w:rPr>
        <w:t xml:space="preserve"> Simplified stratigraphic column of the Cedar Mountain Formation; </w:t>
      </w:r>
      <w:r w:rsidR="00AD0E2E" w:rsidRPr="00D22800">
        <w:rPr>
          <w:sz w:val="24"/>
          <w:szCs w:val="24"/>
        </w:rPr>
        <w:t xml:space="preserve">Adapted from </w:t>
      </w:r>
      <w:r w:rsidRPr="00D22800">
        <w:rPr>
          <w:sz w:val="24"/>
          <w:szCs w:val="24"/>
        </w:rPr>
        <w:t>Figure</w:t>
      </w:r>
      <w:r w:rsidR="001B3CEA" w:rsidRPr="00D22800">
        <w:rPr>
          <w:sz w:val="24"/>
          <w:szCs w:val="24"/>
        </w:rPr>
        <w:t xml:space="preserve"> 5 from Kirkland et al., </w:t>
      </w:r>
      <w:r w:rsidR="00756FF2">
        <w:rPr>
          <w:sz w:val="24"/>
          <w:szCs w:val="24"/>
        </w:rPr>
        <w:t>(</w:t>
      </w:r>
      <w:r w:rsidR="001B3CEA" w:rsidRPr="00D22800">
        <w:rPr>
          <w:sz w:val="24"/>
          <w:szCs w:val="24"/>
        </w:rPr>
        <w:t>2016b</w:t>
      </w:r>
      <w:r w:rsidR="00756FF2">
        <w:rPr>
          <w:sz w:val="24"/>
          <w:szCs w:val="24"/>
        </w:rPr>
        <w:t>)</w:t>
      </w:r>
      <w:r w:rsidR="001C00B4" w:rsidRPr="00D22800">
        <w:rPr>
          <w:sz w:val="24"/>
          <w:szCs w:val="24"/>
        </w:rPr>
        <w:t xml:space="preserve">. The Short Canyon member, </w:t>
      </w:r>
      <w:r w:rsidR="00756FF2">
        <w:rPr>
          <w:sz w:val="24"/>
          <w:szCs w:val="24"/>
        </w:rPr>
        <w:t>from which</w:t>
      </w:r>
      <w:r w:rsidR="001C00B4" w:rsidRPr="00D22800">
        <w:rPr>
          <w:sz w:val="24"/>
          <w:szCs w:val="24"/>
        </w:rPr>
        <w:t xml:space="preserve"> these samples were taken, is in red between the Ruby Ranch and Mussentuchit Members.</w:t>
      </w:r>
      <w:r w:rsidR="0042237E" w:rsidRPr="00D22800">
        <w:rPr>
          <w:sz w:val="24"/>
          <w:szCs w:val="24"/>
        </w:rPr>
        <w:t xml:space="preserve"> </w:t>
      </w:r>
    </w:p>
    <w:p w14:paraId="6C2AD7BA" w14:textId="2C78FC7C" w:rsidR="001B3CEA" w:rsidRPr="00D22800" w:rsidRDefault="001B3CEA" w:rsidP="001B3CEA">
      <w:pPr>
        <w:rPr>
          <w:sz w:val="24"/>
          <w:szCs w:val="24"/>
        </w:rPr>
      </w:pPr>
      <w:r w:rsidRPr="00D22800">
        <w:rPr>
          <w:sz w:val="24"/>
          <w:szCs w:val="24"/>
        </w:rPr>
        <w:br w:type="page"/>
      </w:r>
    </w:p>
    <w:tbl>
      <w:tblPr>
        <w:tblStyle w:val="PlainTable5"/>
        <w:tblpPr w:leftFromText="180" w:rightFromText="180" w:vertAnchor="text" w:horzAnchor="margin" w:tblpY="1165"/>
        <w:tblW w:w="5623" w:type="dxa"/>
        <w:tblLook w:val="04A0" w:firstRow="1" w:lastRow="0" w:firstColumn="1" w:lastColumn="0" w:noHBand="0" w:noVBand="1"/>
      </w:tblPr>
      <w:tblGrid>
        <w:gridCol w:w="2115"/>
        <w:gridCol w:w="1110"/>
        <w:gridCol w:w="1144"/>
        <w:gridCol w:w="1254"/>
      </w:tblGrid>
      <w:tr w:rsidR="00135F3D" w:rsidRPr="00DF2E5D" w14:paraId="52589245" w14:textId="77777777" w:rsidTr="00EC7CF0">
        <w:trPr>
          <w:cnfStyle w:val="100000000000" w:firstRow="1" w:lastRow="0" w:firstColumn="0" w:lastColumn="0" w:oddVBand="0" w:evenVBand="0" w:oddHBand="0" w:evenHBand="0" w:firstRowFirstColumn="0" w:firstRowLastColumn="0" w:lastRowFirstColumn="0" w:lastRowLastColumn="0"/>
          <w:trHeight w:val="525"/>
        </w:trPr>
        <w:tc>
          <w:tcPr>
            <w:cnfStyle w:val="001000000100" w:firstRow="0" w:lastRow="0" w:firstColumn="1" w:lastColumn="0" w:oddVBand="0" w:evenVBand="0" w:oddHBand="0" w:evenHBand="0" w:firstRowFirstColumn="1" w:firstRowLastColumn="0" w:lastRowFirstColumn="0" w:lastRowLastColumn="0"/>
            <w:tcW w:w="2115" w:type="dxa"/>
            <w:tcBorders>
              <w:bottom w:val="single" w:sz="8" w:space="0" w:color="auto"/>
            </w:tcBorders>
          </w:tcPr>
          <w:p w14:paraId="4529BCF8" w14:textId="77777777" w:rsidR="000A0127" w:rsidRDefault="000A0127" w:rsidP="000A0127">
            <w:pPr>
              <w:jc w:val="center"/>
              <w:rPr>
                <w:b/>
                <w:bCs/>
                <w:sz w:val="24"/>
                <w:szCs w:val="24"/>
              </w:rPr>
            </w:pPr>
          </w:p>
          <w:p w14:paraId="46F02621" w14:textId="270D52AF" w:rsidR="00135F3D" w:rsidRPr="000A0127" w:rsidRDefault="00135F3D" w:rsidP="000A0127">
            <w:pPr>
              <w:jc w:val="center"/>
              <w:rPr>
                <w:b/>
                <w:bCs/>
                <w:i w:val="0"/>
                <w:iCs w:val="0"/>
                <w:sz w:val="24"/>
                <w:szCs w:val="24"/>
              </w:rPr>
            </w:pPr>
            <w:r w:rsidRPr="000A0127">
              <w:rPr>
                <w:b/>
                <w:bCs/>
                <w:i w:val="0"/>
                <w:iCs w:val="0"/>
                <w:sz w:val="24"/>
                <w:szCs w:val="24"/>
              </w:rPr>
              <w:t>MEMBER</w:t>
            </w:r>
          </w:p>
        </w:tc>
        <w:tc>
          <w:tcPr>
            <w:tcW w:w="1110" w:type="dxa"/>
            <w:tcBorders>
              <w:bottom w:val="single" w:sz="8" w:space="0" w:color="auto"/>
            </w:tcBorders>
          </w:tcPr>
          <w:p w14:paraId="4B278C71" w14:textId="77777777" w:rsidR="000A0127" w:rsidRDefault="000A0127" w:rsidP="000A0127">
            <w:pPr>
              <w:jc w:val="center"/>
              <w:cnfStyle w:val="100000000000" w:firstRow="1" w:lastRow="0" w:firstColumn="0" w:lastColumn="0" w:oddVBand="0" w:evenVBand="0" w:oddHBand="0" w:evenHBand="0" w:firstRowFirstColumn="0" w:firstRowLastColumn="0" w:lastRowFirstColumn="0" w:lastRowLastColumn="0"/>
              <w:rPr>
                <w:b/>
                <w:bCs/>
                <w:sz w:val="24"/>
                <w:szCs w:val="24"/>
              </w:rPr>
            </w:pPr>
          </w:p>
          <w:p w14:paraId="05F395EF" w14:textId="6D43552D" w:rsidR="00135F3D" w:rsidRPr="000A0127" w:rsidRDefault="00135F3D" w:rsidP="000A0127">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0A0127">
              <w:rPr>
                <w:b/>
                <w:bCs/>
                <w:i w:val="0"/>
                <w:iCs w:val="0"/>
                <w:sz w:val="24"/>
                <w:szCs w:val="24"/>
              </w:rPr>
              <w:t>ARID</w:t>
            </w:r>
          </w:p>
        </w:tc>
        <w:tc>
          <w:tcPr>
            <w:tcW w:w="1144" w:type="dxa"/>
            <w:tcBorders>
              <w:bottom w:val="single" w:sz="8" w:space="0" w:color="auto"/>
            </w:tcBorders>
          </w:tcPr>
          <w:p w14:paraId="0BCB7177" w14:textId="77777777" w:rsidR="000A0127" w:rsidRDefault="000A0127" w:rsidP="000A0127">
            <w:pPr>
              <w:jc w:val="center"/>
              <w:cnfStyle w:val="100000000000" w:firstRow="1" w:lastRow="0" w:firstColumn="0" w:lastColumn="0" w:oddVBand="0" w:evenVBand="0" w:oddHBand="0" w:evenHBand="0" w:firstRowFirstColumn="0" w:firstRowLastColumn="0" w:lastRowFirstColumn="0" w:lastRowLastColumn="0"/>
              <w:rPr>
                <w:b/>
                <w:bCs/>
                <w:sz w:val="24"/>
                <w:szCs w:val="24"/>
              </w:rPr>
            </w:pPr>
          </w:p>
          <w:p w14:paraId="6CCBB269" w14:textId="4743B6DF" w:rsidR="00135F3D" w:rsidRPr="000A0127" w:rsidRDefault="00135F3D" w:rsidP="000A0127">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0A0127">
              <w:rPr>
                <w:b/>
                <w:bCs/>
                <w:i w:val="0"/>
                <w:iCs w:val="0"/>
                <w:sz w:val="24"/>
                <w:szCs w:val="24"/>
              </w:rPr>
              <w:t>HUMID</w:t>
            </w:r>
          </w:p>
        </w:tc>
        <w:tc>
          <w:tcPr>
            <w:tcW w:w="1254" w:type="dxa"/>
            <w:tcBorders>
              <w:bottom w:val="single" w:sz="8" w:space="0" w:color="auto"/>
            </w:tcBorders>
          </w:tcPr>
          <w:p w14:paraId="5D885603" w14:textId="77777777" w:rsidR="00135F3D" w:rsidRPr="000A0127" w:rsidRDefault="00135F3D" w:rsidP="000A0127">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0A0127">
              <w:rPr>
                <w:b/>
                <w:bCs/>
                <w:i w:val="0"/>
                <w:iCs w:val="0"/>
                <w:sz w:val="24"/>
                <w:szCs w:val="24"/>
              </w:rPr>
              <w:t>VERY HUMID</w:t>
            </w:r>
          </w:p>
        </w:tc>
      </w:tr>
      <w:tr w:rsidR="00EC7CF0" w:rsidRPr="00DF2E5D" w14:paraId="3244F82C" w14:textId="77777777" w:rsidTr="00EC7CF0">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115" w:type="dxa"/>
            <w:tcBorders>
              <w:top w:val="single" w:sz="8" w:space="0" w:color="auto"/>
              <w:right w:val="single" w:sz="8" w:space="0" w:color="auto"/>
            </w:tcBorders>
          </w:tcPr>
          <w:p w14:paraId="2AF05176" w14:textId="77777777" w:rsidR="00135F3D" w:rsidRPr="000A0127" w:rsidRDefault="00135F3D" w:rsidP="00DF2E5D">
            <w:pPr>
              <w:rPr>
                <w:sz w:val="24"/>
                <w:szCs w:val="24"/>
              </w:rPr>
            </w:pPr>
            <w:r w:rsidRPr="000A0127">
              <w:rPr>
                <w:sz w:val="24"/>
                <w:szCs w:val="24"/>
              </w:rPr>
              <w:t>Mussentuchit</w:t>
            </w:r>
          </w:p>
        </w:tc>
        <w:tc>
          <w:tcPr>
            <w:tcW w:w="1110" w:type="dxa"/>
            <w:tcBorders>
              <w:top w:val="single" w:sz="8" w:space="0" w:color="auto"/>
              <w:left w:val="single" w:sz="8" w:space="0" w:color="auto"/>
              <w:bottom w:val="single" w:sz="8" w:space="0" w:color="D9D9D9" w:themeColor="background1" w:themeShade="D9"/>
            </w:tcBorders>
            <w:shd w:val="clear" w:color="auto" w:fill="FFFFFF" w:themeFill="background1"/>
          </w:tcPr>
          <w:p w14:paraId="6071E106"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144" w:type="dxa"/>
            <w:tcBorders>
              <w:top w:val="single" w:sz="8" w:space="0" w:color="auto"/>
              <w:bottom w:val="single" w:sz="8" w:space="0" w:color="D9D9D9" w:themeColor="background1" w:themeShade="D9"/>
            </w:tcBorders>
            <w:shd w:val="clear" w:color="auto" w:fill="FFFFFF" w:themeFill="background1"/>
          </w:tcPr>
          <w:p w14:paraId="0BD29620"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254" w:type="dxa"/>
            <w:tcBorders>
              <w:top w:val="single" w:sz="8" w:space="0" w:color="auto"/>
              <w:bottom w:val="single" w:sz="8" w:space="0" w:color="D9D9D9" w:themeColor="background1" w:themeShade="D9"/>
            </w:tcBorders>
            <w:shd w:val="clear" w:color="auto" w:fill="83992A" w:themeFill="accent1"/>
          </w:tcPr>
          <w:p w14:paraId="28D5EF2A"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r>
      <w:tr w:rsidR="00135F3D" w:rsidRPr="00DF2E5D" w14:paraId="4FCC430E" w14:textId="77777777" w:rsidTr="00EC7CF0">
        <w:trPr>
          <w:trHeight w:val="257"/>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1AF188A1" w14:textId="77777777" w:rsidR="00135F3D" w:rsidRPr="000A0127" w:rsidRDefault="00135F3D" w:rsidP="00DF2E5D">
            <w:pPr>
              <w:rPr>
                <w:sz w:val="24"/>
                <w:szCs w:val="24"/>
              </w:rPr>
            </w:pPr>
            <w:r w:rsidRPr="000A0127">
              <w:rPr>
                <w:sz w:val="24"/>
                <w:szCs w:val="24"/>
              </w:rPr>
              <w:t>Short Canyon</w:t>
            </w:r>
          </w:p>
        </w:tc>
        <w:tc>
          <w:tcPr>
            <w:tcW w:w="1110" w:type="dxa"/>
            <w:tcBorders>
              <w:top w:val="single" w:sz="8" w:space="0" w:color="D9D9D9" w:themeColor="background1" w:themeShade="D9"/>
              <w:left w:val="single" w:sz="8" w:space="0" w:color="auto"/>
              <w:bottom w:val="single" w:sz="8" w:space="0" w:color="D9D9D9" w:themeColor="background1" w:themeShade="D9"/>
            </w:tcBorders>
          </w:tcPr>
          <w:p w14:paraId="3F133765"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144" w:type="dxa"/>
            <w:tcBorders>
              <w:top w:val="single" w:sz="8" w:space="0" w:color="D9D9D9" w:themeColor="background1" w:themeShade="D9"/>
              <w:bottom w:val="single" w:sz="8" w:space="0" w:color="D9D9D9" w:themeColor="background1" w:themeShade="D9"/>
            </w:tcBorders>
            <w:shd w:val="clear" w:color="auto" w:fill="F5CDCE"/>
          </w:tcPr>
          <w:p w14:paraId="5F40EC4A"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254" w:type="dxa"/>
            <w:tcBorders>
              <w:top w:val="single" w:sz="8" w:space="0" w:color="D9D9D9" w:themeColor="background1" w:themeShade="D9"/>
              <w:bottom w:val="single" w:sz="8" w:space="0" w:color="D9D9D9" w:themeColor="background1" w:themeShade="D9"/>
            </w:tcBorders>
          </w:tcPr>
          <w:p w14:paraId="58B5C17A"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r>
      <w:tr w:rsidR="00EC7CF0" w:rsidRPr="00DF2E5D" w14:paraId="47782119" w14:textId="77777777" w:rsidTr="00EC7CF0">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6A3552D7" w14:textId="77777777" w:rsidR="00135F3D" w:rsidRPr="000A0127" w:rsidRDefault="00135F3D" w:rsidP="00DF2E5D">
            <w:pPr>
              <w:rPr>
                <w:sz w:val="24"/>
                <w:szCs w:val="24"/>
              </w:rPr>
            </w:pPr>
            <w:r w:rsidRPr="000A0127">
              <w:rPr>
                <w:sz w:val="24"/>
                <w:szCs w:val="24"/>
              </w:rPr>
              <w:t>Ruby Ranch</w:t>
            </w:r>
          </w:p>
        </w:tc>
        <w:tc>
          <w:tcPr>
            <w:tcW w:w="1110" w:type="dxa"/>
            <w:tcBorders>
              <w:top w:val="single" w:sz="8" w:space="0" w:color="D9D9D9" w:themeColor="background1" w:themeShade="D9"/>
              <w:left w:val="single" w:sz="8" w:space="0" w:color="auto"/>
              <w:bottom w:val="single" w:sz="8" w:space="0" w:color="D9D9D9" w:themeColor="background1" w:themeShade="D9"/>
            </w:tcBorders>
            <w:shd w:val="clear" w:color="auto" w:fill="83992A" w:themeFill="accent1"/>
          </w:tcPr>
          <w:p w14:paraId="1AB7EB62"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144" w:type="dxa"/>
            <w:tcBorders>
              <w:top w:val="single" w:sz="8" w:space="0" w:color="D9D9D9" w:themeColor="background1" w:themeShade="D9"/>
              <w:bottom w:val="single" w:sz="8" w:space="0" w:color="D9D9D9" w:themeColor="background1" w:themeShade="D9"/>
            </w:tcBorders>
            <w:shd w:val="clear" w:color="auto" w:fill="FFFFFF" w:themeFill="background1"/>
          </w:tcPr>
          <w:p w14:paraId="1CCDC9F2"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254" w:type="dxa"/>
            <w:tcBorders>
              <w:top w:val="single" w:sz="8" w:space="0" w:color="D9D9D9" w:themeColor="background1" w:themeShade="D9"/>
              <w:bottom w:val="single" w:sz="8" w:space="0" w:color="D9D9D9" w:themeColor="background1" w:themeShade="D9"/>
            </w:tcBorders>
            <w:shd w:val="clear" w:color="auto" w:fill="FFFFFF" w:themeFill="background1"/>
          </w:tcPr>
          <w:p w14:paraId="1DC91D5C"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r>
      <w:tr w:rsidR="00135F3D" w:rsidRPr="00DF2E5D" w14:paraId="3D2331F9" w14:textId="77777777" w:rsidTr="00EC7CF0">
        <w:trPr>
          <w:trHeight w:val="257"/>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669A8B47" w14:textId="77777777" w:rsidR="00135F3D" w:rsidRPr="000A0127" w:rsidRDefault="00135F3D" w:rsidP="00DF2E5D">
            <w:pPr>
              <w:rPr>
                <w:sz w:val="24"/>
                <w:szCs w:val="24"/>
              </w:rPr>
            </w:pPr>
            <w:r w:rsidRPr="000A0127">
              <w:rPr>
                <w:sz w:val="24"/>
                <w:szCs w:val="24"/>
              </w:rPr>
              <w:t>Poison Strip</w:t>
            </w:r>
          </w:p>
        </w:tc>
        <w:tc>
          <w:tcPr>
            <w:tcW w:w="1110" w:type="dxa"/>
            <w:tcBorders>
              <w:top w:val="single" w:sz="8" w:space="0" w:color="D9D9D9" w:themeColor="background1" w:themeShade="D9"/>
              <w:left w:val="single" w:sz="8" w:space="0" w:color="auto"/>
              <w:bottom w:val="single" w:sz="8" w:space="0" w:color="D9D9D9" w:themeColor="background1" w:themeShade="D9"/>
            </w:tcBorders>
          </w:tcPr>
          <w:p w14:paraId="51DE22C5"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144" w:type="dxa"/>
            <w:tcBorders>
              <w:top w:val="single" w:sz="8" w:space="0" w:color="D9D9D9" w:themeColor="background1" w:themeShade="D9"/>
              <w:bottom w:val="single" w:sz="8" w:space="0" w:color="D9D9D9" w:themeColor="background1" w:themeShade="D9"/>
            </w:tcBorders>
            <w:shd w:val="clear" w:color="auto" w:fill="83992A" w:themeFill="accent1"/>
          </w:tcPr>
          <w:p w14:paraId="51E8C2B2"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254" w:type="dxa"/>
            <w:tcBorders>
              <w:top w:val="single" w:sz="8" w:space="0" w:color="D9D9D9" w:themeColor="background1" w:themeShade="D9"/>
              <w:bottom w:val="single" w:sz="8" w:space="0" w:color="D9D9D9" w:themeColor="background1" w:themeShade="D9"/>
            </w:tcBorders>
          </w:tcPr>
          <w:p w14:paraId="69820C6A"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r>
      <w:tr w:rsidR="00EC7CF0" w:rsidRPr="00DF2E5D" w14:paraId="1ADBFD25" w14:textId="77777777" w:rsidTr="00EC7CF0">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0A40F3C7" w14:textId="77777777" w:rsidR="00135F3D" w:rsidRPr="000A0127" w:rsidRDefault="00135F3D" w:rsidP="00DF2E5D">
            <w:pPr>
              <w:rPr>
                <w:sz w:val="24"/>
                <w:szCs w:val="24"/>
              </w:rPr>
            </w:pPr>
            <w:r w:rsidRPr="000A0127">
              <w:rPr>
                <w:sz w:val="24"/>
                <w:szCs w:val="24"/>
              </w:rPr>
              <w:t>Upper Yellow Cat</w:t>
            </w:r>
          </w:p>
        </w:tc>
        <w:tc>
          <w:tcPr>
            <w:tcW w:w="1110" w:type="dxa"/>
            <w:tcBorders>
              <w:top w:val="single" w:sz="8" w:space="0" w:color="D9D9D9" w:themeColor="background1" w:themeShade="D9"/>
              <w:left w:val="single" w:sz="8" w:space="0" w:color="auto"/>
              <w:bottom w:val="single" w:sz="8" w:space="0" w:color="D9D9D9" w:themeColor="background1" w:themeShade="D9"/>
            </w:tcBorders>
            <w:shd w:val="clear" w:color="auto" w:fill="83992A" w:themeFill="accent1"/>
          </w:tcPr>
          <w:p w14:paraId="78D4D65B"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144" w:type="dxa"/>
            <w:tcBorders>
              <w:top w:val="single" w:sz="8" w:space="0" w:color="D9D9D9" w:themeColor="background1" w:themeShade="D9"/>
              <w:bottom w:val="single" w:sz="8" w:space="0" w:color="D9D9D9" w:themeColor="background1" w:themeShade="D9"/>
            </w:tcBorders>
            <w:shd w:val="clear" w:color="auto" w:fill="FFFFFF" w:themeFill="background1"/>
          </w:tcPr>
          <w:p w14:paraId="183062B0"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254" w:type="dxa"/>
            <w:tcBorders>
              <w:top w:val="single" w:sz="8" w:space="0" w:color="D9D9D9" w:themeColor="background1" w:themeShade="D9"/>
              <w:bottom w:val="single" w:sz="8" w:space="0" w:color="D9D9D9" w:themeColor="background1" w:themeShade="D9"/>
            </w:tcBorders>
            <w:shd w:val="clear" w:color="auto" w:fill="FFFFFF" w:themeFill="background1"/>
          </w:tcPr>
          <w:p w14:paraId="1346B6B5"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r>
      <w:tr w:rsidR="00135F3D" w:rsidRPr="00DF2E5D" w14:paraId="28C20A9F" w14:textId="77777777" w:rsidTr="00EC7CF0">
        <w:trPr>
          <w:trHeight w:val="257"/>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048B418C" w14:textId="77777777" w:rsidR="00135F3D" w:rsidRPr="000A0127" w:rsidRDefault="00135F3D" w:rsidP="00DF2E5D">
            <w:pPr>
              <w:rPr>
                <w:sz w:val="24"/>
                <w:szCs w:val="24"/>
              </w:rPr>
            </w:pPr>
            <w:r w:rsidRPr="000A0127">
              <w:rPr>
                <w:sz w:val="24"/>
                <w:szCs w:val="24"/>
              </w:rPr>
              <w:t>Lower Yellow Cat</w:t>
            </w:r>
          </w:p>
        </w:tc>
        <w:tc>
          <w:tcPr>
            <w:tcW w:w="1110" w:type="dxa"/>
            <w:tcBorders>
              <w:top w:val="single" w:sz="8" w:space="0" w:color="D9D9D9" w:themeColor="background1" w:themeShade="D9"/>
              <w:left w:val="single" w:sz="8" w:space="0" w:color="auto"/>
              <w:bottom w:val="single" w:sz="8" w:space="0" w:color="D9D9D9" w:themeColor="background1" w:themeShade="D9"/>
            </w:tcBorders>
          </w:tcPr>
          <w:p w14:paraId="6D5E47D0"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144" w:type="dxa"/>
            <w:tcBorders>
              <w:top w:val="single" w:sz="8" w:space="0" w:color="D9D9D9" w:themeColor="background1" w:themeShade="D9"/>
              <w:bottom w:val="single" w:sz="8" w:space="0" w:color="D9D9D9" w:themeColor="background1" w:themeShade="D9"/>
            </w:tcBorders>
            <w:shd w:val="clear" w:color="auto" w:fill="83992A" w:themeFill="accent1"/>
          </w:tcPr>
          <w:p w14:paraId="54F5D9FE"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c>
          <w:tcPr>
            <w:tcW w:w="1254" w:type="dxa"/>
            <w:tcBorders>
              <w:top w:val="single" w:sz="8" w:space="0" w:color="D9D9D9" w:themeColor="background1" w:themeShade="D9"/>
              <w:bottom w:val="single" w:sz="8" w:space="0" w:color="D9D9D9" w:themeColor="background1" w:themeShade="D9"/>
            </w:tcBorders>
          </w:tcPr>
          <w:p w14:paraId="76B8C09C" w14:textId="77777777" w:rsidR="00135F3D" w:rsidRPr="000A0127" w:rsidRDefault="00135F3D" w:rsidP="00DF2E5D">
            <w:pPr>
              <w:cnfStyle w:val="000000000000" w:firstRow="0" w:lastRow="0" w:firstColumn="0" w:lastColumn="0" w:oddVBand="0" w:evenVBand="0" w:oddHBand="0" w:evenHBand="0" w:firstRowFirstColumn="0" w:firstRowLastColumn="0" w:lastRowFirstColumn="0" w:lastRowLastColumn="0"/>
              <w:rPr>
                <w:sz w:val="24"/>
                <w:szCs w:val="24"/>
              </w:rPr>
            </w:pPr>
          </w:p>
        </w:tc>
      </w:tr>
      <w:tr w:rsidR="00135F3D" w:rsidRPr="00DF2E5D" w14:paraId="7016F3E7" w14:textId="77777777" w:rsidTr="00EC7CF0">
        <w:trPr>
          <w:cnfStyle w:val="000000100000" w:firstRow="0" w:lastRow="0" w:firstColumn="0" w:lastColumn="0" w:oddVBand="0" w:evenVBand="0" w:oddHBand="1" w:evenHBand="0" w:firstRowFirstColumn="0" w:firstRowLastColumn="0" w:lastRowFirstColumn="0" w:lastRowLastColumn="0"/>
          <w:trHeight w:val="257"/>
        </w:trPr>
        <w:tc>
          <w:tcPr>
            <w:cnfStyle w:val="001000000000" w:firstRow="0" w:lastRow="0" w:firstColumn="1" w:lastColumn="0" w:oddVBand="0" w:evenVBand="0" w:oddHBand="0" w:evenHBand="0" w:firstRowFirstColumn="0" w:firstRowLastColumn="0" w:lastRowFirstColumn="0" w:lastRowLastColumn="0"/>
            <w:tcW w:w="2115" w:type="dxa"/>
            <w:tcBorders>
              <w:right w:val="single" w:sz="8" w:space="0" w:color="auto"/>
            </w:tcBorders>
          </w:tcPr>
          <w:p w14:paraId="371E499B" w14:textId="77777777" w:rsidR="00135F3D" w:rsidRPr="000A0127" w:rsidRDefault="00135F3D" w:rsidP="00DF2E5D">
            <w:pPr>
              <w:rPr>
                <w:sz w:val="24"/>
                <w:szCs w:val="24"/>
              </w:rPr>
            </w:pPr>
            <w:r w:rsidRPr="000A0127">
              <w:rPr>
                <w:sz w:val="24"/>
                <w:szCs w:val="24"/>
              </w:rPr>
              <w:t xml:space="preserve">Buckhorn </w:t>
            </w:r>
          </w:p>
        </w:tc>
        <w:tc>
          <w:tcPr>
            <w:tcW w:w="1110" w:type="dxa"/>
            <w:tcBorders>
              <w:top w:val="single" w:sz="8" w:space="0" w:color="D9D9D9" w:themeColor="background1" w:themeShade="D9"/>
              <w:left w:val="single" w:sz="8" w:space="0" w:color="auto"/>
            </w:tcBorders>
            <w:shd w:val="clear" w:color="auto" w:fill="FFFFFF" w:themeFill="background1"/>
          </w:tcPr>
          <w:p w14:paraId="1FFAA2F7"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144" w:type="dxa"/>
            <w:tcBorders>
              <w:top w:val="single" w:sz="8" w:space="0" w:color="D9D9D9" w:themeColor="background1" w:themeShade="D9"/>
            </w:tcBorders>
            <w:shd w:val="clear" w:color="auto" w:fill="83992A" w:themeFill="accent1"/>
          </w:tcPr>
          <w:p w14:paraId="6D4AA788"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c>
          <w:tcPr>
            <w:tcW w:w="1254" w:type="dxa"/>
            <w:tcBorders>
              <w:top w:val="single" w:sz="8" w:space="0" w:color="D9D9D9" w:themeColor="background1" w:themeShade="D9"/>
            </w:tcBorders>
            <w:shd w:val="clear" w:color="auto" w:fill="FFFFFF" w:themeFill="background1"/>
          </w:tcPr>
          <w:p w14:paraId="640A0962" w14:textId="77777777" w:rsidR="00135F3D" w:rsidRPr="000A0127" w:rsidRDefault="00135F3D" w:rsidP="00DF2E5D">
            <w:pPr>
              <w:cnfStyle w:val="000000100000" w:firstRow="0" w:lastRow="0" w:firstColumn="0" w:lastColumn="0" w:oddVBand="0" w:evenVBand="0" w:oddHBand="1" w:evenHBand="0" w:firstRowFirstColumn="0" w:firstRowLastColumn="0" w:lastRowFirstColumn="0" w:lastRowLastColumn="0"/>
              <w:rPr>
                <w:sz w:val="24"/>
                <w:szCs w:val="24"/>
              </w:rPr>
            </w:pPr>
          </w:p>
        </w:tc>
      </w:tr>
    </w:tbl>
    <w:p w14:paraId="329EABF6" w14:textId="7F893D71" w:rsidR="00662A96" w:rsidRPr="00662A96" w:rsidRDefault="001B3CEA" w:rsidP="00135F3D">
      <w:pPr>
        <w:spacing w:line="480" w:lineRule="auto"/>
        <w:rPr>
          <w:b/>
          <w:bCs/>
          <w:sz w:val="24"/>
          <w:szCs w:val="24"/>
        </w:rPr>
      </w:pPr>
      <w:r w:rsidRPr="00662A96">
        <w:rPr>
          <w:b/>
          <w:bCs/>
          <w:sz w:val="24"/>
          <w:szCs w:val="24"/>
        </w:rPr>
        <w:t xml:space="preserve">Table 2 </w:t>
      </w:r>
    </w:p>
    <w:p w14:paraId="3D53C83B" w14:textId="1BBBDBFD" w:rsidR="00135F3D" w:rsidRPr="00662A96" w:rsidRDefault="001B3CEA" w:rsidP="00135F3D">
      <w:pPr>
        <w:spacing w:line="480" w:lineRule="auto"/>
        <w:rPr>
          <w:i/>
          <w:iCs/>
          <w:sz w:val="24"/>
          <w:szCs w:val="24"/>
        </w:rPr>
      </w:pPr>
      <w:r w:rsidRPr="00662A96">
        <w:rPr>
          <w:i/>
          <w:iCs/>
          <w:sz w:val="24"/>
          <w:szCs w:val="24"/>
        </w:rPr>
        <w:t xml:space="preserve">Water </w:t>
      </w:r>
      <w:r w:rsidR="00662A96">
        <w:rPr>
          <w:i/>
          <w:iCs/>
          <w:sz w:val="24"/>
          <w:szCs w:val="24"/>
        </w:rPr>
        <w:t>A</w:t>
      </w:r>
      <w:r w:rsidRPr="00662A96">
        <w:rPr>
          <w:i/>
          <w:iCs/>
          <w:sz w:val="24"/>
          <w:szCs w:val="24"/>
        </w:rPr>
        <w:t xml:space="preserve">vailability </w:t>
      </w:r>
      <w:r w:rsidR="00662A96">
        <w:rPr>
          <w:i/>
          <w:iCs/>
          <w:sz w:val="24"/>
          <w:szCs w:val="24"/>
        </w:rPr>
        <w:t>C</w:t>
      </w:r>
      <w:r w:rsidRPr="00662A96">
        <w:rPr>
          <w:i/>
          <w:iCs/>
          <w:sz w:val="24"/>
          <w:szCs w:val="24"/>
        </w:rPr>
        <w:t xml:space="preserve">hanges by </w:t>
      </w:r>
      <w:r w:rsidR="00662A96">
        <w:rPr>
          <w:i/>
          <w:iCs/>
          <w:sz w:val="24"/>
          <w:szCs w:val="24"/>
        </w:rPr>
        <w:t>M</w:t>
      </w:r>
      <w:r w:rsidRPr="00662A96">
        <w:rPr>
          <w:i/>
          <w:iCs/>
          <w:sz w:val="24"/>
          <w:szCs w:val="24"/>
        </w:rPr>
        <w:t>ember of the Cedar Mountain Formation</w:t>
      </w:r>
    </w:p>
    <w:p w14:paraId="6446FD3F" w14:textId="77777777" w:rsidR="00135F3D" w:rsidRDefault="00135F3D" w:rsidP="00135F3D">
      <w:pPr>
        <w:spacing w:line="480" w:lineRule="auto"/>
        <w:rPr>
          <w:sz w:val="24"/>
          <w:szCs w:val="24"/>
        </w:rPr>
      </w:pPr>
    </w:p>
    <w:p w14:paraId="2A7544B7" w14:textId="77777777" w:rsidR="00135F3D" w:rsidRDefault="00135F3D" w:rsidP="00135F3D">
      <w:pPr>
        <w:spacing w:line="480" w:lineRule="auto"/>
        <w:rPr>
          <w:sz w:val="24"/>
          <w:szCs w:val="24"/>
        </w:rPr>
      </w:pPr>
    </w:p>
    <w:p w14:paraId="721EC6F1" w14:textId="77777777" w:rsidR="00135F3D" w:rsidRDefault="00135F3D" w:rsidP="00EC7CF0">
      <w:pPr>
        <w:spacing w:after="0" w:line="480" w:lineRule="auto"/>
        <w:rPr>
          <w:sz w:val="24"/>
          <w:szCs w:val="24"/>
        </w:rPr>
      </w:pPr>
    </w:p>
    <w:p w14:paraId="3578CBDB" w14:textId="77777777" w:rsidR="00DF2E5D" w:rsidRDefault="00DF2E5D" w:rsidP="00EC7CF0">
      <w:pPr>
        <w:spacing w:line="480" w:lineRule="auto"/>
        <w:rPr>
          <w:sz w:val="24"/>
          <w:szCs w:val="24"/>
        </w:rPr>
      </w:pPr>
    </w:p>
    <w:p w14:paraId="42A2ECE9" w14:textId="05E8F9C4" w:rsidR="001B3CEA" w:rsidRPr="00D22800" w:rsidRDefault="00662A96" w:rsidP="00135F3D">
      <w:pPr>
        <w:spacing w:line="480" w:lineRule="auto"/>
        <w:rPr>
          <w:sz w:val="24"/>
          <w:szCs w:val="24"/>
        </w:rPr>
      </w:pPr>
      <w:r>
        <w:rPr>
          <w:sz w:val="24"/>
          <w:szCs w:val="24"/>
        </w:rPr>
        <w:t xml:space="preserve">Notes: </w:t>
      </w:r>
      <w:r w:rsidR="00D22800">
        <w:rPr>
          <w:sz w:val="24"/>
          <w:szCs w:val="24"/>
        </w:rPr>
        <w:t xml:space="preserve">The </w:t>
      </w:r>
      <w:r w:rsidR="001B3CEA" w:rsidRPr="00D22800">
        <w:rPr>
          <w:sz w:val="24"/>
          <w:szCs w:val="24"/>
        </w:rPr>
        <w:t>Short Canyon member d</w:t>
      </w:r>
      <w:r w:rsidR="004F3CD8" w:rsidRPr="00D22800">
        <w:rPr>
          <w:sz w:val="24"/>
          <w:szCs w:val="24"/>
        </w:rPr>
        <w:t>id</w:t>
      </w:r>
      <w:r w:rsidR="001B3CEA" w:rsidRPr="00D22800">
        <w:rPr>
          <w:sz w:val="24"/>
          <w:szCs w:val="24"/>
        </w:rPr>
        <w:t xml:space="preserve"> not have </w:t>
      </w:r>
      <w:r w:rsidR="004F3CD8" w:rsidRPr="00D22800">
        <w:rPr>
          <w:sz w:val="24"/>
          <w:szCs w:val="24"/>
        </w:rPr>
        <w:t>previous estimates of</w:t>
      </w:r>
      <w:r w:rsidR="00034C8E" w:rsidRPr="00D22800">
        <w:rPr>
          <w:sz w:val="24"/>
          <w:szCs w:val="24"/>
        </w:rPr>
        <w:t xml:space="preserve"> water availability, </w:t>
      </w:r>
      <w:r w:rsidR="00673C81" w:rsidRPr="00D22800">
        <w:rPr>
          <w:sz w:val="24"/>
          <w:szCs w:val="24"/>
        </w:rPr>
        <w:t>but</w:t>
      </w:r>
      <w:r w:rsidR="00034C8E" w:rsidRPr="00D22800">
        <w:rPr>
          <w:sz w:val="24"/>
          <w:szCs w:val="24"/>
        </w:rPr>
        <w:t xml:space="preserve"> the </w:t>
      </w:r>
      <w:r w:rsidR="00673C81" w:rsidRPr="00D22800">
        <w:rPr>
          <w:sz w:val="24"/>
          <w:szCs w:val="24"/>
        </w:rPr>
        <w:t xml:space="preserve">climate interpretations of the Short Canyon member from </w:t>
      </w:r>
      <w:r w:rsidR="00404FC6" w:rsidRPr="00D22800">
        <w:rPr>
          <w:sz w:val="24"/>
          <w:szCs w:val="24"/>
        </w:rPr>
        <w:t xml:space="preserve">this thesis </w:t>
      </w:r>
      <w:r w:rsidR="00C35EEB">
        <w:rPr>
          <w:sz w:val="24"/>
          <w:szCs w:val="24"/>
        </w:rPr>
        <w:t>are</w:t>
      </w:r>
      <w:r w:rsidR="00404FC6" w:rsidRPr="00D22800">
        <w:rPr>
          <w:sz w:val="24"/>
          <w:szCs w:val="24"/>
        </w:rPr>
        <w:t xml:space="preserve"> added in </w:t>
      </w:r>
      <w:r w:rsidR="00DF2E5D">
        <w:rPr>
          <w:sz w:val="24"/>
          <w:szCs w:val="24"/>
        </w:rPr>
        <w:t>pink</w:t>
      </w:r>
      <w:r w:rsidR="001B3CEA" w:rsidRPr="00D22800">
        <w:rPr>
          <w:sz w:val="24"/>
          <w:szCs w:val="24"/>
        </w:rPr>
        <w:t>.</w:t>
      </w:r>
      <w:r w:rsidR="003A0734">
        <w:rPr>
          <w:sz w:val="24"/>
          <w:szCs w:val="24"/>
        </w:rPr>
        <w:t xml:space="preserve"> Climate estimates come from Kirkland et al. (2016b)</w:t>
      </w:r>
      <w:r w:rsidR="00E03A0A">
        <w:rPr>
          <w:sz w:val="24"/>
          <w:szCs w:val="24"/>
        </w:rPr>
        <w:t>,</w:t>
      </w:r>
      <w:r w:rsidR="003A0734">
        <w:rPr>
          <w:sz w:val="24"/>
          <w:szCs w:val="24"/>
        </w:rPr>
        <w:t xml:space="preserve"> Hatzell (2015)</w:t>
      </w:r>
      <w:r w:rsidR="00E03A0A">
        <w:rPr>
          <w:sz w:val="24"/>
          <w:szCs w:val="24"/>
        </w:rPr>
        <w:t>, and Tucker et al., (2020)</w:t>
      </w:r>
      <w:r w:rsidR="00756FF2">
        <w:rPr>
          <w:sz w:val="24"/>
          <w:szCs w:val="24"/>
        </w:rPr>
        <w:t>.</w:t>
      </w:r>
    </w:p>
    <w:p w14:paraId="7F6787AC" w14:textId="77777777" w:rsidR="001B3CEA" w:rsidRDefault="001B3CEA" w:rsidP="001B3CEA"/>
    <w:p w14:paraId="41CCDA4E" w14:textId="77777777" w:rsidR="001B3CEA" w:rsidRDefault="001B3CEA" w:rsidP="001B3CEA"/>
    <w:p w14:paraId="6ADFAFE2" w14:textId="0977743F" w:rsidR="003D52BC" w:rsidRDefault="003D52BC">
      <w:r>
        <w:br w:type="page"/>
      </w:r>
    </w:p>
    <w:p w14:paraId="1E3B0C88" w14:textId="7174E2DC" w:rsidR="003D52BC" w:rsidRDefault="008D6387" w:rsidP="003D52BC">
      <w:r>
        <w:rPr>
          <w:noProof/>
        </w:rPr>
        <w:lastRenderedPageBreak/>
        <w:drawing>
          <wp:inline distT="0" distB="0" distL="0" distR="0" wp14:anchorId="3D022F6A" wp14:editId="07209773">
            <wp:extent cx="5933440" cy="7086600"/>
            <wp:effectExtent l="0" t="0" r="0" b="0"/>
            <wp:docPr id="1816295453" name="Picture 181629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33440" cy="7086600"/>
                    </a:xfrm>
                    <a:prstGeom prst="rect">
                      <a:avLst/>
                    </a:prstGeom>
                    <a:noFill/>
                    <a:ln>
                      <a:noFill/>
                    </a:ln>
                  </pic:spPr>
                </pic:pic>
              </a:graphicData>
            </a:graphic>
          </wp:inline>
        </w:drawing>
      </w:r>
    </w:p>
    <w:p w14:paraId="65E3856B" w14:textId="67BDB440" w:rsidR="00083551" w:rsidRPr="00D22800" w:rsidRDefault="00D22800" w:rsidP="00A20D9A">
      <w:pPr>
        <w:spacing w:line="480" w:lineRule="auto"/>
        <w:rPr>
          <w:sz w:val="24"/>
          <w:szCs w:val="24"/>
        </w:rPr>
      </w:pPr>
      <w:r w:rsidRPr="00EC7CF0">
        <w:rPr>
          <w:b/>
          <w:bCs/>
          <w:sz w:val="24"/>
          <w:szCs w:val="24"/>
        </w:rPr>
        <w:t>Figure</w:t>
      </w:r>
      <w:r w:rsidR="00083551" w:rsidRPr="00EC7CF0">
        <w:rPr>
          <w:b/>
          <w:bCs/>
          <w:sz w:val="24"/>
          <w:szCs w:val="24"/>
        </w:rPr>
        <w:t xml:space="preserve"> 4: A</w:t>
      </w:r>
      <w:r w:rsidR="00A20D9A">
        <w:rPr>
          <w:b/>
          <w:bCs/>
          <w:sz w:val="24"/>
          <w:szCs w:val="24"/>
        </w:rPr>
        <w:t>&amp;B</w:t>
      </w:r>
      <w:r w:rsidR="00083551" w:rsidRPr="00EC7CF0">
        <w:rPr>
          <w:b/>
          <w:bCs/>
          <w:sz w:val="24"/>
          <w:szCs w:val="24"/>
        </w:rPr>
        <w:t>)</w:t>
      </w:r>
      <w:r w:rsidR="00083551" w:rsidRPr="00D22800">
        <w:rPr>
          <w:sz w:val="24"/>
          <w:szCs w:val="24"/>
        </w:rPr>
        <w:t xml:space="preserve"> C2058 as it was discovered. Hiking poles for scale. </w:t>
      </w:r>
      <w:r w:rsidR="00A20D9A">
        <w:rPr>
          <w:b/>
          <w:bCs/>
          <w:sz w:val="24"/>
          <w:szCs w:val="24"/>
        </w:rPr>
        <w:t>C</w:t>
      </w:r>
      <w:r w:rsidR="00083551" w:rsidRPr="00EC7CF0">
        <w:rPr>
          <w:b/>
          <w:bCs/>
          <w:sz w:val="24"/>
          <w:szCs w:val="24"/>
        </w:rPr>
        <w:t xml:space="preserve">) </w:t>
      </w:r>
      <w:r w:rsidR="00EC7CF0">
        <w:rPr>
          <w:i/>
          <w:iCs/>
          <w:sz w:val="24"/>
          <w:szCs w:val="24"/>
        </w:rPr>
        <w:t>I</w:t>
      </w:r>
      <w:r w:rsidR="00083551" w:rsidRPr="00EC7CF0">
        <w:rPr>
          <w:i/>
          <w:iCs/>
          <w:sz w:val="24"/>
          <w:szCs w:val="24"/>
        </w:rPr>
        <w:t>n situ</w:t>
      </w:r>
      <w:r w:rsidR="00083551" w:rsidRPr="00D22800">
        <w:rPr>
          <w:sz w:val="24"/>
          <w:szCs w:val="24"/>
        </w:rPr>
        <w:t xml:space="preserve"> log in </w:t>
      </w:r>
      <w:r w:rsidR="00A20D9A">
        <w:rPr>
          <w:sz w:val="24"/>
          <w:szCs w:val="24"/>
        </w:rPr>
        <w:t xml:space="preserve">the </w:t>
      </w:r>
      <w:r w:rsidR="00083551" w:rsidRPr="00D22800">
        <w:rPr>
          <w:sz w:val="24"/>
          <w:szCs w:val="24"/>
        </w:rPr>
        <w:t>Short Canyon Conglomerate about 2 meters north of C2058. Rock hammer and Dr. Celina Suarez for scale.</w:t>
      </w:r>
    </w:p>
    <w:p w14:paraId="1BC80C4A" w14:textId="61173150" w:rsidR="001B3CEA" w:rsidRDefault="008E5F21" w:rsidP="001B3CEA">
      <w:r>
        <w:rPr>
          <w:noProof/>
        </w:rPr>
        <w:lastRenderedPageBreak/>
        <w:drawing>
          <wp:inline distT="0" distB="0" distL="0" distR="0" wp14:anchorId="7059A969" wp14:editId="6CC87401">
            <wp:extent cx="5933440" cy="7960995"/>
            <wp:effectExtent l="0" t="0" r="0" b="1905"/>
            <wp:docPr id="1075999100" name="Picture 1075999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33440" cy="7960995"/>
                    </a:xfrm>
                    <a:prstGeom prst="rect">
                      <a:avLst/>
                    </a:prstGeom>
                    <a:noFill/>
                    <a:ln>
                      <a:noFill/>
                    </a:ln>
                  </pic:spPr>
                </pic:pic>
              </a:graphicData>
            </a:graphic>
          </wp:inline>
        </w:drawing>
      </w:r>
    </w:p>
    <w:p w14:paraId="0EE3AF4A" w14:textId="562C3258" w:rsidR="001B3CEA" w:rsidRDefault="00D22800" w:rsidP="00A20D9A">
      <w:pPr>
        <w:spacing w:line="480" w:lineRule="auto"/>
      </w:pPr>
      <w:r w:rsidRPr="00A20D9A">
        <w:rPr>
          <w:b/>
          <w:bCs/>
          <w:sz w:val="24"/>
          <w:szCs w:val="24"/>
        </w:rPr>
        <w:lastRenderedPageBreak/>
        <w:t>Figure</w:t>
      </w:r>
      <w:r w:rsidR="008233D3" w:rsidRPr="00A20D9A">
        <w:rPr>
          <w:b/>
          <w:bCs/>
          <w:sz w:val="24"/>
          <w:szCs w:val="24"/>
        </w:rPr>
        <w:t xml:space="preserve"> </w:t>
      </w:r>
      <w:r w:rsidR="0018579B" w:rsidRPr="00A20D9A">
        <w:rPr>
          <w:b/>
          <w:bCs/>
          <w:sz w:val="24"/>
          <w:szCs w:val="24"/>
        </w:rPr>
        <w:t>5</w:t>
      </w:r>
      <w:r w:rsidR="00D04692" w:rsidRPr="00A20D9A">
        <w:rPr>
          <w:b/>
          <w:bCs/>
          <w:sz w:val="24"/>
          <w:szCs w:val="24"/>
        </w:rPr>
        <w:t>:</w:t>
      </w:r>
      <w:r w:rsidR="00D04692" w:rsidRPr="00D22800">
        <w:rPr>
          <w:sz w:val="24"/>
          <w:szCs w:val="24"/>
        </w:rPr>
        <w:t xml:space="preserve"> A map of the Cedar Mountain Formation</w:t>
      </w:r>
      <w:r w:rsidR="00BD3B1D" w:rsidRPr="00D22800">
        <w:rPr>
          <w:sz w:val="24"/>
          <w:szCs w:val="24"/>
        </w:rPr>
        <w:t xml:space="preserve"> outcrop in Utah</w:t>
      </w:r>
      <w:r w:rsidR="00D04692" w:rsidRPr="00D22800">
        <w:rPr>
          <w:sz w:val="24"/>
          <w:szCs w:val="24"/>
        </w:rPr>
        <w:t xml:space="preserve">. The </w:t>
      </w:r>
      <w:r w:rsidR="00283004" w:rsidRPr="00D22800">
        <w:rPr>
          <w:sz w:val="24"/>
          <w:szCs w:val="24"/>
        </w:rPr>
        <w:t xml:space="preserve">star in the lower map is the Moore Road Cutoff Site, where </w:t>
      </w:r>
      <w:r w:rsidR="00BD3B1D" w:rsidRPr="00D22800">
        <w:rPr>
          <w:sz w:val="24"/>
          <w:szCs w:val="24"/>
        </w:rPr>
        <w:t>the</w:t>
      </w:r>
      <w:r w:rsidR="00283004" w:rsidRPr="00D22800">
        <w:rPr>
          <w:sz w:val="24"/>
          <w:szCs w:val="24"/>
        </w:rPr>
        <w:t xml:space="preserve"> </w:t>
      </w:r>
      <w:r w:rsidR="004364EF">
        <w:rPr>
          <w:sz w:val="24"/>
          <w:szCs w:val="24"/>
        </w:rPr>
        <w:t xml:space="preserve">petrified </w:t>
      </w:r>
      <w:r w:rsidR="00283004" w:rsidRPr="00D22800">
        <w:rPr>
          <w:sz w:val="24"/>
          <w:szCs w:val="24"/>
        </w:rPr>
        <w:t xml:space="preserve">wood </w:t>
      </w:r>
      <w:r w:rsidR="00BD3B1D" w:rsidRPr="00D22800">
        <w:rPr>
          <w:sz w:val="24"/>
          <w:szCs w:val="24"/>
        </w:rPr>
        <w:t xml:space="preserve">fragment and </w:t>
      </w:r>
      <w:r w:rsidR="004364EF">
        <w:rPr>
          <w:sz w:val="24"/>
          <w:szCs w:val="24"/>
        </w:rPr>
        <w:t>palynology sediment</w:t>
      </w:r>
      <w:r w:rsidR="00BD3B1D" w:rsidRPr="00D22800">
        <w:rPr>
          <w:sz w:val="24"/>
          <w:szCs w:val="24"/>
        </w:rPr>
        <w:t xml:space="preserve"> sample</w:t>
      </w:r>
      <w:r w:rsidR="00A22FBF">
        <w:rPr>
          <w:sz w:val="24"/>
          <w:szCs w:val="24"/>
        </w:rPr>
        <w:t xml:space="preserve"> studied in this thesis</w:t>
      </w:r>
      <w:r w:rsidR="00BD3B1D" w:rsidRPr="00D22800">
        <w:rPr>
          <w:sz w:val="24"/>
          <w:szCs w:val="24"/>
        </w:rPr>
        <w:t xml:space="preserve"> </w:t>
      </w:r>
      <w:r w:rsidR="00283004" w:rsidRPr="00D22800">
        <w:rPr>
          <w:sz w:val="24"/>
          <w:szCs w:val="24"/>
        </w:rPr>
        <w:t>w</w:t>
      </w:r>
      <w:r w:rsidR="00BD3B1D" w:rsidRPr="00D22800">
        <w:rPr>
          <w:sz w:val="24"/>
          <w:szCs w:val="24"/>
        </w:rPr>
        <w:t>ere collected</w:t>
      </w:r>
      <w:r w:rsidR="00283004" w:rsidRPr="00D22800">
        <w:rPr>
          <w:sz w:val="24"/>
          <w:szCs w:val="24"/>
        </w:rPr>
        <w:t>.</w:t>
      </w:r>
      <w:r w:rsidR="00A22FBF">
        <w:rPr>
          <w:sz w:val="24"/>
          <w:szCs w:val="24"/>
        </w:rPr>
        <w:t xml:space="preserve"> Also marked here are the sites from Tschudy et al. </w:t>
      </w:r>
      <w:r w:rsidR="00414AC7">
        <w:rPr>
          <w:sz w:val="24"/>
          <w:szCs w:val="24"/>
        </w:rPr>
        <w:t>(</w:t>
      </w:r>
      <w:r w:rsidR="00A22FBF">
        <w:rPr>
          <w:sz w:val="24"/>
          <w:szCs w:val="24"/>
        </w:rPr>
        <w:t>1984</w:t>
      </w:r>
      <w:r w:rsidR="00414AC7">
        <w:rPr>
          <w:sz w:val="24"/>
          <w:szCs w:val="24"/>
        </w:rPr>
        <w:t>)</w:t>
      </w:r>
      <w:r w:rsidR="00A22FBF">
        <w:rPr>
          <w:sz w:val="24"/>
          <w:szCs w:val="24"/>
        </w:rPr>
        <w:t xml:space="preserve">, Carroll </w:t>
      </w:r>
      <w:r w:rsidR="00414AC7">
        <w:rPr>
          <w:sz w:val="24"/>
          <w:szCs w:val="24"/>
        </w:rPr>
        <w:t>(</w:t>
      </w:r>
      <w:r w:rsidR="00A22FBF">
        <w:rPr>
          <w:sz w:val="24"/>
          <w:szCs w:val="24"/>
        </w:rPr>
        <w:t>1992</w:t>
      </w:r>
      <w:r w:rsidR="00414AC7">
        <w:rPr>
          <w:sz w:val="24"/>
          <w:szCs w:val="24"/>
        </w:rPr>
        <w:t>)</w:t>
      </w:r>
      <w:r w:rsidR="00A22FBF">
        <w:rPr>
          <w:sz w:val="24"/>
          <w:szCs w:val="24"/>
        </w:rPr>
        <w:t xml:space="preserve">, Garrison et al. </w:t>
      </w:r>
      <w:r w:rsidR="00414AC7">
        <w:rPr>
          <w:sz w:val="24"/>
          <w:szCs w:val="24"/>
        </w:rPr>
        <w:t>(</w:t>
      </w:r>
      <w:r w:rsidR="00A22FBF">
        <w:rPr>
          <w:sz w:val="24"/>
          <w:szCs w:val="24"/>
        </w:rPr>
        <w:t>2007</w:t>
      </w:r>
      <w:r w:rsidR="00414AC7">
        <w:rPr>
          <w:sz w:val="24"/>
          <w:szCs w:val="24"/>
        </w:rPr>
        <w:t>)</w:t>
      </w:r>
      <w:r w:rsidR="00A22FBF">
        <w:rPr>
          <w:sz w:val="24"/>
          <w:szCs w:val="24"/>
        </w:rPr>
        <w:t xml:space="preserve">, and the two sites from </w:t>
      </w:r>
      <w:r w:rsidR="70BA4341" w:rsidRPr="33115F65">
        <w:rPr>
          <w:sz w:val="24"/>
          <w:szCs w:val="24"/>
        </w:rPr>
        <w:t>Naeher</w:t>
      </w:r>
      <w:r w:rsidR="00BA3D25">
        <w:rPr>
          <w:sz w:val="24"/>
          <w:szCs w:val="24"/>
        </w:rPr>
        <w:t xml:space="preserve"> Stephens </w:t>
      </w:r>
      <w:r w:rsidR="00414AC7">
        <w:rPr>
          <w:sz w:val="24"/>
          <w:szCs w:val="24"/>
        </w:rPr>
        <w:t>(</w:t>
      </w:r>
      <w:r w:rsidR="00BA3D25">
        <w:rPr>
          <w:sz w:val="24"/>
          <w:szCs w:val="24"/>
        </w:rPr>
        <w:t>2005</w:t>
      </w:r>
      <w:r w:rsidR="00414AC7">
        <w:rPr>
          <w:sz w:val="24"/>
          <w:szCs w:val="24"/>
        </w:rPr>
        <w:t>)</w:t>
      </w:r>
      <w:r w:rsidR="00BA3D25">
        <w:rPr>
          <w:sz w:val="24"/>
          <w:szCs w:val="24"/>
        </w:rPr>
        <w:t xml:space="preserve">. </w:t>
      </w:r>
      <w:r w:rsidR="00DE63BC">
        <w:rPr>
          <w:sz w:val="24"/>
          <w:szCs w:val="24"/>
        </w:rPr>
        <w:t xml:space="preserve">The palynology results from these other studies, excluding Garrison et al. (2007), </w:t>
      </w:r>
      <w:r w:rsidR="004364EF">
        <w:rPr>
          <w:sz w:val="24"/>
          <w:szCs w:val="24"/>
        </w:rPr>
        <w:t>are available in Figure 9.</w:t>
      </w:r>
    </w:p>
    <w:p w14:paraId="4FC86EF7" w14:textId="77777777" w:rsidR="001B3CEA" w:rsidRDefault="001B3CEA" w:rsidP="00A20D9A">
      <w:pPr>
        <w:spacing w:line="480" w:lineRule="auto"/>
      </w:pPr>
    </w:p>
    <w:p w14:paraId="5755E5B3" w14:textId="77777777" w:rsidR="001B3CEA" w:rsidRDefault="001B3CEA" w:rsidP="001B3CEA"/>
    <w:p w14:paraId="1559FA6B" w14:textId="77777777" w:rsidR="001B3CEA" w:rsidRDefault="001B3CEA" w:rsidP="001B3CEA"/>
    <w:p w14:paraId="0E5C77AB" w14:textId="7C4336A9" w:rsidR="001B3CEA" w:rsidRDefault="001B3CEA" w:rsidP="001B3CEA">
      <w:r>
        <w:br w:type="page"/>
      </w:r>
    </w:p>
    <w:p w14:paraId="1A9209B9" w14:textId="5D3A72F2" w:rsidR="004364EF" w:rsidRPr="004364EF" w:rsidRDefault="001B3CEA" w:rsidP="001B3CEA">
      <w:pPr>
        <w:rPr>
          <w:b/>
          <w:bCs/>
          <w:sz w:val="24"/>
          <w:szCs w:val="24"/>
        </w:rPr>
      </w:pPr>
      <w:r w:rsidRPr="004364EF">
        <w:rPr>
          <w:b/>
          <w:bCs/>
          <w:sz w:val="24"/>
          <w:szCs w:val="24"/>
        </w:rPr>
        <w:lastRenderedPageBreak/>
        <w:t>Table 3</w:t>
      </w:r>
    </w:p>
    <w:p w14:paraId="5FB99A0C" w14:textId="1211029F" w:rsidR="001B3CEA" w:rsidRPr="004364EF" w:rsidRDefault="001B3CEA" w:rsidP="001B3CEA">
      <w:pPr>
        <w:rPr>
          <w:i/>
          <w:iCs/>
          <w:sz w:val="24"/>
          <w:szCs w:val="24"/>
        </w:rPr>
      </w:pPr>
      <w:r w:rsidRPr="004364EF">
        <w:rPr>
          <w:i/>
          <w:iCs/>
          <w:sz w:val="24"/>
          <w:szCs w:val="24"/>
        </w:rPr>
        <w:t xml:space="preserve">A </w:t>
      </w:r>
      <w:r w:rsidR="004364EF">
        <w:rPr>
          <w:i/>
          <w:iCs/>
          <w:sz w:val="24"/>
          <w:szCs w:val="24"/>
        </w:rPr>
        <w:t>S</w:t>
      </w:r>
      <w:r w:rsidRPr="004364EF">
        <w:rPr>
          <w:i/>
          <w:iCs/>
          <w:sz w:val="24"/>
          <w:szCs w:val="24"/>
        </w:rPr>
        <w:t xml:space="preserve">ummary of the </w:t>
      </w:r>
      <w:r w:rsidR="004364EF">
        <w:rPr>
          <w:i/>
          <w:iCs/>
          <w:sz w:val="24"/>
          <w:szCs w:val="24"/>
        </w:rPr>
        <w:t>Microscopic C</w:t>
      </w:r>
      <w:r w:rsidRPr="004364EF">
        <w:rPr>
          <w:i/>
          <w:iCs/>
          <w:sz w:val="24"/>
          <w:szCs w:val="24"/>
        </w:rPr>
        <w:t>haracteristics of C2058.</w:t>
      </w:r>
    </w:p>
    <w:tbl>
      <w:tblPr>
        <w:tblStyle w:val="PlainTable2"/>
        <w:tblpPr w:leftFromText="180" w:rightFromText="180" w:vertAnchor="text" w:horzAnchor="margin" w:tblpY="-1"/>
        <w:tblW w:w="0" w:type="auto"/>
        <w:tblLook w:val="04A0" w:firstRow="1" w:lastRow="0" w:firstColumn="1" w:lastColumn="0" w:noHBand="0" w:noVBand="1"/>
      </w:tblPr>
      <w:tblGrid>
        <w:gridCol w:w="1705"/>
        <w:gridCol w:w="1906"/>
        <w:gridCol w:w="5739"/>
      </w:tblGrid>
      <w:tr w:rsidR="004364EF" w:rsidRPr="0081740F" w14:paraId="2C33DBEB" w14:textId="77777777" w:rsidTr="004364EF">
        <w:trPr>
          <w:cnfStyle w:val="100000000000" w:firstRow="1" w:lastRow="0" w:firstColumn="0" w:lastColumn="0" w:oddVBand="0" w:evenVBand="0" w:oddHBand="0"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705" w:type="dxa"/>
          </w:tcPr>
          <w:p w14:paraId="31EAADB5" w14:textId="77777777" w:rsidR="004364EF" w:rsidRPr="00001000" w:rsidRDefault="004364EF" w:rsidP="004364EF">
            <w:pPr>
              <w:rPr>
                <w:rFonts w:ascii="Garamond" w:hAnsi="Garamond"/>
                <w:b w:val="0"/>
                <w:bCs w:val="0"/>
                <w:sz w:val="24"/>
                <w:szCs w:val="24"/>
              </w:rPr>
            </w:pPr>
            <w:r w:rsidRPr="00001000">
              <w:rPr>
                <w:rFonts w:ascii="Garamond" w:hAnsi="Garamond"/>
                <w:sz w:val="24"/>
                <w:szCs w:val="24"/>
              </w:rPr>
              <w:t>SECTION</w:t>
            </w:r>
          </w:p>
        </w:tc>
        <w:tc>
          <w:tcPr>
            <w:tcW w:w="1906" w:type="dxa"/>
          </w:tcPr>
          <w:p w14:paraId="1316CA94" w14:textId="77777777" w:rsidR="004364EF" w:rsidRPr="00001000" w:rsidRDefault="004364EF" w:rsidP="004364EF">
            <w:pPr>
              <w:cnfStyle w:val="100000000000" w:firstRow="1" w:lastRow="0" w:firstColumn="0" w:lastColumn="0" w:oddVBand="0" w:evenVBand="0" w:oddHBand="0" w:evenHBand="0" w:firstRowFirstColumn="0" w:firstRowLastColumn="0" w:lastRowFirstColumn="0" w:lastRowLastColumn="0"/>
              <w:rPr>
                <w:rFonts w:ascii="Garamond" w:hAnsi="Garamond"/>
                <w:b w:val="0"/>
                <w:bCs w:val="0"/>
                <w:sz w:val="24"/>
                <w:szCs w:val="24"/>
              </w:rPr>
            </w:pPr>
            <w:r w:rsidRPr="00001000">
              <w:rPr>
                <w:rFonts w:ascii="Garamond" w:hAnsi="Garamond"/>
                <w:sz w:val="24"/>
                <w:szCs w:val="24"/>
              </w:rPr>
              <w:t>FEATURE</w:t>
            </w:r>
          </w:p>
        </w:tc>
        <w:tc>
          <w:tcPr>
            <w:tcW w:w="5739" w:type="dxa"/>
          </w:tcPr>
          <w:p w14:paraId="6C6650BA" w14:textId="77777777" w:rsidR="004364EF" w:rsidRPr="00001000" w:rsidRDefault="004364EF" w:rsidP="004364EF">
            <w:pPr>
              <w:tabs>
                <w:tab w:val="left" w:pos="187"/>
                <w:tab w:val="left" w:pos="1357"/>
              </w:tabs>
              <w:cnfStyle w:val="100000000000" w:firstRow="1" w:lastRow="0" w:firstColumn="0" w:lastColumn="0" w:oddVBand="0" w:evenVBand="0" w:oddHBand="0" w:evenHBand="0" w:firstRowFirstColumn="0" w:firstRowLastColumn="0" w:lastRowFirstColumn="0" w:lastRowLastColumn="0"/>
              <w:rPr>
                <w:rFonts w:ascii="Garamond" w:hAnsi="Garamond"/>
                <w:b w:val="0"/>
                <w:bCs w:val="0"/>
                <w:sz w:val="24"/>
                <w:szCs w:val="24"/>
              </w:rPr>
            </w:pPr>
            <w:r w:rsidRPr="00001000">
              <w:rPr>
                <w:rFonts w:ascii="Garamond" w:hAnsi="Garamond"/>
                <w:sz w:val="24"/>
                <w:szCs w:val="24"/>
              </w:rPr>
              <w:t>DESCRIPTION</w:t>
            </w:r>
          </w:p>
        </w:tc>
      </w:tr>
      <w:tr w:rsidR="004364EF" w:rsidRPr="0081740F" w14:paraId="4783A3B6" w14:textId="77777777" w:rsidTr="004364EF">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1705" w:type="dxa"/>
            <w:vMerge w:val="restart"/>
          </w:tcPr>
          <w:p w14:paraId="5C889305" w14:textId="77777777" w:rsidR="004364EF" w:rsidRPr="00001000" w:rsidRDefault="004364EF" w:rsidP="004364EF">
            <w:pPr>
              <w:rPr>
                <w:rFonts w:ascii="Garamond" w:hAnsi="Garamond"/>
                <w:sz w:val="24"/>
                <w:szCs w:val="24"/>
              </w:rPr>
            </w:pPr>
            <w:r w:rsidRPr="00001000">
              <w:rPr>
                <w:rFonts w:ascii="Garamond" w:hAnsi="Garamond"/>
                <w:sz w:val="24"/>
                <w:szCs w:val="24"/>
              </w:rPr>
              <w:softHyphen/>
            </w:r>
            <w:r w:rsidRPr="00001000">
              <w:rPr>
                <w:rFonts w:ascii="Garamond" w:hAnsi="Garamond"/>
                <w:sz w:val="24"/>
                <w:szCs w:val="24"/>
              </w:rPr>
              <w:softHyphen/>
              <w:t>Transverse</w:t>
            </w:r>
          </w:p>
        </w:tc>
        <w:tc>
          <w:tcPr>
            <w:tcW w:w="1906" w:type="dxa"/>
          </w:tcPr>
          <w:p w14:paraId="7E7D200C" w14:textId="77777777" w:rsidR="004364EF" w:rsidRPr="00001000" w:rsidRDefault="004364EF" w:rsidP="004364EF">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Growth rings</w:t>
            </w:r>
          </w:p>
        </w:tc>
        <w:tc>
          <w:tcPr>
            <w:tcW w:w="5739" w:type="dxa"/>
          </w:tcPr>
          <w:p w14:paraId="21436885"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Distinct and abrupt</w:t>
            </w:r>
          </w:p>
          <w:p w14:paraId="320D690B"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False growth rings present</w:t>
            </w:r>
          </w:p>
        </w:tc>
      </w:tr>
      <w:tr w:rsidR="004364EF" w:rsidRPr="0081740F" w14:paraId="2C735CE0" w14:textId="77777777" w:rsidTr="004364EF">
        <w:trPr>
          <w:trHeight w:val="117"/>
        </w:trPr>
        <w:tc>
          <w:tcPr>
            <w:cnfStyle w:val="001000000000" w:firstRow="0" w:lastRow="0" w:firstColumn="1" w:lastColumn="0" w:oddVBand="0" w:evenVBand="0" w:oddHBand="0" w:evenHBand="0" w:firstRowFirstColumn="0" w:firstRowLastColumn="0" w:lastRowFirstColumn="0" w:lastRowLastColumn="0"/>
            <w:tcW w:w="1705" w:type="dxa"/>
            <w:vMerge/>
          </w:tcPr>
          <w:p w14:paraId="202C595B" w14:textId="77777777" w:rsidR="004364EF" w:rsidRPr="00001000" w:rsidRDefault="004364EF" w:rsidP="004364EF">
            <w:pPr>
              <w:rPr>
                <w:rFonts w:ascii="Garamond" w:hAnsi="Garamond"/>
                <w:sz w:val="24"/>
                <w:szCs w:val="24"/>
              </w:rPr>
            </w:pPr>
          </w:p>
        </w:tc>
        <w:tc>
          <w:tcPr>
            <w:tcW w:w="1906" w:type="dxa"/>
          </w:tcPr>
          <w:p w14:paraId="606CC289" w14:textId="77777777" w:rsidR="004364EF" w:rsidRPr="00001000" w:rsidRDefault="004364EF" w:rsidP="004364EF">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Tracheids</w:t>
            </w:r>
          </w:p>
        </w:tc>
        <w:tc>
          <w:tcPr>
            <w:tcW w:w="5739" w:type="dxa"/>
          </w:tcPr>
          <w:p w14:paraId="476FF0BD"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Rounded polygonal</w:t>
            </w:r>
          </w:p>
        </w:tc>
      </w:tr>
      <w:tr w:rsidR="004364EF" w:rsidRPr="0081740F" w14:paraId="45DE880B" w14:textId="77777777" w:rsidTr="004364EF">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705" w:type="dxa"/>
            <w:vMerge/>
          </w:tcPr>
          <w:p w14:paraId="60BECB86" w14:textId="77777777" w:rsidR="004364EF" w:rsidRPr="00001000" w:rsidRDefault="004364EF" w:rsidP="004364EF">
            <w:pPr>
              <w:rPr>
                <w:rFonts w:ascii="Garamond" w:hAnsi="Garamond"/>
                <w:sz w:val="24"/>
                <w:szCs w:val="24"/>
              </w:rPr>
            </w:pPr>
          </w:p>
        </w:tc>
        <w:tc>
          <w:tcPr>
            <w:tcW w:w="1906" w:type="dxa"/>
          </w:tcPr>
          <w:p w14:paraId="1292BED5" w14:textId="77777777" w:rsidR="004364EF" w:rsidRPr="00001000" w:rsidRDefault="004364EF" w:rsidP="004364EF">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Axial Parenchyma</w:t>
            </w:r>
          </w:p>
        </w:tc>
        <w:tc>
          <w:tcPr>
            <w:tcW w:w="5739" w:type="dxa"/>
          </w:tcPr>
          <w:p w14:paraId="22AF9B1E"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Diffuse and abundant</w:t>
            </w:r>
          </w:p>
        </w:tc>
      </w:tr>
      <w:tr w:rsidR="004364EF" w:rsidRPr="0081740F" w14:paraId="48C2785E" w14:textId="77777777" w:rsidTr="004364EF">
        <w:trPr>
          <w:trHeight w:val="694"/>
        </w:trPr>
        <w:tc>
          <w:tcPr>
            <w:cnfStyle w:val="001000000000" w:firstRow="0" w:lastRow="0" w:firstColumn="1" w:lastColumn="0" w:oddVBand="0" w:evenVBand="0" w:oddHBand="0" w:evenHBand="0" w:firstRowFirstColumn="0" w:firstRowLastColumn="0" w:lastRowFirstColumn="0" w:lastRowLastColumn="0"/>
            <w:tcW w:w="1705" w:type="dxa"/>
          </w:tcPr>
          <w:p w14:paraId="0515E60A" w14:textId="77777777" w:rsidR="004364EF" w:rsidRPr="00001000" w:rsidRDefault="004364EF" w:rsidP="004364EF">
            <w:pPr>
              <w:rPr>
                <w:rFonts w:ascii="Garamond" w:hAnsi="Garamond"/>
                <w:sz w:val="24"/>
                <w:szCs w:val="24"/>
              </w:rPr>
            </w:pPr>
            <w:r w:rsidRPr="00001000">
              <w:rPr>
                <w:rFonts w:ascii="Garamond" w:hAnsi="Garamond"/>
                <w:sz w:val="24"/>
                <w:szCs w:val="24"/>
              </w:rPr>
              <w:t>Tangential</w:t>
            </w:r>
          </w:p>
        </w:tc>
        <w:tc>
          <w:tcPr>
            <w:tcW w:w="1906" w:type="dxa"/>
          </w:tcPr>
          <w:p w14:paraId="3426D185" w14:textId="77777777" w:rsidR="004364EF" w:rsidRPr="00001000" w:rsidRDefault="004364EF" w:rsidP="004364EF">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Rays</w:t>
            </w:r>
          </w:p>
        </w:tc>
        <w:tc>
          <w:tcPr>
            <w:tcW w:w="5739" w:type="dxa"/>
          </w:tcPr>
          <w:p w14:paraId="5040A485"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Mostly uniseriate, up to triseriate</w:t>
            </w:r>
          </w:p>
          <w:p w14:paraId="5AF46DEA"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Opposite pairs, alternate when more</w:t>
            </w:r>
          </w:p>
          <w:p w14:paraId="6E297D8D"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1-(13)-65 cells tall; 56-(398)-1599um tall</w:t>
            </w:r>
          </w:p>
        </w:tc>
      </w:tr>
      <w:tr w:rsidR="004364EF" w:rsidRPr="0081740F" w14:paraId="52270D2A" w14:textId="77777777" w:rsidTr="004364EF">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1705" w:type="dxa"/>
            <w:vMerge w:val="restart"/>
          </w:tcPr>
          <w:p w14:paraId="67908896" w14:textId="77777777" w:rsidR="004364EF" w:rsidRPr="00001000" w:rsidRDefault="004364EF" w:rsidP="004364EF">
            <w:pPr>
              <w:rPr>
                <w:rFonts w:ascii="Garamond" w:hAnsi="Garamond"/>
                <w:sz w:val="24"/>
                <w:szCs w:val="24"/>
              </w:rPr>
            </w:pPr>
            <w:r w:rsidRPr="00001000">
              <w:rPr>
                <w:rFonts w:ascii="Garamond" w:hAnsi="Garamond"/>
                <w:sz w:val="24"/>
                <w:szCs w:val="24"/>
              </w:rPr>
              <w:t>Radial</w:t>
            </w:r>
          </w:p>
        </w:tc>
        <w:tc>
          <w:tcPr>
            <w:tcW w:w="1906" w:type="dxa"/>
          </w:tcPr>
          <w:p w14:paraId="2ED4C58C" w14:textId="77777777" w:rsidR="004364EF" w:rsidRPr="00001000" w:rsidRDefault="004364EF" w:rsidP="004364EF">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Rays</w:t>
            </w:r>
          </w:p>
        </w:tc>
        <w:tc>
          <w:tcPr>
            <w:tcW w:w="5739" w:type="dxa"/>
          </w:tcPr>
          <w:p w14:paraId="33AB6AA5"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End walls smooth and thin</w:t>
            </w:r>
          </w:p>
        </w:tc>
      </w:tr>
      <w:tr w:rsidR="004364EF" w:rsidRPr="0081740F" w14:paraId="6BCCFC74" w14:textId="77777777" w:rsidTr="004364EF">
        <w:trPr>
          <w:trHeight w:val="117"/>
        </w:trPr>
        <w:tc>
          <w:tcPr>
            <w:cnfStyle w:val="001000000000" w:firstRow="0" w:lastRow="0" w:firstColumn="1" w:lastColumn="0" w:oddVBand="0" w:evenVBand="0" w:oddHBand="0" w:evenHBand="0" w:firstRowFirstColumn="0" w:firstRowLastColumn="0" w:lastRowFirstColumn="0" w:lastRowLastColumn="0"/>
            <w:tcW w:w="1705" w:type="dxa"/>
            <w:vMerge/>
          </w:tcPr>
          <w:p w14:paraId="3F30DA33" w14:textId="77777777" w:rsidR="004364EF" w:rsidRPr="00001000" w:rsidRDefault="004364EF" w:rsidP="004364EF">
            <w:pPr>
              <w:rPr>
                <w:rFonts w:ascii="Garamond" w:hAnsi="Garamond"/>
                <w:sz w:val="24"/>
                <w:szCs w:val="24"/>
              </w:rPr>
            </w:pPr>
          </w:p>
        </w:tc>
        <w:tc>
          <w:tcPr>
            <w:tcW w:w="1906" w:type="dxa"/>
          </w:tcPr>
          <w:p w14:paraId="502FBD7A" w14:textId="77777777" w:rsidR="004364EF" w:rsidRPr="00001000" w:rsidRDefault="004364EF" w:rsidP="004364EF">
            <w:pPr>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Intertracheary Pitting</w:t>
            </w:r>
          </w:p>
        </w:tc>
        <w:tc>
          <w:tcPr>
            <w:tcW w:w="5739" w:type="dxa"/>
          </w:tcPr>
          <w:p w14:paraId="5284E130"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Mostly uniseriate with biseriate pairs and zones</w:t>
            </w:r>
          </w:p>
          <w:p w14:paraId="4EBFCF8B"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Usually opposite biseriate arrangement, occasionally alternate</w:t>
            </w:r>
          </w:p>
          <w:p w14:paraId="2F89F0EC"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Abietinean and mixed arrangement</w:t>
            </w:r>
          </w:p>
          <w:p w14:paraId="59EC5703"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Height:Width ratio: 0.96</w:t>
            </w:r>
          </w:p>
          <w:p w14:paraId="5AD300A7" w14:textId="77777777" w:rsidR="004364EF" w:rsidRPr="00001000" w:rsidRDefault="004364EF" w:rsidP="004364EF">
            <w:pPr>
              <w:pStyle w:val="ListParagraph"/>
              <w:numPr>
                <w:ilvl w:val="0"/>
                <w:numId w:val="10"/>
              </w:numPr>
              <w:tabs>
                <w:tab w:val="left" w:pos="187"/>
                <w:tab w:val="left" w:pos="457"/>
              </w:tabs>
              <w:cnfStyle w:val="000000000000" w:firstRow="0" w:lastRow="0" w:firstColumn="0" w:lastColumn="0" w:oddVBand="0" w:evenVBand="0" w:oddHBand="0" w:evenHBand="0" w:firstRowFirstColumn="0" w:firstRowLastColumn="0" w:lastRowFirstColumn="0" w:lastRowLastColumn="0"/>
              <w:rPr>
                <w:rFonts w:ascii="Garamond" w:hAnsi="Garamond"/>
                <w:sz w:val="24"/>
                <w:szCs w:val="24"/>
              </w:rPr>
            </w:pPr>
            <w:r w:rsidRPr="00001000">
              <w:rPr>
                <w:rFonts w:ascii="Garamond" w:hAnsi="Garamond"/>
                <w:sz w:val="24"/>
                <w:szCs w:val="24"/>
              </w:rPr>
              <w:t>Crassulae present</w:t>
            </w:r>
          </w:p>
        </w:tc>
      </w:tr>
      <w:tr w:rsidR="004364EF" w:rsidRPr="0081740F" w14:paraId="3994D17A" w14:textId="77777777" w:rsidTr="004364EF">
        <w:trPr>
          <w:cnfStyle w:val="000000100000" w:firstRow="0" w:lastRow="0" w:firstColumn="0" w:lastColumn="0" w:oddVBand="0" w:evenVBand="0" w:oddHBand="1" w:evenHBand="0" w:firstRowFirstColumn="0" w:firstRowLastColumn="0" w:lastRowFirstColumn="0" w:lastRowLastColumn="0"/>
          <w:trHeight w:val="117"/>
        </w:trPr>
        <w:tc>
          <w:tcPr>
            <w:cnfStyle w:val="001000000000" w:firstRow="0" w:lastRow="0" w:firstColumn="1" w:lastColumn="0" w:oddVBand="0" w:evenVBand="0" w:oddHBand="0" w:evenHBand="0" w:firstRowFirstColumn="0" w:firstRowLastColumn="0" w:lastRowFirstColumn="0" w:lastRowLastColumn="0"/>
            <w:tcW w:w="1705" w:type="dxa"/>
            <w:vMerge/>
          </w:tcPr>
          <w:p w14:paraId="31FDDCA9" w14:textId="77777777" w:rsidR="004364EF" w:rsidRPr="00001000" w:rsidRDefault="004364EF" w:rsidP="004364EF">
            <w:pPr>
              <w:rPr>
                <w:rFonts w:ascii="Garamond" w:hAnsi="Garamond"/>
                <w:sz w:val="24"/>
                <w:szCs w:val="24"/>
              </w:rPr>
            </w:pPr>
          </w:p>
        </w:tc>
        <w:tc>
          <w:tcPr>
            <w:tcW w:w="1906" w:type="dxa"/>
          </w:tcPr>
          <w:p w14:paraId="7307163C" w14:textId="77777777" w:rsidR="004364EF" w:rsidRPr="00001000" w:rsidRDefault="004364EF" w:rsidP="004364EF">
            <w:pPr>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Crossfield Pitting</w:t>
            </w:r>
          </w:p>
        </w:tc>
        <w:tc>
          <w:tcPr>
            <w:tcW w:w="5739" w:type="dxa"/>
          </w:tcPr>
          <w:p w14:paraId="71ECE9A4"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1-2 pits per crossfield, but up to 3</w:t>
            </w:r>
          </w:p>
          <w:p w14:paraId="28CC1D82" w14:textId="77777777" w:rsidR="004364EF" w:rsidRPr="00001000" w:rsidRDefault="004364EF" w:rsidP="004364EF">
            <w:pPr>
              <w:pStyle w:val="ListParagraph"/>
              <w:numPr>
                <w:ilvl w:val="0"/>
                <w:numId w:val="10"/>
              </w:numPr>
              <w:tabs>
                <w:tab w:val="left" w:pos="187"/>
                <w:tab w:val="left" w:pos="457"/>
              </w:tabs>
              <w:cnfStyle w:val="000000100000" w:firstRow="0" w:lastRow="0" w:firstColumn="0" w:lastColumn="0" w:oddVBand="0" w:evenVBand="0" w:oddHBand="1" w:evenHBand="0" w:firstRowFirstColumn="0" w:firstRowLastColumn="0" w:lastRowFirstColumn="0" w:lastRowLastColumn="0"/>
              <w:rPr>
                <w:rFonts w:ascii="Garamond" w:hAnsi="Garamond"/>
                <w:sz w:val="24"/>
                <w:szCs w:val="24"/>
              </w:rPr>
            </w:pPr>
            <w:r w:rsidRPr="00001000">
              <w:rPr>
                <w:rFonts w:ascii="Garamond" w:hAnsi="Garamond"/>
                <w:sz w:val="24"/>
                <w:szCs w:val="24"/>
              </w:rPr>
              <w:t>Primarily taxodioid, frequently cupressoid, but can be glyptostroboid</w:t>
            </w:r>
          </w:p>
        </w:tc>
      </w:tr>
    </w:tbl>
    <w:p w14:paraId="162BCE9C" w14:textId="29A1F2D7" w:rsidR="0087616F" w:rsidRDefault="0087616F">
      <w:pPr>
        <w:rPr>
          <w:sz w:val="24"/>
          <w:szCs w:val="24"/>
        </w:rPr>
      </w:pPr>
      <w:r>
        <w:rPr>
          <w:sz w:val="24"/>
          <w:szCs w:val="24"/>
        </w:rPr>
        <w:br w:type="page"/>
      </w:r>
    </w:p>
    <w:p w14:paraId="01AD8CC3" w14:textId="2CDB6E9B" w:rsidR="00CE6D9B" w:rsidRPr="00CE6D9B" w:rsidRDefault="0087616F" w:rsidP="001B3CEA">
      <w:pPr>
        <w:rPr>
          <w:b/>
          <w:bCs/>
          <w:sz w:val="24"/>
          <w:szCs w:val="24"/>
        </w:rPr>
      </w:pPr>
      <w:r w:rsidRPr="00CE6D9B">
        <w:rPr>
          <w:b/>
          <w:bCs/>
          <w:sz w:val="24"/>
          <w:szCs w:val="24"/>
        </w:rPr>
        <w:lastRenderedPageBreak/>
        <w:softHyphen/>
      </w:r>
      <w:r w:rsidR="00E8164C" w:rsidRPr="00CE6D9B">
        <w:rPr>
          <w:b/>
          <w:bCs/>
          <w:sz w:val="24"/>
          <w:szCs w:val="24"/>
        </w:rPr>
        <w:t>Table 4</w:t>
      </w:r>
    </w:p>
    <w:p w14:paraId="44EDF67A" w14:textId="63DFD460" w:rsidR="00D22800" w:rsidRPr="00CE6D9B" w:rsidRDefault="003B436D" w:rsidP="001B3CEA">
      <w:pPr>
        <w:rPr>
          <w:i/>
          <w:iCs/>
          <w:sz w:val="24"/>
          <w:szCs w:val="24"/>
        </w:rPr>
      </w:pPr>
      <w:r w:rsidRPr="00CE6D9B">
        <w:rPr>
          <w:i/>
          <w:iCs/>
          <w:sz w:val="24"/>
          <w:szCs w:val="24"/>
        </w:rPr>
        <w:t xml:space="preserve">Abundances </w:t>
      </w:r>
      <w:r w:rsidR="00CE6D9B" w:rsidRPr="00CE6D9B">
        <w:rPr>
          <w:i/>
          <w:iCs/>
          <w:sz w:val="24"/>
          <w:szCs w:val="24"/>
        </w:rPr>
        <w:t xml:space="preserve">By Broad Plant Group of </w:t>
      </w:r>
      <w:r w:rsidR="00CE6D9B">
        <w:rPr>
          <w:i/>
          <w:iCs/>
          <w:sz w:val="24"/>
          <w:szCs w:val="24"/>
        </w:rPr>
        <w:t>t</w:t>
      </w:r>
      <w:r w:rsidR="00CE6D9B" w:rsidRPr="00CE6D9B">
        <w:rPr>
          <w:i/>
          <w:iCs/>
          <w:sz w:val="24"/>
          <w:szCs w:val="24"/>
        </w:rPr>
        <w:t xml:space="preserve">he Palynomorphs </w:t>
      </w:r>
      <w:r w:rsidR="00861991" w:rsidRPr="00CE6D9B">
        <w:rPr>
          <w:i/>
          <w:iCs/>
          <w:sz w:val="24"/>
          <w:szCs w:val="24"/>
        </w:rPr>
        <w:t>from</w:t>
      </w:r>
      <w:r w:rsidR="00CE6D9B" w:rsidRPr="00CE6D9B">
        <w:rPr>
          <w:i/>
          <w:iCs/>
          <w:sz w:val="24"/>
          <w:szCs w:val="24"/>
        </w:rPr>
        <w:t xml:space="preserve"> </w:t>
      </w:r>
      <w:r w:rsidR="00CE6D9B">
        <w:rPr>
          <w:i/>
          <w:iCs/>
          <w:sz w:val="24"/>
          <w:szCs w:val="24"/>
        </w:rPr>
        <w:t>t</w:t>
      </w:r>
      <w:r w:rsidR="00CE6D9B" w:rsidRPr="00CE6D9B">
        <w:rPr>
          <w:i/>
          <w:iCs/>
          <w:sz w:val="24"/>
          <w:szCs w:val="24"/>
        </w:rPr>
        <w:t xml:space="preserve">he </w:t>
      </w:r>
      <w:r w:rsidR="00CB2B09" w:rsidRPr="00CE6D9B">
        <w:rPr>
          <w:i/>
          <w:iCs/>
          <w:sz w:val="24"/>
          <w:szCs w:val="24"/>
        </w:rPr>
        <w:t>Moore Road Cutoff Site</w:t>
      </w:r>
    </w:p>
    <w:tbl>
      <w:tblPr>
        <w:tblStyle w:val="PlainTable5"/>
        <w:tblpPr w:leftFromText="180" w:rightFromText="180" w:vertAnchor="text" w:horzAnchor="margin" w:tblpY="-1"/>
        <w:tblW w:w="9304" w:type="dxa"/>
        <w:tblLook w:val="04A0" w:firstRow="1" w:lastRow="0" w:firstColumn="1" w:lastColumn="0" w:noHBand="0" w:noVBand="1"/>
      </w:tblPr>
      <w:tblGrid>
        <w:gridCol w:w="1635"/>
        <w:gridCol w:w="1125"/>
        <w:gridCol w:w="1470"/>
        <w:gridCol w:w="1140"/>
        <w:gridCol w:w="1410"/>
        <w:gridCol w:w="1110"/>
        <w:gridCol w:w="1414"/>
      </w:tblGrid>
      <w:tr w:rsidR="00CE6D9B" w:rsidRPr="0087616F" w14:paraId="485FDAE1" w14:textId="77777777" w:rsidTr="00861991">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1635" w:type="dxa"/>
            <w:tcBorders>
              <w:bottom w:val="none" w:sz="0" w:space="0" w:color="auto"/>
            </w:tcBorders>
            <w:noWrap/>
            <w:hideMark/>
          </w:tcPr>
          <w:p w14:paraId="2D4C0559" w14:textId="77777777" w:rsidR="00CE6D9B" w:rsidRPr="0087616F" w:rsidRDefault="00CE6D9B" w:rsidP="00CE6D9B">
            <w:pPr>
              <w:rPr>
                <w:sz w:val="24"/>
                <w:szCs w:val="24"/>
              </w:rPr>
            </w:pPr>
          </w:p>
        </w:tc>
        <w:tc>
          <w:tcPr>
            <w:tcW w:w="2595" w:type="dxa"/>
            <w:gridSpan w:val="2"/>
            <w:tcBorders>
              <w:bottom w:val="none" w:sz="0" w:space="0" w:color="auto"/>
            </w:tcBorders>
            <w:noWrap/>
            <w:hideMark/>
          </w:tcPr>
          <w:p w14:paraId="5875E12D" w14:textId="77777777" w:rsidR="00CE6D9B" w:rsidRPr="00621CBF" w:rsidRDefault="00CE6D9B" w:rsidP="00CE6D9B">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621CBF">
              <w:rPr>
                <w:b/>
                <w:bCs/>
                <w:i w:val="0"/>
                <w:iCs w:val="0"/>
                <w:sz w:val="24"/>
                <w:szCs w:val="24"/>
              </w:rPr>
              <w:t>SLIDE 2</w:t>
            </w:r>
          </w:p>
        </w:tc>
        <w:tc>
          <w:tcPr>
            <w:tcW w:w="2550" w:type="dxa"/>
            <w:gridSpan w:val="2"/>
            <w:tcBorders>
              <w:bottom w:val="none" w:sz="0" w:space="0" w:color="auto"/>
            </w:tcBorders>
            <w:noWrap/>
            <w:hideMark/>
          </w:tcPr>
          <w:p w14:paraId="3D4C5DE1" w14:textId="77777777" w:rsidR="00CE6D9B" w:rsidRPr="00621CBF" w:rsidRDefault="00CE6D9B" w:rsidP="00CE6D9B">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621CBF">
              <w:rPr>
                <w:b/>
                <w:bCs/>
                <w:i w:val="0"/>
                <w:iCs w:val="0"/>
                <w:sz w:val="24"/>
                <w:szCs w:val="24"/>
              </w:rPr>
              <w:t>SLIDE 3</w:t>
            </w:r>
          </w:p>
        </w:tc>
        <w:tc>
          <w:tcPr>
            <w:tcW w:w="2524" w:type="dxa"/>
            <w:gridSpan w:val="2"/>
            <w:tcBorders>
              <w:bottom w:val="none" w:sz="0" w:space="0" w:color="auto"/>
            </w:tcBorders>
            <w:noWrap/>
            <w:hideMark/>
          </w:tcPr>
          <w:p w14:paraId="35BA551C" w14:textId="77777777" w:rsidR="00CE6D9B" w:rsidRPr="00621CBF" w:rsidRDefault="00CE6D9B" w:rsidP="00CE6D9B">
            <w:pPr>
              <w:jc w:val="center"/>
              <w:cnfStyle w:val="100000000000" w:firstRow="1" w:lastRow="0" w:firstColumn="0" w:lastColumn="0" w:oddVBand="0" w:evenVBand="0" w:oddHBand="0" w:evenHBand="0" w:firstRowFirstColumn="0" w:firstRowLastColumn="0" w:lastRowFirstColumn="0" w:lastRowLastColumn="0"/>
              <w:rPr>
                <w:b/>
                <w:bCs/>
                <w:i w:val="0"/>
                <w:iCs w:val="0"/>
                <w:sz w:val="24"/>
                <w:szCs w:val="24"/>
              </w:rPr>
            </w:pPr>
            <w:r w:rsidRPr="00621CBF">
              <w:rPr>
                <w:b/>
                <w:bCs/>
                <w:i w:val="0"/>
                <w:iCs w:val="0"/>
                <w:sz w:val="24"/>
                <w:szCs w:val="24"/>
              </w:rPr>
              <w:t>TOTAL</w:t>
            </w:r>
          </w:p>
        </w:tc>
      </w:tr>
      <w:tr w:rsidR="00621CBF" w:rsidRPr="0087616F" w14:paraId="1D93203D" w14:textId="77777777" w:rsidTr="00621CB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35" w:type="dxa"/>
            <w:tcBorders>
              <w:bottom w:val="single" w:sz="4" w:space="0" w:color="auto"/>
              <w:right w:val="single" w:sz="4" w:space="0" w:color="auto"/>
            </w:tcBorders>
            <w:noWrap/>
            <w:hideMark/>
          </w:tcPr>
          <w:p w14:paraId="205CBD10" w14:textId="77777777" w:rsidR="00CE6D9B" w:rsidRPr="0087616F" w:rsidRDefault="00CE6D9B" w:rsidP="00CE6D9B">
            <w:pPr>
              <w:rPr>
                <w:sz w:val="24"/>
                <w:szCs w:val="24"/>
              </w:rPr>
            </w:pPr>
          </w:p>
        </w:tc>
        <w:tc>
          <w:tcPr>
            <w:tcW w:w="1125" w:type="dxa"/>
            <w:tcBorders>
              <w:left w:val="single" w:sz="4" w:space="0" w:color="auto"/>
              <w:bottom w:val="single" w:sz="4" w:space="0" w:color="auto"/>
            </w:tcBorders>
            <w:noWrap/>
            <w:hideMark/>
          </w:tcPr>
          <w:p w14:paraId="20CDC1B1"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COUNT</w:t>
            </w:r>
          </w:p>
        </w:tc>
        <w:tc>
          <w:tcPr>
            <w:tcW w:w="1470" w:type="dxa"/>
            <w:tcBorders>
              <w:bottom w:val="single" w:sz="4" w:space="0" w:color="auto"/>
              <w:right w:val="single" w:sz="4" w:space="0" w:color="auto"/>
            </w:tcBorders>
            <w:noWrap/>
            <w:hideMark/>
          </w:tcPr>
          <w:p w14:paraId="108C6398"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PERCENT</w:t>
            </w:r>
          </w:p>
        </w:tc>
        <w:tc>
          <w:tcPr>
            <w:tcW w:w="1140" w:type="dxa"/>
            <w:tcBorders>
              <w:left w:val="single" w:sz="4" w:space="0" w:color="auto"/>
              <w:bottom w:val="single" w:sz="4" w:space="0" w:color="auto"/>
            </w:tcBorders>
            <w:noWrap/>
            <w:hideMark/>
          </w:tcPr>
          <w:p w14:paraId="74D56BD9"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COUNT</w:t>
            </w:r>
          </w:p>
        </w:tc>
        <w:tc>
          <w:tcPr>
            <w:tcW w:w="1410" w:type="dxa"/>
            <w:tcBorders>
              <w:bottom w:val="single" w:sz="4" w:space="0" w:color="auto"/>
              <w:right w:val="single" w:sz="4" w:space="0" w:color="auto"/>
            </w:tcBorders>
            <w:noWrap/>
            <w:hideMark/>
          </w:tcPr>
          <w:p w14:paraId="3A97556D"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PERCENT</w:t>
            </w:r>
          </w:p>
        </w:tc>
        <w:tc>
          <w:tcPr>
            <w:tcW w:w="1110" w:type="dxa"/>
            <w:tcBorders>
              <w:left w:val="single" w:sz="4" w:space="0" w:color="auto"/>
              <w:bottom w:val="single" w:sz="4" w:space="0" w:color="auto"/>
            </w:tcBorders>
            <w:noWrap/>
            <w:hideMark/>
          </w:tcPr>
          <w:p w14:paraId="5AB4F829"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COUNT</w:t>
            </w:r>
          </w:p>
        </w:tc>
        <w:tc>
          <w:tcPr>
            <w:tcW w:w="1414" w:type="dxa"/>
            <w:tcBorders>
              <w:bottom w:val="single" w:sz="4" w:space="0" w:color="auto"/>
            </w:tcBorders>
            <w:noWrap/>
            <w:hideMark/>
          </w:tcPr>
          <w:p w14:paraId="6BA11442" w14:textId="77777777" w:rsidR="00CE6D9B" w:rsidRPr="0077037F" w:rsidRDefault="00CE6D9B" w:rsidP="00CE6D9B">
            <w:pPr>
              <w:cnfStyle w:val="000000100000" w:firstRow="0" w:lastRow="0" w:firstColumn="0" w:lastColumn="0" w:oddVBand="0" w:evenVBand="0" w:oddHBand="1" w:evenHBand="0" w:firstRowFirstColumn="0" w:firstRowLastColumn="0" w:lastRowFirstColumn="0" w:lastRowLastColumn="0"/>
              <w:rPr>
                <w:b/>
                <w:sz w:val="22"/>
                <w:szCs w:val="22"/>
              </w:rPr>
            </w:pPr>
            <w:r w:rsidRPr="33115F65">
              <w:rPr>
                <w:b/>
                <w:sz w:val="22"/>
                <w:szCs w:val="22"/>
              </w:rPr>
              <w:t>PERCENT</w:t>
            </w:r>
          </w:p>
        </w:tc>
      </w:tr>
      <w:tr w:rsidR="00621CBF" w:rsidRPr="0087616F" w14:paraId="70145FC8" w14:textId="77777777" w:rsidTr="00621CBF">
        <w:trPr>
          <w:trHeight w:val="345"/>
        </w:trPr>
        <w:tc>
          <w:tcPr>
            <w:cnfStyle w:val="001000000000" w:firstRow="0" w:lastRow="0" w:firstColumn="1" w:lastColumn="0" w:oddVBand="0" w:evenVBand="0" w:oddHBand="0" w:evenHBand="0" w:firstRowFirstColumn="0" w:firstRowLastColumn="0" w:lastRowFirstColumn="0" w:lastRowLastColumn="0"/>
            <w:tcW w:w="1635" w:type="dxa"/>
            <w:tcBorders>
              <w:top w:val="single" w:sz="4" w:space="0" w:color="auto"/>
              <w:right w:val="single" w:sz="4" w:space="0" w:color="auto"/>
            </w:tcBorders>
            <w:noWrap/>
            <w:hideMark/>
          </w:tcPr>
          <w:p w14:paraId="30488C2B" w14:textId="77777777" w:rsidR="00CE6D9B" w:rsidRPr="00861991" w:rsidRDefault="00CE6D9B" w:rsidP="00CE6D9B">
            <w:pPr>
              <w:rPr>
                <w:b/>
                <w:bCs/>
                <w:i w:val="0"/>
                <w:iCs w:val="0"/>
                <w:sz w:val="24"/>
                <w:szCs w:val="24"/>
              </w:rPr>
            </w:pPr>
            <w:r w:rsidRPr="00861991">
              <w:rPr>
                <w:b/>
                <w:bCs/>
                <w:i w:val="0"/>
                <w:iCs w:val="0"/>
                <w:sz w:val="24"/>
                <w:szCs w:val="24"/>
              </w:rPr>
              <w:t>Pteridophyte</w:t>
            </w:r>
          </w:p>
        </w:tc>
        <w:tc>
          <w:tcPr>
            <w:tcW w:w="1125" w:type="dxa"/>
            <w:tcBorders>
              <w:top w:val="single" w:sz="4" w:space="0" w:color="auto"/>
              <w:left w:val="single" w:sz="4" w:space="0" w:color="auto"/>
            </w:tcBorders>
            <w:noWrap/>
            <w:hideMark/>
          </w:tcPr>
          <w:p w14:paraId="6A361673"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169</w:t>
            </w:r>
          </w:p>
        </w:tc>
        <w:tc>
          <w:tcPr>
            <w:tcW w:w="1470" w:type="dxa"/>
            <w:tcBorders>
              <w:top w:val="single" w:sz="4" w:space="0" w:color="auto"/>
              <w:right w:val="single" w:sz="4" w:space="0" w:color="auto"/>
            </w:tcBorders>
            <w:noWrap/>
            <w:hideMark/>
          </w:tcPr>
          <w:p w14:paraId="380828E6" w14:textId="2D6EF6F2"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87.</w:t>
            </w:r>
            <w:r w:rsidR="00861991">
              <w:rPr>
                <w:sz w:val="24"/>
                <w:szCs w:val="24"/>
              </w:rPr>
              <w:t>6</w:t>
            </w:r>
            <w:r w:rsidRPr="0087616F">
              <w:rPr>
                <w:sz w:val="24"/>
                <w:szCs w:val="24"/>
              </w:rPr>
              <w:t>%</w:t>
            </w:r>
          </w:p>
        </w:tc>
        <w:tc>
          <w:tcPr>
            <w:tcW w:w="1140" w:type="dxa"/>
            <w:tcBorders>
              <w:top w:val="single" w:sz="4" w:space="0" w:color="auto"/>
              <w:left w:val="single" w:sz="4" w:space="0" w:color="auto"/>
            </w:tcBorders>
            <w:noWrap/>
            <w:hideMark/>
          </w:tcPr>
          <w:p w14:paraId="2C15C158"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139</w:t>
            </w:r>
          </w:p>
        </w:tc>
        <w:tc>
          <w:tcPr>
            <w:tcW w:w="1410" w:type="dxa"/>
            <w:tcBorders>
              <w:top w:val="single" w:sz="4" w:space="0" w:color="auto"/>
              <w:right w:val="single" w:sz="4" w:space="0" w:color="auto"/>
            </w:tcBorders>
            <w:noWrap/>
            <w:hideMark/>
          </w:tcPr>
          <w:p w14:paraId="59A712E0" w14:textId="6005B392"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8</w:t>
            </w:r>
            <w:r w:rsidR="00861991">
              <w:rPr>
                <w:sz w:val="24"/>
                <w:szCs w:val="24"/>
              </w:rPr>
              <w:t>8.0</w:t>
            </w:r>
            <w:r w:rsidRPr="0087616F">
              <w:rPr>
                <w:sz w:val="24"/>
                <w:szCs w:val="24"/>
              </w:rPr>
              <w:t>%</w:t>
            </w:r>
          </w:p>
        </w:tc>
        <w:tc>
          <w:tcPr>
            <w:tcW w:w="1110" w:type="dxa"/>
            <w:tcBorders>
              <w:top w:val="single" w:sz="4" w:space="0" w:color="auto"/>
              <w:left w:val="single" w:sz="4" w:space="0" w:color="auto"/>
            </w:tcBorders>
            <w:noWrap/>
            <w:hideMark/>
          </w:tcPr>
          <w:p w14:paraId="798C0745"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308</w:t>
            </w:r>
          </w:p>
        </w:tc>
        <w:tc>
          <w:tcPr>
            <w:tcW w:w="1414" w:type="dxa"/>
            <w:tcBorders>
              <w:top w:val="single" w:sz="4" w:space="0" w:color="auto"/>
            </w:tcBorders>
            <w:noWrap/>
            <w:hideMark/>
          </w:tcPr>
          <w:p w14:paraId="0BFFD17D" w14:textId="01AF16BD"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87.</w:t>
            </w:r>
            <w:r w:rsidR="00861991">
              <w:rPr>
                <w:sz w:val="24"/>
                <w:szCs w:val="24"/>
              </w:rPr>
              <w:t>8</w:t>
            </w:r>
            <w:r w:rsidRPr="0087616F">
              <w:rPr>
                <w:sz w:val="24"/>
                <w:szCs w:val="24"/>
              </w:rPr>
              <w:t>%</w:t>
            </w:r>
          </w:p>
        </w:tc>
      </w:tr>
      <w:tr w:rsidR="00CE6D9B" w:rsidRPr="0087616F" w14:paraId="739F942F" w14:textId="77777777" w:rsidTr="00621CB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35" w:type="dxa"/>
            <w:tcBorders>
              <w:right w:val="single" w:sz="4" w:space="0" w:color="auto"/>
            </w:tcBorders>
            <w:noWrap/>
            <w:hideMark/>
          </w:tcPr>
          <w:p w14:paraId="58AB5E69" w14:textId="77777777" w:rsidR="00CE6D9B" w:rsidRPr="00861991" w:rsidRDefault="00CE6D9B" w:rsidP="00CE6D9B">
            <w:pPr>
              <w:rPr>
                <w:b/>
                <w:bCs/>
                <w:i w:val="0"/>
                <w:iCs w:val="0"/>
                <w:sz w:val="24"/>
                <w:szCs w:val="24"/>
              </w:rPr>
            </w:pPr>
            <w:r w:rsidRPr="00861991">
              <w:rPr>
                <w:b/>
                <w:bCs/>
                <w:i w:val="0"/>
                <w:iCs w:val="0"/>
                <w:sz w:val="24"/>
                <w:szCs w:val="24"/>
              </w:rPr>
              <w:t>Angiosperm</w:t>
            </w:r>
          </w:p>
        </w:tc>
        <w:tc>
          <w:tcPr>
            <w:tcW w:w="1125" w:type="dxa"/>
            <w:tcBorders>
              <w:left w:val="single" w:sz="4" w:space="0" w:color="auto"/>
            </w:tcBorders>
            <w:noWrap/>
            <w:hideMark/>
          </w:tcPr>
          <w:p w14:paraId="4151CB92"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10</w:t>
            </w:r>
          </w:p>
        </w:tc>
        <w:tc>
          <w:tcPr>
            <w:tcW w:w="1470" w:type="dxa"/>
            <w:tcBorders>
              <w:right w:val="single" w:sz="4" w:space="0" w:color="auto"/>
            </w:tcBorders>
            <w:noWrap/>
            <w:hideMark/>
          </w:tcPr>
          <w:p w14:paraId="79FB6951" w14:textId="7EE1DF7B"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5.</w:t>
            </w:r>
            <w:r w:rsidR="00861991">
              <w:rPr>
                <w:sz w:val="24"/>
                <w:szCs w:val="24"/>
              </w:rPr>
              <w:t>2</w:t>
            </w:r>
            <w:r w:rsidRPr="0087616F">
              <w:rPr>
                <w:sz w:val="24"/>
                <w:szCs w:val="24"/>
              </w:rPr>
              <w:t>%</w:t>
            </w:r>
          </w:p>
        </w:tc>
        <w:tc>
          <w:tcPr>
            <w:tcW w:w="1140" w:type="dxa"/>
            <w:tcBorders>
              <w:left w:val="single" w:sz="4" w:space="0" w:color="auto"/>
            </w:tcBorders>
            <w:noWrap/>
            <w:hideMark/>
          </w:tcPr>
          <w:p w14:paraId="3D043AFE"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9</w:t>
            </w:r>
          </w:p>
        </w:tc>
        <w:tc>
          <w:tcPr>
            <w:tcW w:w="1410" w:type="dxa"/>
            <w:tcBorders>
              <w:right w:val="single" w:sz="4" w:space="0" w:color="auto"/>
            </w:tcBorders>
            <w:noWrap/>
            <w:hideMark/>
          </w:tcPr>
          <w:p w14:paraId="6657F1C5" w14:textId="55C6C972"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5.7%</w:t>
            </w:r>
          </w:p>
        </w:tc>
        <w:tc>
          <w:tcPr>
            <w:tcW w:w="1110" w:type="dxa"/>
            <w:tcBorders>
              <w:left w:val="single" w:sz="4" w:space="0" w:color="auto"/>
            </w:tcBorders>
            <w:noWrap/>
            <w:hideMark/>
          </w:tcPr>
          <w:p w14:paraId="56E3080E"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19</w:t>
            </w:r>
          </w:p>
        </w:tc>
        <w:tc>
          <w:tcPr>
            <w:tcW w:w="1414" w:type="dxa"/>
            <w:noWrap/>
            <w:hideMark/>
          </w:tcPr>
          <w:p w14:paraId="5EB8D3BB" w14:textId="3507F3CD"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5.4%</w:t>
            </w:r>
          </w:p>
        </w:tc>
      </w:tr>
      <w:tr w:rsidR="00CE6D9B" w:rsidRPr="0087616F" w14:paraId="17F504EB" w14:textId="77777777" w:rsidTr="00621CBF">
        <w:trPr>
          <w:trHeight w:val="290"/>
        </w:trPr>
        <w:tc>
          <w:tcPr>
            <w:cnfStyle w:val="001000000000" w:firstRow="0" w:lastRow="0" w:firstColumn="1" w:lastColumn="0" w:oddVBand="0" w:evenVBand="0" w:oddHBand="0" w:evenHBand="0" w:firstRowFirstColumn="0" w:firstRowLastColumn="0" w:lastRowFirstColumn="0" w:lastRowLastColumn="0"/>
            <w:tcW w:w="1635" w:type="dxa"/>
            <w:tcBorders>
              <w:right w:val="single" w:sz="4" w:space="0" w:color="auto"/>
            </w:tcBorders>
            <w:noWrap/>
            <w:hideMark/>
          </w:tcPr>
          <w:p w14:paraId="4C04B474" w14:textId="77777777" w:rsidR="00CE6D9B" w:rsidRPr="00861991" w:rsidRDefault="00CE6D9B" w:rsidP="00CE6D9B">
            <w:pPr>
              <w:rPr>
                <w:b/>
                <w:bCs/>
                <w:i w:val="0"/>
                <w:iCs w:val="0"/>
                <w:sz w:val="24"/>
                <w:szCs w:val="24"/>
              </w:rPr>
            </w:pPr>
            <w:r w:rsidRPr="00861991">
              <w:rPr>
                <w:b/>
                <w:bCs/>
                <w:i w:val="0"/>
                <w:iCs w:val="0"/>
                <w:sz w:val="24"/>
                <w:szCs w:val="24"/>
              </w:rPr>
              <w:t>Gymnosperm</w:t>
            </w:r>
          </w:p>
        </w:tc>
        <w:tc>
          <w:tcPr>
            <w:tcW w:w="1125" w:type="dxa"/>
            <w:tcBorders>
              <w:left w:val="single" w:sz="4" w:space="0" w:color="auto"/>
            </w:tcBorders>
            <w:noWrap/>
            <w:hideMark/>
          </w:tcPr>
          <w:p w14:paraId="6B8B96D6"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14</w:t>
            </w:r>
          </w:p>
        </w:tc>
        <w:tc>
          <w:tcPr>
            <w:tcW w:w="1470" w:type="dxa"/>
            <w:tcBorders>
              <w:right w:val="single" w:sz="4" w:space="0" w:color="auto"/>
            </w:tcBorders>
            <w:noWrap/>
            <w:hideMark/>
          </w:tcPr>
          <w:p w14:paraId="652681A2" w14:textId="426D7151"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7.</w:t>
            </w:r>
            <w:r w:rsidR="00861991">
              <w:rPr>
                <w:sz w:val="24"/>
                <w:szCs w:val="24"/>
              </w:rPr>
              <w:t>3</w:t>
            </w:r>
            <w:r w:rsidRPr="0087616F">
              <w:rPr>
                <w:sz w:val="24"/>
                <w:szCs w:val="24"/>
              </w:rPr>
              <w:t>%</w:t>
            </w:r>
          </w:p>
        </w:tc>
        <w:tc>
          <w:tcPr>
            <w:tcW w:w="1140" w:type="dxa"/>
            <w:tcBorders>
              <w:left w:val="single" w:sz="4" w:space="0" w:color="auto"/>
            </w:tcBorders>
            <w:noWrap/>
            <w:hideMark/>
          </w:tcPr>
          <w:p w14:paraId="1148014A"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10</w:t>
            </w:r>
          </w:p>
        </w:tc>
        <w:tc>
          <w:tcPr>
            <w:tcW w:w="1410" w:type="dxa"/>
            <w:tcBorders>
              <w:right w:val="single" w:sz="4" w:space="0" w:color="auto"/>
            </w:tcBorders>
            <w:noWrap/>
            <w:hideMark/>
          </w:tcPr>
          <w:p w14:paraId="12663AC5" w14:textId="462AF959"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6.3%</w:t>
            </w:r>
          </w:p>
        </w:tc>
        <w:tc>
          <w:tcPr>
            <w:tcW w:w="1110" w:type="dxa"/>
            <w:tcBorders>
              <w:left w:val="single" w:sz="4" w:space="0" w:color="auto"/>
            </w:tcBorders>
            <w:noWrap/>
            <w:hideMark/>
          </w:tcPr>
          <w:p w14:paraId="76E94498" w14:textId="77777777"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24</w:t>
            </w:r>
          </w:p>
        </w:tc>
        <w:tc>
          <w:tcPr>
            <w:tcW w:w="1414" w:type="dxa"/>
            <w:noWrap/>
            <w:hideMark/>
          </w:tcPr>
          <w:p w14:paraId="6DF981CA" w14:textId="0D20E096" w:rsidR="00CE6D9B" w:rsidRPr="0087616F" w:rsidRDefault="00CE6D9B" w:rsidP="00CE6D9B">
            <w:pPr>
              <w:jc w:val="right"/>
              <w:cnfStyle w:val="000000000000" w:firstRow="0" w:lastRow="0" w:firstColumn="0" w:lastColumn="0" w:oddVBand="0" w:evenVBand="0" w:oddHBand="0" w:evenHBand="0" w:firstRowFirstColumn="0" w:firstRowLastColumn="0" w:lastRowFirstColumn="0" w:lastRowLastColumn="0"/>
              <w:rPr>
                <w:sz w:val="24"/>
                <w:szCs w:val="24"/>
              </w:rPr>
            </w:pPr>
            <w:r w:rsidRPr="0087616F">
              <w:rPr>
                <w:sz w:val="24"/>
                <w:szCs w:val="24"/>
              </w:rPr>
              <w:t>6.8%</w:t>
            </w:r>
          </w:p>
        </w:tc>
      </w:tr>
      <w:tr w:rsidR="00CE6D9B" w:rsidRPr="0087616F" w14:paraId="1FE649BF" w14:textId="77777777" w:rsidTr="00621CB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635" w:type="dxa"/>
            <w:tcBorders>
              <w:right w:val="single" w:sz="4" w:space="0" w:color="auto"/>
            </w:tcBorders>
            <w:noWrap/>
            <w:hideMark/>
          </w:tcPr>
          <w:p w14:paraId="2DCA5974" w14:textId="77777777" w:rsidR="00CE6D9B" w:rsidRPr="00861991" w:rsidRDefault="00CE6D9B" w:rsidP="00CE6D9B">
            <w:pPr>
              <w:rPr>
                <w:b/>
                <w:bCs/>
                <w:sz w:val="24"/>
                <w:szCs w:val="24"/>
              </w:rPr>
            </w:pPr>
            <w:r w:rsidRPr="00861991">
              <w:rPr>
                <w:b/>
                <w:bCs/>
                <w:sz w:val="24"/>
                <w:szCs w:val="24"/>
              </w:rPr>
              <w:t>Total</w:t>
            </w:r>
          </w:p>
        </w:tc>
        <w:tc>
          <w:tcPr>
            <w:tcW w:w="1125" w:type="dxa"/>
            <w:tcBorders>
              <w:left w:val="single" w:sz="4" w:space="0" w:color="auto"/>
            </w:tcBorders>
            <w:noWrap/>
            <w:hideMark/>
          </w:tcPr>
          <w:p w14:paraId="46D685D1" w14:textId="77777777" w:rsidR="00CE6D9B" w:rsidRPr="00861991" w:rsidRDefault="00CE6D9B" w:rsidP="00CE6D9B">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861991">
              <w:rPr>
                <w:b/>
                <w:bCs/>
                <w:sz w:val="24"/>
                <w:szCs w:val="24"/>
              </w:rPr>
              <w:t>193</w:t>
            </w:r>
          </w:p>
        </w:tc>
        <w:tc>
          <w:tcPr>
            <w:tcW w:w="1470" w:type="dxa"/>
            <w:tcBorders>
              <w:right w:val="single" w:sz="4" w:space="0" w:color="auto"/>
            </w:tcBorders>
            <w:noWrap/>
            <w:hideMark/>
          </w:tcPr>
          <w:p w14:paraId="2ED87220"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w:t>
            </w:r>
          </w:p>
        </w:tc>
        <w:tc>
          <w:tcPr>
            <w:tcW w:w="1140" w:type="dxa"/>
            <w:tcBorders>
              <w:left w:val="single" w:sz="4" w:space="0" w:color="auto"/>
            </w:tcBorders>
            <w:noWrap/>
            <w:hideMark/>
          </w:tcPr>
          <w:p w14:paraId="409F0F3D" w14:textId="77777777" w:rsidR="00CE6D9B" w:rsidRPr="00861991" w:rsidRDefault="00CE6D9B" w:rsidP="00CE6D9B">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861991">
              <w:rPr>
                <w:b/>
                <w:bCs/>
                <w:sz w:val="24"/>
                <w:szCs w:val="24"/>
              </w:rPr>
              <w:t>158</w:t>
            </w:r>
          </w:p>
        </w:tc>
        <w:tc>
          <w:tcPr>
            <w:tcW w:w="1410" w:type="dxa"/>
            <w:tcBorders>
              <w:right w:val="single" w:sz="4" w:space="0" w:color="auto"/>
            </w:tcBorders>
            <w:noWrap/>
            <w:hideMark/>
          </w:tcPr>
          <w:p w14:paraId="31187A4B"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w:t>
            </w:r>
          </w:p>
        </w:tc>
        <w:tc>
          <w:tcPr>
            <w:tcW w:w="1110" w:type="dxa"/>
            <w:tcBorders>
              <w:left w:val="single" w:sz="4" w:space="0" w:color="auto"/>
            </w:tcBorders>
            <w:noWrap/>
            <w:hideMark/>
          </w:tcPr>
          <w:p w14:paraId="13184EA3" w14:textId="77777777" w:rsidR="00CE6D9B" w:rsidRPr="00861991" w:rsidRDefault="00CE6D9B" w:rsidP="00CE6D9B">
            <w:pPr>
              <w:jc w:val="right"/>
              <w:cnfStyle w:val="000000100000" w:firstRow="0" w:lastRow="0" w:firstColumn="0" w:lastColumn="0" w:oddVBand="0" w:evenVBand="0" w:oddHBand="1" w:evenHBand="0" w:firstRowFirstColumn="0" w:firstRowLastColumn="0" w:lastRowFirstColumn="0" w:lastRowLastColumn="0"/>
              <w:rPr>
                <w:b/>
                <w:bCs/>
                <w:sz w:val="24"/>
                <w:szCs w:val="24"/>
              </w:rPr>
            </w:pPr>
            <w:r w:rsidRPr="00861991">
              <w:rPr>
                <w:b/>
                <w:bCs/>
                <w:sz w:val="24"/>
                <w:szCs w:val="24"/>
              </w:rPr>
              <w:t>351</w:t>
            </w:r>
          </w:p>
        </w:tc>
        <w:tc>
          <w:tcPr>
            <w:tcW w:w="1414" w:type="dxa"/>
            <w:noWrap/>
            <w:hideMark/>
          </w:tcPr>
          <w:p w14:paraId="268D9051" w14:textId="77777777" w:rsidR="00CE6D9B" w:rsidRPr="0087616F" w:rsidRDefault="00CE6D9B" w:rsidP="00CE6D9B">
            <w:pPr>
              <w:jc w:val="right"/>
              <w:cnfStyle w:val="000000100000" w:firstRow="0" w:lastRow="0" w:firstColumn="0" w:lastColumn="0" w:oddVBand="0" w:evenVBand="0" w:oddHBand="1" w:evenHBand="0" w:firstRowFirstColumn="0" w:firstRowLastColumn="0" w:lastRowFirstColumn="0" w:lastRowLastColumn="0"/>
              <w:rPr>
                <w:sz w:val="24"/>
                <w:szCs w:val="24"/>
              </w:rPr>
            </w:pPr>
            <w:r w:rsidRPr="0087616F">
              <w:rPr>
                <w:sz w:val="24"/>
                <w:szCs w:val="24"/>
              </w:rPr>
              <w:t>--</w:t>
            </w:r>
          </w:p>
        </w:tc>
      </w:tr>
    </w:tbl>
    <w:p w14:paraId="3DFA673E" w14:textId="1B125CCF" w:rsidR="0087616F" w:rsidRPr="00001000" w:rsidRDefault="00D22800" w:rsidP="001B3CEA">
      <w:pPr>
        <w:rPr>
          <w:sz w:val="24"/>
          <w:szCs w:val="24"/>
        </w:rPr>
      </w:pPr>
      <w:r>
        <w:rPr>
          <w:sz w:val="24"/>
          <w:szCs w:val="24"/>
        </w:rPr>
        <w:br w:type="page"/>
      </w:r>
    </w:p>
    <w:p w14:paraId="6E57B737" w14:textId="3A43095E" w:rsidR="001B3CEA" w:rsidRDefault="00CC1625" w:rsidP="001B3CEA">
      <w:r>
        <w:rPr>
          <w:noProof/>
        </w:rPr>
        <w:lastRenderedPageBreak/>
        <w:drawing>
          <wp:inline distT="0" distB="0" distL="0" distR="0" wp14:anchorId="016545E4" wp14:editId="5638AC93">
            <wp:extent cx="5486400" cy="3200400"/>
            <wp:effectExtent l="0" t="0" r="0" b="0"/>
            <wp:docPr id="186003010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A28B40A" w14:textId="40E17B75" w:rsidR="00CB2B09" w:rsidRPr="00404FC6" w:rsidRDefault="00D22800" w:rsidP="00467B08">
      <w:pPr>
        <w:spacing w:line="480" w:lineRule="auto"/>
        <w:rPr>
          <w:sz w:val="24"/>
          <w:szCs w:val="24"/>
        </w:rPr>
      </w:pPr>
      <w:r w:rsidRPr="00861991">
        <w:rPr>
          <w:b/>
          <w:bCs/>
          <w:sz w:val="24"/>
          <w:szCs w:val="24"/>
        </w:rPr>
        <w:t>Figure</w:t>
      </w:r>
      <w:r w:rsidR="00CB2B09" w:rsidRPr="00861991">
        <w:rPr>
          <w:b/>
          <w:bCs/>
          <w:sz w:val="24"/>
          <w:szCs w:val="24"/>
        </w:rPr>
        <w:t xml:space="preserve"> </w:t>
      </w:r>
      <w:r w:rsidR="005766BB" w:rsidRPr="00861991">
        <w:rPr>
          <w:b/>
          <w:bCs/>
          <w:sz w:val="24"/>
          <w:szCs w:val="24"/>
        </w:rPr>
        <w:t>6</w:t>
      </w:r>
      <w:r w:rsidR="00CB2B09" w:rsidRPr="00861991">
        <w:rPr>
          <w:b/>
          <w:bCs/>
          <w:sz w:val="24"/>
          <w:szCs w:val="24"/>
        </w:rPr>
        <w:t>:</w:t>
      </w:r>
      <w:r w:rsidR="00CB2B09" w:rsidRPr="00404FC6">
        <w:rPr>
          <w:sz w:val="24"/>
          <w:szCs w:val="24"/>
        </w:rPr>
        <w:t xml:space="preserve"> </w:t>
      </w:r>
      <w:r w:rsidR="00D16AD3" w:rsidRPr="00404FC6">
        <w:rPr>
          <w:sz w:val="24"/>
          <w:szCs w:val="24"/>
        </w:rPr>
        <w:t xml:space="preserve">A stacked bar graph of the abundances of the </w:t>
      </w:r>
      <w:r w:rsidR="0FA3866B" w:rsidRPr="33115F65">
        <w:rPr>
          <w:sz w:val="24"/>
          <w:szCs w:val="24"/>
        </w:rPr>
        <w:t xml:space="preserve">major groups of terrestrial </w:t>
      </w:r>
      <w:r w:rsidR="00D16AD3" w:rsidRPr="00404FC6">
        <w:rPr>
          <w:sz w:val="24"/>
          <w:szCs w:val="24"/>
        </w:rPr>
        <w:t>palynomorphs</w:t>
      </w:r>
      <w:r w:rsidR="00E630BE" w:rsidRPr="00404FC6">
        <w:rPr>
          <w:sz w:val="24"/>
          <w:szCs w:val="24"/>
        </w:rPr>
        <w:t xml:space="preserve"> from </w:t>
      </w:r>
      <w:r w:rsidR="270BFD1E" w:rsidRPr="33115F65">
        <w:rPr>
          <w:sz w:val="24"/>
          <w:szCs w:val="24"/>
        </w:rPr>
        <w:t xml:space="preserve">Short Canyon </w:t>
      </w:r>
      <w:r w:rsidR="64A475D0" w:rsidRPr="33115F65">
        <w:rPr>
          <w:sz w:val="24"/>
          <w:szCs w:val="24"/>
        </w:rPr>
        <w:t>m</w:t>
      </w:r>
      <w:r w:rsidR="270BFD1E" w:rsidRPr="33115F65">
        <w:rPr>
          <w:sz w:val="24"/>
          <w:szCs w:val="24"/>
        </w:rPr>
        <w:t xml:space="preserve">ember at </w:t>
      </w:r>
      <w:r w:rsidR="00E630BE" w:rsidRPr="00404FC6">
        <w:rPr>
          <w:sz w:val="24"/>
          <w:szCs w:val="24"/>
        </w:rPr>
        <w:t>the Moore Road Cutoff Site</w:t>
      </w:r>
      <w:r w:rsidR="142A4828" w:rsidRPr="33115F65">
        <w:rPr>
          <w:sz w:val="24"/>
          <w:szCs w:val="24"/>
        </w:rPr>
        <w:t>, Utah</w:t>
      </w:r>
      <w:r w:rsidR="00E630BE" w:rsidRPr="00404FC6">
        <w:rPr>
          <w:sz w:val="24"/>
          <w:szCs w:val="24"/>
        </w:rPr>
        <w:t xml:space="preserve">. </w:t>
      </w:r>
      <w:r w:rsidR="00036AF8">
        <w:rPr>
          <w:sz w:val="24"/>
          <w:szCs w:val="24"/>
        </w:rPr>
        <w:softHyphen/>
      </w:r>
    </w:p>
    <w:p w14:paraId="361CB8A9" w14:textId="77777777" w:rsidR="001B3CEA" w:rsidRDefault="001B3CEA" w:rsidP="001B3CEA"/>
    <w:p w14:paraId="06E4F2A8" w14:textId="77777777" w:rsidR="001B3CEA" w:rsidRDefault="001B3CEA" w:rsidP="001B3CEA"/>
    <w:p w14:paraId="183DC08B" w14:textId="77777777" w:rsidR="001B3CEA" w:rsidRDefault="001B3CEA" w:rsidP="001B3CEA"/>
    <w:p w14:paraId="1410601A" w14:textId="77777777" w:rsidR="001B3CEA" w:rsidRDefault="001B3CEA" w:rsidP="001B3CEA"/>
    <w:p w14:paraId="5343837C" w14:textId="77777777" w:rsidR="001B3CEA" w:rsidRDefault="001B3CEA" w:rsidP="001B3CEA"/>
    <w:p w14:paraId="6018152B" w14:textId="77777777" w:rsidR="001B3CEA" w:rsidRDefault="001B3CEA" w:rsidP="001B3CEA"/>
    <w:p w14:paraId="16F10CC2" w14:textId="77777777" w:rsidR="001B3CEA" w:rsidRDefault="001B3CEA" w:rsidP="001B3CEA"/>
    <w:p w14:paraId="388324CD" w14:textId="77777777" w:rsidR="001B3CEA" w:rsidRDefault="001B3CEA" w:rsidP="001B3CEA"/>
    <w:p w14:paraId="1A279A67" w14:textId="77777777" w:rsidR="001B3CEA" w:rsidRDefault="001B3CEA" w:rsidP="001B3CEA"/>
    <w:p w14:paraId="7C5B114B" w14:textId="77777777" w:rsidR="001B3CEA" w:rsidRDefault="001B3CEA" w:rsidP="001B3CEA"/>
    <w:p w14:paraId="5C1D0B63" w14:textId="073E9956" w:rsidR="0000756F" w:rsidRDefault="00C35EEB" w:rsidP="0000756F">
      <w:r>
        <w:rPr>
          <w:noProof/>
        </w:rPr>
        <w:lastRenderedPageBreak/>
        <w:drawing>
          <wp:inline distT="0" distB="0" distL="0" distR="0" wp14:anchorId="0821E5C8" wp14:editId="00154F26">
            <wp:extent cx="5582326" cy="7548664"/>
            <wp:effectExtent l="0" t="0" r="0" b="0"/>
            <wp:docPr id="357042413" name="Picture 35704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3849" cy="7591291"/>
                    </a:xfrm>
                    <a:prstGeom prst="rect">
                      <a:avLst/>
                    </a:prstGeom>
                    <a:noFill/>
                    <a:ln>
                      <a:noFill/>
                    </a:ln>
                  </pic:spPr>
                </pic:pic>
              </a:graphicData>
            </a:graphic>
          </wp:inline>
        </w:drawing>
      </w:r>
    </w:p>
    <w:p w14:paraId="4D0F8C4F" w14:textId="31F2DCC9" w:rsidR="0000756F" w:rsidRPr="00404FC6" w:rsidRDefault="00D22800" w:rsidP="007C0621">
      <w:pPr>
        <w:spacing w:line="480" w:lineRule="auto"/>
        <w:rPr>
          <w:sz w:val="24"/>
          <w:szCs w:val="24"/>
        </w:rPr>
      </w:pPr>
      <w:r w:rsidRPr="00C84F20">
        <w:rPr>
          <w:b/>
          <w:bCs/>
          <w:sz w:val="24"/>
          <w:szCs w:val="24"/>
        </w:rPr>
        <w:t>Figure</w:t>
      </w:r>
      <w:r w:rsidR="0000756F" w:rsidRPr="00C84F20">
        <w:rPr>
          <w:b/>
          <w:bCs/>
          <w:sz w:val="24"/>
          <w:szCs w:val="24"/>
        </w:rPr>
        <w:t xml:space="preserve"> </w:t>
      </w:r>
      <w:r w:rsidR="005766BB" w:rsidRPr="00C84F20">
        <w:rPr>
          <w:b/>
          <w:bCs/>
          <w:sz w:val="24"/>
          <w:szCs w:val="24"/>
        </w:rPr>
        <w:t>7</w:t>
      </w:r>
      <w:r w:rsidR="0000756F" w:rsidRPr="00C84F20">
        <w:rPr>
          <w:b/>
          <w:bCs/>
          <w:sz w:val="24"/>
          <w:szCs w:val="24"/>
        </w:rPr>
        <w:t>:</w:t>
      </w:r>
      <w:r w:rsidR="0000756F" w:rsidRPr="00404FC6">
        <w:rPr>
          <w:sz w:val="24"/>
          <w:szCs w:val="24"/>
        </w:rPr>
        <w:t xml:space="preserve"> A map of </w:t>
      </w:r>
      <w:r w:rsidR="005766BB" w:rsidRPr="00404FC6">
        <w:rPr>
          <w:sz w:val="24"/>
          <w:szCs w:val="24"/>
        </w:rPr>
        <w:t>C</w:t>
      </w:r>
      <w:r w:rsidR="00BE46E0" w:rsidRPr="00404FC6">
        <w:rPr>
          <w:sz w:val="24"/>
          <w:szCs w:val="24"/>
        </w:rPr>
        <w:t xml:space="preserve">retaceous </w:t>
      </w:r>
      <w:r w:rsidR="00BE46E0" w:rsidRPr="00404FC6">
        <w:rPr>
          <w:i/>
          <w:iCs/>
          <w:sz w:val="24"/>
          <w:szCs w:val="24"/>
        </w:rPr>
        <w:t>Taxodioxylon</w:t>
      </w:r>
      <w:r w:rsidR="00BE46E0" w:rsidRPr="00404FC6">
        <w:rPr>
          <w:sz w:val="24"/>
          <w:szCs w:val="24"/>
        </w:rPr>
        <w:t xml:space="preserve"> in North America.</w:t>
      </w:r>
      <w:r w:rsidR="0025035A">
        <w:rPr>
          <w:sz w:val="24"/>
          <w:szCs w:val="24"/>
        </w:rPr>
        <w:t xml:space="preserve"> The type specimen of </w:t>
      </w:r>
      <w:r w:rsidR="0025035A" w:rsidRPr="00D00A87">
        <w:rPr>
          <w:i/>
          <w:iCs/>
          <w:sz w:val="24"/>
          <w:szCs w:val="24"/>
        </w:rPr>
        <w:t xml:space="preserve">T. </w:t>
      </w:r>
      <w:r w:rsidR="00D00A87" w:rsidRPr="00D00A87">
        <w:rPr>
          <w:i/>
          <w:iCs/>
          <w:sz w:val="24"/>
          <w:szCs w:val="24"/>
        </w:rPr>
        <w:t>albertense</w:t>
      </w:r>
      <w:r w:rsidR="0025035A">
        <w:rPr>
          <w:sz w:val="24"/>
          <w:szCs w:val="24"/>
        </w:rPr>
        <w:t xml:space="preserve"> is indicated by the star</w:t>
      </w:r>
      <w:r w:rsidR="00D00A87">
        <w:rPr>
          <w:sz w:val="24"/>
          <w:szCs w:val="24"/>
        </w:rPr>
        <w:t>, while this study is indicated by the heart.</w:t>
      </w:r>
      <w:r w:rsidR="00C35EEB">
        <w:rPr>
          <w:sz w:val="24"/>
          <w:szCs w:val="24"/>
        </w:rPr>
        <w:br w:type="page"/>
      </w:r>
    </w:p>
    <w:p w14:paraId="7F889C4C" w14:textId="1B9F913F" w:rsidR="00C84F20" w:rsidRPr="00C84F20" w:rsidRDefault="0000756F" w:rsidP="0000756F">
      <w:pPr>
        <w:rPr>
          <w:b/>
          <w:bCs/>
          <w:sz w:val="24"/>
          <w:szCs w:val="24"/>
        </w:rPr>
      </w:pPr>
      <w:r w:rsidRPr="00C84F20">
        <w:rPr>
          <w:b/>
          <w:bCs/>
          <w:sz w:val="24"/>
          <w:szCs w:val="24"/>
        </w:rPr>
        <w:lastRenderedPageBreak/>
        <w:t xml:space="preserve">Table </w:t>
      </w:r>
      <w:r w:rsidR="00BE46E0" w:rsidRPr="00C84F20">
        <w:rPr>
          <w:b/>
          <w:bCs/>
          <w:sz w:val="24"/>
          <w:szCs w:val="24"/>
        </w:rPr>
        <w:t>5</w:t>
      </w:r>
    </w:p>
    <w:p w14:paraId="1E57C094" w14:textId="600116AF" w:rsidR="00C84F20" w:rsidRPr="00C84F20" w:rsidRDefault="0000756F" w:rsidP="0000756F">
      <w:pPr>
        <w:rPr>
          <w:i/>
          <w:iCs/>
          <w:sz w:val="24"/>
          <w:szCs w:val="24"/>
        </w:rPr>
      </w:pPr>
      <w:r w:rsidRPr="00C84F20">
        <w:rPr>
          <w:i/>
          <w:iCs/>
          <w:sz w:val="24"/>
          <w:szCs w:val="24"/>
        </w:rPr>
        <w:t xml:space="preserve">Other </w:t>
      </w:r>
      <w:r w:rsidR="00C84F20">
        <w:rPr>
          <w:i/>
          <w:iCs/>
          <w:sz w:val="24"/>
          <w:szCs w:val="24"/>
        </w:rPr>
        <w:t>F</w:t>
      </w:r>
      <w:r w:rsidRPr="00C84F20">
        <w:rPr>
          <w:i/>
          <w:iCs/>
          <w:sz w:val="24"/>
          <w:szCs w:val="24"/>
        </w:rPr>
        <w:t xml:space="preserve">indings of </w:t>
      </w:r>
      <w:r w:rsidRPr="00C84F20">
        <w:rPr>
          <w:i/>
          <w:iCs/>
          <w:sz w:val="24"/>
          <w:szCs w:val="24"/>
          <w:u w:val="single"/>
        </w:rPr>
        <w:t>Taxodioxylon</w:t>
      </w:r>
      <w:r w:rsidRPr="00C84F20">
        <w:rPr>
          <w:i/>
          <w:iCs/>
          <w:sz w:val="24"/>
          <w:szCs w:val="24"/>
        </w:rPr>
        <w:t xml:space="preserve"> from the Cretaceous of North America</w:t>
      </w:r>
    </w:p>
    <w:tbl>
      <w:tblPr>
        <w:tblStyle w:val="PlainTable2"/>
        <w:tblpPr w:leftFromText="180" w:rightFromText="180" w:vertAnchor="page" w:horzAnchor="margin" w:tblpY="2368"/>
        <w:tblW w:w="0" w:type="auto"/>
        <w:tblLook w:val="0420" w:firstRow="1" w:lastRow="0" w:firstColumn="0" w:lastColumn="0" w:noHBand="0" w:noVBand="1"/>
      </w:tblPr>
      <w:tblGrid>
        <w:gridCol w:w="3877"/>
        <w:gridCol w:w="2166"/>
        <w:gridCol w:w="3307"/>
      </w:tblGrid>
      <w:tr w:rsidR="00C84F20" w:rsidRPr="004165C4" w14:paraId="3326CE5F" w14:textId="77777777" w:rsidTr="00CC2BD1">
        <w:trPr>
          <w:cnfStyle w:val="100000000000" w:firstRow="1" w:lastRow="0" w:firstColumn="0" w:lastColumn="0" w:oddVBand="0" w:evenVBand="0" w:oddHBand="0" w:evenHBand="0" w:firstRowFirstColumn="0" w:firstRowLastColumn="0" w:lastRowFirstColumn="0" w:lastRowLastColumn="0"/>
          <w:trHeight w:val="289"/>
        </w:trPr>
        <w:tc>
          <w:tcPr>
            <w:tcW w:w="3877" w:type="dxa"/>
            <w:tcBorders>
              <w:top w:val="single" w:sz="8" w:space="0" w:color="auto"/>
              <w:bottom w:val="single" w:sz="8" w:space="0" w:color="auto"/>
            </w:tcBorders>
            <w:noWrap/>
            <w:hideMark/>
          </w:tcPr>
          <w:p w14:paraId="768417A1" w14:textId="77777777" w:rsidR="00C84F20" w:rsidRPr="00CC2BD1" w:rsidRDefault="00C84F20" w:rsidP="00C84F20">
            <w:pPr>
              <w:rPr>
                <w:b w:val="0"/>
                <w:bCs w:val="0"/>
                <w:sz w:val="24"/>
                <w:szCs w:val="24"/>
              </w:rPr>
            </w:pPr>
            <w:r w:rsidRPr="00CC2BD1">
              <w:rPr>
                <w:sz w:val="24"/>
                <w:szCs w:val="24"/>
              </w:rPr>
              <w:t>AUTHOR</w:t>
            </w:r>
          </w:p>
        </w:tc>
        <w:tc>
          <w:tcPr>
            <w:tcW w:w="2166" w:type="dxa"/>
            <w:tcBorders>
              <w:top w:val="single" w:sz="8" w:space="0" w:color="auto"/>
              <w:bottom w:val="single" w:sz="8" w:space="0" w:color="auto"/>
            </w:tcBorders>
            <w:noWrap/>
            <w:hideMark/>
          </w:tcPr>
          <w:p w14:paraId="448B5FBE" w14:textId="77777777" w:rsidR="00C84F20" w:rsidRPr="004165C4" w:rsidRDefault="00C84F20" w:rsidP="00C84F20">
            <w:pPr>
              <w:rPr>
                <w:b w:val="0"/>
                <w:bCs w:val="0"/>
                <w:sz w:val="24"/>
                <w:szCs w:val="24"/>
              </w:rPr>
            </w:pPr>
            <w:r w:rsidRPr="004165C4">
              <w:rPr>
                <w:sz w:val="24"/>
                <w:szCs w:val="24"/>
              </w:rPr>
              <w:t>TAXA</w:t>
            </w:r>
          </w:p>
        </w:tc>
        <w:tc>
          <w:tcPr>
            <w:tcW w:w="3307" w:type="dxa"/>
            <w:tcBorders>
              <w:top w:val="single" w:sz="8" w:space="0" w:color="auto"/>
              <w:bottom w:val="single" w:sz="8" w:space="0" w:color="auto"/>
            </w:tcBorders>
            <w:noWrap/>
            <w:hideMark/>
          </w:tcPr>
          <w:p w14:paraId="31E4D75D" w14:textId="77777777" w:rsidR="00C84F20" w:rsidRPr="004165C4" w:rsidRDefault="00C84F20" w:rsidP="00C84F20">
            <w:pPr>
              <w:rPr>
                <w:b w:val="0"/>
                <w:bCs w:val="0"/>
                <w:sz w:val="24"/>
                <w:szCs w:val="24"/>
              </w:rPr>
            </w:pPr>
            <w:r w:rsidRPr="004165C4">
              <w:rPr>
                <w:sz w:val="24"/>
                <w:szCs w:val="24"/>
              </w:rPr>
              <w:t>AGE</w:t>
            </w:r>
          </w:p>
        </w:tc>
      </w:tr>
      <w:tr w:rsidR="00C84F20" w:rsidRPr="004165C4" w14:paraId="3C7778CE" w14:textId="77777777" w:rsidTr="006C1462">
        <w:trPr>
          <w:cnfStyle w:val="000000100000" w:firstRow="0" w:lastRow="0" w:firstColumn="0" w:lastColumn="0" w:oddVBand="0" w:evenVBand="0" w:oddHBand="1" w:evenHBand="0" w:firstRowFirstColumn="0" w:firstRowLastColumn="0" w:lastRowFirstColumn="0" w:lastRowLastColumn="0"/>
          <w:trHeight w:val="300"/>
        </w:trPr>
        <w:tc>
          <w:tcPr>
            <w:tcW w:w="3877" w:type="dxa"/>
            <w:tcBorders>
              <w:top w:val="single" w:sz="8" w:space="0" w:color="auto"/>
              <w:bottom w:val="single" w:sz="8" w:space="0" w:color="BFBFBF" w:themeColor="background1" w:themeShade="BF"/>
            </w:tcBorders>
            <w:noWrap/>
            <w:hideMark/>
          </w:tcPr>
          <w:p w14:paraId="72C7E634" w14:textId="77777777" w:rsidR="00C84F20" w:rsidRPr="00CC2BD1" w:rsidRDefault="00C84F20" w:rsidP="00C84F20">
            <w:pPr>
              <w:rPr>
                <w:sz w:val="24"/>
                <w:szCs w:val="24"/>
              </w:rPr>
            </w:pPr>
            <w:r w:rsidRPr="00CC2BD1">
              <w:rPr>
                <w:sz w:val="24"/>
                <w:szCs w:val="24"/>
              </w:rPr>
              <w:t>Rios-Santos and Cevallos-Ferriz 2019</w:t>
            </w:r>
          </w:p>
        </w:tc>
        <w:tc>
          <w:tcPr>
            <w:tcW w:w="2166" w:type="dxa"/>
            <w:tcBorders>
              <w:top w:val="single" w:sz="8" w:space="0" w:color="auto"/>
              <w:bottom w:val="single" w:sz="8" w:space="0" w:color="BFBFBF" w:themeColor="background1" w:themeShade="BF"/>
            </w:tcBorders>
            <w:noWrap/>
            <w:hideMark/>
          </w:tcPr>
          <w:p w14:paraId="79D754F8" w14:textId="77777777" w:rsidR="00C84F20" w:rsidRPr="004165C4" w:rsidRDefault="00C84F20" w:rsidP="00C84F20">
            <w:pPr>
              <w:rPr>
                <w:i/>
                <w:iCs/>
                <w:sz w:val="24"/>
                <w:szCs w:val="24"/>
              </w:rPr>
            </w:pPr>
            <w:r w:rsidRPr="004165C4">
              <w:rPr>
                <w:i/>
                <w:iCs/>
                <w:sz w:val="24"/>
                <w:szCs w:val="24"/>
              </w:rPr>
              <w:t>T. cabullensis</w:t>
            </w:r>
          </w:p>
        </w:tc>
        <w:tc>
          <w:tcPr>
            <w:tcW w:w="3307" w:type="dxa"/>
            <w:tcBorders>
              <w:top w:val="single" w:sz="8" w:space="0" w:color="auto"/>
              <w:bottom w:val="single" w:sz="8" w:space="0" w:color="BFBFBF" w:themeColor="background1" w:themeShade="BF"/>
            </w:tcBorders>
            <w:noWrap/>
            <w:hideMark/>
          </w:tcPr>
          <w:p w14:paraId="54E3A681" w14:textId="77777777" w:rsidR="00C84F20" w:rsidRPr="004165C4" w:rsidRDefault="00C84F20" w:rsidP="00C84F20">
            <w:pPr>
              <w:rPr>
                <w:sz w:val="24"/>
                <w:szCs w:val="24"/>
              </w:rPr>
            </w:pPr>
            <w:r w:rsidRPr="004165C4">
              <w:rPr>
                <w:sz w:val="24"/>
                <w:szCs w:val="24"/>
              </w:rPr>
              <w:t>Santonian to Late Maastrichtian</w:t>
            </w:r>
          </w:p>
        </w:tc>
      </w:tr>
      <w:tr w:rsidR="00C84F20" w:rsidRPr="004165C4" w14:paraId="08E1CA78" w14:textId="77777777" w:rsidTr="006C1462">
        <w:trPr>
          <w:trHeight w:val="300"/>
        </w:trPr>
        <w:tc>
          <w:tcPr>
            <w:tcW w:w="3877" w:type="dxa"/>
            <w:tcBorders>
              <w:top w:val="single" w:sz="8" w:space="0" w:color="BFBFBF" w:themeColor="background1" w:themeShade="BF"/>
              <w:bottom w:val="single" w:sz="8" w:space="0" w:color="BFBFBF" w:themeColor="background1" w:themeShade="BF"/>
            </w:tcBorders>
            <w:noWrap/>
            <w:hideMark/>
          </w:tcPr>
          <w:p w14:paraId="4E625DC9" w14:textId="77777777" w:rsidR="00C84F20" w:rsidRPr="00CC2BD1" w:rsidRDefault="00C84F20" w:rsidP="00C84F20">
            <w:pPr>
              <w:rPr>
                <w:sz w:val="24"/>
                <w:szCs w:val="24"/>
              </w:rPr>
            </w:pPr>
            <w:r w:rsidRPr="00CC2BD1">
              <w:rPr>
                <w:sz w:val="24"/>
                <w:szCs w:val="24"/>
              </w:rPr>
              <w:t>Penhallow 1908</w:t>
            </w:r>
          </w:p>
        </w:tc>
        <w:tc>
          <w:tcPr>
            <w:tcW w:w="2166" w:type="dxa"/>
            <w:tcBorders>
              <w:top w:val="single" w:sz="8" w:space="0" w:color="BFBFBF" w:themeColor="background1" w:themeShade="BF"/>
              <w:bottom w:val="single" w:sz="8" w:space="0" w:color="BFBFBF" w:themeColor="background1" w:themeShade="BF"/>
            </w:tcBorders>
            <w:noWrap/>
            <w:hideMark/>
          </w:tcPr>
          <w:p w14:paraId="2EB4D7E4" w14:textId="77777777" w:rsidR="00C84F20" w:rsidRPr="004165C4" w:rsidRDefault="00C84F20" w:rsidP="00C84F20">
            <w:pPr>
              <w:rPr>
                <w:i/>
                <w:iCs/>
                <w:sz w:val="24"/>
                <w:szCs w:val="24"/>
              </w:rPr>
            </w:pPr>
            <w:r w:rsidRPr="004165C4">
              <w:rPr>
                <w:i/>
                <w:iCs/>
                <w:sz w:val="24"/>
                <w:szCs w:val="24"/>
              </w:rPr>
              <w:t>T. albertense</w:t>
            </w:r>
          </w:p>
        </w:tc>
        <w:tc>
          <w:tcPr>
            <w:tcW w:w="3307" w:type="dxa"/>
            <w:tcBorders>
              <w:top w:val="single" w:sz="8" w:space="0" w:color="BFBFBF" w:themeColor="background1" w:themeShade="BF"/>
              <w:bottom w:val="single" w:sz="8" w:space="0" w:color="BFBFBF" w:themeColor="background1" w:themeShade="BF"/>
            </w:tcBorders>
            <w:noWrap/>
            <w:hideMark/>
          </w:tcPr>
          <w:p w14:paraId="6ACB0092" w14:textId="77777777" w:rsidR="00C84F20" w:rsidRPr="004165C4" w:rsidRDefault="00C84F20" w:rsidP="00C84F20">
            <w:pPr>
              <w:rPr>
                <w:sz w:val="24"/>
                <w:szCs w:val="24"/>
              </w:rPr>
            </w:pPr>
            <w:r w:rsidRPr="004165C4">
              <w:rPr>
                <w:sz w:val="24"/>
                <w:szCs w:val="24"/>
              </w:rPr>
              <w:t>Maastrichtian</w:t>
            </w:r>
          </w:p>
        </w:tc>
      </w:tr>
      <w:tr w:rsidR="00C84F20" w:rsidRPr="004165C4" w14:paraId="2E7410E5" w14:textId="77777777" w:rsidTr="006C1462">
        <w:trPr>
          <w:cnfStyle w:val="000000100000" w:firstRow="0" w:lastRow="0" w:firstColumn="0" w:lastColumn="0" w:oddVBand="0" w:evenVBand="0" w:oddHBand="1" w:evenHBand="0" w:firstRowFirstColumn="0" w:firstRowLastColumn="0" w:lastRowFirstColumn="0" w:lastRowLastColumn="0"/>
          <w:trHeight w:val="900"/>
        </w:trPr>
        <w:tc>
          <w:tcPr>
            <w:tcW w:w="3877" w:type="dxa"/>
            <w:tcBorders>
              <w:top w:val="single" w:sz="8" w:space="0" w:color="BFBFBF" w:themeColor="background1" w:themeShade="BF"/>
              <w:bottom w:val="single" w:sz="8" w:space="0" w:color="BFBFBF" w:themeColor="background1" w:themeShade="BF"/>
            </w:tcBorders>
            <w:noWrap/>
            <w:hideMark/>
          </w:tcPr>
          <w:p w14:paraId="59210096" w14:textId="77777777" w:rsidR="00C84F20" w:rsidRPr="00CC2BD1" w:rsidRDefault="00C84F20" w:rsidP="00C84F20">
            <w:pPr>
              <w:rPr>
                <w:sz w:val="24"/>
                <w:szCs w:val="24"/>
              </w:rPr>
            </w:pPr>
            <w:r w:rsidRPr="00CC2BD1">
              <w:rPr>
                <w:sz w:val="24"/>
                <w:szCs w:val="24"/>
              </w:rPr>
              <w:t>Ramanujam and Stewart 1969b</w:t>
            </w:r>
          </w:p>
        </w:tc>
        <w:tc>
          <w:tcPr>
            <w:tcW w:w="2166" w:type="dxa"/>
            <w:tcBorders>
              <w:top w:val="single" w:sz="8" w:space="0" w:color="BFBFBF" w:themeColor="background1" w:themeShade="BF"/>
              <w:bottom w:val="single" w:sz="8" w:space="0" w:color="BFBFBF" w:themeColor="background1" w:themeShade="BF"/>
            </w:tcBorders>
            <w:hideMark/>
          </w:tcPr>
          <w:p w14:paraId="62204DA9" w14:textId="77777777" w:rsidR="00C84F20" w:rsidRDefault="00C84F20" w:rsidP="00C84F20">
            <w:pPr>
              <w:rPr>
                <w:i/>
                <w:iCs/>
                <w:sz w:val="24"/>
                <w:szCs w:val="24"/>
              </w:rPr>
            </w:pPr>
            <w:r w:rsidRPr="004165C4">
              <w:rPr>
                <w:i/>
                <w:iCs/>
                <w:sz w:val="24"/>
                <w:szCs w:val="24"/>
              </w:rPr>
              <w:t>T. drumhellerense</w:t>
            </w:r>
          </w:p>
          <w:p w14:paraId="0C503E10" w14:textId="77777777" w:rsidR="00C84F20" w:rsidRDefault="00C84F20" w:rsidP="00C84F20">
            <w:pPr>
              <w:rPr>
                <w:i/>
                <w:iCs/>
                <w:sz w:val="24"/>
                <w:szCs w:val="24"/>
              </w:rPr>
            </w:pPr>
            <w:r w:rsidRPr="004165C4">
              <w:rPr>
                <w:i/>
                <w:iCs/>
                <w:sz w:val="24"/>
                <w:szCs w:val="24"/>
              </w:rPr>
              <w:t xml:space="preserve">T. gypsaceum         </w:t>
            </w:r>
          </w:p>
          <w:p w14:paraId="7D69B457" w14:textId="77777777" w:rsidR="00C84F20" w:rsidRDefault="00C84F20" w:rsidP="00C84F20">
            <w:pPr>
              <w:rPr>
                <w:i/>
                <w:iCs/>
                <w:sz w:val="24"/>
                <w:szCs w:val="24"/>
              </w:rPr>
            </w:pPr>
            <w:r w:rsidRPr="004165C4">
              <w:rPr>
                <w:i/>
                <w:iCs/>
                <w:sz w:val="24"/>
                <w:szCs w:val="24"/>
              </w:rPr>
              <w:t xml:space="preserve">T. multiseriatum  </w:t>
            </w:r>
          </w:p>
          <w:p w14:paraId="5B386736" w14:textId="77777777" w:rsidR="00C84F20" w:rsidRPr="004165C4" w:rsidRDefault="00C84F20" w:rsidP="00C84F20">
            <w:pPr>
              <w:rPr>
                <w:i/>
                <w:iCs/>
                <w:sz w:val="24"/>
                <w:szCs w:val="24"/>
              </w:rPr>
            </w:pPr>
            <w:r w:rsidRPr="004165C4">
              <w:rPr>
                <w:i/>
                <w:iCs/>
                <w:sz w:val="24"/>
                <w:szCs w:val="24"/>
              </w:rPr>
              <w:t>T. taxodii</w:t>
            </w:r>
          </w:p>
        </w:tc>
        <w:tc>
          <w:tcPr>
            <w:tcW w:w="3307" w:type="dxa"/>
            <w:tcBorders>
              <w:top w:val="single" w:sz="8" w:space="0" w:color="BFBFBF" w:themeColor="background1" w:themeShade="BF"/>
              <w:bottom w:val="single" w:sz="8" w:space="0" w:color="BFBFBF" w:themeColor="background1" w:themeShade="BF"/>
            </w:tcBorders>
            <w:noWrap/>
            <w:hideMark/>
          </w:tcPr>
          <w:p w14:paraId="1DDC7B54" w14:textId="77777777" w:rsidR="00C84F20" w:rsidRPr="004165C4" w:rsidRDefault="00C84F20" w:rsidP="00C84F20">
            <w:pPr>
              <w:rPr>
                <w:sz w:val="24"/>
                <w:szCs w:val="24"/>
              </w:rPr>
            </w:pPr>
            <w:r w:rsidRPr="004165C4">
              <w:rPr>
                <w:sz w:val="24"/>
                <w:szCs w:val="24"/>
              </w:rPr>
              <w:t>Maastrichtian</w:t>
            </w:r>
          </w:p>
        </w:tc>
      </w:tr>
      <w:tr w:rsidR="00C84F20" w:rsidRPr="004165C4" w14:paraId="675D26C6" w14:textId="77777777" w:rsidTr="006C1462">
        <w:trPr>
          <w:trHeight w:val="300"/>
        </w:trPr>
        <w:tc>
          <w:tcPr>
            <w:tcW w:w="3877" w:type="dxa"/>
            <w:tcBorders>
              <w:top w:val="single" w:sz="8" w:space="0" w:color="BFBFBF" w:themeColor="background1" w:themeShade="BF"/>
              <w:bottom w:val="single" w:sz="8" w:space="0" w:color="BFBFBF" w:themeColor="background1" w:themeShade="BF"/>
            </w:tcBorders>
            <w:noWrap/>
            <w:hideMark/>
          </w:tcPr>
          <w:p w14:paraId="35B8F0B1" w14:textId="77777777" w:rsidR="00C84F20" w:rsidRPr="00CC2BD1" w:rsidRDefault="00C84F20" w:rsidP="00C84F20">
            <w:pPr>
              <w:rPr>
                <w:sz w:val="24"/>
                <w:szCs w:val="24"/>
              </w:rPr>
            </w:pPr>
            <w:r w:rsidRPr="00CC2BD1">
              <w:rPr>
                <w:sz w:val="24"/>
                <w:szCs w:val="24"/>
              </w:rPr>
              <w:t>Cevallos-Ferriz 1992</w:t>
            </w:r>
          </w:p>
        </w:tc>
        <w:tc>
          <w:tcPr>
            <w:tcW w:w="2166" w:type="dxa"/>
            <w:tcBorders>
              <w:top w:val="single" w:sz="8" w:space="0" w:color="BFBFBF" w:themeColor="background1" w:themeShade="BF"/>
              <w:bottom w:val="single" w:sz="8" w:space="0" w:color="BFBFBF" w:themeColor="background1" w:themeShade="BF"/>
            </w:tcBorders>
            <w:noWrap/>
            <w:hideMark/>
          </w:tcPr>
          <w:p w14:paraId="12F6856E" w14:textId="77777777" w:rsidR="00C84F20" w:rsidRPr="004165C4" w:rsidRDefault="00C84F20" w:rsidP="00C84F20">
            <w:pPr>
              <w:rPr>
                <w:i/>
                <w:iCs/>
                <w:sz w:val="24"/>
                <w:szCs w:val="24"/>
              </w:rPr>
            </w:pPr>
            <w:r w:rsidRPr="004165C4">
              <w:rPr>
                <w:i/>
                <w:iCs/>
                <w:sz w:val="24"/>
                <w:szCs w:val="24"/>
              </w:rPr>
              <w:t xml:space="preserve">Taxodioxylon </w:t>
            </w:r>
            <w:r w:rsidRPr="006B0322">
              <w:rPr>
                <w:sz w:val="24"/>
                <w:szCs w:val="24"/>
              </w:rPr>
              <w:t>sp.</w:t>
            </w:r>
          </w:p>
        </w:tc>
        <w:tc>
          <w:tcPr>
            <w:tcW w:w="3307" w:type="dxa"/>
            <w:tcBorders>
              <w:top w:val="single" w:sz="8" w:space="0" w:color="BFBFBF" w:themeColor="background1" w:themeShade="BF"/>
              <w:bottom w:val="single" w:sz="8" w:space="0" w:color="BFBFBF" w:themeColor="background1" w:themeShade="BF"/>
            </w:tcBorders>
            <w:noWrap/>
            <w:hideMark/>
          </w:tcPr>
          <w:p w14:paraId="1669793F" w14:textId="77777777" w:rsidR="00C84F20" w:rsidRPr="004165C4" w:rsidRDefault="00C84F20" w:rsidP="00C84F20">
            <w:pPr>
              <w:rPr>
                <w:sz w:val="24"/>
                <w:szCs w:val="24"/>
              </w:rPr>
            </w:pPr>
            <w:r w:rsidRPr="004165C4">
              <w:rPr>
                <w:sz w:val="24"/>
                <w:szCs w:val="24"/>
              </w:rPr>
              <w:t>Maastrichtian</w:t>
            </w:r>
          </w:p>
        </w:tc>
      </w:tr>
      <w:tr w:rsidR="00C84F20" w:rsidRPr="004165C4" w14:paraId="66E3845A" w14:textId="77777777" w:rsidTr="006C1462">
        <w:trPr>
          <w:cnfStyle w:val="000000100000" w:firstRow="0" w:lastRow="0" w:firstColumn="0" w:lastColumn="0" w:oddVBand="0" w:evenVBand="0" w:oddHBand="1" w:evenHBand="0" w:firstRowFirstColumn="0" w:firstRowLastColumn="0" w:lastRowFirstColumn="0" w:lastRowLastColumn="0"/>
          <w:trHeight w:val="585"/>
        </w:trPr>
        <w:tc>
          <w:tcPr>
            <w:tcW w:w="3877" w:type="dxa"/>
            <w:tcBorders>
              <w:top w:val="single" w:sz="8" w:space="0" w:color="BFBFBF" w:themeColor="background1" w:themeShade="BF"/>
              <w:bottom w:val="single" w:sz="8" w:space="0" w:color="BFBFBF" w:themeColor="background1" w:themeShade="BF"/>
            </w:tcBorders>
            <w:noWrap/>
            <w:hideMark/>
          </w:tcPr>
          <w:p w14:paraId="7BA55F4E" w14:textId="77777777" w:rsidR="00C84F20" w:rsidRPr="00CC2BD1" w:rsidRDefault="00C84F20" w:rsidP="00C84F20">
            <w:pPr>
              <w:rPr>
                <w:sz w:val="24"/>
                <w:szCs w:val="24"/>
              </w:rPr>
            </w:pPr>
            <w:r w:rsidRPr="00CC2BD1">
              <w:rPr>
                <w:sz w:val="24"/>
                <w:szCs w:val="24"/>
              </w:rPr>
              <w:t>Ramanujam 1972</w:t>
            </w:r>
          </w:p>
        </w:tc>
        <w:tc>
          <w:tcPr>
            <w:tcW w:w="2166" w:type="dxa"/>
            <w:tcBorders>
              <w:top w:val="single" w:sz="8" w:space="0" w:color="BFBFBF" w:themeColor="background1" w:themeShade="BF"/>
              <w:bottom w:val="single" w:sz="8" w:space="0" w:color="BFBFBF" w:themeColor="background1" w:themeShade="BF"/>
            </w:tcBorders>
            <w:hideMark/>
          </w:tcPr>
          <w:p w14:paraId="12462A53" w14:textId="77777777" w:rsidR="00C84F20" w:rsidRDefault="00C84F20" w:rsidP="00C84F20">
            <w:pPr>
              <w:rPr>
                <w:i/>
                <w:iCs/>
                <w:sz w:val="24"/>
                <w:szCs w:val="24"/>
              </w:rPr>
            </w:pPr>
            <w:r w:rsidRPr="004165C4">
              <w:rPr>
                <w:i/>
                <w:iCs/>
                <w:sz w:val="24"/>
                <w:szCs w:val="24"/>
              </w:rPr>
              <w:t>T. cryptomerioides</w:t>
            </w:r>
          </w:p>
          <w:p w14:paraId="28D276B7" w14:textId="77777777" w:rsidR="00C84F20" w:rsidRPr="004165C4" w:rsidRDefault="00C84F20" w:rsidP="00C84F20">
            <w:pPr>
              <w:rPr>
                <w:i/>
                <w:iCs/>
                <w:sz w:val="24"/>
                <w:szCs w:val="24"/>
              </w:rPr>
            </w:pPr>
            <w:r w:rsidRPr="004165C4">
              <w:rPr>
                <w:i/>
                <w:iCs/>
                <w:sz w:val="24"/>
                <w:szCs w:val="24"/>
              </w:rPr>
              <w:t>T. multiseriatum</w:t>
            </w:r>
          </w:p>
        </w:tc>
        <w:tc>
          <w:tcPr>
            <w:tcW w:w="3307" w:type="dxa"/>
            <w:tcBorders>
              <w:top w:val="single" w:sz="8" w:space="0" w:color="BFBFBF" w:themeColor="background1" w:themeShade="BF"/>
              <w:bottom w:val="single" w:sz="8" w:space="0" w:color="BFBFBF" w:themeColor="background1" w:themeShade="BF"/>
            </w:tcBorders>
            <w:noWrap/>
            <w:hideMark/>
          </w:tcPr>
          <w:p w14:paraId="2D2105AD" w14:textId="77777777" w:rsidR="00C84F20" w:rsidRPr="004165C4" w:rsidRDefault="00C84F20" w:rsidP="00C84F20">
            <w:pPr>
              <w:rPr>
                <w:sz w:val="24"/>
                <w:szCs w:val="24"/>
              </w:rPr>
            </w:pPr>
            <w:r w:rsidRPr="004165C4">
              <w:rPr>
                <w:sz w:val="24"/>
                <w:szCs w:val="24"/>
              </w:rPr>
              <w:t>Campanian</w:t>
            </w:r>
          </w:p>
        </w:tc>
      </w:tr>
      <w:tr w:rsidR="00C84F20" w:rsidRPr="004165C4" w14:paraId="5211E82F" w14:textId="77777777" w:rsidTr="006C1462">
        <w:trPr>
          <w:trHeight w:val="582"/>
        </w:trPr>
        <w:tc>
          <w:tcPr>
            <w:tcW w:w="3877" w:type="dxa"/>
            <w:tcBorders>
              <w:top w:val="single" w:sz="8" w:space="0" w:color="BFBFBF" w:themeColor="background1" w:themeShade="BF"/>
              <w:bottom w:val="single" w:sz="8" w:space="0" w:color="BFBFBF" w:themeColor="background1" w:themeShade="BF"/>
            </w:tcBorders>
            <w:noWrap/>
            <w:hideMark/>
          </w:tcPr>
          <w:p w14:paraId="41596DFA" w14:textId="77777777" w:rsidR="00C84F20" w:rsidRPr="00CC2BD1" w:rsidRDefault="00C84F20" w:rsidP="00C84F20">
            <w:pPr>
              <w:rPr>
                <w:sz w:val="24"/>
                <w:szCs w:val="24"/>
              </w:rPr>
            </w:pPr>
            <w:r w:rsidRPr="00CC2BD1">
              <w:rPr>
                <w:sz w:val="24"/>
                <w:szCs w:val="24"/>
              </w:rPr>
              <w:t>Falcon-Lang 2003</w:t>
            </w:r>
          </w:p>
        </w:tc>
        <w:tc>
          <w:tcPr>
            <w:tcW w:w="2166" w:type="dxa"/>
            <w:tcBorders>
              <w:top w:val="single" w:sz="8" w:space="0" w:color="BFBFBF" w:themeColor="background1" w:themeShade="BF"/>
              <w:bottom w:val="single" w:sz="8" w:space="0" w:color="BFBFBF" w:themeColor="background1" w:themeShade="BF"/>
            </w:tcBorders>
            <w:hideMark/>
          </w:tcPr>
          <w:p w14:paraId="1EDCDE46" w14:textId="77777777" w:rsidR="00C84F20" w:rsidRPr="004165C4" w:rsidRDefault="00C84F20" w:rsidP="00C84F20">
            <w:pPr>
              <w:rPr>
                <w:i/>
                <w:iCs/>
                <w:sz w:val="24"/>
                <w:szCs w:val="24"/>
              </w:rPr>
            </w:pPr>
            <w:r w:rsidRPr="006B0322">
              <w:rPr>
                <w:sz w:val="24"/>
                <w:szCs w:val="24"/>
              </w:rPr>
              <w:t>c.f.</w:t>
            </w:r>
            <w:r w:rsidRPr="004165C4">
              <w:rPr>
                <w:i/>
                <w:iCs/>
                <w:sz w:val="24"/>
                <w:szCs w:val="24"/>
              </w:rPr>
              <w:t xml:space="preserve"> Taxodioxylon </w:t>
            </w:r>
            <w:r w:rsidRPr="004165C4">
              <w:rPr>
                <w:sz w:val="24"/>
                <w:szCs w:val="24"/>
              </w:rPr>
              <w:t>(resembles</w:t>
            </w:r>
            <w:r w:rsidRPr="004165C4">
              <w:rPr>
                <w:i/>
                <w:iCs/>
                <w:sz w:val="24"/>
                <w:szCs w:val="24"/>
              </w:rPr>
              <w:t xml:space="preserve"> T. cryptomerioides</w:t>
            </w:r>
            <w:r w:rsidRPr="004165C4">
              <w:rPr>
                <w:sz w:val="24"/>
                <w:szCs w:val="24"/>
              </w:rPr>
              <w:t>)</w:t>
            </w:r>
          </w:p>
        </w:tc>
        <w:tc>
          <w:tcPr>
            <w:tcW w:w="3307" w:type="dxa"/>
            <w:tcBorders>
              <w:top w:val="single" w:sz="8" w:space="0" w:color="BFBFBF" w:themeColor="background1" w:themeShade="BF"/>
              <w:bottom w:val="single" w:sz="8" w:space="0" w:color="BFBFBF" w:themeColor="background1" w:themeShade="BF"/>
            </w:tcBorders>
            <w:noWrap/>
            <w:hideMark/>
          </w:tcPr>
          <w:p w14:paraId="1A47DDBA" w14:textId="77777777" w:rsidR="00C84F20" w:rsidRPr="004165C4" w:rsidRDefault="00C84F20" w:rsidP="00C84F20">
            <w:pPr>
              <w:rPr>
                <w:sz w:val="24"/>
                <w:szCs w:val="24"/>
              </w:rPr>
            </w:pPr>
            <w:r w:rsidRPr="004165C4">
              <w:rPr>
                <w:sz w:val="24"/>
                <w:szCs w:val="24"/>
              </w:rPr>
              <w:t>Campanian</w:t>
            </w:r>
          </w:p>
        </w:tc>
      </w:tr>
      <w:tr w:rsidR="00C84F20" w:rsidRPr="004165C4" w14:paraId="29BA1246" w14:textId="77777777" w:rsidTr="006C1462">
        <w:trPr>
          <w:cnfStyle w:val="000000100000" w:firstRow="0" w:lastRow="0" w:firstColumn="0" w:lastColumn="0" w:oddVBand="0" w:evenVBand="0" w:oddHBand="1" w:evenHBand="0" w:firstRowFirstColumn="0" w:firstRowLastColumn="0" w:lastRowFirstColumn="0" w:lastRowLastColumn="0"/>
          <w:trHeight w:val="300"/>
        </w:trPr>
        <w:tc>
          <w:tcPr>
            <w:tcW w:w="3877" w:type="dxa"/>
            <w:tcBorders>
              <w:top w:val="single" w:sz="8" w:space="0" w:color="BFBFBF" w:themeColor="background1" w:themeShade="BF"/>
              <w:bottom w:val="single" w:sz="8" w:space="0" w:color="BFBFBF" w:themeColor="background1" w:themeShade="BF"/>
            </w:tcBorders>
            <w:noWrap/>
            <w:hideMark/>
          </w:tcPr>
          <w:p w14:paraId="14053515" w14:textId="77777777" w:rsidR="00C84F20" w:rsidRPr="00CC2BD1" w:rsidRDefault="00C84F20" w:rsidP="00C84F20">
            <w:pPr>
              <w:rPr>
                <w:sz w:val="24"/>
                <w:szCs w:val="24"/>
              </w:rPr>
            </w:pPr>
            <w:r w:rsidRPr="00CC2BD1">
              <w:rPr>
                <w:sz w:val="24"/>
                <w:szCs w:val="24"/>
              </w:rPr>
              <w:t>Ibrahim 2015</w:t>
            </w:r>
          </w:p>
        </w:tc>
        <w:tc>
          <w:tcPr>
            <w:tcW w:w="2166" w:type="dxa"/>
            <w:tcBorders>
              <w:top w:val="single" w:sz="8" w:space="0" w:color="BFBFBF" w:themeColor="background1" w:themeShade="BF"/>
              <w:bottom w:val="single" w:sz="8" w:space="0" w:color="BFBFBF" w:themeColor="background1" w:themeShade="BF"/>
            </w:tcBorders>
            <w:noWrap/>
            <w:hideMark/>
          </w:tcPr>
          <w:p w14:paraId="26D23096" w14:textId="77777777" w:rsidR="00C84F20" w:rsidRPr="004165C4" w:rsidRDefault="00C84F20" w:rsidP="00C84F20">
            <w:pPr>
              <w:rPr>
                <w:i/>
                <w:iCs/>
                <w:sz w:val="24"/>
                <w:szCs w:val="24"/>
              </w:rPr>
            </w:pPr>
            <w:r w:rsidRPr="004165C4">
              <w:rPr>
                <w:i/>
                <w:iCs/>
                <w:sz w:val="24"/>
                <w:szCs w:val="24"/>
              </w:rPr>
              <w:t xml:space="preserve">Taxodioxylon </w:t>
            </w:r>
            <w:r w:rsidRPr="006B0322">
              <w:rPr>
                <w:sz w:val="24"/>
                <w:szCs w:val="24"/>
              </w:rPr>
              <w:t>sp.</w:t>
            </w:r>
          </w:p>
        </w:tc>
        <w:tc>
          <w:tcPr>
            <w:tcW w:w="3307" w:type="dxa"/>
            <w:tcBorders>
              <w:top w:val="single" w:sz="8" w:space="0" w:color="BFBFBF" w:themeColor="background1" w:themeShade="BF"/>
              <w:bottom w:val="single" w:sz="8" w:space="0" w:color="BFBFBF" w:themeColor="background1" w:themeShade="BF"/>
            </w:tcBorders>
            <w:noWrap/>
            <w:hideMark/>
          </w:tcPr>
          <w:p w14:paraId="689EA8AE" w14:textId="77777777" w:rsidR="00C84F20" w:rsidRPr="004165C4" w:rsidRDefault="00C84F20" w:rsidP="00C84F20">
            <w:pPr>
              <w:rPr>
                <w:sz w:val="24"/>
                <w:szCs w:val="24"/>
              </w:rPr>
            </w:pPr>
            <w:r w:rsidRPr="004165C4">
              <w:rPr>
                <w:sz w:val="24"/>
                <w:szCs w:val="24"/>
              </w:rPr>
              <w:t>Campanian</w:t>
            </w:r>
          </w:p>
        </w:tc>
      </w:tr>
      <w:tr w:rsidR="00C84F20" w:rsidRPr="004165C4" w14:paraId="7BE5B35E" w14:textId="77777777" w:rsidTr="006C1462">
        <w:trPr>
          <w:trHeight w:val="870"/>
        </w:trPr>
        <w:tc>
          <w:tcPr>
            <w:tcW w:w="3877" w:type="dxa"/>
            <w:tcBorders>
              <w:top w:val="single" w:sz="8" w:space="0" w:color="BFBFBF" w:themeColor="background1" w:themeShade="BF"/>
              <w:bottom w:val="single" w:sz="8" w:space="0" w:color="auto"/>
            </w:tcBorders>
            <w:noWrap/>
            <w:hideMark/>
          </w:tcPr>
          <w:p w14:paraId="625BD2F5" w14:textId="77777777" w:rsidR="00C84F20" w:rsidRPr="00CC2BD1" w:rsidRDefault="00C84F20" w:rsidP="00C84F20">
            <w:pPr>
              <w:rPr>
                <w:sz w:val="24"/>
                <w:szCs w:val="24"/>
              </w:rPr>
            </w:pPr>
            <w:r w:rsidRPr="00CC2BD1">
              <w:rPr>
                <w:sz w:val="24"/>
                <w:szCs w:val="24"/>
              </w:rPr>
              <w:t>Falcon-Lang et al., 2007</w:t>
            </w:r>
          </w:p>
        </w:tc>
        <w:tc>
          <w:tcPr>
            <w:tcW w:w="2166" w:type="dxa"/>
            <w:tcBorders>
              <w:top w:val="single" w:sz="8" w:space="0" w:color="BFBFBF" w:themeColor="background1" w:themeShade="BF"/>
              <w:bottom w:val="single" w:sz="8" w:space="0" w:color="auto"/>
            </w:tcBorders>
            <w:hideMark/>
          </w:tcPr>
          <w:p w14:paraId="77B8DE70" w14:textId="77777777" w:rsidR="00C84F20" w:rsidRPr="004165C4" w:rsidRDefault="00C84F20" w:rsidP="00C84F20">
            <w:pPr>
              <w:rPr>
                <w:i/>
                <w:iCs/>
                <w:sz w:val="24"/>
                <w:szCs w:val="24"/>
              </w:rPr>
            </w:pPr>
            <w:r w:rsidRPr="004165C4">
              <w:rPr>
                <w:i/>
                <w:iCs/>
                <w:sz w:val="24"/>
                <w:szCs w:val="24"/>
              </w:rPr>
              <w:t>Taxodioxylon</w:t>
            </w:r>
            <w:r w:rsidRPr="006B0322">
              <w:rPr>
                <w:sz w:val="24"/>
                <w:szCs w:val="24"/>
              </w:rPr>
              <w:t xml:space="preserve"> sp.</w:t>
            </w:r>
            <w:r w:rsidRPr="004165C4">
              <w:rPr>
                <w:i/>
                <w:iCs/>
                <w:sz w:val="24"/>
                <w:szCs w:val="24"/>
              </w:rPr>
              <w:t xml:space="preserve"> </w:t>
            </w:r>
            <w:r w:rsidRPr="004165C4">
              <w:rPr>
                <w:sz w:val="24"/>
                <w:szCs w:val="24"/>
              </w:rPr>
              <w:t>(resembles</w:t>
            </w:r>
            <w:r w:rsidRPr="004165C4">
              <w:rPr>
                <w:i/>
                <w:iCs/>
                <w:sz w:val="24"/>
                <w:szCs w:val="24"/>
              </w:rPr>
              <w:t xml:space="preserve"> T. gypsaceum</w:t>
            </w:r>
            <w:r w:rsidRPr="006B0322">
              <w:rPr>
                <w:sz w:val="24"/>
                <w:szCs w:val="24"/>
              </w:rPr>
              <w:t>)</w:t>
            </w:r>
          </w:p>
        </w:tc>
        <w:tc>
          <w:tcPr>
            <w:tcW w:w="3307" w:type="dxa"/>
            <w:tcBorders>
              <w:top w:val="single" w:sz="8" w:space="0" w:color="BFBFBF" w:themeColor="background1" w:themeShade="BF"/>
              <w:bottom w:val="single" w:sz="8" w:space="0" w:color="auto"/>
            </w:tcBorders>
            <w:noWrap/>
            <w:hideMark/>
          </w:tcPr>
          <w:p w14:paraId="0A3A5BF0" w14:textId="77777777" w:rsidR="00C84F20" w:rsidRPr="004165C4" w:rsidRDefault="00C84F20" w:rsidP="00C84F20">
            <w:pPr>
              <w:rPr>
                <w:sz w:val="24"/>
                <w:szCs w:val="24"/>
              </w:rPr>
            </w:pPr>
            <w:r w:rsidRPr="33115F65">
              <w:rPr>
                <w:sz w:val="24"/>
                <w:szCs w:val="24"/>
              </w:rPr>
              <w:t>Valanginian</w:t>
            </w:r>
            <w:r w:rsidRPr="004165C4">
              <w:rPr>
                <w:sz w:val="24"/>
                <w:szCs w:val="24"/>
              </w:rPr>
              <w:t>-Hauterivian</w:t>
            </w:r>
          </w:p>
        </w:tc>
      </w:tr>
    </w:tbl>
    <w:p w14:paraId="44FB7950" w14:textId="77777777" w:rsidR="007C0621" w:rsidRDefault="007C0621" w:rsidP="007C0621">
      <w:pPr>
        <w:spacing w:after="0" w:line="240" w:lineRule="auto"/>
        <w:rPr>
          <w:i/>
          <w:iCs/>
          <w:sz w:val="24"/>
          <w:szCs w:val="24"/>
        </w:rPr>
      </w:pPr>
    </w:p>
    <w:p w14:paraId="2CD9AEC6" w14:textId="59D1140F" w:rsidR="0000756F" w:rsidRPr="007C0621" w:rsidRDefault="00CC2BD1" w:rsidP="007C0621">
      <w:pPr>
        <w:spacing w:line="480" w:lineRule="auto"/>
        <w:rPr>
          <w:i/>
          <w:iCs/>
          <w:sz w:val="24"/>
          <w:szCs w:val="24"/>
        </w:rPr>
      </w:pPr>
      <w:r w:rsidRPr="007C0621">
        <w:rPr>
          <w:i/>
          <w:iCs/>
          <w:sz w:val="24"/>
          <w:szCs w:val="24"/>
        </w:rPr>
        <w:t xml:space="preserve">Notes: </w:t>
      </w:r>
      <w:r w:rsidR="0000756F" w:rsidRPr="007C0621">
        <w:rPr>
          <w:i/>
          <w:iCs/>
          <w:sz w:val="24"/>
          <w:szCs w:val="24"/>
        </w:rPr>
        <w:t xml:space="preserve">Most are from the Campanian to the Maastrichtian, but one dates to the Valanginian to the Hauterivian, which is early Cretaceous. </w:t>
      </w:r>
    </w:p>
    <w:p w14:paraId="7927E431" w14:textId="77777777" w:rsidR="00923B10" w:rsidRPr="00404FC6" w:rsidRDefault="00923B10" w:rsidP="0000756F">
      <w:pPr>
        <w:rPr>
          <w:sz w:val="24"/>
          <w:szCs w:val="24"/>
        </w:rPr>
      </w:pPr>
    </w:p>
    <w:p w14:paraId="75B03330" w14:textId="7F70DA2A" w:rsidR="00501141" w:rsidRPr="006C1462" w:rsidRDefault="006C1462" w:rsidP="00FD3A0F">
      <w:pPr>
        <w:rPr>
          <w:sz w:val="24"/>
          <w:szCs w:val="24"/>
        </w:rPr>
        <w:sectPr w:rsidR="00501141" w:rsidRPr="006C1462" w:rsidSect="009B3430">
          <w:pgSz w:w="12240" w:h="15840"/>
          <w:pgMar w:top="1440" w:right="1440" w:bottom="1440" w:left="1440" w:header="720" w:footer="576" w:gutter="0"/>
          <w:pgNumType w:start="1"/>
          <w:cols w:space="720"/>
          <w:docGrid w:linePitch="360"/>
        </w:sectPr>
      </w:pPr>
      <w:r>
        <w:rPr>
          <w:sz w:val="24"/>
          <w:szCs w:val="24"/>
        </w:rPr>
        <w:br w:type="page"/>
      </w:r>
    </w:p>
    <w:tbl>
      <w:tblPr>
        <w:tblStyle w:val="TableGrid1"/>
        <w:tblpPr w:leftFromText="180" w:rightFromText="180" w:vertAnchor="page" w:tblpY="2283"/>
        <w:tblW w:w="13500" w:type="dxa"/>
        <w:tblLook w:val="04A0" w:firstRow="1" w:lastRow="0" w:firstColumn="1" w:lastColumn="0" w:noHBand="0" w:noVBand="1"/>
      </w:tblPr>
      <w:tblGrid>
        <w:gridCol w:w="540"/>
        <w:gridCol w:w="1440"/>
        <w:gridCol w:w="1980"/>
        <w:gridCol w:w="1440"/>
        <w:gridCol w:w="1620"/>
        <w:gridCol w:w="1350"/>
        <w:gridCol w:w="1620"/>
        <w:gridCol w:w="1855"/>
        <w:gridCol w:w="1655"/>
      </w:tblGrid>
      <w:tr w:rsidR="00FD3A0F" w:rsidRPr="00FD3A0F" w14:paraId="409E5AD3" w14:textId="77777777" w:rsidTr="00FF5F86">
        <w:tc>
          <w:tcPr>
            <w:tcW w:w="1980" w:type="dxa"/>
            <w:gridSpan w:val="2"/>
            <w:vMerge w:val="restart"/>
            <w:tcBorders>
              <w:top w:val="nil"/>
              <w:left w:val="nil"/>
              <w:bottom w:val="single" w:sz="4" w:space="0" w:color="auto"/>
              <w:right w:val="single" w:sz="4" w:space="0" w:color="auto"/>
            </w:tcBorders>
          </w:tcPr>
          <w:p w14:paraId="3274E2F4" w14:textId="77777777" w:rsidR="00FD3A0F" w:rsidRPr="00FD3A0F" w:rsidRDefault="00FD3A0F" w:rsidP="00FF5F86"/>
          <w:p w14:paraId="49337D36" w14:textId="77777777" w:rsidR="00FD3A0F" w:rsidRPr="00FD3A0F" w:rsidRDefault="00FD3A0F" w:rsidP="00FF5F86">
            <w:pPr>
              <w:ind w:firstLine="720"/>
            </w:pPr>
          </w:p>
        </w:tc>
        <w:tc>
          <w:tcPr>
            <w:tcW w:w="1980" w:type="dxa"/>
            <w:tcBorders>
              <w:left w:val="single" w:sz="4" w:space="0" w:color="auto"/>
            </w:tcBorders>
          </w:tcPr>
          <w:p w14:paraId="575760E6" w14:textId="77777777" w:rsidR="00FD3A0F" w:rsidRPr="00FD3A0F" w:rsidRDefault="00FD3A0F" w:rsidP="00FF5F86">
            <w:r w:rsidRPr="00FD3A0F">
              <w:t>Reference</w:t>
            </w:r>
          </w:p>
        </w:tc>
        <w:tc>
          <w:tcPr>
            <w:tcW w:w="1440" w:type="dxa"/>
          </w:tcPr>
          <w:p w14:paraId="4E2D410E" w14:textId="77777777" w:rsidR="00FD3A0F" w:rsidRPr="00FD3A0F" w:rsidRDefault="00FD3A0F" w:rsidP="00FF5F86">
            <w:r w:rsidRPr="00FD3A0F">
              <w:t>This study</w:t>
            </w:r>
          </w:p>
        </w:tc>
        <w:tc>
          <w:tcPr>
            <w:tcW w:w="1620" w:type="dxa"/>
          </w:tcPr>
          <w:p w14:paraId="39258656" w14:textId="77777777" w:rsidR="00FD3A0F" w:rsidRPr="00FD3A0F" w:rsidRDefault="00FD3A0F" w:rsidP="00FF5F86">
            <w:r w:rsidRPr="00FD3A0F">
              <w:t>Shikamura 1937, Kim 2005</w:t>
            </w:r>
          </w:p>
        </w:tc>
        <w:tc>
          <w:tcPr>
            <w:tcW w:w="1350" w:type="dxa"/>
          </w:tcPr>
          <w:p w14:paraId="6F9F5952" w14:textId="77777777" w:rsidR="00FD3A0F" w:rsidRPr="00FD3A0F" w:rsidRDefault="00FD3A0F" w:rsidP="00FF5F86">
            <w:r w:rsidRPr="00FD3A0F">
              <w:t>Penhallow 1908</w:t>
            </w:r>
          </w:p>
        </w:tc>
        <w:tc>
          <w:tcPr>
            <w:tcW w:w="3475" w:type="dxa"/>
            <w:gridSpan w:val="2"/>
          </w:tcPr>
          <w:p w14:paraId="4F3294F3" w14:textId="77777777" w:rsidR="00FD3A0F" w:rsidRPr="00FD3A0F" w:rsidRDefault="00FD3A0F" w:rsidP="00FF5F86">
            <w:pPr>
              <w:jc w:val="center"/>
            </w:pPr>
            <w:r w:rsidRPr="00FD3A0F">
              <w:t>Ramanujam 1972</w:t>
            </w:r>
          </w:p>
        </w:tc>
        <w:tc>
          <w:tcPr>
            <w:tcW w:w="1655" w:type="dxa"/>
          </w:tcPr>
          <w:p w14:paraId="62891959" w14:textId="77777777" w:rsidR="00FD3A0F" w:rsidRPr="00FD3A0F" w:rsidRDefault="00FD3A0F" w:rsidP="00FF5F86">
            <w:r w:rsidRPr="00FD3A0F">
              <w:t>Cevallos-Ferriz 1992</w:t>
            </w:r>
          </w:p>
        </w:tc>
      </w:tr>
      <w:tr w:rsidR="00FD3A0F" w:rsidRPr="00FD3A0F" w14:paraId="557E108E" w14:textId="77777777" w:rsidTr="00FF5F86">
        <w:tc>
          <w:tcPr>
            <w:tcW w:w="1980" w:type="dxa"/>
            <w:gridSpan w:val="2"/>
            <w:vMerge/>
            <w:tcBorders>
              <w:top w:val="single" w:sz="4" w:space="0" w:color="auto"/>
              <w:left w:val="nil"/>
              <w:bottom w:val="single" w:sz="4" w:space="0" w:color="auto"/>
              <w:right w:val="single" w:sz="4" w:space="0" w:color="auto"/>
            </w:tcBorders>
          </w:tcPr>
          <w:p w14:paraId="160F3549" w14:textId="77777777" w:rsidR="00FD3A0F" w:rsidRPr="00FD3A0F" w:rsidRDefault="00FD3A0F" w:rsidP="00FF5F86"/>
        </w:tc>
        <w:tc>
          <w:tcPr>
            <w:tcW w:w="1980" w:type="dxa"/>
            <w:tcBorders>
              <w:left w:val="single" w:sz="4" w:space="0" w:color="auto"/>
            </w:tcBorders>
          </w:tcPr>
          <w:p w14:paraId="607BE2D2" w14:textId="77777777" w:rsidR="00FD3A0F" w:rsidRPr="00FD3A0F" w:rsidRDefault="00FD3A0F" w:rsidP="00FF5F86">
            <w:r w:rsidRPr="00FD3A0F">
              <w:t>Taxa</w:t>
            </w:r>
          </w:p>
        </w:tc>
        <w:tc>
          <w:tcPr>
            <w:tcW w:w="1440" w:type="dxa"/>
            <w:tcBorders>
              <w:bottom w:val="single" w:sz="4" w:space="0" w:color="auto"/>
            </w:tcBorders>
          </w:tcPr>
          <w:p w14:paraId="0BB98010" w14:textId="77777777" w:rsidR="00FD3A0F" w:rsidRPr="00FD3A0F" w:rsidRDefault="00FD3A0F" w:rsidP="00FF5F86">
            <w:r w:rsidRPr="00FD3A0F">
              <w:t>C2058</w:t>
            </w:r>
          </w:p>
        </w:tc>
        <w:tc>
          <w:tcPr>
            <w:tcW w:w="1620" w:type="dxa"/>
            <w:tcBorders>
              <w:bottom w:val="single" w:sz="4" w:space="0" w:color="auto"/>
            </w:tcBorders>
          </w:tcPr>
          <w:p w14:paraId="66729D42" w14:textId="77777777" w:rsidR="00FD3A0F" w:rsidRPr="00FD3A0F" w:rsidRDefault="00FD3A0F" w:rsidP="00FF5F86">
            <w:pPr>
              <w:rPr>
                <w:i/>
                <w:iCs/>
              </w:rPr>
            </w:pPr>
            <w:r w:rsidRPr="00FD3A0F">
              <w:rPr>
                <w:i/>
                <w:iCs/>
              </w:rPr>
              <w:t>T. albertense</w:t>
            </w:r>
          </w:p>
        </w:tc>
        <w:tc>
          <w:tcPr>
            <w:tcW w:w="1350" w:type="dxa"/>
            <w:tcBorders>
              <w:bottom w:val="single" w:sz="4" w:space="0" w:color="auto"/>
            </w:tcBorders>
          </w:tcPr>
          <w:p w14:paraId="5607D6B3" w14:textId="77777777" w:rsidR="00FD3A0F" w:rsidRPr="00FD3A0F" w:rsidRDefault="00FD3A0F" w:rsidP="00FF5F86">
            <w:pPr>
              <w:rPr>
                <w:i/>
                <w:iCs/>
              </w:rPr>
            </w:pPr>
            <w:r w:rsidRPr="00FD3A0F">
              <w:rPr>
                <w:i/>
                <w:iCs/>
              </w:rPr>
              <w:t>T. albertense</w:t>
            </w:r>
          </w:p>
        </w:tc>
        <w:tc>
          <w:tcPr>
            <w:tcW w:w="1620" w:type="dxa"/>
            <w:tcBorders>
              <w:bottom w:val="single" w:sz="4" w:space="0" w:color="auto"/>
            </w:tcBorders>
          </w:tcPr>
          <w:p w14:paraId="05C4762F" w14:textId="77777777" w:rsidR="00FD3A0F" w:rsidRPr="00FD3A0F" w:rsidRDefault="00FD3A0F" w:rsidP="00FF5F86">
            <w:pPr>
              <w:rPr>
                <w:i/>
                <w:iCs/>
              </w:rPr>
            </w:pPr>
            <w:r w:rsidRPr="00FD3A0F">
              <w:rPr>
                <w:i/>
                <w:iCs/>
              </w:rPr>
              <w:t>T. multiseriatum</w:t>
            </w:r>
          </w:p>
        </w:tc>
        <w:tc>
          <w:tcPr>
            <w:tcW w:w="1855" w:type="dxa"/>
            <w:tcBorders>
              <w:bottom w:val="single" w:sz="4" w:space="0" w:color="auto"/>
            </w:tcBorders>
          </w:tcPr>
          <w:p w14:paraId="5CF6A4CA" w14:textId="77777777" w:rsidR="00FD3A0F" w:rsidRPr="00FD3A0F" w:rsidRDefault="00FD3A0F" w:rsidP="00FF5F86">
            <w:pPr>
              <w:rPr>
                <w:i/>
                <w:iCs/>
              </w:rPr>
            </w:pPr>
            <w:r w:rsidRPr="00FD3A0F">
              <w:rPr>
                <w:i/>
                <w:iCs/>
              </w:rPr>
              <w:t>T. cryptomerioides</w:t>
            </w:r>
          </w:p>
        </w:tc>
        <w:tc>
          <w:tcPr>
            <w:tcW w:w="1655" w:type="dxa"/>
            <w:tcBorders>
              <w:bottom w:val="single" w:sz="4" w:space="0" w:color="auto"/>
            </w:tcBorders>
          </w:tcPr>
          <w:p w14:paraId="7D1CD0AA" w14:textId="77777777" w:rsidR="00FD3A0F" w:rsidRPr="00FD3A0F" w:rsidRDefault="00FD3A0F" w:rsidP="00FF5F86">
            <w:pPr>
              <w:rPr>
                <w:i/>
                <w:iCs/>
              </w:rPr>
            </w:pPr>
            <w:r w:rsidRPr="00FD3A0F">
              <w:rPr>
                <w:i/>
                <w:iCs/>
              </w:rPr>
              <w:t>Taxodioxylon sp.</w:t>
            </w:r>
          </w:p>
        </w:tc>
      </w:tr>
      <w:tr w:rsidR="00FD3A0F" w:rsidRPr="00FD3A0F" w14:paraId="725C47D3" w14:textId="77777777" w:rsidTr="00FF5F86">
        <w:tc>
          <w:tcPr>
            <w:tcW w:w="540" w:type="dxa"/>
            <w:vMerge w:val="restart"/>
            <w:tcBorders>
              <w:top w:val="single" w:sz="4" w:space="0" w:color="auto"/>
            </w:tcBorders>
            <w:textDirection w:val="btLr"/>
          </w:tcPr>
          <w:p w14:paraId="604DE8BB" w14:textId="77777777" w:rsidR="00FD3A0F" w:rsidRPr="00FD3A0F" w:rsidRDefault="00FD3A0F" w:rsidP="00FF5F86">
            <w:pPr>
              <w:ind w:left="113" w:right="113"/>
              <w:jc w:val="center"/>
            </w:pPr>
            <w:r w:rsidRPr="00FD3A0F">
              <w:t>Transverse</w:t>
            </w:r>
          </w:p>
        </w:tc>
        <w:tc>
          <w:tcPr>
            <w:tcW w:w="1440" w:type="dxa"/>
            <w:vMerge w:val="restart"/>
            <w:tcBorders>
              <w:top w:val="single" w:sz="4" w:space="0" w:color="auto"/>
            </w:tcBorders>
            <w:vAlign w:val="center"/>
          </w:tcPr>
          <w:p w14:paraId="27E64346" w14:textId="77777777" w:rsidR="00FD3A0F" w:rsidRPr="00FD3A0F" w:rsidRDefault="00FD3A0F" w:rsidP="00FF5F86">
            <w:r w:rsidRPr="00FD3A0F">
              <w:t>Growth Rings</w:t>
            </w:r>
          </w:p>
        </w:tc>
        <w:tc>
          <w:tcPr>
            <w:tcW w:w="1980" w:type="dxa"/>
            <w:tcBorders>
              <w:right w:val="single" w:sz="4" w:space="0" w:color="auto"/>
            </w:tcBorders>
          </w:tcPr>
          <w:p w14:paraId="47AF9924" w14:textId="77777777" w:rsidR="00FD3A0F" w:rsidRPr="00FD3A0F" w:rsidRDefault="00FD3A0F" w:rsidP="00FF5F86">
            <w:r w:rsidRPr="00FD3A0F">
              <w:t>Present?</w:t>
            </w:r>
          </w:p>
        </w:tc>
        <w:tc>
          <w:tcPr>
            <w:tcW w:w="1440" w:type="dxa"/>
            <w:tcBorders>
              <w:top w:val="single" w:sz="4" w:space="0" w:color="auto"/>
              <w:left w:val="single" w:sz="4" w:space="0" w:color="auto"/>
              <w:bottom w:val="nil"/>
              <w:right w:val="nil"/>
            </w:tcBorders>
          </w:tcPr>
          <w:p w14:paraId="3692C336" w14:textId="77777777" w:rsidR="00FD3A0F" w:rsidRPr="00FD3A0F" w:rsidRDefault="00FD3A0F" w:rsidP="00FF5F86">
            <w:r w:rsidRPr="00FD3A0F">
              <w:t>+</w:t>
            </w:r>
          </w:p>
        </w:tc>
        <w:tc>
          <w:tcPr>
            <w:tcW w:w="1620" w:type="dxa"/>
            <w:tcBorders>
              <w:top w:val="single" w:sz="4" w:space="0" w:color="auto"/>
              <w:left w:val="nil"/>
              <w:bottom w:val="nil"/>
              <w:right w:val="nil"/>
            </w:tcBorders>
          </w:tcPr>
          <w:p w14:paraId="3757ACE2" w14:textId="77777777" w:rsidR="00FD3A0F" w:rsidRPr="00FD3A0F" w:rsidRDefault="00FD3A0F" w:rsidP="00FF5F86">
            <w:r w:rsidRPr="00FD3A0F">
              <w:t>+</w:t>
            </w:r>
          </w:p>
        </w:tc>
        <w:tc>
          <w:tcPr>
            <w:tcW w:w="1350" w:type="dxa"/>
            <w:tcBorders>
              <w:top w:val="single" w:sz="4" w:space="0" w:color="auto"/>
              <w:left w:val="nil"/>
              <w:bottom w:val="nil"/>
              <w:right w:val="nil"/>
            </w:tcBorders>
          </w:tcPr>
          <w:p w14:paraId="399031C5" w14:textId="77777777" w:rsidR="00FD3A0F" w:rsidRPr="00FD3A0F" w:rsidRDefault="00FD3A0F" w:rsidP="00FF5F86">
            <w:r w:rsidRPr="00FD3A0F">
              <w:t>+</w:t>
            </w:r>
          </w:p>
        </w:tc>
        <w:tc>
          <w:tcPr>
            <w:tcW w:w="1620" w:type="dxa"/>
            <w:tcBorders>
              <w:top w:val="single" w:sz="4" w:space="0" w:color="auto"/>
              <w:left w:val="nil"/>
              <w:bottom w:val="nil"/>
              <w:right w:val="nil"/>
            </w:tcBorders>
          </w:tcPr>
          <w:p w14:paraId="6BD219F9" w14:textId="77777777" w:rsidR="00FD3A0F" w:rsidRPr="00FD3A0F" w:rsidRDefault="00FD3A0F" w:rsidP="00FF5F86">
            <w:r w:rsidRPr="00FD3A0F">
              <w:t>+</w:t>
            </w:r>
          </w:p>
        </w:tc>
        <w:tc>
          <w:tcPr>
            <w:tcW w:w="1855" w:type="dxa"/>
            <w:tcBorders>
              <w:top w:val="single" w:sz="4" w:space="0" w:color="auto"/>
              <w:left w:val="nil"/>
              <w:bottom w:val="nil"/>
              <w:right w:val="nil"/>
            </w:tcBorders>
          </w:tcPr>
          <w:p w14:paraId="763B4344" w14:textId="77777777" w:rsidR="00FD3A0F" w:rsidRPr="00FD3A0F" w:rsidRDefault="00FD3A0F" w:rsidP="00FF5F86">
            <w:r w:rsidRPr="00FD3A0F">
              <w:t>+</w:t>
            </w:r>
          </w:p>
        </w:tc>
        <w:tc>
          <w:tcPr>
            <w:tcW w:w="1655" w:type="dxa"/>
            <w:tcBorders>
              <w:top w:val="single" w:sz="4" w:space="0" w:color="auto"/>
              <w:left w:val="nil"/>
              <w:bottom w:val="nil"/>
              <w:right w:val="single" w:sz="4" w:space="0" w:color="auto"/>
            </w:tcBorders>
          </w:tcPr>
          <w:p w14:paraId="5A90716D" w14:textId="77777777" w:rsidR="00FD3A0F" w:rsidRPr="00FD3A0F" w:rsidRDefault="00FD3A0F" w:rsidP="00FF5F86">
            <w:r w:rsidRPr="00FD3A0F">
              <w:t>+</w:t>
            </w:r>
          </w:p>
        </w:tc>
      </w:tr>
      <w:tr w:rsidR="00FD3A0F" w:rsidRPr="00FD3A0F" w14:paraId="081253C8" w14:textId="77777777" w:rsidTr="00FF5F86">
        <w:tc>
          <w:tcPr>
            <w:tcW w:w="540" w:type="dxa"/>
            <w:vMerge/>
            <w:textDirection w:val="btLr"/>
          </w:tcPr>
          <w:p w14:paraId="593C52B3" w14:textId="77777777" w:rsidR="00FD3A0F" w:rsidRPr="00FD3A0F" w:rsidRDefault="00FD3A0F" w:rsidP="00FF5F86">
            <w:pPr>
              <w:ind w:left="113" w:right="113"/>
              <w:jc w:val="center"/>
            </w:pPr>
          </w:p>
        </w:tc>
        <w:tc>
          <w:tcPr>
            <w:tcW w:w="1440" w:type="dxa"/>
            <w:vMerge/>
            <w:vAlign w:val="center"/>
          </w:tcPr>
          <w:p w14:paraId="7A3D9057" w14:textId="77777777" w:rsidR="00FD3A0F" w:rsidRPr="00FD3A0F" w:rsidRDefault="00FD3A0F" w:rsidP="00FF5F86"/>
        </w:tc>
        <w:tc>
          <w:tcPr>
            <w:tcW w:w="1980" w:type="dxa"/>
            <w:tcBorders>
              <w:right w:val="single" w:sz="4" w:space="0" w:color="auto"/>
            </w:tcBorders>
          </w:tcPr>
          <w:p w14:paraId="26D7485A" w14:textId="77777777" w:rsidR="00FD3A0F" w:rsidRPr="00FD3A0F" w:rsidRDefault="00FD3A0F" w:rsidP="00FF5F86">
            <w:r w:rsidRPr="00FD3A0F">
              <w:t>Boundaries</w:t>
            </w:r>
          </w:p>
        </w:tc>
        <w:tc>
          <w:tcPr>
            <w:tcW w:w="1440" w:type="dxa"/>
            <w:tcBorders>
              <w:top w:val="nil"/>
              <w:left w:val="single" w:sz="4" w:space="0" w:color="auto"/>
              <w:bottom w:val="nil"/>
              <w:right w:val="nil"/>
            </w:tcBorders>
          </w:tcPr>
          <w:p w14:paraId="2BFF6A28" w14:textId="77777777" w:rsidR="00FD3A0F" w:rsidRPr="00FD3A0F" w:rsidRDefault="00FD3A0F" w:rsidP="00FF5F86">
            <w:r w:rsidRPr="00FD3A0F">
              <w:t>ds</w:t>
            </w:r>
          </w:p>
        </w:tc>
        <w:tc>
          <w:tcPr>
            <w:tcW w:w="1620" w:type="dxa"/>
            <w:tcBorders>
              <w:top w:val="nil"/>
              <w:left w:val="nil"/>
              <w:bottom w:val="nil"/>
              <w:right w:val="nil"/>
            </w:tcBorders>
          </w:tcPr>
          <w:p w14:paraId="0098429F" w14:textId="77777777" w:rsidR="00FD3A0F" w:rsidRPr="00FD3A0F" w:rsidRDefault="00FD3A0F" w:rsidP="00FF5F86">
            <w:r w:rsidRPr="00FD3A0F">
              <w:t>ds</w:t>
            </w:r>
          </w:p>
        </w:tc>
        <w:tc>
          <w:tcPr>
            <w:tcW w:w="1350" w:type="dxa"/>
            <w:tcBorders>
              <w:top w:val="nil"/>
              <w:left w:val="nil"/>
              <w:bottom w:val="nil"/>
              <w:right w:val="nil"/>
            </w:tcBorders>
          </w:tcPr>
          <w:p w14:paraId="6C40892D" w14:textId="77777777" w:rsidR="00FD3A0F" w:rsidRPr="00FD3A0F" w:rsidRDefault="00FD3A0F" w:rsidP="00FF5F86">
            <w:r w:rsidRPr="00FD3A0F">
              <w:t>ds</w:t>
            </w:r>
          </w:p>
        </w:tc>
        <w:tc>
          <w:tcPr>
            <w:tcW w:w="1620" w:type="dxa"/>
            <w:tcBorders>
              <w:top w:val="nil"/>
              <w:left w:val="nil"/>
              <w:bottom w:val="nil"/>
              <w:right w:val="nil"/>
            </w:tcBorders>
          </w:tcPr>
          <w:p w14:paraId="02DB8521" w14:textId="77777777" w:rsidR="00FD3A0F" w:rsidRPr="00FD3A0F" w:rsidRDefault="00FD3A0F" w:rsidP="00FF5F86">
            <w:r w:rsidRPr="00FD3A0F">
              <w:t>ds</w:t>
            </w:r>
          </w:p>
        </w:tc>
        <w:tc>
          <w:tcPr>
            <w:tcW w:w="1855" w:type="dxa"/>
            <w:tcBorders>
              <w:top w:val="nil"/>
              <w:left w:val="nil"/>
              <w:bottom w:val="nil"/>
              <w:right w:val="nil"/>
            </w:tcBorders>
          </w:tcPr>
          <w:p w14:paraId="3A8EF2B8" w14:textId="77777777" w:rsidR="00FD3A0F" w:rsidRPr="00FD3A0F" w:rsidRDefault="00FD3A0F" w:rsidP="00FF5F86">
            <w:r w:rsidRPr="00FD3A0F">
              <w:t>ds</w:t>
            </w:r>
          </w:p>
        </w:tc>
        <w:tc>
          <w:tcPr>
            <w:tcW w:w="1655" w:type="dxa"/>
            <w:tcBorders>
              <w:top w:val="nil"/>
              <w:left w:val="nil"/>
              <w:bottom w:val="nil"/>
              <w:right w:val="single" w:sz="4" w:space="0" w:color="auto"/>
            </w:tcBorders>
          </w:tcPr>
          <w:p w14:paraId="19024B60" w14:textId="77777777" w:rsidR="00FD3A0F" w:rsidRPr="00FD3A0F" w:rsidRDefault="00FD3A0F" w:rsidP="00FF5F86">
            <w:r w:rsidRPr="00FD3A0F">
              <w:t>ds</w:t>
            </w:r>
          </w:p>
        </w:tc>
      </w:tr>
      <w:tr w:rsidR="00FD3A0F" w:rsidRPr="00FD3A0F" w14:paraId="5F666D9F" w14:textId="77777777" w:rsidTr="00FF5F86">
        <w:tc>
          <w:tcPr>
            <w:tcW w:w="540" w:type="dxa"/>
            <w:vMerge/>
            <w:textDirection w:val="btLr"/>
          </w:tcPr>
          <w:p w14:paraId="4224D215" w14:textId="77777777" w:rsidR="00FD3A0F" w:rsidRPr="00FD3A0F" w:rsidRDefault="00FD3A0F" w:rsidP="00FF5F86">
            <w:pPr>
              <w:ind w:left="113" w:right="113"/>
              <w:jc w:val="center"/>
            </w:pPr>
          </w:p>
        </w:tc>
        <w:tc>
          <w:tcPr>
            <w:tcW w:w="1440" w:type="dxa"/>
            <w:vMerge/>
            <w:vAlign w:val="center"/>
          </w:tcPr>
          <w:p w14:paraId="199C52D6" w14:textId="77777777" w:rsidR="00FD3A0F" w:rsidRPr="00FD3A0F" w:rsidRDefault="00FD3A0F" w:rsidP="00FF5F86"/>
        </w:tc>
        <w:tc>
          <w:tcPr>
            <w:tcW w:w="1980" w:type="dxa"/>
            <w:tcBorders>
              <w:right w:val="single" w:sz="4" w:space="0" w:color="auto"/>
            </w:tcBorders>
          </w:tcPr>
          <w:p w14:paraId="1D22A21A" w14:textId="77777777" w:rsidR="00FD3A0F" w:rsidRPr="00FD3A0F" w:rsidRDefault="00FD3A0F" w:rsidP="00FF5F86">
            <w:r w:rsidRPr="00FD3A0F">
              <w:t>Transition</w:t>
            </w:r>
          </w:p>
        </w:tc>
        <w:tc>
          <w:tcPr>
            <w:tcW w:w="1440" w:type="dxa"/>
            <w:tcBorders>
              <w:top w:val="nil"/>
              <w:left w:val="single" w:sz="4" w:space="0" w:color="auto"/>
              <w:bottom w:val="nil"/>
              <w:right w:val="nil"/>
            </w:tcBorders>
          </w:tcPr>
          <w:p w14:paraId="54B1886D" w14:textId="77777777" w:rsidR="00FD3A0F" w:rsidRPr="00FD3A0F" w:rsidRDefault="00FD3A0F" w:rsidP="00FF5F86">
            <w:r w:rsidRPr="00FD3A0F">
              <w:t>at</w:t>
            </w:r>
          </w:p>
        </w:tc>
        <w:tc>
          <w:tcPr>
            <w:tcW w:w="1620" w:type="dxa"/>
            <w:tcBorders>
              <w:top w:val="nil"/>
              <w:left w:val="nil"/>
              <w:bottom w:val="nil"/>
              <w:right w:val="nil"/>
            </w:tcBorders>
          </w:tcPr>
          <w:p w14:paraId="39CB944A" w14:textId="77777777" w:rsidR="00FD3A0F" w:rsidRPr="00FD3A0F" w:rsidRDefault="00FD3A0F" w:rsidP="00FF5F86">
            <w:r w:rsidRPr="00FD3A0F">
              <w:t>gl</w:t>
            </w:r>
          </w:p>
        </w:tc>
        <w:tc>
          <w:tcPr>
            <w:tcW w:w="1350" w:type="dxa"/>
            <w:tcBorders>
              <w:top w:val="nil"/>
              <w:left w:val="nil"/>
              <w:bottom w:val="nil"/>
              <w:right w:val="nil"/>
            </w:tcBorders>
          </w:tcPr>
          <w:p w14:paraId="5204BACA" w14:textId="77777777" w:rsidR="00FD3A0F" w:rsidRPr="00FD3A0F" w:rsidRDefault="00FD3A0F" w:rsidP="00FF5F86">
            <w:r w:rsidRPr="00FD3A0F">
              <w:t>at</w:t>
            </w:r>
          </w:p>
        </w:tc>
        <w:tc>
          <w:tcPr>
            <w:tcW w:w="1620" w:type="dxa"/>
            <w:tcBorders>
              <w:top w:val="nil"/>
              <w:left w:val="nil"/>
              <w:bottom w:val="nil"/>
              <w:right w:val="nil"/>
            </w:tcBorders>
          </w:tcPr>
          <w:p w14:paraId="1A7EC468" w14:textId="77777777" w:rsidR="00FD3A0F" w:rsidRPr="00FD3A0F" w:rsidRDefault="00FD3A0F" w:rsidP="00FF5F86">
            <w:r w:rsidRPr="00FD3A0F">
              <w:t>gl</w:t>
            </w:r>
          </w:p>
        </w:tc>
        <w:tc>
          <w:tcPr>
            <w:tcW w:w="1855" w:type="dxa"/>
            <w:tcBorders>
              <w:top w:val="nil"/>
              <w:left w:val="nil"/>
              <w:bottom w:val="nil"/>
              <w:right w:val="nil"/>
            </w:tcBorders>
          </w:tcPr>
          <w:p w14:paraId="0C418846" w14:textId="77777777" w:rsidR="00FD3A0F" w:rsidRPr="00FD3A0F" w:rsidRDefault="00FD3A0F" w:rsidP="00FF5F86">
            <w:r w:rsidRPr="00FD3A0F">
              <w:t>at</w:t>
            </w:r>
          </w:p>
        </w:tc>
        <w:tc>
          <w:tcPr>
            <w:tcW w:w="1655" w:type="dxa"/>
            <w:tcBorders>
              <w:top w:val="nil"/>
              <w:left w:val="nil"/>
              <w:bottom w:val="nil"/>
              <w:right w:val="single" w:sz="4" w:space="0" w:color="auto"/>
            </w:tcBorders>
          </w:tcPr>
          <w:p w14:paraId="4915ABA3" w14:textId="77777777" w:rsidR="00FD3A0F" w:rsidRPr="00FD3A0F" w:rsidRDefault="00FD3A0F" w:rsidP="00FF5F86">
            <w:r w:rsidRPr="00FD3A0F">
              <w:t>at</w:t>
            </w:r>
          </w:p>
        </w:tc>
      </w:tr>
      <w:tr w:rsidR="00FD3A0F" w:rsidRPr="00FD3A0F" w14:paraId="5ED4BF6A" w14:textId="77777777" w:rsidTr="00FF5F86">
        <w:tc>
          <w:tcPr>
            <w:tcW w:w="540" w:type="dxa"/>
            <w:vMerge/>
            <w:textDirection w:val="btLr"/>
          </w:tcPr>
          <w:p w14:paraId="77884BB1" w14:textId="77777777" w:rsidR="00FD3A0F" w:rsidRPr="00FD3A0F" w:rsidRDefault="00FD3A0F" w:rsidP="00FF5F86">
            <w:pPr>
              <w:ind w:left="113" w:right="113"/>
              <w:jc w:val="center"/>
            </w:pPr>
          </w:p>
        </w:tc>
        <w:tc>
          <w:tcPr>
            <w:tcW w:w="1440" w:type="dxa"/>
            <w:vMerge/>
            <w:vAlign w:val="center"/>
          </w:tcPr>
          <w:p w14:paraId="42CCCAD3" w14:textId="77777777" w:rsidR="00FD3A0F" w:rsidRPr="00FD3A0F" w:rsidRDefault="00FD3A0F" w:rsidP="00FF5F86"/>
        </w:tc>
        <w:tc>
          <w:tcPr>
            <w:tcW w:w="1980" w:type="dxa"/>
            <w:tcBorders>
              <w:right w:val="single" w:sz="4" w:space="0" w:color="auto"/>
            </w:tcBorders>
          </w:tcPr>
          <w:p w14:paraId="458DCE81" w14:textId="77777777" w:rsidR="00FD3A0F" w:rsidRPr="00FD3A0F" w:rsidRDefault="00FD3A0F" w:rsidP="00FF5F86">
            <w:r w:rsidRPr="00FD3A0F">
              <w:t>Intraseasonal Rings</w:t>
            </w:r>
          </w:p>
        </w:tc>
        <w:tc>
          <w:tcPr>
            <w:tcW w:w="1440" w:type="dxa"/>
            <w:tcBorders>
              <w:top w:val="nil"/>
              <w:left w:val="single" w:sz="4" w:space="0" w:color="auto"/>
              <w:bottom w:val="nil"/>
              <w:right w:val="nil"/>
            </w:tcBorders>
          </w:tcPr>
          <w:p w14:paraId="6C37FA23" w14:textId="77777777" w:rsidR="00FD3A0F" w:rsidRPr="00FD3A0F" w:rsidRDefault="00FD3A0F" w:rsidP="00FF5F86">
            <w:r w:rsidRPr="00FD3A0F">
              <w:t>++</w:t>
            </w:r>
          </w:p>
        </w:tc>
        <w:tc>
          <w:tcPr>
            <w:tcW w:w="1620" w:type="dxa"/>
            <w:tcBorders>
              <w:top w:val="nil"/>
              <w:left w:val="nil"/>
              <w:bottom w:val="nil"/>
              <w:right w:val="nil"/>
            </w:tcBorders>
          </w:tcPr>
          <w:p w14:paraId="3A83F14C" w14:textId="77777777" w:rsidR="00FD3A0F" w:rsidRPr="00FD3A0F" w:rsidRDefault="00FD3A0F" w:rsidP="00FF5F86">
            <w:r w:rsidRPr="00FD3A0F">
              <w:t>?</w:t>
            </w:r>
          </w:p>
        </w:tc>
        <w:tc>
          <w:tcPr>
            <w:tcW w:w="1350" w:type="dxa"/>
            <w:tcBorders>
              <w:top w:val="nil"/>
              <w:left w:val="nil"/>
              <w:bottom w:val="nil"/>
              <w:right w:val="nil"/>
            </w:tcBorders>
          </w:tcPr>
          <w:p w14:paraId="72CCCFB1" w14:textId="77777777" w:rsidR="00FD3A0F" w:rsidRPr="00FD3A0F" w:rsidRDefault="00FD3A0F" w:rsidP="00FF5F86">
            <w:r w:rsidRPr="00FD3A0F">
              <w:t>+-</w:t>
            </w:r>
          </w:p>
        </w:tc>
        <w:tc>
          <w:tcPr>
            <w:tcW w:w="1620" w:type="dxa"/>
            <w:tcBorders>
              <w:top w:val="nil"/>
              <w:left w:val="nil"/>
              <w:bottom w:val="nil"/>
              <w:right w:val="nil"/>
            </w:tcBorders>
          </w:tcPr>
          <w:p w14:paraId="3648A666" w14:textId="77777777" w:rsidR="00FD3A0F" w:rsidRPr="00FD3A0F" w:rsidRDefault="00FD3A0F" w:rsidP="00FF5F86">
            <w:r w:rsidRPr="00FD3A0F">
              <w:t>-</w:t>
            </w:r>
          </w:p>
        </w:tc>
        <w:tc>
          <w:tcPr>
            <w:tcW w:w="1855" w:type="dxa"/>
            <w:tcBorders>
              <w:top w:val="nil"/>
              <w:left w:val="nil"/>
              <w:bottom w:val="nil"/>
              <w:right w:val="nil"/>
            </w:tcBorders>
          </w:tcPr>
          <w:p w14:paraId="1C245C84" w14:textId="77777777" w:rsidR="00FD3A0F" w:rsidRPr="00FD3A0F" w:rsidRDefault="00FD3A0F" w:rsidP="00FF5F86">
            <w:r w:rsidRPr="00FD3A0F">
              <w:t>-</w:t>
            </w:r>
          </w:p>
        </w:tc>
        <w:tc>
          <w:tcPr>
            <w:tcW w:w="1655" w:type="dxa"/>
            <w:tcBorders>
              <w:top w:val="nil"/>
              <w:left w:val="nil"/>
              <w:bottom w:val="nil"/>
              <w:right w:val="single" w:sz="4" w:space="0" w:color="auto"/>
            </w:tcBorders>
          </w:tcPr>
          <w:p w14:paraId="39FDF60A" w14:textId="77777777" w:rsidR="00FD3A0F" w:rsidRPr="00FD3A0F" w:rsidRDefault="00FD3A0F" w:rsidP="00FF5F86">
            <w:r w:rsidRPr="00FD3A0F">
              <w:t>+</w:t>
            </w:r>
          </w:p>
        </w:tc>
      </w:tr>
      <w:tr w:rsidR="00FD3A0F" w:rsidRPr="00FD3A0F" w14:paraId="32B4F4C5" w14:textId="77777777" w:rsidTr="00FF5F86">
        <w:tc>
          <w:tcPr>
            <w:tcW w:w="540" w:type="dxa"/>
            <w:vMerge/>
            <w:textDirection w:val="btLr"/>
          </w:tcPr>
          <w:p w14:paraId="22C020EC" w14:textId="77777777" w:rsidR="00FD3A0F" w:rsidRPr="00FD3A0F" w:rsidRDefault="00FD3A0F" w:rsidP="00FF5F86">
            <w:pPr>
              <w:ind w:left="113" w:right="113"/>
              <w:jc w:val="center"/>
            </w:pPr>
          </w:p>
        </w:tc>
        <w:tc>
          <w:tcPr>
            <w:tcW w:w="1440" w:type="dxa"/>
            <w:vAlign w:val="center"/>
          </w:tcPr>
          <w:p w14:paraId="3FBBC84A" w14:textId="77777777" w:rsidR="00FD3A0F" w:rsidRPr="00FD3A0F" w:rsidRDefault="00FD3A0F" w:rsidP="00FF5F86">
            <w:r w:rsidRPr="00FD3A0F">
              <w:t>Tracheids</w:t>
            </w:r>
          </w:p>
        </w:tc>
        <w:tc>
          <w:tcPr>
            <w:tcW w:w="1980" w:type="dxa"/>
            <w:tcBorders>
              <w:right w:val="single" w:sz="4" w:space="0" w:color="auto"/>
            </w:tcBorders>
          </w:tcPr>
          <w:p w14:paraId="21FF8E75" w14:textId="77777777" w:rsidR="00FD3A0F" w:rsidRPr="00FD3A0F" w:rsidRDefault="00FD3A0F" w:rsidP="00FF5F86">
            <w:r w:rsidRPr="00FD3A0F">
              <w:t>Shape</w:t>
            </w:r>
          </w:p>
        </w:tc>
        <w:tc>
          <w:tcPr>
            <w:tcW w:w="1440" w:type="dxa"/>
            <w:tcBorders>
              <w:top w:val="nil"/>
              <w:left w:val="single" w:sz="4" w:space="0" w:color="auto"/>
              <w:bottom w:val="nil"/>
              <w:right w:val="nil"/>
            </w:tcBorders>
          </w:tcPr>
          <w:p w14:paraId="6408F498" w14:textId="77777777" w:rsidR="00FD3A0F" w:rsidRPr="00FD3A0F" w:rsidRDefault="00FD3A0F" w:rsidP="00FF5F86">
            <w:r w:rsidRPr="00FD3A0F">
              <w:t>p, r</w:t>
            </w:r>
          </w:p>
        </w:tc>
        <w:tc>
          <w:tcPr>
            <w:tcW w:w="1620" w:type="dxa"/>
            <w:tcBorders>
              <w:top w:val="nil"/>
              <w:left w:val="nil"/>
              <w:bottom w:val="nil"/>
              <w:right w:val="nil"/>
            </w:tcBorders>
          </w:tcPr>
          <w:p w14:paraId="469C601B" w14:textId="77777777" w:rsidR="00FD3A0F" w:rsidRPr="00FD3A0F" w:rsidRDefault="00FD3A0F" w:rsidP="00FF5F86">
            <w:r w:rsidRPr="00FD3A0F">
              <w:t>r</w:t>
            </w:r>
          </w:p>
        </w:tc>
        <w:tc>
          <w:tcPr>
            <w:tcW w:w="1350" w:type="dxa"/>
            <w:tcBorders>
              <w:top w:val="nil"/>
              <w:left w:val="nil"/>
              <w:bottom w:val="nil"/>
              <w:right w:val="nil"/>
            </w:tcBorders>
          </w:tcPr>
          <w:p w14:paraId="781FD36E" w14:textId="77777777" w:rsidR="00FD3A0F" w:rsidRPr="00FD3A0F" w:rsidRDefault="00FD3A0F" w:rsidP="00FF5F86">
            <w:r w:rsidRPr="00FD3A0F">
              <w:t>r, p</w:t>
            </w:r>
          </w:p>
        </w:tc>
        <w:tc>
          <w:tcPr>
            <w:tcW w:w="1620" w:type="dxa"/>
            <w:tcBorders>
              <w:top w:val="nil"/>
              <w:left w:val="nil"/>
              <w:bottom w:val="nil"/>
              <w:right w:val="nil"/>
            </w:tcBorders>
          </w:tcPr>
          <w:p w14:paraId="77FF2B2D" w14:textId="77777777" w:rsidR="00FD3A0F" w:rsidRPr="00FD3A0F" w:rsidRDefault="00FD3A0F" w:rsidP="00FF5F86">
            <w:r w:rsidRPr="00FD3A0F">
              <w:t>r</w:t>
            </w:r>
          </w:p>
        </w:tc>
        <w:tc>
          <w:tcPr>
            <w:tcW w:w="1855" w:type="dxa"/>
            <w:tcBorders>
              <w:top w:val="nil"/>
              <w:left w:val="nil"/>
              <w:bottom w:val="nil"/>
              <w:right w:val="nil"/>
            </w:tcBorders>
          </w:tcPr>
          <w:p w14:paraId="1328663F" w14:textId="77777777" w:rsidR="00FD3A0F" w:rsidRPr="00FD3A0F" w:rsidRDefault="00FD3A0F" w:rsidP="00FF5F86">
            <w:r w:rsidRPr="00FD3A0F">
              <w:t>r</w:t>
            </w:r>
          </w:p>
        </w:tc>
        <w:tc>
          <w:tcPr>
            <w:tcW w:w="1655" w:type="dxa"/>
            <w:tcBorders>
              <w:top w:val="nil"/>
              <w:left w:val="nil"/>
              <w:bottom w:val="nil"/>
              <w:right w:val="single" w:sz="4" w:space="0" w:color="auto"/>
            </w:tcBorders>
          </w:tcPr>
          <w:p w14:paraId="0FE72CF9" w14:textId="77777777" w:rsidR="00FD3A0F" w:rsidRPr="00FD3A0F" w:rsidRDefault="00FD3A0F" w:rsidP="00FF5F86">
            <w:r w:rsidRPr="00FD3A0F">
              <w:t>c</w:t>
            </w:r>
          </w:p>
        </w:tc>
      </w:tr>
      <w:tr w:rsidR="00FD3A0F" w:rsidRPr="00FD3A0F" w14:paraId="74E842A6" w14:textId="77777777" w:rsidTr="00FF5F86">
        <w:tc>
          <w:tcPr>
            <w:tcW w:w="540" w:type="dxa"/>
            <w:vMerge/>
            <w:textDirection w:val="btLr"/>
          </w:tcPr>
          <w:p w14:paraId="631EF8C4" w14:textId="77777777" w:rsidR="00FD3A0F" w:rsidRPr="00FD3A0F" w:rsidRDefault="00FD3A0F" w:rsidP="00FF5F86">
            <w:pPr>
              <w:ind w:left="113" w:right="113"/>
              <w:jc w:val="center"/>
            </w:pPr>
          </w:p>
        </w:tc>
        <w:tc>
          <w:tcPr>
            <w:tcW w:w="1440" w:type="dxa"/>
            <w:vAlign w:val="center"/>
          </w:tcPr>
          <w:p w14:paraId="363A50D1" w14:textId="77777777" w:rsidR="00FD3A0F" w:rsidRPr="00FD3A0F" w:rsidRDefault="00FD3A0F" w:rsidP="00FF5F86">
            <w:r w:rsidRPr="00FD3A0F">
              <w:t>Rays</w:t>
            </w:r>
          </w:p>
        </w:tc>
        <w:tc>
          <w:tcPr>
            <w:tcW w:w="1980" w:type="dxa"/>
            <w:tcBorders>
              <w:right w:val="single" w:sz="4" w:space="0" w:color="auto"/>
            </w:tcBorders>
          </w:tcPr>
          <w:p w14:paraId="763B450E" w14:textId="77777777" w:rsidR="00FD3A0F" w:rsidRPr="00FD3A0F" w:rsidRDefault="00FD3A0F" w:rsidP="00FF5F86">
            <w:r w:rsidRPr="00FD3A0F">
              <w:t>Cells between Rays</w:t>
            </w:r>
          </w:p>
        </w:tc>
        <w:tc>
          <w:tcPr>
            <w:tcW w:w="1440" w:type="dxa"/>
            <w:tcBorders>
              <w:top w:val="nil"/>
              <w:left w:val="single" w:sz="4" w:space="0" w:color="auto"/>
              <w:bottom w:val="nil"/>
              <w:right w:val="nil"/>
            </w:tcBorders>
          </w:tcPr>
          <w:p w14:paraId="5AD50FD6" w14:textId="77777777" w:rsidR="00FD3A0F" w:rsidRPr="00FD3A0F" w:rsidRDefault="00FD3A0F" w:rsidP="00FF5F86">
            <w:r w:rsidRPr="00FD3A0F">
              <w:t>1-(3.6)-8</w:t>
            </w:r>
          </w:p>
        </w:tc>
        <w:tc>
          <w:tcPr>
            <w:tcW w:w="1620" w:type="dxa"/>
            <w:tcBorders>
              <w:top w:val="nil"/>
              <w:left w:val="nil"/>
              <w:bottom w:val="nil"/>
              <w:right w:val="nil"/>
            </w:tcBorders>
          </w:tcPr>
          <w:p w14:paraId="3ACD785B" w14:textId="77777777" w:rsidR="00FD3A0F" w:rsidRPr="00FD3A0F" w:rsidRDefault="00FD3A0F" w:rsidP="00FF5F86">
            <w:r w:rsidRPr="00FD3A0F">
              <w:t>1-(3.5)-8</w:t>
            </w:r>
          </w:p>
        </w:tc>
        <w:tc>
          <w:tcPr>
            <w:tcW w:w="1350" w:type="dxa"/>
            <w:tcBorders>
              <w:top w:val="nil"/>
              <w:left w:val="nil"/>
              <w:bottom w:val="nil"/>
              <w:right w:val="nil"/>
            </w:tcBorders>
          </w:tcPr>
          <w:p w14:paraId="778F1F4F" w14:textId="77777777" w:rsidR="00FD3A0F" w:rsidRPr="00FD3A0F" w:rsidRDefault="00FD3A0F" w:rsidP="00FF5F86">
            <w:r w:rsidRPr="00FD3A0F">
              <w:t>2-8</w:t>
            </w:r>
          </w:p>
        </w:tc>
        <w:tc>
          <w:tcPr>
            <w:tcW w:w="1620" w:type="dxa"/>
            <w:tcBorders>
              <w:top w:val="nil"/>
              <w:left w:val="nil"/>
              <w:bottom w:val="nil"/>
              <w:right w:val="nil"/>
            </w:tcBorders>
          </w:tcPr>
          <w:p w14:paraId="48B11B40" w14:textId="77777777" w:rsidR="00FD3A0F" w:rsidRPr="00FD3A0F" w:rsidRDefault="00FD3A0F" w:rsidP="00FF5F86">
            <w:r w:rsidRPr="00FD3A0F">
              <w:t>1-3</w:t>
            </w:r>
          </w:p>
        </w:tc>
        <w:tc>
          <w:tcPr>
            <w:tcW w:w="1855" w:type="dxa"/>
            <w:tcBorders>
              <w:top w:val="nil"/>
              <w:left w:val="nil"/>
              <w:bottom w:val="nil"/>
              <w:right w:val="nil"/>
            </w:tcBorders>
          </w:tcPr>
          <w:p w14:paraId="4D6F4256" w14:textId="77777777" w:rsidR="00FD3A0F" w:rsidRPr="00FD3A0F" w:rsidRDefault="00FD3A0F" w:rsidP="00FF5F86">
            <w:r w:rsidRPr="00FD3A0F">
              <w:t>--</w:t>
            </w:r>
          </w:p>
        </w:tc>
        <w:tc>
          <w:tcPr>
            <w:tcW w:w="1655" w:type="dxa"/>
            <w:tcBorders>
              <w:top w:val="nil"/>
              <w:left w:val="nil"/>
              <w:bottom w:val="nil"/>
              <w:right w:val="single" w:sz="4" w:space="0" w:color="auto"/>
            </w:tcBorders>
          </w:tcPr>
          <w:p w14:paraId="4050C026" w14:textId="77777777" w:rsidR="00FD3A0F" w:rsidRPr="00FD3A0F" w:rsidRDefault="00FD3A0F" w:rsidP="00FF5F86">
            <w:r w:rsidRPr="00FD3A0F">
              <w:t>1-6</w:t>
            </w:r>
          </w:p>
        </w:tc>
      </w:tr>
      <w:tr w:rsidR="00FD3A0F" w:rsidRPr="00FD3A0F" w14:paraId="59E4D727" w14:textId="77777777" w:rsidTr="00FF5F86">
        <w:tc>
          <w:tcPr>
            <w:tcW w:w="540" w:type="dxa"/>
            <w:vMerge w:val="restart"/>
            <w:textDirection w:val="btLr"/>
          </w:tcPr>
          <w:p w14:paraId="0D51DA23" w14:textId="77777777" w:rsidR="00FD3A0F" w:rsidRPr="00FD3A0F" w:rsidRDefault="00FD3A0F" w:rsidP="00FF5F86">
            <w:pPr>
              <w:ind w:left="113" w:right="113"/>
              <w:jc w:val="center"/>
            </w:pPr>
            <w:r w:rsidRPr="00FD3A0F">
              <w:t>Tangential</w:t>
            </w:r>
          </w:p>
        </w:tc>
        <w:tc>
          <w:tcPr>
            <w:tcW w:w="1440" w:type="dxa"/>
            <w:vMerge w:val="restart"/>
            <w:vAlign w:val="center"/>
          </w:tcPr>
          <w:p w14:paraId="182A1FB3" w14:textId="77777777" w:rsidR="00FD3A0F" w:rsidRPr="00FD3A0F" w:rsidRDefault="00FD3A0F" w:rsidP="00FF5F86">
            <w:r w:rsidRPr="00FD3A0F">
              <w:t>Rays</w:t>
            </w:r>
          </w:p>
        </w:tc>
        <w:tc>
          <w:tcPr>
            <w:tcW w:w="1980" w:type="dxa"/>
            <w:tcBorders>
              <w:right w:val="single" w:sz="4" w:space="0" w:color="auto"/>
            </w:tcBorders>
          </w:tcPr>
          <w:p w14:paraId="230EC53C" w14:textId="77777777" w:rsidR="00FD3A0F" w:rsidRPr="00FD3A0F" w:rsidRDefault="00FD3A0F" w:rsidP="00FF5F86">
            <w:r w:rsidRPr="00FD3A0F">
              <w:t>Height (cells)</w:t>
            </w:r>
          </w:p>
        </w:tc>
        <w:tc>
          <w:tcPr>
            <w:tcW w:w="1440" w:type="dxa"/>
            <w:tcBorders>
              <w:top w:val="nil"/>
              <w:left w:val="single" w:sz="4" w:space="0" w:color="auto"/>
              <w:bottom w:val="nil"/>
              <w:right w:val="nil"/>
            </w:tcBorders>
          </w:tcPr>
          <w:p w14:paraId="08B152E9" w14:textId="77777777" w:rsidR="00FD3A0F" w:rsidRPr="00FD3A0F" w:rsidRDefault="00FD3A0F" w:rsidP="00FF5F86">
            <w:r w:rsidRPr="00FD3A0F">
              <w:t>1-(13)-65</w:t>
            </w:r>
          </w:p>
        </w:tc>
        <w:tc>
          <w:tcPr>
            <w:tcW w:w="1620" w:type="dxa"/>
            <w:tcBorders>
              <w:top w:val="nil"/>
              <w:left w:val="nil"/>
              <w:bottom w:val="nil"/>
              <w:right w:val="nil"/>
            </w:tcBorders>
          </w:tcPr>
          <w:p w14:paraId="15C66C65" w14:textId="77777777" w:rsidR="00FD3A0F" w:rsidRPr="00FD3A0F" w:rsidRDefault="00FD3A0F" w:rsidP="00FF5F86">
            <w:r w:rsidRPr="00FD3A0F">
              <w:t>1-(16)-61</w:t>
            </w:r>
          </w:p>
        </w:tc>
        <w:tc>
          <w:tcPr>
            <w:tcW w:w="1350" w:type="dxa"/>
            <w:tcBorders>
              <w:top w:val="nil"/>
              <w:left w:val="nil"/>
              <w:bottom w:val="nil"/>
              <w:right w:val="nil"/>
            </w:tcBorders>
          </w:tcPr>
          <w:p w14:paraId="7839178F" w14:textId="77777777" w:rsidR="00FD3A0F" w:rsidRPr="00FD3A0F" w:rsidRDefault="00FD3A0F" w:rsidP="00FF5F86">
            <w:r w:rsidRPr="00FD3A0F">
              <w:t>1-54</w:t>
            </w:r>
          </w:p>
        </w:tc>
        <w:tc>
          <w:tcPr>
            <w:tcW w:w="1620" w:type="dxa"/>
            <w:tcBorders>
              <w:top w:val="nil"/>
              <w:left w:val="nil"/>
              <w:bottom w:val="nil"/>
              <w:right w:val="nil"/>
            </w:tcBorders>
          </w:tcPr>
          <w:p w14:paraId="4149C3FB" w14:textId="77777777" w:rsidR="00FD3A0F" w:rsidRPr="00FD3A0F" w:rsidRDefault="00FD3A0F" w:rsidP="00FF5F86">
            <w:r w:rsidRPr="00FD3A0F">
              <w:t>2-70</w:t>
            </w:r>
          </w:p>
        </w:tc>
        <w:tc>
          <w:tcPr>
            <w:tcW w:w="1855" w:type="dxa"/>
            <w:tcBorders>
              <w:top w:val="nil"/>
              <w:left w:val="nil"/>
              <w:bottom w:val="nil"/>
              <w:right w:val="nil"/>
            </w:tcBorders>
          </w:tcPr>
          <w:p w14:paraId="45F057EA" w14:textId="77777777" w:rsidR="00FD3A0F" w:rsidRPr="00FD3A0F" w:rsidRDefault="00FD3A0F" w:rsidP="00FF5F86">
            <w:r w:rsidRPr="00FD3A0F">
              <w:t>1-20</w:t>
            </w:r>
          </w:p>
        </w:tc>
        <w:tc>
          <w:tcPr>
            <w:tcW w:w="1655" w:type="dxa"/>
            <w:tcBorders>
              <w:top w:val="nil"/>
              <w:left w:val="nil"/>
              <w:bottom w:val="nil"/>
              <w:right w:val="single" w:sz="4" w:space="0" w:color="auto"/>
            </w:tcBorders>
          </w:tcPr>
          <w:p w14:paraId="30697CC8" w14:textId="77777777" w:rsidR="00FD3A0F" w:rsidRPr="00FD3A0F" w:rsidRDefault="00FD3A0F" w:rsidP="00FF5F86">
            <w:r w:rsidRPr="00FD3A0F">
              <w:t>2-40</w:t>
            </w:r>
          </w:p>
        </w:tc>
      </w:tr>
      <w:tr w:rsidR="00FD3A0F" w:rsidRPr="00FD3A0F" w14:paraId="25DB4A4F" w14:textId="77777777" w:rsidTr="00FF5F86">
        <w:tc>
          <w:tcPr>
            <w:tcW w:w="540" w:type="dxa"/>
            <w:vMerge/>
            <w:textDirection w:val="btLr"/>
          </w:tcPr>
          <w:p w14:paraId="3B1ECC7C" w14:textId="77777777" w:rsidR="00FD3A0F" w:rsidRPr="00FD3A0F" w:rsidRDefault="00FD3A0F" w:rsidP="00FF5F86">
            <w:pPr>
              <w:ind w:left="113" w:right="113"/>
              <w:jc w:val="center"/>
            </w:pPr>
          </w:p>
        </w:tc>
        <w:tc>
          <w:tcPr>
            <w:tcW w:w="1440" w:type="dxa"/>
            <w:vMerge/>
            <w:vAlign w:val="center"/>
          </w:tcPr>
          <w:p w14:paraId="2797784E" w14:textId="77777777" w:rsidR="00FD3A0F" w:rsidRPr="00FD3A0F" w:rsidRDefault="00FD3A0F" w:rsidP="00FF5F86"/>
        </w:tc>
        <w:tc>
          <w:tcPr>
            <w:tcW w:w="1980" w:type="dxa"/>
            <w:tcBorders>
              <w:right w:val="single" w:sz="4" w:space="0" w:color="auto"/>
            </w:tcBorders>
          </w:tcPr>
          <w:p w14:paraId="78EF1835" w14:textId="77777777" w:rsidR="00FD3A0F" w:rsidRPr="00FD3A0F" w:rsidRDefault="00FD3A0F" w:rsidP="00FF5F86">
            <w:r w:rsidRPr="00FD3A0F">
              <w:t>Uniseriate</w:t>
            </w:r>
          </w:p>
        </w:tc>
        <w:tc>
          <w:tcPr>
            <w:tcW w:w="1440" w:type="dxa"/>
            <w:tcBorders>
              <w:top w:val="nil"/>
              <w:left w:val="single" w:sz="4" w:space="0" w:color="auto"/>
              <w:bottom w:val="nil"/>
              <w:right w:val="nil"/>
            </w:tcBorders>
          </w:tcPr>
          <w:p w14:paraId="07809B39" w14:textId="77777777" w:rsidR="00FD3A0F" w:rsidRPr="00FD3A0F" w:rsidRDefault="00FD3A0F" w:rsidP="00FF5F86">
            <w:r w:rsidRPr="00FD3A0F">
              <w:t>++</w:t>
            </w:r>
          </w:p>
        </w:tc>
        <w:tc>
          <w:tcPr>
            <w:tcW w:w="1620" w:type="dxa"/>
            <w:tcBorders>
              <w:top w:val="nil"/>
              <w:left w:val="nil"/>
              <w:bottom w:val="nil"/>
              <w:right w:val="nil"/>
            </w:tcBorders>
          </w:tcPr>
          <w:p w14:paraId="6BCF97D2" w14:textId="77777777" w:rsidR="00FD3A0F" w:rsidRPr="00FD3A0F" w:rsidRDefault="00FD3A0F" w:rsidP="00FF5F86">
            <w:r w:rsidRPr="00FD3A0F">
              <w:t>++</w:t>
            </w:r>
          </w:p>
        </w:tc>
        <w:tc>
          <w:tcPr>
            <w:tcW w:w="1350" w:type="dxa"/>
            <w:tcBorders>
              <w:top w:val="nil"/>
              <w:left w:val="nil"/>
              <w:bottom w:val="nil"/>
              <w:right w:val="nil"/>
            </w:tcBorders>
          </w:tcPr>
          <w:p w14:paraId="16004362" w14:textId="77777777" w:rsidR="00FD3A0F" w:rsidRPr="00FD3A0F" w:rsidRDefault="00FD3A0F" w:rsidP="00FF5F86">
            <w:r w:rsidRPr="00FD3A0F">
              <w:t>++</w:t>
            </w:r>
          </w:p>
        </w:tc>
        <w:tc>
          <w:tcPr>
            <w:tcW w:w="1620" w:type="dxa"/>
            <w:tcBorders>
              <w:top w:val="nil"/>
              <w:left w:val="nil"/>
              <w:bottom w:val="nil"/>
              <w:right w:val="nil"/>
            </w:tcBorders>
          </w:tcPr>
          <w:p w14:paraId="2325D641" w14:textId="77777777" w:rsidR="00FD3A0F" w:rsidRPr="00FD3A0F" w:rsidRDefault="00FD3A0F" w:rsidP="00FF5F86">
            <w:r w:rsidRPr="00FD3A0F">
              <w:t>++</w:t>
            </w:r>
          </w:p>
        </w:tc>
        <w:tc>
          <w:tcPr>
            <w:tcW w:w="1855" w:type="dxa"/>
            <w:tcBorders>
              <w:top w:val="nil"/>
              <w:left w:val="nil"/>
              <w:bottom w:val="nil"/>
              <w:right w:val="nil"/>
            </w:tcBorders>
          </w:tcPr>
          <w:p w14:paraId="7D99324F" w14:textId="77777777" w:rsidR="00FD3A0F" w:rsidRPr="00FD3A0F" w:rsidRDefault="00FD3A0F" w:rsidP="00FF5F86">
            <w:r w:rsidRPr="00FD3A0F">
              <w:t>++</w:t>
            </w:r>
          </w:p>
        </w:tc>
        <w:tc>
          <w:tcPr>
            <w:tcW w:w="1655" w:type="dxa"/>
            <w:tcBorders>
              <w:top w:val="nil"/>
              <w:left w:val="nil"/>
              <w:bottom w:val="nil"/>
              <w:right w:val="single" w:sz="4" w:space="0" w:color="auto"/>
            </w:tcBorders>
          </w:tcPr>
          <w:p w14:paraId="792BF177" w14:textId="77777777" w:rsidR="00FD3A0F" w:rsidRPr="00FD3A0F" w:rsidRDefault="00FD3A0F" w:rsidP="00FF5F86">
            <w:r w:rsidRPr="00FD3A0F">
              <w:t>++</w:t>
            </w:r>
          </w:p>
        </w:tc>
      </w:tr>
      <w:tr w:rsidR="00FD3A0F" w:rsidRPr="00FD3A0F" w14:paraId="3D50A004" w14:textId="77777777" w:rsidTr="00FF5F86">
        <w:tc>
          <w:tcPr>
            <w:tcW w:w="540" w:type="dxa"/>
            <w:vMerge/>
            <w:textDirection w:val="btLr"/>
          </w:tcPr>
          <w:p w14:paraId="68BE77B6" w14:textId="77777777" w:rsidR="00FD3A0F" w:rsidRPr="00FD3A0F" w:rsidRDefault="00FD3A0F" w:rsidP="00FF5F86">
            <w:pPr>
              <w:ind w:left="113" w:right="113"/>
              <w:jc w:val="center"/>
            </w:pPr>
          </w:p>
        </w:tc>
        <w:tc>
          <w:tcPr>
            <w:tcW w:w="1440" w:type="dxa"/>
            <w:vMerge/>
            <w:vAlign w:val="center"/>
          </w:tcPr>
          <w:p w14:paraId="6E03781A" w14:textId="77777777" w:rsidR="00FD3A0F" w:rsidRPr="00FD3A0F" w:rsidRDefault="00FD3A0F" w:rsidP="00FF5F86"/>
        </w:tc>
        <w:tc>
          <w:tcPr>
            <w:tcW w:w="1980" w:type="dxa"/>
            <w:tcBorders>
              <w:right w:val="single" w:sz="4" w:space="0" w:color="auto"/>
            </w:tcBorders>
          </w:tcPr>
          <w:p w14:paraId="1623685F" w14:textId="77777777" w:rsidR="00FD3A0F" w:rsidRPr="00FD3A0F" w:rsidRDefault="00FD3A0F" w:rsidP="00FF5F86">
            <w:r w:rsidRPr="00FD3A0F">
              <w:t>Biseriate</w:t>
            </w:r>
          </w:p>
        </w:tc>
        <w:tc>
          <w:tcPr>
            <w:tcW w:w="1440" w:type="dxa"/>
            <w:tcBorders>
              <w:top w:val="nil"/>
              <w:left w:val="single" w:sz="4" w:space="0" w:color="auto"/>
              <w:bottom w:val="nil"/>
              <w:right w:val="nil"/>
            </w:tcBorders>
          </w:tcPr>
          <w:p w14:paraId="6767BFC7" w14:textId="77777777" w:rsidR="00FD3A0F" w:rsidRPr="00FD3A0F" w:rsidRDefault="00FD3A0F" w:rsidP="00FF5F86">
            <w:r w:rsidRPr="00FD3A0F">
              <w:t>+</w:t>
            </w:r>
          </w:p>
        </w:tc>
        <w:tc>
          <w:tcPr>
            <w:tcW w:w="1620" w:type="dxa"/>
            <w:tcBorders>
              <w:top w:val="nil"/>
              <w:left w:val="nil"/>
              <w:bottom w:val="nil"/>
              <w:right w:val="nil"/>
            </w:tcBorders>
          </w:tcPr>
          <w:p w14:paraId="12352923" w14:textId="77777777" w:rsidR="00FD3A0F" w:rsidRPr="00FD3A0F" w:rsidRDefault="00FD3A0F" w:rsidP="00FF5F86">
            <w:r w:rsidRPr="00FD3A0F">
              <w:t>+-</w:t>
            </w:r>
          </w:p>
        </w:tc>
        <w:tc>
          <w:tcPr>
            <w:tcW w:w="1350" w:type="dxa"/>
            <w:tcBorders>
              <w:top w:val="nil"/>
              <w:left w:val="nil"/>
              <w:bottom w:val="nil"/>
              <w:right w:val="nil"/>
            </w:tcBorders>
          </w:tcPr>
          <w:p w14:paraId="1C77D026" w14:textId="77777777" w:rsidR="00FD3A0F" w:rsidRPr="00FD3A0F" w:rsidRDefault="00FD3A0F" w:rsidP="00FF5F86">
            <w:r w:rsidRPr="00FD3A0F">
              <w:t>+</w:t>
            </w:r>
          </w:p>
        </w:tc>
        <w:tc>
          <w:tcPr>
            <w:tcW w:w="1620" w:type="dxa"/>
            <w:tcBorders>
              <w:top w:val="nil"/>
              <w:left w:val="nil"/>
              <w:bottom w:val="nil"/>
              <w:right w:val="nil"/>
            </w:tcBorders>
          </w:tcPr>
          <w:p w14:paraId="3B7910A1" w14:textId="77777777" w:rsidR="00FD3A0F" w:rsidRPr="00FD3A0F" w:rsidRDefault="00FD3A0F" w:rsidP="00FF5F86">
            <w:r w:rsidRPr="00FD3A0F">
              <w:t>+-</w:t>
            </w:r>
          </w:p>
        </w:tc>
        <w:tc>
          <w:tcPr>
            <w:tcW w:w="1855" w:type="dxa"/>
            <w:tcBorders>
              <w:top w:val="nil"/>
              <w:left w:val="nil"/>
              <w:bottom w:val="nil"/>
              <w:right w:val="nil"/>
            </w:tcBorders>
          </w:tcPr>
          <w:p w14:paraId="2E7FCDA0" w14:textId="77777777" w:rsidR="00FD3A0F" w:rsidRPr="00FD3A0F" w:rsidRDefault="00FD3A0F" w:rsidP="00FF5F86">
            <w:r w:rsidRPr="00FD3A0F">
              <w:t>+-</w:t>
            </w:r>
          </w:p>
        </w:tc>
        <w:tc>
          <w:tcPr>
            <w:tcW w:w="1655" w:type="dxa"/>
            <w:tcBorders>
              <w:top w:val="nil"/>
              <w:left w:val="nil"/>
              <w:bottom w:val="nil"/>
              <w:right w:val="single" w:sz="4" w:space="0" w:color="auto"/>
            </w:tcBorders>
          </w:tcPr>
          <w:p w14:paraId="7800447E" w14:textId="77777777" w:rsidR="00FD3A0F" w:rsidRPr="00FD3A0F" w:rsidRDefault="00FD3A0F" w:rsidP="00FF5F86">
            <w:r w:rsidRPr="00FD3A0F">
              <w:t>+--</w:t>
            </w:r>
          </w:p>
        </w:tc>
      </w:tr>
      <w:tr w:rsidR="00FD3A0F" w:rsidRPr="00FD3A0F" w14:paraId="2FB482D0" w14:textId="77777777" w:rsidTr="00FF5F86">
        <w:tc>
          <w:tcPr>
            <w:tcW w:w="540" w:type="dxa"/>
            <w:vMerge/>
            <w:textDirection w:val="btLr"/>
          </w:tcPr>
          <w:p w14:paraId="5917983C" w14:textId="77777777" w:rsidR="00FD3A0F" w:rsidRPr="00FD3A0F" w:rsidRDefault="00FD3A0F" w:rsidP="00FF5F86">
            <w:pPr>
              <w:ind w:left="113" w:right="113"/>
              <w:jc w:val="center"/>
            </w:pPr>
          </w:p>
        </w:tc>
        <w:tc>
          <w:tcPr>
            <w:tcW w:w="1440" w:type="dxa"/>
            <w:vMerge/>
            <w:vAlign w:val="center"/>
          </w:tcPr>
          <w:p w14:paraId="79382D61" w14:textId="77777777" w:rsidR="00FD3A0F" w:rsidRPr="00FD3A0F" w:rsidRDefault="00FD3A0F" w:rsidP="00FF5F86"/>
        </w:tc>
        <w:tc>
          <w:tcPr>
            <w:tcW w:w="1980" w:type="dxa"/>
            <w:tcBorders>
              <w:right w:val="single" w:sz="4" w:space="0" w:color="auto"/>
            </w:tcBorders>
          </w:tcPr>
          <w:p w14:paraId="7B31DE8B" w14:textId="77777777" w:rsidR="00FD3A0F" w:rsidRPr="00FD3A0F" w:rsidRDefault="00FD3A0F" w:rsidP="00FF5F86">
            <w:r w:rsidRPr="00FD3A0F">
              <w:t>Multiseriate</w:t>
            </w:r>
          </w:p>
        </w:tc>
        <w:tc>
          <w:tcPr>
            <w:tcW w:w="1440" w:type="dxa"/>
            <w:tcBorders>
              <w:top w:val="nil"/>
              <w:left w:val="single" w:sz="4" w:space="0" w:color="auto"/>
              <w:bottom w:val="nil"/>
              <w:right w:val="nil"/>
            </w:tcBorders>
          </w:tcPr>
          <w:p w14:paraId="43336186" w14:textId="77777777" w:rsidR="00FD3A0F" w:rsidRPr="00FD3A0F" w:rsidRDefault="00FD3A0F" w:rsidP="00FF5F86">
            <w:r w:rsidRPr="00FD3A0F">
              <w:t>+-- (tri-)</w:t>
            </w:r>
          </w:p>
        </w:tc>
        <w:tc>
          <w:tcPr>
            <w:tcW w:w="1620" w:type="dxa"/>
            <w:tcBorders>
              <w:top w:val="nil"/>
              <w:left w:val="nil"/>
              <w:bottom w:val="nil"/>
              <w:right w:val="nil"/>
            </w:tcBorders>
          </w:tcPr>
          <w:p w14:paraId="2531223B" w14:textId="77777777" w:rsidR="00FD3A0F" w:rsidRPr="00FD3A0F" w:rsidRDefault="00FD3A0F" w:rsidP="00FF5F86">
            <w:r w:rsidRPr="00FD3A0F">
              <w:t>+-- (tri-)</w:t>
            </w:r>
          </w:p>
        </w:tc>
        <w:tc>
          <w:tcPr>
            <w:tcW w:w="1350" w:type="dxa"/>
            <w:tcBorders>
              <w:top w:val="nil"/>
              <w:left w:val="nil"/>
              <w:bottom w:val="nil"/>
              <w:right w:val="nil"/>
            </w:tcBorders>
          </w:tcPr>
          <w:p w14:paraId="68FAEF06" w14:textId="77777777" w:rsidR="00FD3A0F" w:rsidRPr="00FD3A0F" w:rsidRDefault="00FD3A0F" w:rsidP="00FF5F86">
            <w:r w:rsidRPr="00FD3A0F">
              <w:t>?</w:t>
            </w:r>
          </w:p>
        </w:tc>
        <w:tc>
          <w:tcPr>
            <w:tcW w:w="1620" w:type="dxa"/>
            <w:tcBorders>
              <w:top w:val="nil"/>
              <w:left w:val="nil"/>
              <w:bottom w:val="nil"/>
              <w:right w:val="nil"/>
            </w:tcBorders>
          </w:tcPr>
          <w:p w14:paraId="7DB09EDB" w14:textId="77777777" w:rsidR="00FD3A0F" w:rsidRPr="00FD3A0F" w:rsidRDefault="00FD3A0F" w:rsidP="00FF5F86">
            <w:r w:rsidRPr="00FD3A0F">
              <w:t>+-- (tetra-)</w:t>
            </w:r>
          </w:p>
        </w:tc>
        <w:tc>
          <w:tcPr>
            <w:tcW w:w="1855" w:type="dxa"/>
            <w:tcBorders>
              <w:top w:val="nil"/>
              <w:left w:val="nil"/>
              <w:bottom w:val="nil"/>
              <w:right w:val="nil"/>
            </w:tcBorders>
          </w:tcPr>
          <w:p w14:paraId="7BCB240D" w14:textId="77777777" w:rsidR="00FD3A0F" w:rsidRPr="00FD3A0F" w:rsidRDefault="00FD3A0F" w:rsidP="00FF5F86">
            <w:r w:rsidRPr="00FD3A0F">
              <w:t>-</w:t>
            </w:r>
          </w:p>
        </w:tc>
        <w:tc>
          <w:tcPr>
            <w:tcW w:w="1655" w:type="dxa"/>
            <w:tcBorders>
              <w:top w:val="nil"/>
              <w:left w:val="nil"/>
              <w:bottom w:val="nil"/>
              <w:right w:val="single" w:sz="4" w:space="0" w:color="auto"/>
            </w:tcBorders>
          </w:tcPr>
          <w:p w14:paraId="3B330786" w14:textId="77777777" w:rsidR="00FD3A0F" w:rsidRPr="00FD3A0F" w:rsidRDefault="00FD3A0F" w:rsidP="00FF5F86">
            <w:r w:rsidRPr="00FD3A0F">
              <w:t>-</w:t>
            </w:r>
          </w:p>
        </w:tc>
      </w:tr>
      <w:tr w:rsidR="00FD3A0F" w:rsidRPr="00FD3A0F" w14:paraId="7725CE59" w14:textId="77777777" w:rsidTr="00FF5F86">
        <w:tc>
          <w:tcPr>
            <w:tcW w:w="540" w:type="dxa"/>
            <w:vMerge/>
            <w:textDirection w:val="btLr"/>
          </w:tcPr>
          <w:p w14:paraId="3B0B24F4" w14:textId="77777777" w:rsidR="00FD3A0F" w:rsidRPr="00FD3A0F" w:rsidRDefault="00FD3A0F" w:rsidP="00FF5F86">
            <w:pPr>
              <w:ind w:left="113" w:right="113"/>
              <w:jc w:val="center"/>
            </w:pPr>
          </w:p>
        </w:tc>
        <w:tc>
          <w:tcPr>
            <w:tcW w:w="1440" w:type="dxa"/>
            <w:vAlign w:val="center"/>
          </w:tcPr>
          <w:p w14:paraId="359571BE" w14:textId="77777777" w:rsidR="00FD3A0F" w:rsidRPr="00FD3A0F" w:rsidRDefault="00FD3A0F" w:rsidP="00FF5F86">
            <w:r w:rsidRPr="00FD3A0F">
              <w:t>Tracheids</w:t>
            </w:r>
          </w:p>
        </w:tc>
        <w:tc>
          <w:tcPr>
            <w:tcW w:w="1980" w:type="dxa"/>
            <w:tcBorders>
              <w:right w:val="single" w:sz="4" w:space="0" w:color="auto"/>
            </w:tcBorders>
          </w:tcPr>
          <w:p w14:paraId="41395C57" w14:textId="77777777" w:rsidR="00FD3A0F" w:rsidRPr="00FD3A0F" w:rsidRDefault="00FD3A0F" w:rsidP="00FF5F86">
            <w:r w:rsidRPr="00FD3A0F">
              <w:t>Intertracheary pits</w:t>
            </w:r>
          </w:p>
        </w:tc>
        <w:tc>
          <w:tcPr>
            <w:tcW w:w="1440" w:type="dxa"/>
            <w:tcBorders>
              <w:top w:val="nil"/>
              <w:left w:val="single" w:sz="4" w:space="0" w:color="auto"/>
              <w:bottom w:val="nil"/>
              <w:right w:val="nil"/>
            </w:tcBorders>
          </w:tcPr>
          <w:p w14:paraId="50985909" w14:textId="77777777" w:rsidR="00FD3A0F" w:rsidRPr="00FD3A0F" w:rsidRDefault="00FD3A0F" w:rsidP="00FF5F86">
            <w:r w:rsidRPr="00FD3A0F">
              <w:t>-</w:t>
            </w:r>
          </w:p>
        </w:tc>
        <w:tc>
          <w:tcPr>
            <w:tcW w:w="1620" w:type="dxa"/>
            <w:tcBorders>
              <w:top w:val="nil"/>
              <w:left w:val="nil"/>
              <w:bottom w:val="nil"/>
              <w:right w:val="nil"/>
            </w:tcBorders>
          </w:tcPr>
          <w:p w14:paraId="7F9C8987" w14:textId="77777777" w:rsidR="00FD3A0F" w:rsidRPr="00FD3A0F" w:rsidRDefault="00FD3A0F" w:rsidP="00FF5F86">
            <w:r w:rsidRPr="00FD3A0F">
              <w:t>-+</w:t>
            </w:r>
          </w:p>
        </w:tc>
        <w:tc>
          <w:tcPr>
            <w:tcW w:w="1350" w:type="dxa"/>
            <w:tcBorders>
              <w:top w:val="nil"/>
              <w:left w:val="nil"/>
              <w:bottom w:val="nil"/>
              <w:right w:val="nil"/>
            </w:tcBorders>
          </w:tcPr>
          <w:p w14:paraId="33550963" w14:textId="77777777" w:rsidR="00FD3A0F" w:rsidRPr="00FD3A0F" w:rsidRDefault="00FD3A0F" w:rsidP="00FF5F86">
            <w:r w:rsidRPr="00FD3A0F">
              <w:t>++</w:t>
            </w:r>
          </w:p>
        </w:tc>
        <w:tc>
          <w:tcPr>
            <w:tcW w:w="1620" w:type="dxa"/>
            <w:tcBorders>
              <w:top w:val="nil"/>
              <w:left w:val="nil"/>
              <w:bottom w:val="nil"/>
              <w:right w:val="nil"/>
            </w:tcBorders>
          </w:tcPr>
          <w:p w14:paraId="6055F2DB" w14:textId="77777777" w:rsidR="00FD3A0F" w:rsidRPr="00FD3A0F" w:rsidRDefault="00FD3A0F" w:rsidP="00FF5F86">
            <w:r w:rsidRPr="00FD3A0F">
              <w:t>-</w:t>
            </w:r>
          </w:p>
        </w:tc>
        <w:tc>
          <w:tcPr>
            <w:tcW w:w="1855" w:type="dxa"/>
            <w:tcBorders>
              <w:top w:val="nil"/>
              <w:left w:val="nil"/>
              <w:bottom w:val="nil"/>
              <w:right w:val="nil"/>
            </w:tcBorders>
          </w:tcPr>
          <w:p w14:paraId="5C5297DE" w14:textId="77777777" w:rsidR="00FD3A0F" w:rsidRPr="00FD3A0F" w:rsidRDefault="00FD3A0F" w:rsidP="00FF5F86">
            <w:r w:rsidRPr="00FD3A0F">
              <w:t>-</w:t>
            </w:r>
          </w:p>
        </w:tc>
        <w:tc>
          <w:tcPr>
            <w:tcW w:w="1655" w:type="dxa"/>
            <w:tcBorders>
              <w:top w:val="nil"/>
              <w:left w:val="nil"/>
              <w:bottom w:val="nil"/>
              <w:right w:val="single" w:sz="4" w:space="0" w:color="auto"/>
            </w:tcBorders>
          </w:tcPr>
          <w:p w14:paraId="67991775" w14:textId="77777777" w:rsidR="00FD3A0F" w:rsidRPr="00FD3A0F" w:rsidRDefault="00FD3A0F" w:rsidP="00FF5F86">
            <w:r w:rsidRPr="00FD3A0F">
              <w:t>+</w:t>
            </w:r>
          </w:p>
        </w:tc>
      </w:tr>
      <w:tr w:rsidR="00FD3A0F" w:rsidRPr="00FD3A0F" w14:paraId="08DD2EBC" w14:textId="77777777" w:rsidTr="00FF5F86">
        <w:tc>
          <w:tcPr>
            <w:tcW w:w="540" w:type="dxa"/>
            <w:vMerge w:val="restart"/>
            <w:textDirection w:val="btLr"/>
          </w:tcPr>
          <w:p w14:paraId="006A2D4A" w14:textId="77777777" w:rsidR="00FD3A0F" w:rsidRPr="00FD3A0F" w:rsidRDefault="00FD3A0F" w:rsidP="00FF5F86">
            <w:pPr>
              <w:ind w:left="113" w:right="113"/>
              <w:jc w:val="center"/>
            </w:pPr>
            <w:r w:rsidRPr="00FD3A0F">
              <w:t>Radial</w:t>
            </w:r>
          </w:p>
        </w:tc>
        <w:tc>
          <w:tcPr>
            <w:tcW w:w="1440" w:type="dxa"/>
            <w:vMerge w:val="restart"/>
            <w:vAlign w:val="center"/>
          </w:tcPr>
          <w:p w14:paraId="0458143A" w14:textId="77777777" w:rsidR="00FD3A0F" w:rsidRPr="00FD3A0F" w:rsidRDefault="00FD3A0F" w:rsidP="00FF5F86">
            <w:r w:rsidRPr="00FD3A0F">
              <w:t>Radial tracheid pits</w:t>
            </w:r>
          </w:p>
        </w:tc>
        <w:tc>
          <w:tcPr>
            <w:tcW w:w="1980" w:type="dxa"/>
            <w:tcBorders>
              <w:right w:val="single" w:sz="4" w:space="0" w:color="auto"/>
            </w:tcBorders>
          </w:tcPr>
          <w:p w14:paraId="420CAC38" w14:textId="77777777" w:rsidR="00FD3A0F" w:rsidRPr="00FD3A0F" w:rsidRDefault="00FD3A0F" w:rsidP="00FF5F86">
            <w:r w:rsidRPr="00FD3A0F">
              <w:t>Uniseriate</w:t>
            </w:r>
          </w:p>
        </w:tc>
        <w:tc>
          <w:tcPr>
            <w:tcW w:w="1440" w:type="dxa"/>
            <w:tcBorders>
              <w:top w:val="nil"/>
              <w:left w:val="single" w:sz="4" w:space="0" w:color="auto"/>
              <w:bottom w:val="nil"/>
              <w:right w:val="nil"/>
            </w:tcBorders>
          </w:tcPr>
          <w:p w14:paraId="7B37B9B0" w14:textId="77777777" w:rsidR="00FD3A0F" w:rsidRPr="00FD3A0F" w:rsidRDefault="00FD3A0F" w:rsidP="00FF5F86">
            <w:r w:rsidRPr="00FD3A0F">
              <w:t>++</w:t>
            </w:r>
          </w:p>
        </w:tc>
        <w:tc>
          <w:tcPr>
            <w:tcW w:w="1620" w:type="dxa"/>
            <w:tcBorders>
              <w:top w:val="nil"/>
              <w:left w:val="nil"/>
              <w:bottom w:val="nil"/>
              <w:right w:val="nil"/>
            </w:tcBorders>
          </w:tcPr>
          <w:p w14:paraId="23DB919F" w14:textId="77777777" w:rsidR="00FD3A0F" w:rsidRPr="00FD3A0F" w:rsidRDefault="00FD3A0F" w:rsidP="00FF5F86">
            <w:r w:rsidRPr="00FD3A0F">
              <w:t>++</w:t>
            </w:r>
          </w:p>
        </w:tc>
        <w:tc>
          <w:tcPr>
            <w:tcW w:w="1350" w:type="dxa"/>
            <w:tcBorders>
              <w:top w:val="nil"/>
              <w:left w:val="nil"/>
              <w:bottom w:val="nil"/>
              <w:right w:val="nil"/>
            </w:tcBorders>
          </w:tcPr>
          <w:p w14:paraId="396E3DD4" w14:textId="77777777" w:rsidR="00FD3A0F" w:rsidRPr="00FD3A0F" w:rsidRDefault="00FD3A0F" w:rsidP="00FF5F86">
            <w:r w:rsidRPr="00FD3A0F">
              <w:t>++</w:t>
            </w:r>
          </w:p>
        </w:tc>
        <w:tc>
          <w:tcPr>
            <w:tcW w:w="1620" w:type="dxa"/>
            <w:tcBorders>
              <w:top w:val="nil"/>
              <w:left w:val="nil"/>
              <w:bottom w:val="nil"/>
              <w:right w:val="nil"/>
            </w:tcBorders>
          </w:tcPr>
          <w:p w14:paraId="5546C947" w14:textId="77777777" w:rsidR="00FD3A0F" w:rsidRPr="00FD3A0F" w:rsidRDefault="00FD3A0F" w:rsidP="00FF5F86">
            <w:r w:rsidRPr="00FD3A0F">
              <w:t>+-</w:t>
            </w:r>
          </w:p>
        </w:tc>
        <w:tc>
          <w:tcPr>
            <w:tcW w:w="1855" w:type="dxa"/>
            <w:tcBorders>
              <w:top w:val="nil"/>
              <w:left w:val="nil"/>
              <w:bottom w:val="nil"/>
              <w:right w:val="nil"/>
            </w:tcBorders>
          </w:tcPr>
          <w:p w14:paraId="17A48BC7" w14:textId="77777777" w:rsidR="00FD3A0F" w:rsidRPr="00FD3A0F" w:rsidRDefault="00FD3A0F" w:rsidP="00FF5F86">
            <w:r w:rsidRPr="00FD3A0F">
              <w:t>++</w:t>
            </w:r>
          </w:p>
        </w:tc>
        <w:tc>
          <w:tcPr>
            <w:tcW w:w="1655" w:type="dxa"/>
            <w:tcBorders>
              <w:top w:val="nil"/>
              <w:left w:val="nil"/>
              <w:bottom w:val="nil"/>
              <w:right w:val="single" w:sz="4" w:space="0" w:color="auto"/>
            </w:tcBorders>
          </w:tcPr>
          <w:p w14:paraId="1E9302BF" w14:textId="77777777" w:rsidR="00FD3A0F" w:rsidRPr="00FD3A0F" w:rsidRDefault="00FD3A0F" w:rsidP="00FF5F86">
            <w:r w:rsidRPr="00FD3A0F">
              <w:t>++</w:t>
            </w:r>
          </w:p>
        </w:tc>
      </w:tr>
      <w:tr w:rsidR="00FD3A0F" w:rsidRPr="00FD3A0F" w14:paraId="6FCAC229" w14:textId="77777777" w:rsidTr="00FF5F86">
        <w:tc>
          <w:tcPr>
            <w:tcW w:w="540" w:type="dxa"/>
            <w:vMerge/>
            <w:textDirection w:val="btLr"/>
          </w:tcPr>
          <w:p w14:paraId="28569181" w14:textId="77777777" w:rsidR="00FD3A0F" w:rsidRPr="00FD3A0F" w:rsidRDefault="00FD3A0F" w:rsidP="00FF5F86">
            <w:pPr>
              <w:ind w:left="113" w:right="113"/>
              <w:jc w:val="center"/>
            </w:pPr>
          </w:p>
        </w:tc>
        <w:tc>
          <w:tcPr>
            <w:tcW w:w="1440" w:type="dxa"/>
            <w:vMerge/>
            <w:vAlign w:val="center"/>
          </w:tcPr>
          <w:p w14:paraId="1C18C5FA" w14:textId="77777777" w:rsidR="00FD3A0F" w:rsidRPr="00FD3A0F" w:rsidRDefault="00FD3A0F" w:rsidP="00FF5F86"/>
        </w:tc>
        <w:tc>
          <w:tcPr>
            <w:tcW w:w="1980" w:type="dxa"/>
            <w:tcBorders>
              <w:right w:val="single" w:sz="4" w:space="0" w:color="auto"/>
            </w:tcBorders>
          </w:tcPr>
          <w:p w14:paraId="7D6FBF90" w14:textId="77777777" w:rsidR="00FD3A0F" w:rsidRPr="00FD3A0F" w:rsidRDefault="00FD3A0F" w:rsidP="00FF5F86">
            <w:r w:rsidRPr="00FD3A0F">
              <w:t>Biseriate</w:t>
            </w:r>
          </w:p>
        </w:tc>
        <w:tc>
          <w:tcPr>
            <w:tcW w:w="1440" w:type="dxa"/>
            <w:tcBorders>
              <w:top w:val="nil"/>
              <w:left w:val="single" w:sz="4" w:space="0" w:color="auto"/>
              <w:bottom w:val="nil"/>
              <w:right w:val="nil"/>
            </w:tcBorders>
          </w:tcPr>
          <w:p w14:paraId="4314FCE9" w14:textId="77777777" w:rsidR="00FD3A0F" w:rsidRPr="00FD3A0F" w:rsidRDefault="00FD3A0F" w:rsidP="00FF5F86">
            <w:r w:rsidRPr="00FD3A0F">
              <w:t>+-</w:t>
            </w:r>
          </w:p>
        </w:tc>
        <w:tc>
          <w:tcPr>
            <w:tcW w:w="1620" w:type="dxa"/>
            <w:tcBorders>
              <w:top w:val="nil"/>
              <w:left w:val="nil"/>
              <w:bottom w:val="nil"/>
              <w:right w:val="nil"/>
            </w:tcBorders>
          </w:tcPr>
          <w:p w14:paraId="17374B64" w14:textId="77777777" w:rsidR="00FD3A0F" w:rsidRPr="00FD3A0F" w:rsidRDefault="00FD3A0F" w:rsidP="00FF5F86">
            <w:r w:rsidRPr="00FD3A0F">
              <w:t>+-</w:t>
            </w:r>
          </w:p>
        </w:tc>
        <w:tc>
          <w:tcPr>
            <w:tcW w:w="1350" w:type="dxa"/>
            <w:tcBorders>
              <w:top w:val="nil"/>
              <w:left w:val="nil"/>
              <w:bottom w:val="nil"/>
              <w:right w:val="nil"/>
            </w:tcBorders>
          </w:tcPr>
          <w:p w14:paraId="3F53FF83" w14:textId="77777777" w:rsidR="00FD3A0F" w:rsidRPr="00FD3A0F" w:rsidRDefault="00FD3A0F" w:rsidP="00FF5F86">
            <w:r w:rsidRPr="00FD3A0F">
              <w:t>+-</w:t>
            </w:r>
          </w:p>
        </w:tc>
        <w:tc>
          <w:tcPr>
            <w:tcW w:w="1620" w:type="dxa"/>
            <w:tcBorders>
              <w:top w:val="nil"/>
              <w:left w:val="nil"/>
              <w:bottom w:val="nil"/>
              <w:right w:val="nil"/>
            </w:tcBorders>
          </w:tcPr>
          <w:p w14:paraId="147E29AC" w14:textId="77777777" w:rsidR="00FD3A0F" w:rsidRPr="00FD3A0F" w:rsidRDefault="00FD3A0F" w:rsidP="00FF5F86">
            <w:r w:rsidRPr="00FD3A0F">
              <w:t>++</w:t>
            </w:r>
          </w:p>
        </w:tc>
        <w:tc>
          <w:tcPr>
            <w:tcW w:w="1855" w:type="dxa"/>
            <w:tcBorders>
              <w:top w:val="nil"/>
              <w:left w:val="nil"/>
              <w:bottom w:val="nil"/>
              <w:right w:val="nil"/>
            </w:tcBorders>
          </w:tcPr>
          <w:p w14:paraId="4711603C" w14:textId="77777777" w:rsidR="00FD3A0F" w:rsidRPr="00FD3A0F" w:rsidRDefault="00FD3A0F" w:rsidP="00FF5F86">
            <w:r w:rsidRPr="00FD3A0F">
              <w:t>+-</w:t>
            </w:r>
          </w:p>
        </w:tc>
        <w:tc>
          <w:tcPr>
            <w:tcW w:w="1655" w:type="dxa"/>
            <w:tcBorders>
              <w:top w:val="nil"/>
              <w:left w:val="nil"/>
              <w:bottom w:val="nil"/>
              <w:right w:val="single" w:sz="4" w:space="0" w:color="auto"/>
            </w:tcBorders>
          </w:tcPr>
          <w:p w14:paraId="00A5B2D8" w14:textId="77777777" w:rsidR="00FD3A0F" w:rsidRPr="00FD3A0F" w:rsidRDefault="00FD3A0F" w:rsidP="00FF5F86">
            <w:r w:rsidRPr="00FD3A0F">
              <w:t>+-</w:t>
            </w:r>
          </w:p>
        </w:tc>
      </w:tr>
      <w:tr w:rsidR="00FD3A0F" w:rsidRPr="00FD3A0F" w14:paraId="28EFAC95" w14:textId="77777777" w:rsidTr="00FF5F86">
        <w:tc>
          <w:tcPr>
            <w:tcW w:w="540" w:type="dxa"/>
            <w:vMerge/>
            <w:textDirection w:val="btLr"/>
          </w:tcPr>
          <w:p w14:paraId="508799DA" w14:textId="77777777" w:rsidR="00FD3A0F" w:rsidRPr="00FD3A0F" w:rsidRDefault="00FD3A0F" w:rsidP="00FF5F86">
            <w:pPr>
              <w:ind w:left="113" w:right="113"/>
              <w:jc w:val="center"/>
            </w:pPr>
          </w:p>
        </w:tc>
        <w:tc>
          <w:tcPr>
            <w:tcW w:w="1440" w:type="dxa"/>
            <w:vMerge/>
            <w:vAlign w:val="center"/>
          </w:tcPr>
          <w:p w14:paraId="7D26286B" w14:textId="77777777" w:rsidR="00FD3A0F" w:rsidRPr="00FD3A0F" w:rsidRDefault="00FD3A0F" w:rsidP="00FF5F86"/>
        </w:tc>
        <w:tc>
          <w:tcPr>
            <w:tcW w:w="1980" w:type="dxa"/>
            <w:tcBorders>
              <w:right w:val="single" w:sz="4" w:space="0" w:color="auto"/>
            </w:tcBorders>
          </w:tcPr>
          <w:p w14:paraId="3BE9841D" w14:textId="77777777" w:rsidR="00FD3A0F" w:rsidRPr="00FD3A0F" w:rsidRDefault="00FD3A0F" w:rsidP="00FF5F86">
            <w:r w:rsidRPr="00FD3A0F">
              <w:t>Triseriate</w:t>
            </w:r>
          </w:p>
        </w:tc>
        <w:tc>
          <w:tcPr>
            <w:tcW w:w="1440" w:type="dxa"/>
            <w:tcBorders>
              <w:top w:val="nil"/>
              <w:left w:val="single" w:sz="4" w:space="0" w:color="auto"/>
              <w:bottom w:val="nil"/>
              <w:right w:val="nil"/>
            </w:tcBorders>
          </w:tcPr>
          <w:p w14:paraId="087E0E1A" w14:textId="77777777" w:rsidR="00FD3A0F" w:rsidRPr="00FD3A0F" w:rsidRDefault="00FD3A0F" w:rsidP="00FF5F86">
            <w:r w:rsidRPr="00FD3A0F">
              <w:t>-</w:t>
            </w:r>
          </w:p>
        </w:tc>
        <w:tc>
          <w:tcPr>
            <w:tcW w:w="1620" w:type="dxa"/>
            <w:tcBorders>
              <w:top w:val="nil"/>
              <w:left w:val="nil"/>
              <w:bottom w:val="nil"/>
              <w:right w:val="nil"/>
            </w:tcBorders>
          </w:tcPr>
          <w:p w14:paraId="66EFAC72" w14:textId="77777777" w:rsidR="00FD3A0F" w:rsidRPr="00FD3A0F" w:rsidRDefault="00FD3A0F" w:rsidP="00FF5F86">
            <w:r w:rsidRPr="00FD3A0F">
              <w:t>-</w:t>
            </w:r>
          </w:p>
        </w:tc>
        <w:tc>
          <w:tcPr>
            <w:tcW w:w="1350" w:type="dxa"/>
            <w:tcBorders>
              <w:top w:val="nil"/>
              <w:left w:val="nil"/>
              <w:bottom w:val="nil"/>
              <w:right w:val="nil"/>
            </w:tcBorders>
          </w:tcPr>
          <w:p w14:paraId="13B789AD" w14:textId="77777777" w:rsidR="00FD3A0F" w:rsidRPr="00FD3A0F" w:rsidRDefault="00FD3A0F" w:rsidP="00FF5F86">
            <w:r w:rsidRPr="00FD3A0F">
              <w:t>-</w:t>
            </w:r>
          </w:p>
        </w:tc>
        <w:tc>
          <w:tcPr>
            <w:tcW w:w="1620" w:type="dxa"/>
            <w:tcBorders>
              <w:top w:val="nil"/>
              <w:left w:val="nil"/>
              <w:bottom w:val="nil"/>
              <w:right w:val="nil"/>
            </w:tcBorders>
          </w:tcPr>
          <w:p w14:paraId="032979C8" w14:textId="77777777" w:rsidR="00FD3A0F" w:rsidRPr="00FD3A0F" w:rsidRDefault="00FD3A0F" w:rsidP="00FF5F86">
            <w:r w:rsidRPr="00FD3A0F">
              <w:t>+-</w:t>
            </w:r>
          </w:p>
        </w:tc>
        <w:tc>
          <w:tcPr>
            <w:tcW w:w="1855" w:type="dxa"/>
            <w:tcBorders>
              <w:top w:val="nil"/>
              <w:left w:val="nil"/>
              <w:bottom w:val="nil"/>
              <w:right w:val="nil"/>
            </w:tcBorders>
          </w:tcPr>
          <w:p w14:paraId="6931AF84" w14:textId="77777777" w:rsidR="00FD3A0F" w:rsidRPr="00FD3A0F" w:rsidRDefault="00FD3A0F" w:rsidP="00FF5F86">
            <w:r w:rsidRPr="00FD3A0F">
              <w:t>-</w:t>
            </w:r>
          </w:p>
        </w:tc>
        <w:tc>
          <w:tcPr>
            <w:tcW w:w="1655" w:type="dxa"/>
            <w:tcBorders>
              <w:top w:val="nil"/>
              <w:left w:val="nil"/>
              <w:bottom w:val="nil"/>
              <w:right w:val="single" w:sz="4" w:space="0" w:color="auto"/>
            </w:tcBorders>
          </w:tcPr>
          <w:p w14:paraId="32274E32" w14:textId="77777777" w:rsidR="00FD3A0F" w:rsidRPr="00FD3A0F" w:rsidRDefault="00FD3A0F" w:rsidP="00FF5F86">
            <w:r w:rsidRPr="00FD3A0F">
              <w:t>-</w:t>
            </w:r>
          </w:p>
        </w:tc>
      </w:tr>
      <w:tr w:rsidR="00FD3A0F" w:rsidRPr="00FD3A0F" w14:paraId="3CC40B6D" w14:textId="77777777" w:rsidTr="00FF5F86">
        <w:tc>
          <w:tcPr>
            <w:tcW w:w="540" w:type="dxa"/>
            <w:vMerge/>
            <w:textDirection w:val="btLr"/>
          </w:tcPr>
          <w:p w14:paraId="0DBC907F" w14:textId="77777777" w:rsidR="00FD3A0F" w:rsidRPr="00FD3A0F" w:rsidRDefault="00FD3A0F" w:rsidP="00FF5F86">
            <w:pPr>
              <w:ind w:left="113" w:right="113"/>
              <w:jc w:val="center"/>
            </w:pPr>
          </w:p>
        </w:tc>
        <w:tc>
          <w:tcPr>
            <w:tcW w:w="1440" w:type="dxa"/>
            <w:vMerge/>
            <w:vAlign w:val="center"/>
          </w:tcPr>
          <w:p w14:paraId="16000CBD" w14:textId="77777777" w:rsidR="00FD3A0F" w:rsidRPr="00FD3A0F" w:rsidRDefault="00FD3A0F" w:rsidP="00FF5F86"/>
        </w:tc>
        <w:tc>
          <w:tcPr>
            <w:tcW w:w="1980" w:type="dxa"/>
            <w:tcBorders>
              <w:right w:val="single" w:sz="4" w:space="0" w:color="auto"/>
            </w:tcBorders>
          </w:tcPr>
          <w:p w14:paraId="1AF575C5" w14:textId="77777777" w:rsidR="00FD3A0F" w:rsidRPr="00FD3A0F" w:rsidRDefault="00FD3A0F" w:rsidP="00FF5F86">
            <w:r w:rsidRPr="00FD3A0F">
              <w:t>Arrangement</w:t>
            </w:r>
          </w:p>
        </w:tc>
        <w:tc>
          <w:tcPr>
            <w:tcW w:w="1440" w:type="dxa"/>
            <w:tcBorders>
              <w:top w:val="nil"/>
              <w:left w:val="single" w:sz="4" w:space="0" w:color="auto"/>
              <w:bottom w:val="nil"/>
              <w:right w:val="nil"/>
            </w:tcBorders>
          </w:tcPr>
          <w:p w14:paraId="55B3C881" w14:textId="77777777" w:rsidR="00FD3A0F" w:rsidRPr="00FD3A0F" w:rsidRDefault="00FD3A0F" w:rsidP="00FF5F86">
            <w:r w:rsidRPr="00FD3A0F">
              <w:t>ab, mx</w:t>
            </w:r>
          </w:p>
        </w:tc>
        <w:tc>
          <w:tcPr>
            <w:tcW w:w="1620" w:type="dxa"/>
            <w:tcBorders>
              <w:top w:val="nil"/>
              <w:left w:val="nil"/>
              <w:bottom w:val="nil"/>
              <w:right w:val="nil"/>
            </w:tcBorders>
          </w:tcPr>
          <w:p w14:paraId="6D1FD0B5" w14:textId="77777777" w:rsidR="00FD3A0F" w:rsidRPr="00FD3A0F" w:rsidRDefault="00FD3A0F" w:rsidP="00FF5F86">
            <w:r w:rsidRPr="00FD3A0F">
              <w:t>ab, mx</w:t>
            </w:r>
          </w:p>
        </w:tc>
        <w:tc>
          <w:tcPr>
            <w:tcW w:w="1350" w:type="dxa"/>
            <w:tcBorders>
              <w:top w:val="nil"/>
              <w:left w:val="nil"/>
              <w:bottom w:val="nil"/>
              <w:right w:val="nil"/>
            </w:tcBorders>
          </w:tcPr>
          <w:p w14:paraId="78969368" w14:textId="77777777" w:rsidR="00FD3A0F" w:rsidRPr="00FD3A0F" w:rsidRDefault="00FD3A0F" w:rsidP="00FF5F86">
            <w:r w:rsidRPr="00FD3A0F">
              <w:t>ab, mx</w:t>
            </w:r>
          </w:p>
        </w:tc>
        <w:tc>
          <w:tcPr>
            <w:tcW w:w="1620" w:type="dxa"/>
            <w:tcBorders>
              <w:top w:val="nil"/>
              <w:left w:val="nil"/>
              <w:bottom w:val="nil"/>
              <w:right w:val="nil"/>
            </w:tcBorders>
          </w:tcPr>
          <w:p w14:paraId="43A1ED19" w14:textId="77777777" w:rsidR="00FD3A0F" w:rsidRPr="00FD3A0F" w:rsidRDefault="00FD3A0F" w:rsidP="00FF5F86">
            <w:r w:rsidRPr="00FD3A0F">
              <w:t>mx</w:t>
            </w:r>
          </w:p>
        </w:tc>
        <w:tc>
          <w:tcPr>
            <w:tcW w:w="1855" w:type="dxa"/>
            <w:tcBorders>
              <w:top w:val="nil"/>
              <w:left w:val="nil"/>
              <w:bottom w:val="nil"/>
              <w:right w:val="nil"/>
            </w:tcBorders>
          </w:tcPr>
          <w:p w14:paraId="3611BCB6" w14:textId="77777777" w:rsidR="00FD3A0F" w:rsidRPr="00FD3A0F" w:rsidRDefault="00FD3A0F" w:rsidP="00FF5F86">
            <w:r w:rsidRPr="00FD3A0F">
              <w:t>mx</w:t>
            </w:r>
          </w:p>
        </w:tc>
        <w:tc>
          <w:tcPr>
            <w:tcW w:w="1655" w:type="dxa"/>
            <w:tcBorders>
              <w:top w:val="nil"/>
              <w:left w:val="nil"/>
              <w:bottom w:val="nil"/>
              <w:right w:val="single" w:sz="4" w:space="0" w:color="auto"/>
            </w:tcBorders>
          </w:tcPr>
          <w:p w14:paraId="618169C8" w14:textId="77777777" w:rsidR="00FD3A0F" w:rsidRPr="00FD3A0F" w:rsidRDefault="00FD3A0F" w:rsidP="00FF5F86">
            <w:r w:rsidRPr="00FD3A0F">
              <w:t>ab</w:t>
            </w:r>
          </w:p>
        </w:tc>
      </w:tr>
      <w:tr w:rsidR="00FD3A0F" w:rsidRPr="00FD3A0F" w14:paraId="034399C8" w14:textId="77777777" w:rsidTr="00FF5F86">
        <w:tc>
          <w:tcPr>
            <w:tcW w:w="540" w:type="dxa"/>
            <w:vMerge/>
            <w:textDirection w:val="btLr"/>
          </w:tcPr>
          <w:p w14:paraId="47F73268" w14:textId="77777777" w:rsidR="00FD3A0F" w:rsidRPr="00FD3A0F" w:rsidRDefault="00FD3A0F" w:rsidP="00FF5F86">
            <w:pPr>
              <w:ind w:left="113" w:right="113"/>
              <w:jc w:val="center"/>
            </w:pPr>
          </w:p>
        </w:tc>
        <w:tc>
          <w:tcPr>
            <w:tcW w:w="1440" w:type="dxa"/>
            <w:vMerge/>
            <w:vAlign w:val="center"/>
          </w:tcPr>
          <w:p w14:paraId="7155A981" w14:textId="77777777" w:rsidR="00FD3A0F" w:rsidRPr="00FD3A0F" w:rsidRDefault="00FD3A0F" w:rsidP="00FF5F86"/>
        </w:tc>
        <w:tc>
          <w:tcPr>
            <w:tcW w:w="1980" w:type="dxa"/>
            <w:tcBorders>
              <w:right w:val="single" w:sz="4" w:space="0" w:color="auto"/>
            </w:tcBorders>
          </w:tcPr>
          <w:p w14:paraId="7E549F03" w14:textId="77777777" w:rsidR="00FD3A0F" w:rsidRPr="00FD3A0F" w:rsidRDefault="00FD3A0F" w:rsidP="00FF5F86">
            <w:r w:rsidRPr="00FD3A0F">
              <w:t>Biseriate arrangement</w:t>
            </w:r>
          </w:p>
        </w:tc>
        <w:tc>
          <w:tcPr>
            <w:tcW w:w="1440" w:type="dxa"/>
            <w:tcBorders>
              <w:top w:val="nil"/>
              <w:left w:val="single" w:sz="4" w:space="0" w:color="auto"/>
              <w:bottom w:val="nil"/>
              <w:right w:val="nil"/>
            </w:tcBorders>
          </w:tcPr>
          <w:p w14:paraId="0F653EB0" w14:textId="77777777" w:rsidR="00FD3A0F" w:rsidRPr="00FD3A0F" w:rsidRDefault="00FD3A0F" w:rsidP="00FF5F86">
            <w:r w:rsidRPr="00FD3A0F">
              <w:t>op, al +--</w:t>
            </w:r>
          </w:p>
        </w:tc>
        <w:tc>
          <w:tcPr>
            <w:tcW w:w="1620" w:type="dxa"/>
            <w:tcBorders>
              <w:top w:val="nil"/>
              <w:left w:val="nil"/>
              <w:bottom w:val="nil"/>
              <w:right w:val="nil"/>
            </w:tcBorders>
          </w:tcPr>
          <w:p w14:paraId="3A229E82" w14:textId="77777777" w:rsidR="00FD3A0F" w:rsidRPr="00FD3A0F" w:rsidRDefault="00FD3A0F" w:rsidP="00FF5F86">
            <w:r w:rsidRPr="00FD3A0F">
              <w:t>op</w:t>
            </w:r>
          </w:p>
        </w:tc>
        <w:tc>
          <w:tcPr>
            <w:tcW w:w="1350" w:type="dxa"/>
            <w:tcBorders>
              <w:top w:val="nil"/>
              <w:left w:val="nil"/>
              <w:bottom w:val="nil"/>
              <w:right w:val="nil"/>
            </w:tcBorders>
          </w:tcPr>
          <w:p w14:paraId="5D27C062" w14:textId="77777777" w:rsidR="00FD3A0F" w:rsidRPr="00FD3A0F" w:rsidRDefault="00FD3A0F" w:rsidP="00FF5F86">
            <w:r w:rsidRPr="00FD3A0F">
              <w:t>op</w:t>
            </w:r>
          </w:p>
        </w:tc>
        <w:tc>
          <w:tcPr>
            <w:tcW w:w="1620" w:type="dxa"/>
            <w:tcBorders>
              <w:top w:val="nil"/>
              <w:left w:val="nil"/>
              <w:bottom w:val="nil"/>
              <w:right w:val="nil"/>
            </w:tcBorders>
          </w:tcPr>
          <w:p w14:paraId="590C63AA" w14:textId="77777777" w:rsidR="00FD3A0F" w:rsidRPr="00FD3A0F" w:rsidRDefault="00FD3A0F" w:rsidP="00FF5F86">
            <w:r w:rsidRPr="00FD3A0F">
              <w:t>op</w:t>
            </w:r>
          </w:p>
        </w:tc>
        <w:tc>
          <w:tcPr>
            <w:tcW w:w="1855" w:type="dxa"/>
            <w:tcBorders>
              <w:top w:val="nil"/>
              <w:left w:val="nil"/>
              <w:bottom w:val="nil"/>
              <w:right w:val="nil"/>
            </w:tcBorders>
          </w:tcPr>
          <w:p w14:paraId="4B585875" w14:textId="77777777" w:rsidR="00FD3A0F" w:rsidRPr="00FD3A0F" w:rsidRDefault="00FD3A0F" w:rsidP="00FF5F86">
            <w:r w:rsidRPr="00FD3A0F">
              <w:t>op</w:t>
            </w:r>
          </w:p>
        </w:tc>
        <w:tc>
          <w:tcPr>
            <w:tcW w:w="1655" w:type="dxa"/>
            <w:tcBorders>
              <w:top w:val="nil"/>
              <w:left w:val="nil"/>
              <w:bottom w:val="nil"/>
              <w:right w:val="single" w:sz="4" w:space="0" w:color="auto"/>
            </w:tcBorders>
          </w:tcPr>
          <w:p w14:paraId="17466955" w14:textId="77777777" w:rsidR="00FD3A0F" w:rsidRPr="00FD3A0F" w:rsidRDefault="00FD3A0F" w:rsidP="00FF5F86">
            <w:r w:rsidRPr="00FD3A0F">
              <w:t>op</w:t>
            </w:r>
          </w:p>
        </w:tc>
      </w:tr>
      <w:tr w:rsidR="00FD3A0F" w:rsidRPr="00FD3A0F" w14:paraId="17F45F9D" w14:textId="77777777" w:rsidTr="00FF5F86">
        <w:tc>
          <w:tcPr>
            <w:tcW w:w="540" w:type="dxa"/>
            <w:vMerge/>
            <w:textDirection w:val="btLr"/>
          </w:tcPr>
          <w:p w14:paraId="536F2E19" w14:textId="77777777" w:rsidR="00FD3A0F" w:rsidRPr="00FD3A0F" w:rsidRDefault="00FD3A0F" w:rsidP="00FF5F86">
            <w:pPr>
              <w:ind w:left="113" w:right="113"/>
              <w:jc w:val="center"/>
            </w:pPr>
          </w:p>
        </w:tc>
        <w:tc>
          <w:tcPr>
            <w:tcW w:w="1440" w:type="dxa"/>
            <w:vMerge/>
            <w:vAlign w:val="center"/>
          </w:tcPr>
          <w:p w14:paraId="6B4867DF" w14:textId="77777777" w:rsidR="00FD3A0F" w:rsidRPr="00FD3A0F" w:rsidRDefault="00FD3A0F" w:rsidP="00FF5F86"/>
        </w:tc>
        <w:tc>
          <w:tcPr>
            <w:tcW w:w="1980" w:type="dxa"/>
            <w:tcBorders>
              <w:right w:val="single" w:sz="4" w:space="0" w:color="auto"/>
            </w:tcBorders>
          </w:tcPr>
          <w:p w14:paraId="53C5D158" w14:textId="77777777" w:rsidR="00FD3A0F" w:rsidRPr="00FD3A0F" w:rsidRDefault="00FD3A0F" w:rsidP="00FF5F86">
            <w:r w:rsidRPr="00FD3A0F">
              <w:t>Pit shape</w:t>
            </w:r>
          </w:p>
        </w:tc>
        <w:tc>
          <w:tcPr>
            <w:tcW w:w="1440" w:type="dxa"/>
            <w:tcBorders>
              <w:top w:val="nil"/>
              <w:left w:val="single" w:sz="4" w:space="0" w:color="auto"/>
              <w:bottom w:val="nil"/>
              <w:right w:val="nil"/>
            </w:tcBorders>
          </w:tcPr>
          <w:p w14:paraId="66FCF635" w14:textId="77777777" w:rsidR="00FD3A0F" w:rsidRPr="00FD3A0F" w:rsidRDefault="00FD3A0F" w:rsidP="00FF5F86">
            <w:r w:rsidRPr="00FD3A0F">
              <w:t>c, ov</w:t>
            </w:r>
          </w:p>
        </w:tc>
        <w:tc>
          <w:tcPr>
            <w:tcW w:w="1620" w:type="dxa"/>
            <w:tcBorders>
              <w:top w:val="nil"/>
              <w:left w:val="nil"/>
              <w:bottom w:val="nil"/>
              <w:right w:val="nil"/>
            </w:tcBorders>
          </w:tcPr>
          <w:p w14:paraId="117E35E9" w14:textId="77777777" w:rsidR="00FD3A0F" w:rsidRPr="00FD3A0F" w:rsidRDefault="00FD3A0F" w:rsidP="00FF5F86">
            <w:r w:rsidRPr="00FD3A0F">
              <w:t>c, ov</w:t>
            </w:r>
          </w:p>
        </w:tc>
        <w:tc>
          <w:tcPr>
            <w:tcW w:w="1350" w:type="dxa"/>
            <w:tcBorders>
              <w:top w:val="nil"/>
              <w:left w:val="nil"/>
              <w:bottom w:val="nil"/>
              <w:right w:val="nil"/>
            </w:tcBorders>
          </w:tcPr>
          <w:p w14:paraId="31E6D947" w14:textId="77777777" w:rsidR="00FD3A0F" w:rsidRPr="00FD3A0F" w:rsidRDefault="00FD3A0F" w:rsidP="00FF5F86">
            <w:r w:rsidRPr="00FD3A0F">
              <w:t>c, ov</w:t>
            </w:r>
          </w:p>
        </w:tc>
        <w:tc>
          <w:tcPr>
            <w:tcW w:w="1620" w:type="dxa"/>
            <w:tcBorders>
              <w:top w:val="nil"/>
              <w:left w:val="nil"/>
              <w:bottom w:val="nil"/>
              <w:right w:val="nil"/>
            </w:tcBorders>
          </w:tcPr>
          <w:p w14:paraId="002A4406" w14:textId="77777777" w:rsidR="00FD3A0F" w:rsidRPr="00FD3A0F" w:rsidRDefault="00FD3A0F" w:rsidP="00FF5F86">
            <w:r w:rsidRPr="00FD3A0F">
              <w:t>c</w:t>
            </w:r>
          </w:p>
        </w:tc>
        <w:tc>
          <w:tcPr>
            <w:tcW w:w="1855" w:type="dxa"/>
            <w:tcBorders>
              <w:top w:val="nil"/>
              <w:left w:val="nil"/>
              <w:bottom w:val="nil"/>
              <w:right w:val="nil"/>
            </w:tcBorders>
          </w:tcPr>
          <w:p w14:paraId="70805BBD" w14:textId="77777777" w:rsidR="00FD3A0F" w:rsidRPr="00FD3A0F" w:rsidRDefault="00FD3A0F" w:rsidP="00FF5F86">
            <w:r w:rsidRPr="00FD3A0F">
              <w:t>c</w:t>
            </w:r>
          </w:p>
        </w:tc>
        <w:tc>
          <w:tcPr>
            <w:tcW w:w="1655" w:type="dxa"/>
            <w:tcBorders>
              <w:top w:val="nil"/>
              <w:left w:val="nil"/>
              <w:bottom w:val="nil"/>
              <w:right w:val="single" w:sz="4" w:space="0" w:color="auto"/>
            </w:tcBorders>
          </w:tcPr>
          <w:p w14:paraId="074C5F65" w14:textId="77777777" w:rsidR="00FD3A0F" w:rsidRPr="00FD3A0F" w:rsidRDefault="00FD3A0F" w:rsidP="00FF5F86">
            <w:r w:rsidRPr="00FD3A0F">
              <w:t>c</w:t>
            </w:r>
          </w:p>
        </w:tc>
      </w:tr>
      <w:tr w:rsidR="00FD3A0F" w:rsidRPr="00FD3A0F" w14:paraId="7DB5A3FE" w14:textId="77777777" w:rsidTr="00FF5F86">
        <w:tc>
          <w:tcPr>
            <w:tcW w:w="540" w:type="dxa"/>
            <w:vMerge/>
            <w:textDirection w:val="btLr"/>
          </w:tcPr>
          <w:p w14:paraId="1504CD2D" w14:textId="77777777" w:rsidR="00FD3A0F" w:rsidRPr="00FD3A0F" w:rsidRDefault="00FD3A0F" w:rsidP="00FF5F86">
            <w:pPr>
              <w:ind w:left="113" w:right="113"/>
              <w:jc w:val="center"/>
            </w:pPr>
          </w:p>
        </w:tc>
        <w:tc>
          <w:tcPr>
            <w:tcW w:w="1440" w:type="dxa"/>
            <w:vMerge/>
            <w:vAlign w:val="center"/>
          </w:tcPr>
          <w:p w14:paraId="743FE13B" w14:textId="77777777" w:rsidR="00FD3A0F" w:rsidRPr="00FD3A0F" w:rsidRDefault="00FD3A0F" w:rsidP="00FF5F86"/>
        </w:tc>
        <w:tc>
          <w:tcPr>
            <w:tcW w:w="1980" w:type="dxa"/>
            <w:tcBorders>
              <w:right w:val="single" w:sz="4" w:space="0" w:color="auto"/>
            </w:tcBorders>
          </w:tcPr>
          <w:p w14:paraId="51B082E1" w14:textId="77777777" w:rsidR="00FD3A0F" w:rsidRPr="00FD3A0F" w:rsidRDefault="00FD3A0F" w:rsidP="00FF5F86">
            <w:r w:rsidRPr="00FD3A0F">
              <w:t>Crassulae</w:t>
            </w:r>
          </w:p>
        </w:tc>
        <w:tc>
          <w:tcPr>
            <w:tcW w:w="1440" w:type="dxa"/>
            <w:tcBorders>
              <w:top w:val="nil"/>
              <w:left w:val="single" w:sz="4" w:space="0" w:color="auto"/>
              <w:bottom w:val="nil"/>
              <w:right w:val="nil"/>
            </w:tcBorders>
          </w:tcPr>
          <w:p w14:paraId="7B99C1AF" w14:textId="77777777" w:rsidR="00FD3A0F" w:rsidRPr="00FD3A0F" w:rsidRDefault="00FD3A0F" w:rsidP="00FF5F86">
            <w:r w:rsidRPr="00FD3A0F">
              <w:t>+</w:t>
            </w:r>
          </w:p>
        </w:tc>
        <w:tc>
          <w:tcPr>
            <w:tcW w:w="1620" w:type="dxa"/>
            <w:tcBorders>
              <w:top w:val="nil"/>
              <w:left w:val="nil"/>
              <w:bottom w:val="nil"/>
              <w:right w:val="nil"/>
            </w:tcBorders>
          </w:tcPr>
          <w:p w14:paraId="54A84F82" w14:textId="77777777" w:rsidR="00FD3A0F" w:rsidRPr="00FD3A0F" w:rsidRDefault="00FD3A0F" w:rsidP="00FF5F86">
            <w:r w:rsidRPr="00FD3A0F">
              <w:t>+</w:t>
            </w:r>
          </w:p>
        </w:tc>
        <w:tc>
          <w:tcPr>
            <w:tcW w:w="1350" w:type="dxa"/>
            <w:tcBorders>
              <w:top w:val="nil"/>
              <w:left w:val="nil"/>
              <w:bottom w:val="nil"/>
              <w:right w:val="nil"/>
            </w:tcBorders>
          </w:tcPr>
          <w:p w14:paraId="57FF0EA8" w14:textId="77777777" w:rsidR="00FD3A0F" w:rsidRPr="00FD3A0F" w:rsidRDefault="00FD3A0F" w:rsidP="00FF5F86">
            <w:r w:rsidRPr="00FD3A0F">
              <w:t>?</w:t>
            </w:r>
          </w:p>
        </w:tc>
        <w:tc>
          <w:tcPr>
            <w:tcW w:w="1620" w:type="dxa"/>
            <w:tcBorders>
              <w:top w:val="nil"/>
              <w:left w:val="nil"/>
              <w:bottom w:val="nil"/>
              <w:right w:val="nil"/>
            </w:tcBorders>
          </w:tcPr>
          <w:p w14:paraId="6EE23A77" w14:textId="77777777" w:rsidR="00FD3A0F" w:rsidRPr="00FD3A0F" w:rsidRDefault="00FD3A0F" w:rsidP="00FF5F86">
            <w:r w:rsidRPr="00FD3A0F">
              <w:t>+</w:t>
            </w:r>
          </w:p>
        </w:tc>
        <w:tc>
          <w:tcPr>
            <w:tcW w:w="1855" w:type="dxa"/>
            <w:tcBorders>
              <w:top w:val="nil"/>
              <w:left w:val="nil"/>
              <w:bottom w:val="nil"/>
              <w:right w:val="nil"/>
            </w:tcBorders>
          </w:tcPr>
          <w:p w14:paraId="77E9D599" w14:textId="77777777" w:rsidR="00FD3A0F" w:rsidRPr="00FD3A0F" w:rsidRDefault="00FD3A0F" w:rsidP="00FF5F86">
            <w:r w:rsidRPr="00FD3A0F">
              <w:t>+-</w:t>
            </w:r>
          </w:p>
        </w:tc>
        <w:tc>
          <w:tcPr>
            <w:tcW w:w="1655" w:type="dxa"/>
            <w:tcBorders>
              <w:top w:val="nil"/>
              <w:left w:val="nil"/>
              <w:bottom w:val="nil"/>
              <w:right w:val="single" w:sz="4" w:space="0" w:color="auto"/>
            </w:tcBorders>
          </w:tcPr>
          <w:p w14:paraId="60B43DD9" w14:textId="77777777" w:rsidR="00FD3A0F" w:rsidRPr="00FD3A0F" w:rsidRDefault="00FD3A0F" w:rsidP="00FF5F86">
            <w:r w:rsidRPr="00FD3A0F">
              <w:t>+</w:t>
            </w:r>
          </w:p>
        </w:tc>
      </w:tr>
      <w:tr w:rsidR="00FD3A0F" w:rsidRPr="00FD3A0F" w14:paraId="0F3A27D2" w14:textId="77777777" w:rsidTr="00FF5F86">
        <w:tc>
          <w:tcPr>
            <w:tcW w:w="540" w:type="dxa"/>
            <w:vMerge/>
            <w:textDirection w:val="btLr"/>
          </w:tcPr>
          <w:p w14:paraId="3C613246" w14:textId="77777777" w:rsidR="00FD3A0F" w:rsidRPr="00FD3A0F" w:rsidRDefault="00FD3A0F" w:rsidP="00FF5F86">
            <w:pPr>
              <w:ind w:left="113" w:right="113"/>
              <w:jc w:val="center"/>
            </w:pPr>
          </w:p>
        </w:tc>
        <w:tc>
          <w:tcPr>
            <w:tcW w:w="1440" w:type="dxa"/>
            <w:vAlign w:val="center"/>
          </w:tcPr>
          <w:p w14:paraId="77D26997" w14:textId="77777777" w:rsidR="00FD3A0F" w:rsidRPr="00FD3A0F" w:rsidRDefault="00FD3A0F" w:rsidP="00FF5F86">
            <w:r w:rsidRPr="00FD3A0F">
              <w:t>Ray Cells</w:t>
            </w:r>
          </w:p>
        </w:tc>
        <w:tc>
          <w:tcPr>
            <w:tcW w:w="1980" w:type="dxa"/>
            <w:tcBorders>
              <w:right w:val="single" w:sz="4" w:space="0" w:color="auto"/>
            </w:tcBorders>
          </w:tcPr>
          <w:p w14:paraId="5E29AE9B" w14:textId="77777777" w:rsidR="00FD3A0F" w:rsidRPr="00FD3A0F" w:rsidRDefault="00FD3A0F" w:rsidP="00FF5F86">
            <w:r w:rsidRPr="00FD3A0F">
              <w:t>End walls</w:t>
            </w:r>
          </w:p>
        </w:tc>
        <w:tc>
          <w:tcPr>
            <w:tcW w:w="1440" w:type="dxa"/>
            <w:tcBorders>
              <w:top w:val="nil"/>
              <w:left w:val="single" w:sz="4" w:space="0" w:color="auto"/>
              <w:bottom w:val="nil"/>
              <w:right w:val="nil"/>
            </w:tcBorders>
          </w:tcPr>
          <w:p w14:paraId="001C47C1" w14:textId="77777777" w:rsidR="00FD3A0F" w:rsidRPr="00FD3A0F" w:rsidRDefault="00FD3A0F" w:rsidP="00FF5F86">
            <w:r w:rsidRPr="00FD3A0F">
              <w:t>sm</w:t>
            </w:r>
          </w:p>
        </w:tc>
        <w:tc>
          <w:tcPr>
            <w:tcW w:w="1620" w:type="dxa"/>
            <w:tcBorders>
              <w:top w:val="nil"/>
              <w:left w:val="nil"/>
              <w:bottom w:val="nil"/>
              <w:right w:val="nil"/>
            </w:tcBorders>
          </w:tcPr>
          <w:p w14:paraId="57F9699D" w14:textId="77777777" w:rsidR="00FD3A0F" w:rsidRPr="00FD3A0F" w:rsidRDefault="00FD3A0F" w:rsidP="00FF5F86">
            <w:r w:rsidRPr="00FD3A0F">
              <w:t>sm</w:t>
            </w:r>
          </w:p>
        </w:tc>
        <w:tc>
          <w:tcPr>
            <w:tcW w:w="1350" w:type="dxa"/>
            <w:tcBorders>
              <w:top w:val="nil"/>
              <w:left w:val="nil"/>
              <w:bottom w:val="nil"/>
              <w:right w:val="nil"/>
            </w:tcBorders>
          </w:tcPr>
          <w:p w14:paraId="16559636" w14:textId="77777777" w:rsidR="00FD3A0F" w:rsidRPr="00FD3A0F" w:rsidRDefault="00FD3A0F" w:rsidP="00FF5F86">
            <w:r w:rsidRPr="00FD3A0F">
              <w:t>sm</w:t>
            </w:r>
          </w:p>
        </w:tc>
        <w:tc>
          <w:tcPr>
            <w:tcW w:w="1620" w:type="dxa"/>
            <w:tcBorders>
              <w:top w:val="nil"/>
              <w:left w:val="nil"/>
              <w:bottom w:val="nil"/>
              <w:right w:val="nil"/>
            </w:tcBorders>
          </w:tcPr>
          <w:p w14:paraId="6C70663D" w14:textId="77777777" w:rsidR="00FD3A0F" w:rsidRPr="00FD3A0F" w:rsidRDefault="00FD3A0F" w:rsidP="00FF5F86">
            <w:r w:rsidRPr="00FD3A0F">
              <w:t>sm</w:t>
            </w:r>
          </w:p>
        </w:tc>
        <w:tc>
          <w:tcPr>
            <w:tcW w:w="1855" w:type="dxa"/>
            <w:tcBorders>
              <w:top w:val="nil"/>
              <w:left w:val="nil"/>
              <w:bottom w:val="nil"/>
              <w:right w:val="nil"/>
            </w:tcBorders>
          </w:tcPr>
          <w:p w14:paraId="2F0F1D16" w14:textId="77777777" w:rsidR="00FD3A0F" w:rsidRPr="00FD3A0F" w:rsidRDefault="00FD3A0F" w:rsidP="00FF5F86">
            <w:r w:rsidRPr="00FD3A0F">
              <w:t>sm</w:t>
            </w:r>
          </w:p>
        </w:tc>
        <w:tc>
          <w:tcPr>
            <w:tcW w:w="1655" w:type="dxa"/>
            <w:tcBorders>
              <w:top w:val="nil"/>
              <w:left w:val="nil"/>
              <w:bottom w:val="nil"/>
              <w:right w:val="single" w:sz="4" w:space="0" w:color="auto"/>
            </w:tcBorders>
          </w:tcPr>
          <w:p w14:paraId="71DB9042" w14:textId="77777777" w:rsidR="00FD3A0F" w:rsidRPr="00FD3A0F" w:rsidRDefault="00FD3A0F" w:rsidP="00FF5F86">
            <w:r w:rsidRPr="00FD3A0F">
              <w:t>sm</w:t>
            </w:r>
          </w:p>
        </w:tc>
      </w:tr>
      <w:tr w:rsidR="00FD3A0F" w:rsidRPr="00FD3A0F" w14:paraId="73C491AE" w14:textId="77777777" w:rsidTr="00FF5F86">
        <w:tc>
          <w:tcPr>
            <w:tcW w:w="540" w:type="dxa"/>
            <w:vMerge/>
            <w:textDirection w:val="btLr"/>
          </w:tcPr>
          <w:p w14:paraId="45164FDF" w14:textId="77777777" w:rsidR="00FD3A0F" w:rsidRPr="00FD3A0F" w:rsidRDefault="00FD3A0F" w:rsidP="00FF5F86">
            <w:pPr>
              <w:ind w:left="113" w:right="113"/>
              <w:jc w:val="center"/>
            </w:pPr>
          </w:p>
        </w:tc>
        <w:tc>
          <w:tcPr>
            <w:tcW w:w="1440" w:type="dxa"/>
            <w:vMerge w:val="restart"/>
            <w:vAlign w:val="center"/>
          </w:tcPr>
          <w:p w14:paraId="0402FAC7" w14:textId="77777777" w:rsidR="00FD3A0F" w:rsidRPr="00FD3A0F" w:rsidRDefault="00FD3A0F" w:rsidP="00FF5F86">
            <w:r w:rsidRPr="00FD3A0F">
              <w:t>Crossfield Pitting</w:t>
            </w:r>
          </w:p>
        </w:tc>
        <w:tc>
          <w:tcPr>
            <w:tcW w:w="1980" w:type="dxa"/>
            <w:tcBorders>
              <w:right w:val="single" w:sz="4" w:space="0" w:color="auto"/>
            </w:tcBorders>
          </w:tcPr>
          <w:p w14:paraId="015B52D4" w14:textId="77777777" w:rsidR="00FD3A0F" w:rsidRPr="00FD3A0F" w:rsidRDefault="00FD3A0F" w:rsidP="00FF5F86">
            <w:r w:rsidRPr="00FD3A0F">
              <w:t>Count</w:t>
            </w:r>
          </w:p>
        </w:tc>
        <w:tc>
          <w:tcPr>
            <w:tcW w:w="1440" w:type="dxa"/>
            <w:tcBorders>
              <w:top w:val="nil"/>
              <w:left w:val="single" w:sz="4" w:space="0" w:color="auto"/>
              <w:bottom w:val="nil"/>
              <w:right w:val="nil"/>
            </w:tcBorders>
          </w:tcPr>
          <w:p w14:paraId="27853AC7" w14:textId="77777777" w:rsidR="00FD3A0F" w:rsidRPr="00FD3A0F" w:rsidRDefault="00FD3A0F" w:rsidP="00FF5F86">
            <w:r w:rsidRPr="00FD3A0F">
              <w:t>1-2, up to 3</w:t>
            </w:r>
          </w:p>
        </w:tc>
        <w:tc>
          <w:tcPr>
            <w:tcW w:w="1620" w:type="dxa"/>
            <w:tcBorders>
              <w:top w:val="nil"/>
              <w:left w:val="nil"/>
              <w:bottom w:val="nil"/>
              <w:right w:val="nil"/>
            </w:tcBorders>
          </w:tcPr>
          <w:p w14:paraId="3D2C9AC4" w14:textId="77777777" w:rsidR="00FD3A0F" w:rsidRPr="00FD3A0F" w:rsidRDefault="00FD3A0F" w:rsidP="00FF5F86">
            <w:r w:rsidRPr="00FD3A0F">
              <w:t>1-2</w:t>
            </w:r>
          </w:p>
        </w:tc>
        <w:tc>
          <w:tcPr>
            <w:tcW w:w="1350" w:type="dxa"/>
            <w:tcBorders>
              <w:top w:val="nil"/>
              <w:left w:val="nil"/>
              <w:bottom w:val="nil"/>
              <w:right w:val="nil"/>
            </w:tcBorders>
          </w:tcPr>
          <w:p w14:paraId="733A3890" w14:textId="77777777" w:rsidR="00FD3A0F" w:rsidRPr="00FD3A0F" w:rsidRDefault="00FD3A0F" w:rsidP="00FF5F86">
            <w:r w:rsidRPr="00FD3A0F">
              <w:t>1-2</w:t>
            </w:r>
          </w:p>
        </w:tc>
        <w:tc>
          <w:tcPr>
            <w:tcW w:w="1620" w:type="dxa"/>
            <w:tcBorders>
              <w:top w:val="nil"/>
              <w:left w:val="nil"/>
              <w:bottom w:val="nil"/>
              <w:right w:val="nil"/>
            </w:tcBorders>
          </w:tcPr>
          <w:p w14:paraId="1B98EF4A" w14:textId="77777777" w:rsidR="00FD3A0F" w:rsidRPr="00FD3A0F" w:rsidRDefault="00FD3A0F" w:rsidP="00FF5F86">
            <w:r w:rsidRPr="00FD3A0F">
              <w:t>1-4</w:t>
            </w:r>
          </w:p>
        </w:tc>
        <w:tc>
          <w:tcPr>
            <w:tcW w:w="1855" w:type="dxa"/>
            <w:tcBorders>
              <w:top w:val="nil"/>
              <w:left w:val="nil"/>
              <w:bottom w:val="nil"/>
              <w:right w:val="nil"/>
            </w:tcBorders>
          </w:tcPr>
          <w:p w14:paraId="5520B0D7" w14:textId="77777777" w:rsidR="00FD3A0F" w:rsidRPr="00FD3A0F" w:rsidRDefault="00FD3A0F" w:rsidP="00FF5F86">
            <w:r w:rsidRPr="00FD3A0F">
              <w:t>1-4</w:t>
            </w:r>
          </w:p>
        </w:tc>
        <w:tc>
          <w:tcPr>
            <w:tcW w:w="1655" w:type="dxa"/>
            <w:tcBorders>
              <w:top w:val="nil"/>
              <w:left w:val="nil"/>
              <w:bottom w:val="nil"/>
              <w:right w:val="single" w:sz="4" w:space="0" w:color="auto"/>
            </w:tcBorders>
          </w:tcPr>
          <w:p w14:paraId="622D0278" w14:textId="77777777" w:rsidR="00FD3A0F" w:rsidRPr="00FD3A0F" w:rsidRDefault="00FD3A0F" w:rsidP="00FF5F86">
            <w:r w:rsidRPr="00FD3A0F">
              <w:t>1-2</w:t>
            </w:r>
          </w:p>
        </w:tc>
      </w:tr>
      <w:tr w:rsidR="00FD3A0F" w:rsidRPr="00FD3A0F" w14:paraId="342B17A8" w14:textId="77777777" w:rsidTr="00FF5F86">
        <w:tc>
          <w:tcPr>
            <w:tcW w:w="540" w:type="dxa"/>
            <w:vMerge/>
            <w:textDirection w:val="btLr"/>
          </w:tcPr>
          <w:p w14:paraId="5715A31D" w14:textId="77777777" w:rsidR="00FD3A0F" w:rsidRPr="00FD3A0F" w:rsidRDefault="00FD3A0F" w:rsidP="00FF5F86">
            <w:pPr>
              <w:ind w:left="113" w:right="113"/>
              <w:jc w:val="center"/>
            </w:pPr>
          </w:p>
        </w:tc>
        <w:tc>
          <w:tcPr>
            <w:tcW w:w="1440" w:type="dxa"/>
            <w:vMerge/>
            <w:vAlign w:val="center"/>
          </w:tcPr>
          <w:p w14:paraId="741F86BE" w14:textId="77777777" w:rsidR="00FD3A0F" w:rsidRPr="00FD3A0F" w:rsidRDefault="00FD3A0F" w:rsidP="00FF5F86"/>
        </w:tc>
        <w:tc>
          <w:tcPr>
            <w:tcW w:w="1980" w:type="dxa"/>
            <w:tcBorders>
              <w:right w:val="single" w:sz="4" w:space="0" w:color="auto"/>
            </w:tcBorders>
          </w:tcPr>
          <w:p w14:paraId="788126D9" w14:textId="77777777" w:rsidR="00FD3A0F" w:rsidRPr="00FD3A0F" w:rsidRDefault="00FD3A0F" w:rsidP="00FF5F86">
            <w:r w:rsidRPr="00FD3A0F">
              <w:t>Type</w:t>
            </w:r>
          </w:p>
        </w:tc>
        <w:tc>
          <w:tcPr>
            <w:tcW w:w="1440" w:type="dxa"/>
            <w:tcBorders>
              <w:top w:val="nil"/>
              <w:left w:val="single" w:sz="4" w:space="0" w:color="auto"/>
              <w:bottom w:val="nil"/>
              <w:right w:val="nil"/>
            </w:tcBorders>
          </w:tcPr>
          <w:p w14:paraId="0DBC4E8B" w14:textId="77777777" w:rsidR="00FD3A0F" w:rsidRPr="00FD3A0F" w:rsidRDefault="00FD3A0F" w:rsidP="00FF5F86">
            <w:r w:rsidRPr="00FD3A0F">
              <w:t>tx ++, cu +, pd +-, gs +--</w:t>
            </w:r>
          </w:p>
        </w:tc>
        <w:tc>
          <w:tcPr>
            <w:tcW w:w="1620" w:type="dxa"/>
            <w:tcBorders>
              <w:top w:val="nil"/>
              <w:left w:val="nil"/>
              <w:bottom w:val="nil"/>
              <w:right w:val="nil"/>
            </w:tcBorders>
          </w:tcPr>
          <w:p w14:paraId="0C1DD9C8" w14:textId="77777777" w:rsidR="00FD3A0F" w:rsidRPr="00FD3A0F" w:rsidRDefault="00FD3A0F" w:rsidP="00FF5F86">
            <w:r w:rsidRPr="00FD3A0F">
              <w:t>tx</w:t>
            </w:r>
          </w:p>
        </w:tc>
        <w:tc>
          <w:tcPr>
            <w:tcW w:w="1350" w:type="dxa"/>
            <w:tcBorders>
              <w:top w:val="nil"/>
              <w:left w:val="nil"/>
              <w:bottom w:val="nil"/>
              <w:right w:val="nil"/>
            </w:tcBorders>
          </w:tcPr>
          <w:p w14:paraId="7038725E" w14:textId="77777777" w:rsidR="00FD3A0F" w:rsidRPr="00FD3A0F" w:rsidRDefault="00FD3A0F" w:rsidP="00FF5F86">
            <w:r w:rsidRPr="00FD3A0F">
              <w:t>cu</w:t>
            </w:r>
          </w:p>
        </w:tc>
        <w:tc>
          <w:tcPr>
            <w:tcW w:w="1620" w:type="dxa"/>
            <w:tcBorders>
              <w:top w:val="nil"/>
              <w:left w:val="nil"/>
              <w:bottom w:val="nil"/>
              <w:right w:val="nil"/>
            </w:tcBorders>
          </w:tcPr>
          <w:p w14:paraId="40888080" w14:textId="77777777" w:rsidR="00FD3A0F" w:rsidRPr="00FD3A0F" w:rsidRDefault="00FD3A0F" w:rsidP="00FF5F86">
            <w:r w:rsidRPr="00FD3A0F">
              <w:t>tx, cu +-</w:t>
            </w:r>
          </w:p>
        </w:tc>
        <w:tc>
          <w:tcPr>
            <w:tcW w:w="1855" w:type="dxa"/>
            <w:tcBorders>
              <w:top w:val="nil"/>
              <w:left w:val="nil"/>
              <w:bottom w:val="nil"/>
              <w:right w:val="nil"/>
            </w:tcBorders>
          </w:tcPr>
          <w:p w14:paraId="4FB68E2F" w14:textId="77777777" w:rsidR="00FD3A0F" w:rsidRPr="00FD3A0F" w:rsidRDefault="00FD3A0F" w:rsidP="00FF5F86">
            <w:r w:rsidRPr="00FD3A0F">
              <w:t>tx</w:t>
            </w:r>
          </w:p>
        </w:tc>
        <w:tc>
          <w:tcPr>
            <w:tcW w:w="1655" w:type="dxa"/>
            <w:tcBorders>
              <w:top w:val="nil"/>
              <w:left w:val="nil"/>
              <w:bottom w:val="nil"/>
              <w:right w:val="single" w:sz="4" w:space="0" w:color="auto"/>
            </w:tcBorders>
          </w:tcPr>
          <w:p w14:paraId="29797931" w14:textId="77777777" w:rsidR="00FD3A0F" w:rsidRPr="00FD3A0F" w:rsidRDefault="00FD3A0F" w:rsidP="00FF5F86">
            <w:r w:rsidRPr="00FD3A0F">
              <w:t>cu (tx?)</w:t>
            </w:r>
          </w:p>
        </w:tc>
      </w:tr>
      <w:tr w:rsidR="00FD3A0F" w:rsidRPr="00FD3A0F" w14:paraId="73867ED1" w14:textId="77777777" w:rsidTr="00FF5F86">
        <w:tc>
          <w:tcPr>
            <w:tcW w:w="540" w:type="dxa"/>
            <w:vMerge w:val="restart"/>
            <w:textDirection w:val="btLr"/>
          </w:tcPr>
          <w:p w14:paraId="74374D1D" w14:textId="77777777" w:rsidR="00FD3A0F" w:rsidRPr="00FD3A0F" w:rsidRDefault="00FD3A0F" w:rsidP="00FF5F86">
            <w:pPr>
              <w:ind w:left="113" w:right="113"/>
              <w:jc w:val="center"/>
            </w:pPr>
            <w:r w:rsidRPr="00FD3A0F">
              <w:t>All Sections</w:t>
            </w:r>
          </w:p>
        </w:tc>
        <w:tc>
          <w:tcPr>
            <w:tcW w:w="1440" w:type="dxa"/>
            <w:vMerge w:val="restart"/>
            <w:vAlign w:val="center"/>
          </w:tcPr>
          <w:p w14:paraId="08963D83" w14:textId="77777777" w:rsidR="00FD3A0F" w:rsidRPr="00FD3A0F" w:rsidRDefault="00FD3A0F" w:rsidP="00FF5F86">
            <w:r w:rsidRPr="00FD3A0F">
              <w:t>Axial Parenchyma</w:t>
            </w:r>
          </w:p>
        </w:tc>
        <w:tc>
          <w:tcPr>
            <w:tcW w:w="1980" w:type="dxa"/>
            <w:tcBorders>
              <w:right w:val="single" w:sz="4" w:space="0" w:color="auto"/>
            </w:tcBorders>
          </w:tcPr>
          <w:p w14:paraId="06C27454" w14:textId="77777777" w:rsidR="00FD3A0F" w:rsidRPr="00FD3A0F" w:rsidRDefault="00FD3A0F" w:rsidP="00FF5F86">
            <w:r w:rsidRPr="00FD3A0F">
              <w:t>Present?</w:t>
            </w:r>
          </w:p>
        </w:tc>
        <w:tc>
          <w:tcPr>
            <w:tcW w:w="1440" w:type="dxa"/>
            <w:tcBorders>
              <w:top w:val="nil"/>
              <w:left w:val="single" w:sz="4" w:space="0" w:color="auto"/>
              <w:bottom w:val="nil"/>
              <w:right w:val="nil"/>
            </w:tcBorders>
          </w:tcPr>
          <w:p w14:paraId="6CF574A8" w14:textId="77777777" w:rsidR="00FD3A0F" w:rsidRPr="00FD3A0F" w:rsidRDefault="00FD3A0F" w:rsidP="00FF5F86">
            <w:r w:rsidRPr="00FD3A0F">
              <w:t>++</w:t>
            </w:r>
          </w:p>
        </w:tc>
        <w:tc>
          <w:tcPr>
            <w:tcW w:w="1620" w:type="dxa"/>
            <w:tcBorders>
              <w:top w:val="nil"/>
              <w:left w:val="nil"/>
              <w:bottom w:val="nil"/>
              <w:right w:val="nil"/>
            </w:tcBorders>
          </w:tcPr>
          <w:p w14:paraId="1F894F70" w14:textId="77777777" w:rsidR="00FD3A0F" w:rsidRPr="00FD3A0F" w:rsidRDefault="00FD3A0F" w:rsidP="00FF5F86">
            <w:r w:rsidRPr="00FD3A0F">
              <w:t>++</w:t>
            </w:r>
          </w:p>
        </w:tc>
        <w:tc>
          <w:tcPr>
            <w:tcW w:w="1350" w:type="dxa"/>
            <w:tcBorders>
              <w:top w:val="nil"/>
              <w:left w:val="nil"/>
              <w:bottom w:val="nil"/>
              <w:right w:val="nil"/>
            </w:tcBorders>
          </w:tcPr>
          <w:p w14:paraId="71B93FA5" w14:textId="77777777" w:rsidR="00FD3A0F" w:rsidRPr="00FD3A0F" w:rsidRDefault="00FD3A0F" w:rsidP="00FF5F86">
            <w:r w:rsidRPr="00FD3A0F">
              <w:t>++</w:t>
            </w:r>
          </w:p>
        </w:tc>
        <w:tc>
          <w:tcPr>
            <w:tcW w:w="1620" w:type="dxa"/>
            <w:tcBorders>
              <w:top w:val="nil"/>
              <w:left w:val="nil"/>
              <w:bottom w:val="nil"/>
              <w:right w:val="nil"/>
            </w:tcBorders>
          </w:tcPr>
          <w:p w14:paraId="6ACB937A" w14:textId="77777777" w:rsidR="00FD3A0F" w:rsidRPr="00FD3A0F" w:rsidRDefault="00FD3A0F" w:rsidP="00FF5F86">
            <w:r w:rsidRPr="00FD3A0F">
              <w:t>++</w:t>
            </w:r>
          </w:p>
        </w:tc>
        <w:tc>
          <w:tcPr>
            <w:tcW w:w="1855" w:type="dxa"/>
            <w:tcBorders>
              <w:top w:val="nil"/>
              <w:left w:val="nil"/>
              <w:bottom w:val="nil"/>
              <w:right w:val="nil"/>
            </w:tcBorders>
          </w:tcPr>
          <w:p w14:paraId="1EE596F3" w14:textId="77777777" w:rsidR="00FD3A0F" w:rsidRPr="00FD3A0F" w:rsidRDefault="00FD3A0F" w:rsidP="00FF5F86">
            <w:r w:rsidRPr="00FD3A0F">
              <w:t>+</w:t>
            </w:r>
          </w:p>
        </w:tc>
        <w:tc>
          <w:tcPr>
            <w:tcW w:w="1655" w:type="dxa"/>
            <w:tcBorders>
              <w:top w:val="nil"/>
              <w:left w:val="nil"/>
              <w:bottom w:val="nil"/>
              <w:right w:val="single" w:sz="4" w:space="0" w:color="auto"/>
            </w:tcBorders>
          </w:tcPr>
          <w:p w14:paraId="68DCA3D8" w14:textId="77777777" w:rsidR="00FD3A0F" w:rsidRPr="00FD3A0F" w:rsidRDefault="00FD3A0F" w:rsidP="00FF5F86">
            <w:r w:rsidRPr="00FD3A0F">
              <w:t>+</w:t>
            </w:r>
          </w:p>
        </w:tc>
      </w:tr>
      <w:tr w:rsidR="00FD3A0F" w:rsidRPr="00FD3A0F" w14:paraId="38AB45AE" w14:textId="77777777" w:rsidTr="00FF5F86">
        <w:tc>
          <w:tcPr>
            <w:tcW w:w="540" w:type="dxa"/>
            <w:vMerge/>
          </w:tcPr>
          <w:p w14:paraId="09BC009B" w14:textId="77777777" w:rsidR="00FD3A0F" w:rsidRPr="00FD3A0F" w:rsidRDefault="00FD3A0F" w:rsidP="00FF5F86"/>
        </w:tc>
        <w:tc>
          <w:tcPr>
            <w:tcW w:w="1440" w:type="dxa"/>
            <w:vMerge/>
            <w:vAlign w:val="center"/>
          </w:tcPr>
          <w:p w14:paraId="0C6FE459" w14:textId="77777777" w:rsidR="00FD3A0F" w:rsidRPr="00FD3A0F" w:rsidRDefault="00FD3A0F" w:rsidP="00FF5F86"/>
        </w:tc>
        <w:tc>
          <w:tcPr>
            <w:tcW w:w="1980" w:type="dxa"/>
            <w:tcBorders>
              <w:right w:val="single" w:sz="4" w:space="0" w:color="auto"/>
            </w:tcBorders>
          </w:tcPr>
          <w:p w14:paraId="3B97D9FD" w14:textId="77777777" w:rsidR="00FD3A0F" w:rsidRPr="00FD3A0F" w:rsidRDefault="00FD3A0F" w:rsidP="00FF5F86">
            <w:r w:rsidRPr="00FD3A0F">
              <w:t>Arrangement</w:t>
            </w:r>
          </w:p>
        </w:tc>
        <w:tc>
          <w:tcPr>
            <w:tcW w:w="1440" w:type="dxa"/>
            <w:tcBorders>
              <w:top w:val="nil"/>
              <w:left w:val="single" w:sz="4" w:space="0" w:color="auto"/>
              <w:bottom w:val="nil"/>
              <w:right w:val="nil"/>
            </w:tcBorders>
          </w:tcPr>
          <w:p w14:paraId="4B928677" w14:textId="77777777" w:rsidR="00FD3A0F" w:rsidRPr="00FD3A0F" w:rsidRDefault="00FD3A0F" w:rsidP="00FF5F86">
            <w:r w:rsidRPr="00FD3A0F">
              <w:t>df, zn +--</w:t>
            </w:r>
          </w:p>
        </w:tc>
        <w:tc>
          <w:tcPr>
            <w:tcW w:w="1620" w:type="dxa"/>
            <w:tcBorders>
              <w:top w:val="nil"/>
              <w:left w:val="nil"/>
              <w:bottom w:val="nil"/>
              <w:right w:val="nil"/>
            </w:tcBorders>
          </w:tcPr>
          <w:p w14:paraId="4F3D6EFA" w14:textId="77777777" w:rsidR="00FD3A0F" w:rsidRPr="00FD3A0F" w:rsidRDefault="00FD3A0F" w:rsidP="00FF5F86">
            <w:r w:rsidRPr="00FD3A0F">
              <w:t>df, zn</w:t>
            </w:r>
          </w:p>
        </w:tc>
        <w:tc>
          <w:tcPr>
            <w:tcW w:w="1350" w:type="dxa"/>
            <w:tcBorders>
              <w:top w:val="nil"/>
              <w:left w:val="nil"/>
              <w:bottom w:val="nil"/>
              <w:right w:val="nil"/>
            </w:tcBorders>
          </w:tcPr>
          <w:p w14:paraId="02D74E4E" w14:textId="77777777" w:rsidR="00FD3A0F" w:rsidRPr="00FD3A0F" w:rsidRDefault="00FD3A0F" w:rsidP="00FF5F86">
            <w:r w:rsidRPr="00FD3A0F">
              <w:t>df, zn</w:t>
            </w:r>
          </w:p>
        </w:tc>
        <w:tc>
          <w:tcPr>
            <w:tcW w:w="1620" w:type="dxa"/>
            <w:tcBorders>
              <w:top w:val="nil"/>
              <w:left w:val="nil"/>
              <w:bottom w:val="nil"/>
              <w:right w:val="nil"/>
            </w:tcBorders>
          </w:tcPr>
          <w:p w14:paraId="18E3C5E1" w14:textId="77777777" w:rsidR="00FD3A0F" w:rsidRPr="00FD3A0F" w:rsidRDefault="00FD3A0F" w:rsidP="00FF5F86">
            <w:r w:rsidRPr="00FD3A0F">
              <w:t>df</w:t>
            </w:r>
          </w:p>
        </w:tc>
        <w:tc>
          <w:tcPr>
            <w:tcW w:w="1855" w:type="dxa"/>
            <w:tcBorders>
              <w:top w:val="nil"/>
              <w:left w:val="nil"/>
              <w:bottom w:val="nil"/>
              <w:right w:val="nil"/>
            </w:tcBorders>
          </w:tcPr>
          <w:p w14:paraId="752AFD6A" w14:textId="77777777" w:rsidR="00FD3A0F" w:rsidRPr="00FD3A0F" w:rsidRDefault="00FD3A0F" w:rsidP="00FF5F86">
            <w:r w:rsidRPr="00FD3A0F">
              <w:t>df</w:t>
            </w:r>
          </w:p>
        </w:tc>
        <w:tc>
          <w:tcPr>
            <w:tcW w:w="1655" w:type="dxa"/>
            <w:tcBorders>
              <w:top w:val="nil"/>
              <w:left w:val="nil"/>
              <w:bottom w:val="nil"/>
              <w:right w:val="single" w:sz="4" w:space="0" w:color="auto"/>
            </w:tcBorders>
          </w:tcPr>
          <w:p w14:paraId="0D48B097" w14:textId="77777777" w:rsidR="00FD3A0F" w:rsidRPr="00FD3A0F" w:rsidRDefault="00FD3A0F" w:rsidP="00FF5F86">
            <w:r w:rsidRPr="00FD3A0F">
              <w:t>df</w:t>
            </w:r>
          </w:p>
        </w:tc>
      </w:tr>
      <w:tr w:rsidR="00FD3A0F" w:rsidRPr="00FD3A0F" w14:paraId="43D342CF" w14:textId="77777777" w:rsidTr="00FF5F86">
        <w:tc>
          <w:tcPr>
            <w:tcW w:w="540" w:type="dxa"/>
            <w:vMerge/>
          </w:tcPr>
          <w:p w14:paraId="1D9D003A" w14:textId="77777777" w:rsidR="00FD3A0F" w:rsidRPr="00FD3A0F" w:rsidRDefault="00FD3A0F" w:rsidP="00FF5F86"/>
        </w:tc>
        <w:tc>
          <w:tcPr>
            <w:tcW w:w="1440" w:type="dxa"/>
            <w:vMerge w:val="restart"/>
            <w:vAlign w:val="center"/>
          </w:tcPr>
          <w:p w14:paraId="2B1E66A5" w14:textId="77777777" w:rsidR="00FD3A0F" w:rsidRPr="00FD3A0F" w:rsidRDefault="00FD3A0F" w:rsidP="00FF5F86">
            <w:r w:rsidRPr="00FD3A0F">
              <w:t>Resin Canals</w:t>
            </w:r>
          </w:p>
        </w:tc>
        <w:tc>
          <w:tcPr>
            <w:tcW w:w="1980" w:type="dxa"/>
            <w:tcBorders>
              <w:right w:val="single" w:sz="4" w:space="0" w:color="auto"/>
            </w:tcBorders>
          </w:tcPr>
          <w:p w14:paraId="48549CE9" w14:textId="77777777" w:rsidR="00FD3A0F" w:rsidRPr="00FD3A0F" w:rsidRDefault="00FD3A0F" w:rsidP="00FF5F86">
            <w:r w:rsidRPr="00FD3A0F">
              <w:t>Axial</w:t>
            </w:r>
          </w:p>
        </w:tc>
        <w:tc>
          <w:tcPr>
            <w:tcW w:w="1440" w:type="dxa"/>
            <w:tcBorders>
              <w:top w:val="nil"/>
              <w:left w:val="single" w:sz="4" w:space="0" w:color="auto"/>
              <w:bottom w:val="nil"/>
              <w:right w:val="nil"/>
            </w:tcBorders>
          </w:tcPr>
          <w:p w14:paraId="71146FBB" w14:textId="77777777" w:rsidR="00FD3A0F" w:rsidRPr="00FD3A0F" w:rsidRDefault="00FD3A0F" w:rsidP="00FF5F86">
            <w:r w:rsidRPr="00FD3A0F">
              <w:t>-</w:t>
            </w:r>
          </w:p>
        </w:tc>
        <w:tc>
          <w:tcPr>
            <w:tcW w:w="1620" w:type="dxa"/>
            <w:tcBorders>
              <w:top w:val="nil"/>
              <w:left w:val="nil"/>
              <w:bottom w:val="nil"/>
              <w:right w:val="nil"/>
            </w:tcBorders>
          </w:tcPr>
          <w:p w14:paraId="380F5803" w14:textId="77777777" w:rsidR="00FD3A0F" w:rsidRPr="00FD3A0F" w:rsidRDefault="00FD3A0F" w:rsidP="00FF5F86">
            <w:r w:rsidRPr="00FD3A0F">
              <w:t>+-</w:t>
            </w:r>
          </w:p>
        </w:tc>
        <w:tc>
          <w:tcPr>
            <w:tcW w:w="1350" w:type="dxa"/>
            <w:tcBorders>
              <w:top w:val="nil"/>
              <w:left w:val="nil"/>
              <w:bottom w:val="nil"/>
              <w:right w:val="nil"/>
            </w:tcBorders>
          </w:tcPr>
          <w:p w14:paraId="3FB04754" w14:textId="77777777" w:rsidR="00FD3A0F" w:rsidRPr="00FD3A0F" w:rsidRDefault="00FD3A0F" w:rsidP="00FF5F86">
            <w:r w:rsidRPr="00FD3A0F">
              <w:t>-</w:t>
            </w:r>
          </w:p>
        </w:tc>
        <w:tc>
          <w:tcPr>
            <w:tcW w:w="1620" w:type="dxa"/>
            <w:tcBorders>
              <w:top w:val="nil"/>
              <w:left w:val="nil"/>
              <w:bottom w:val="nil"/>
              <w:right w:val="nil"/>
            </w:tcBorders>
          </w:tcPr>
          <w:p w14:paraId="68AD2BFE" w14:textId="77777777" w:rsidR="00FD3A0F" w:rsidRPr="00FD3A0F" w:rsidRDefault="00FD3A0F" w:rsidP="00FF5F86">
            <w:r w:rsidRPr="00FD3A0F">
              <w:t>-</w:t>
            </w:r>
          </w:p>
        </w:tc>
        <w:tc>
          <w:tcPr>
            <w:tcW w:w="1855" w:type="dxa"/>
            <w:tcBorders>
              <w:top w:val="nil"/>
              <w:left w:val="nil"/>
              <w:bottom w:val="nil"/>
              <w:right w:val="nil"/>
            </w:tcBorders>
          </w:tcPr>
          <w:p w14:paraId="567D9E3E" w14:textId="77777777" w:rsidR="00FD3A0F" w:rsidRPr="00FD3A0F" w:rsidRDefault="00FD3A0F" w:rsidP="00FF5F86">
            <w:r w:rsidRPr="00FD3A0F">
              <w:t>-</w:t>
            </w:r>
          </w:p>
        </w:tc>
        <w:tc>
          <w:tcPr>
            <w:tcW w:w="1655" w:type="dxa"/>
            <w:tcBorders>
              <w:top w:val="nil"/>
              <w:left w:val="nil"/>
              <w:bottom w:val="nil"/>
              <w:right w:val="single" w:sz="4" w:space="0" w:color="auto"/>
            </w:tcBorders>
          </w:tcPr>
          <w:p w14:paraId="2C2C8ABD" w14:textId="77777777" w:rsidR="00FD3A0F" w:rsidRPr="00FD3A0F" w:rsidRDefault="00FD3A0F" w:rsidP="00FF5F86">
            <w:r w:rsidRPr="00FD3A0F">
              <w:t>-</w:t>
            </w:r>
          </w:p>
        </w:tc>
      </w:tr>
      <w:tr w:rsidR="00FD3A0F" w:rsidRPr="00FD3A0F" w14:paraId="42EE0349" w14:textId="77777777" w:rsidTr="00FF5F86">
        <w:tc>
          <w:tcPr>
            <w:tcW w:w="540" w:type="dxa"/>
            <w:vMerge/>
          </w:tcPr>
          <w:p w14:paraId="1AB6EA59" w14:textId="77777777" w:rsidR="00FD3A0F" w:rsidRPr="00FD3A0F" w:rsidRDefault="00FD3A0F" w:rsidP="00FF5F86"/>
        </w:tc>
        <w:tc>
          <w:tcPr>
            <w:tcW w:w="1440" w:type="dxa"/>
            <w:vMerge/>
          </w:tcPr>
          <w:p w14:paraId="7649286D" w14:textId="77777777" w:rsidR="00FD3A0F" w:rsidRPr="00FD3A0F" w:rsidRDefault="00FD3A0F" w:rsidP="00FF5F86"/>
        </w:tc>
        <w:tc>
          <w:tcPr>
            <w:tcW w:w="1980" w:type="dxa"/>
            <w:tcBorders>
              <w:right w:val="single" w:sz="4" w:space="0" w:color="auto"/>
            </w:tcBorders>
          </w:tcPr>
          <w:p w14:paraId="6FA0E477" w14:textId="77777777" w:rsidR="00FD3A0F" w:rsidRPr="00FD3A0F" w:rsidRDefault="00FD3A0F" w:rsidP="00FF5F86">
            <w:r w:rsidRPr="00FD3A0F">
              <w:t>Traumatic</w:t>
            </w:r>
          </w:p>
        </w:tc>
        <w:tc>
          <w:tcPr>
            <w:tcW w:w="1440" w:type="dxa"/>
            <w:tcBorders>
              <w:top w:val="nil"/>
              <w:left w:val="single" w:sz="4" w:space="0" w:color="auto"/>
              <w:bottom w:val="nil"/>
              <w:right w:val="nil"/>
            </w:tcBorders>
          </w:tcPr>
          <w:p w14:paraId="0A69A7A3" w14:textId="77777777" w:rsidR="00FD3A0F" w:rsidRPr="00FD3A0F" w:rsidRDefault="00FD3A0F" w:rsidP="00FF5F86">
            <w:r w:rsidRPr="00FD3A0F">
              <w:t>-</w:t>
            </w:r>
          </w:p>
        </w:tc>
        <w:tc>
          <w:tcPr>
            <w:tcW w:w="1620" w:type="dxa"/>
            <w:tcBorders>
              <w:top w:val="nil"/>
              <w:left w:val="nil"/>
              <w:bottom w:val="nil"/>
              <w:right w:val="nil"/>
            </w:tcBorders>
          </w:tcPr>
          <w:p w14:paraId="1250DC2E" w14:textId="77777777" w:rsidR="00FD3A0F" w:rsidRPr="00FD3A0F" w:rsidRDefault="00FD3A0F" w:rsidP="00FF5F86">
            <w:r w:rsidRPr="00FD3A0F">
              <w:t>++</w:t>
            </w:r>
          </w:p>
        </w:tc>
        <w:tc>
          <w:tcPr>
            <w:tcW w:w="1350" w:type="dxa"/>
            <w:tcBorders>
              <w:top w:val="nil"/>
              <w:left w:val="nil"/>
              <w:bottom w:val="nil"/>
              <w:right w:val="nil"/>
            </w:tcBorders>
          </w:tcPr>
          <w:p w14:paraId="431B7A85" w14:textId="77777777" w:rsidR="00FD3A0F" w:rsidRPr="00FD3A0F" w:rsidRDefault="00FD3A0F" w:rsidP="00FF5F86">
            <w:r w:rsidRPr="00FD3A0F">
              <w:t>-</w:t>
            </w:r>
          </w:p>
        </w:tc>
        <w:tc>
          <w:tcPr>
            <w:tcW w:w="1620" w:type="dxa"/>
            <w:tcBorders>
              <w:top w:val="nil"/>
              <w:left w:val="nil"/>
              <w:bottom w:val="nil"/>
              <w:right w:val="nil"/>
            </w:tcBorders>
          </w:tcPr>
          <w:p w14:paraId="103827CC" w14:textId="77777777" w:rsidR="00FD3A0F" w:rsidRPr="00FD3A0F" w:rsidRDefault="00FD3A0F" w:rsidP="00FF5F86">
            <w:r w:rsidRPr="00FD3A0F">
              <w:t>-</w:t>
            </w:r>
          </w:p>
        </w:tc>
        <w:tc>
          <w:tcPr>
            <w:tcW w:w="1855" w:type="dxa"/>
            <w:tcBorders>
              <w:top w:val="nil"/>
              <w:left w:val="nil"/>
              <w:bottom w:val="nil"/>
              <w:right w:val="nil"/>
            </w:tcBorders>
          </w:tcPr>
          <w:p w14:paraId="555B6AAA" w14:textId="77777777" w:rsidR="00FD3A0F" w:rsidRPr="00FD3A0F" w:rsidRDefault="00FD3A0F" w:rsidP="00FF5F86">
            <w:r w:rsidRPr="00FD3A0F">
              <w:t>-</w:t>
            </w:r>
          </w:p>
        </w:tc>
        <w:tc>
          <w:tcPr>
            <w:tcW w:w="1655" w:type="dxa"/>
            <w:tcBorders>
              <w:top w:val="nil"/>
              <w:left w:val="nil"/>
              <w:bottom w:val="nil"/>
              <w:right w:val="single" w:sz="4" w:space="0" w:color="auto"/>
            </w:tcBorders>
          </w:tcPr>
          <w:p w14:paraId="2F17E662" w14:textId="77777777" w:rsidR="00FD3A0F" w:rsidRPr="00FD3A0F" w:rsidRDefault="00FD3A0F" w:rsidP="00FF5F86">
            <w:r w:rsidRPr="00FD3A0F">
              <w:t>-</w:t>
            </w:r>
          </w:p>
        </w:tc>
      </w:tr>
      <w:tr w:rsidR="00FD3A0F" w:rsidRPr="00FD3A0F" w14:paraId="145645E0" w14:textId="77777777" w:rsidTr="00FF5F86">
        <w:tc>
          <w:tcPr>
            <w:tcW w:w="540" w:type="dxa"/>
            <w:vMerge/>
          </w:tcPr>
          <w:p w14:paraId="4000DE83" w14:textId="77777777" w:rsidR="00FD3A0F" w:rsidRPr="00FD3A0F" w:rsidRDefault="00FD3A0F" w:rsidP="00FF5F86"/>
        </w:tc>
        <w:tc>
          <w:tcPr>
            <w:tcW w:w="3420" w:type="dxa"/>
            <w:gridSpan w:val="2"/>
            <w:tcBorders>
              <w:right w:val="single" w:sz="4" w:space="0" w:color="auto"/>
            </w:tcBorders>
          </w:tcPr>
          <w:p w14:paraId="7C651D01" w14:textId="77777777" w:rsidR="00FD3A0F" w:rsidRPr="00FD3A0F" w:rsidRDefault="00FD3A0F" w:rsidP="00FF5F86">
            <w:r w:rsidRPr="00FD3A0F">
              <w:t>Other</w:t>
            </w:r>
          </w:p>
        </w:tc>
        <w:tc>
          <w:tcPr>
            <w:tcW w:w="1440" w:type="dxa"/>
            <w:tcBorders>
              <w:top w:val="nil"/>
              <w:left w:val="single" w:sz="4" w:space="0" w:color="auto"/>
              <w:bottom w:val="single" w:sz="4" w:space="0" w:color="auto"/>
              <w:right w:val="nil"/>
            </w:tcBorders>
          </w:tcPr>
          <w:p w14:paraId="4E16B243" w14:textId="77777777" w:rsidR="00FD3A0F" w:rsidRPr="00FD3A0F" w:rsidRDefault="00FD3A0F" w:rsidP="00FF5F86"/>
        </w:tc>
        <w:tc>
          <w:tcPr>
            <w:tcW w:w="1620" w:type="dxa"/>
            <w:tcBorders>
              <w:top w:val="nil"/>
              <w:left w:val="nil"/>
              <w:bottom w:val="single" w:sz="4" w:space="0" w:color="auto"/>
              <w:right w:val="nil"/>
            </w:tcBorders>
          </w:tcPr>
          <w:p w14:paraId="57C19AC4" w14:textId="77777777" w:rsidR="00FD3A0F" w:rsidRPr="00FD3A0F" w:rsidRDefault="00FD3A0F" w:rsidP="00FF5F86"/>
        </w:tc>
        <w:tc>
          <w:tcPr>
            <w:tcW w:w="1350" w:type="dxa"/>
            <w:tcBorders>
              <w:top w:val="nil"/>
              <w:left w:val="nil"/>
              <w:bottom w:val="single" w:sz="4" w:space="0" w:color="auto"/>
              <w:right w:val="nil"/>
            </w:tcBorders>
          </w:tcPr>
          <w:p w14:paraId="395B36A8" w14:textId="77777777" w:rsidR="00FD3A0F" w:rsidRPr="00FD3A0F" w:rsidRDefault="00FD3A0F" w:rsidP="00FF5F86"/>
        </w:tc>
        <w:tc>
          <w:tcPr>
            <w:tcW w:w="1620" w:type="dxa"/>
            <w:tcBorders>
              <w:top w:val="nil"/>
              <w:left w:val="nil"/>
              <w:bottom w:val="single" w:sz="4" w:space="0" w:color="auto"/>
              <w:right w:val="nil"/>
            </w:tcBorders>
          </w:tcPr>
          <w:p w14:paraId="7B4CA29E" w14:textId="77777777" w:rsidR="00FD3A0F" w:rsidRPr="00FD3A0F" w:rsidRDefault="00FD3A0F" w:rsidP="00FF5F86"/>
        </w:tc>
        <w:tc>
          <w:tcPr>
            <w:tcW w:w="1855" w:type="dxa"/>
            <w:tcBorders>
              <w:top w:val="nil"/>
              <w:left w:val="nil"/>
              <w:bottom w:val="single" w:sz="4" w:space="0" w:color="auto"/>
              <w:right w:val="nil"/>
            </w:tcBorders>
          </w:tcPr>
          <w:p w14:paraId="46079490" w14:textId="77777777" w:rsidR="00FD3A0F" w:rsidRPr="00FD3A0F" w:rsidRDefault="00FD3A0F" w:rsidP="00FF5F86"/>
        </w:tc>
        <w:tc>
          <w:tcPr>
            <w:tcW w:w="1655" w:type="dxa"/>
            <w:tcBorders>
              <w:top w:val="nil"/>
              <w:left w:val="nil"/>
              <w:bottom w:val="single" w:sz="4" w:space="0" w:color="auto"/>
              <w:right w:val="single" w:sz="4" w:space="0" w:color="auto"/>
            </w:tcBorders>
          </w:tcPr>
          <w:p w14:paraId="2BDB3A3F" w14:textId="77777777" w:rsidR="00FD3A0F" w:rsidRPr="00FD3A0F" w:rsidRDefault="00FD3A0F" w:rsidP="00FF5F86"/>
        </w:tc>
      </w:tr>
    </w:tbl>
    <w:p w14:paraId="4C1578F9" w14:textId="6D3A7BC2" w:rsidR="00FF5F86" w:rsidRPr="00FF5F86" w:rsidRDefault="00A57781" w:rsidP="00FD3A0F">
      <w:pPr>
        <w:rPr>
          <w:b/>
          <w:bCs/>
          <w:kern w:val="2"/>
          <w:sz w:val="24"/>
          <w:szCs w:val="24"/>
          <w14:ligatures w14:val="standardContextual"/>
        </w:rPr>
      </w:pPr>
      <w:r w:rsidRPr="00FF5F86">
        <w:rPr>
          <w:b/>
          <w:bCs/>
          <w:kern w:val="2"/>
          <w:sz w:val="24"/>
          <w:szCs w:val="24"/>
          <w14:ligatures w14:val="standardContextual"/>
        </w:rPr>
        <w:t>Table 6</w:t>
      </w:r>
    </w:p>
    <w:p w14:paraId="4CC364B0" w14:textId="4E2A6946" w:rsidR="00FD3A0F" w:rsidRPr="00FD3A0F" w:rsidRDefault="00A57781" w:rsidP="00FD3A0F">
      <w:pPr>
        <w:rPr>
          <w:i/>
          <w:iCs/>
          <w:kern w:val="2"/>
          <w:sz w:val="24"/>
          <w:szCs w:val="24"/>
          <w14:ligatures w14:val="standardContextual"/>
        </w:rPr>
      </w:pPr>
      <w:r w:rsidRPr="00FF5F86">
        <w:rPr>
          <w:i/>
          <w:iCs/>
          <w:kern w:val="2"/>
          <w:sz w:val="24"/>
          <w:szCs w:val="24"/>
          <w14:ligatures w14:val="standardContextual"/>
        </w:rPr>
        <w:t xml:space="preserve">Comparisons Between </w:t>
      </w:r>
      <w:r w:rsidR="00FF5F86" w:rsidRPr="00FF5F86">
        <w:rPr>
          <w:i/>
          <w:iCs/>
          <w:kern w:val="2"/>
          <w:sz w:val="24"/>
          <w:szCs w:val="24"/>
          <w14:ligatures w14:val="standardContextual"/>
        </w:rPr>
        <w:t>C2058 and Other Taxodioxylon Species from North America</w:t>
      </w:r>
    </w:p>
    <w:p w14:paraId="7EFA8442" w14:textId="77777777" w:rsidR="00FD3A0F" w:rsidRPr="00FD3A0F" w:rsidRDefault="00FD3A0F" w:rsidP="00FD3A0F">
      <w:pPr>
        <w:rPr>
          <w:kern w:val="2"/>
          <w14:ligatures w14:val="standardContextual"/>
        </w:rPr>
      </w:pPr>
    </w:p>
    <w:p w14:paraId="6BB0CD63" w14:textId="77777777" w:rsidR="00FD3A0F" w:rsidRPr="00FD3A0F" w:rsidRDefault="00FD3A0F" w:rsidP="00FD3A0F">
      <w:pPr>
        <w:rPr>
          <w:kern w:val="2"/>
          <w14:ligatures w14:val="standardContextual"/>
        </w:rPr>
      </w:pPr>
    </w:p>
    <w:p w14:paraId="1C018EAF" w14:textId="77777777" w:rsidR="00FD3A0F" w:rsidRPr="00FD3A0F" w:rsidRDefault="00FD3A0F" w:rsidP="00FD3A0F">
      <w:pPr>
        <w:rPr>
          <w:kern w:val="2"/>
          <w14:ligatures w14:val="standardContextual"/>
        </w:rPr>
      </w:pPr>
    </w:p>
    <w:tbl>
      <w:tblPr>
        <w:tblStyle w:val="TableGrid1"/>
        <w:tblpPr w:leftFromText="180" w:rightFromText="180" w:vertAnchor="text" w:horzAnchor="margin" w:tblpY="786"/>
        <w:tblW w:w="11160" w:type="dxa"/>
        <w:tblLook w:val="04A0" w:firstRow="1" w:lastRow="0" w:firstColumn="1" w:lastColumn="0" w:noHBand="0" w:noVBand="1"/>
      </w:tblPr>
      <w:tblGrid>
        <w:gridCol w:w="526"/>
        <w:gridCol w:w="1398"/>
        <w:gridCol w:w="1865"/>
        <w:gridCol w:w="1310"/>
        <w:gridCol w:w="1921"/>
        <w:gridCol w:w="2250"/>
        <w:gridCol w:w="1890"/>
      </w:tblGrid>
      <w:tr w:rsidR="00FF5F86" w:rsidRPr="00FD3A0F" w14:paraId="7BFF92D7" w14:textId="77777777" w:rsidTr="00FF5F86">
        <w:tc>
          <w:tcPr>
            <w:tcW w:w="1924" w:type="dxa"/>
            <w:gridSpan w:val="2"/>
            <w:vMerge w:val="restart"/>
            <w:tcBorders>
              <w:top w:val="nil"/>
              <w:left w:val="nil"/>
              <w:bottom w:val="single" w:sz="4" w:space="0" w:color="auto"/>
              <w:right w:val="single" w:sz="4" w:space="0" w:color="auto"/>
            </w:tcBorders>
          </w:tcPr>
          <w:p w14:paraId="06FBB425" w14:textId="77777777" w:rsidR="00FF5F86" w:rsidRPr="00FD3A0F" w:rsidRDefault="00FF5F86" w:rsidP="00FF5F86"/>
          <w:p w14:paraId="013AA432" w14:textId="77777777" w:rsidR="00FF5F86" w:rsidRPr="00FD3A0F" w:rsidRDefault="00FF5F86" w:rsidP="00FF5F86">
            <w:pPr>
              <w:ind w:firstLine="720"/>
            </w:pPr>
          </w:p>
        </w:tc>
        <w:tc>
          <w:tcPr>
            <w:tcW w:w="1865" w:type="dxa"/>
            <w:tcBorders>
              <w:left w:val="single" w:sz="4" w:space="0" w:color="auto"/>
            </w:tcBorders>
          </w:tcPr>
          <w:p w14:paraId="41B9C0D8" w14:textId="77777777" w:rsidR="00FF5F86" w:rsidRPr="00FD3A0F" w:rsidRDefault="00FF5F86" w:rsidP="00FF5F86">
            <w:r w:rsidRPr="00FD3A0F">
              <w:t>Reference</w:t>
            </w:r>
          </w:p>
        </w:tc>
        <w:tc>
          <w:tcPr>
            <w:tcW w:w="1310" w:type="dxa"/>
          </w:tcPr>
          <w:p w14:paraId="0E27FE88" w14:textId="77777777" w:rsidR="00FF5F86" w:rsidRPr="00FD3A0F" w:rsidRDefault="00FF5F86" w:rsidP="00FF5F86">
            <w:r w:rsidRPr="00FD3A0F">
              <w:t>This study</w:t>
            </w:r>
          </w:p>
        </w:tc>
        <w:tc>
          <w:tcPr>
            <w:tcW w:w="1921" w:type="dxa"/>
          </w:tcPr>
          <w:p w14:paraId="2F5C611A" w14:textId="77777777" w:rsidR="00FF5F86" w:rsidRPr="00FD3A0F" w:rsidRDefault="00FF5F86" w:rsidP="00FF5F86">
            <w:pPr>
              <w:jc w:val="center"/>
            </w:pPr>
            <w:r w:rsidRPr="00FD3A0F">
              <w:t>Falcon-Lang 2003</w:t>
            </w:r>
          </w:p>
        </w:tc>
        <w:tc>
          <w:tcPr>
            <w:tcW w:w="2250" w:type="dxa"/>
          </w:tcPr>
          <w:p w14:paraId="0605F70B" w14:textId="77777777" w:rsidR="00FF5F86" w:rsidRPr="00FD3A0F" w:rsidRDefault="00FF5F86" w:rsidP="00FF5F86">
            <w:pPr>
              <w:jc w:val="center"/>
            </w:pPr>
            <w:r w:rsidRPr="00FD3A0F">
              <w:t>Falcon-Lang et al., 2007</w:t>
            </w:r>
          </w:p>
        </w:tc>
        <w:tc>
          <w:tcPr>
            <w:tcW w:w="1890" w:type="dxa"/>
          </w:tcPr>
          <w:p w14:paraId="2DE3173F" w14:textId="77777777" w:rsidR="00FF5F86" w:rsidRPr="00FD3A0F" w:rsidRDefault="00FF5F86" w:rsidP="00FF5F86">
            <w:pPr>
              <w:jc w:val="center"/>
            </w:pPr>
            <w:r w:rsidRPr="00FD3A0F">
              <w:t>Ibrahim 2015</w:t>
            </w:r>
          </w:p>
        </w:tc>
      </w:tr>
      <w:tr w:rsidR="00FF5F86" w:rsidRPr="00FD3A0F" w14:paraId="3E6B78DB" w14:textId="77777777" w:rsidTr="00FF5F86">
        <w:tc>
          <w:tcPr>
            <w:tcW w:w="1924" w:type="dxa"/>
            <w:gridSpan w:val="2"/>
            <w:vMerge/>
            <w:tcBorders>
              <w:top w:val="single" w:sz="4" w:space="0" w:color="auto"/>
              <w:left w:val="nil"/>
              <w:bottom w:val="single" w:sz="4" w:space="0" w:color="auto"/>
              <w:right w:val="single" w:sz="4" w:space="0" w:color="auto"/>
            </w:tcBorders>
          </w:tcPr>
          <w:p w14:paraId="16B142D6" w14:textId="77777777" w:rsidR="00FF5F86" w:rsidRPr="00FD3A0F" w:rsidRDefault="00FF5F86" w:rsidP="00FF5F86"/>
        </w:tc>
        <w:tc>
          <w:tcPr>
            <w:tcW w:w="1865" w:type="dxa"/>
            <w:tcBorders>
              <w:left w:val="single" w:sz="4" w:space="0" w:color="auto"/>
            </w:tcBorders>
          </w:tcPr>
          <w:p w14:paraId="295DC19E" w14:textId="77777777" w:rsidR="00FF5F86" w:rsidRPr="00FD3A0F" w:rsidRDefault="00FF5F86" w:rsidP="00FF5F86">
            <w:r w:rsidRPr="00FD3A0F">
              <w:t>Taxa</w:t>
            </w:r>
          </w:p>
        </w:tc>
        <w:tc>
          <w:tcPr>
            <w:tcW w:w="1310" w:type="dxa"/>
            <w:tcBorders>
              <w:bottom w:val="single" w:sz="4" w:space="0" w:color="auto"/>
            </w:tcBorders>
          </w:tcPr>
          <w:p w14:paraId="0CD994E1" w14:textId="77777777" w:rsidR="00FF5F86" w:rsidRPr="00FD3A0F" w:rsidRDefault="00FF5F86" w:rsidP="00FF5F86">
            <w:r w:rsidRPr="00FD3A0F">
              <w:t>C2058</w:t>
            </w:r>
          </w:p>
        </w:tc>
        <w:tc>
          <w:tcPr>
            <w:tcW w:w="1921" w:type="dxa"/>
            <w:tcBorders>
              <w:bottom w:val="single" w:sz="4" w:space="0" w:color="auto"/>
            </w:tcBorders>
          </w:tcPr>
          <w:p w14:paraId="12314459" w14:textId="77777777" w:rsidR="00FF5F86" w:rsidRPr="00FD3A0F" w:rsidRDefault="00FF5F86" w:rsidP="00FF5F86">
            <w:pPr>
              <w:rPr>
                <w:i/>
                <w:iCs/>
              </w:rPr>
            </w:pPr>
            <w:r w:rsidRPr="00FD3A0F">
              <w:rPr>
                <w:i/>
                <w:iCs/>
              </w:rPr>
              <w:t>c.f. Taxodioxylon</w:t>
            </w:r>
          </w:p>
        </w:tc>
        <w:tc>
          <w:tcPr>
            <w:tcW w:w="2250" w:type="dxa"/>
            <w:tcBorders>
              <w:bottom w:val="single" w:sz="4" w:space="0" w:color="auto"/>
            </w:tcBorders>
          </w:tcPr>
          <w:p w14:paraId="0717BE30" w14:textId="77777777" w:rsidR="00FF5F86" w:rsidRPr="00FD3A0F" w:rsidRDefault="00FF5F86" w:rsidP="00FF5F86">
            <w:pPr>
              <w:rPr>
                <w:i/>
                <w:iCs/>
              </w:rPr>
            </w:pPr>
            <w:r w:rsidRPr="00FD3A0F">
              <w:rPr>
                <w:i/>
                <w:iCs/>
              </w:rPr>
              <w:t>Taxodioxylon sp.</w:t>
            </w:r>
          </w:p>
        </w:tc>
        <w:tc>
          <w:tcPr>
            <w:tcW w:w="1890" w:type="dxa"/>
            <w:tcBorders>
              <w:bottom w:val="single" w:sz="4" w:space="0" w:color="auto"/>
            </w:tcBorders>
          </w:tcPr>
          <w:p w14:paraId="34E7DF3A" w14:textId="77777777" w:rsidR="00FF5F86" w:rsidRPr="00FD3A0F" w:rsidRDefault="00FF5F86" w:rsidP="00FF5F86">
            <w:pPr>
              <w:rPr>
                <w:i/>
                <w:iCs/>
              </w:rPr>
            </w:pPr>
            <w:r w:rsidRPr="00FD3A0F">
              <w:rPr>
                <w:i/>
                <w:iCs/>
              </w:rPr>
              <w:t>Taxodioxylon sp.</w:t>
            </w:r>
          </w:p>
        </w:tc>
      </w:tr>
      <w:tr w:rsidR="00FF5F86" w:rsidRPr="00FD3A0F" w14:paraId="3E745ED8" w14:textId="77777777" w:rsidTr="00FF5F86">
        <w:tc>
          <w:tcPr>
            <w:tcW w:w="526" w:type="dxa"/>
            <w:vMerge w:val="restart"/>
            <w:tcBorders>
              <w:top w:val="single" w:sz="4" w:space="0" w:color="auto"/>
            </w:tcBorders>
            <w:textDirection w:val="btLr"/>
          </w:tcPr>
          <w:p w14:paraId="3C0839A8" w14:textId="77777777" w:rsidR="00FF5F86" w:rsidRPr="00FD3A0F" w:rsidRDefault="00FF5F86" w:rsidP="00FF5F86">
            <w:pPr>
              <w:ind w:left="113" w:right="113"/>
              <w:jc w:val="center"/>
            </w:pPr>
            <w:r w:rsidRPr="00FD3A0F">
              <w:t>Transverse</w:t>
            </w:r>
          </w:p>
        </w:tc>
        <w:tc>
          <w:tcPr>
            <w:tcW w:w="1398" w:type="dxa"/>
            <w:vMerge w:val="restart"/>
            <w:tcBorders>
              <w:top w:val="single" w:sz="4" w:space="0" w:color="auto"/>
            </w:tcBorders>
            <w:vAlign w:val="center"/>
          </w:tcPr>
          <w:p w14:paraId="2298C28A" w14:textId="77777777" w:rsidR="00FF5F86" w:rsidRPr="00FD3A0F" w:rsidRDefault="00FF5F86" w:rsidP="00FF5F86">
            <w:r w:rsidRPr="00FD3A0F">
              <w:t>Growth Rings</w:t>
            </w:r>
          </w:p>
        </w:tc>
        <w:tc>
          <w:tcPr>
            <w:tcW w:w="1865" w:type="dxa"/>
            <w:tcBorders>
              <w:right w:val="single" w:sz="4" w:space="0" w:color="auto"/>
            </w:tcBorders>
          </w:tcPr>
          <w:p w14:paraId="596C002C" w14:textId="77777777" w:rsidR="00FF5F86" w:rsidRPr="00FD3A0F" w:rsidRDefault="00FF5F86" w:rsidP="00FF5F86">
            <w:r w:rsidRPr="00FD3A0F">
              <w:t>Present?</w:t>
            </w:r>
          </w:p>
        </w:tc>
        <w:tc>
          <w:tcPr>
            <w:tcW w:w="1310" w:type="dxa"/>
            <w:tcBorders>
              <w:top w:val="single" w:sz="4" w:space="0" w:color="auto"/>
              <w:left w:val="single" w:sz="4" w:space="0" w:color="auto"/>
              <w:bottom w:val="nil"/>
              <w:right w:val="nil"/>
            </w:tcBorders>
          </w:tcPr>
          <w:p w14:paraId="1F4F823C" w14:textId="77777777" w:rsidR="00FF5F86" w:rsidRPr="00FD3A0F" w:rsidRDefault="00FF5F86" w:rsidP="00FF5F86">
            <w:r w:rsidRPr="00FD3A0F">
              <w:t>+</w:t>
            </w:r>
          </w:p>
        </w:tc>
        <w:tc>
          <w:tcPr>
            <w:tcW w:w="1921" w:type="dxa"/>
            <w:tcBorders>
              <w:top w:val="single" w:sz="4" w:space="0" w:color="auto"/>
              <w:left w:val="nil"/>
              <w:bottom w:val="nil"/>
              <w:right w:val="nil"/>
            </w:tcBorders>
          </w:tcPr>
          <w:p w14:paraId="48440100" w14:textId="77777777" w:rsidR="00FF5F86" w:rsidRPr="00FD3A0F" w:rsidRDefault="00FF5F86" w:rsidP="00FF5F86">
            <w:r w:rsidRPr="00FD3A0F">
              <w:t>+</w:t>
            </w:r>
          </w:p>
        </w:tc>
        <w:tc>
          <w:tcPr>
            <w:tcW w:w="2250" w:type="dxa"/>
            <w:tcBorders>
              <w:top w:val="single" w:sz="4" w:space="0" w:color="auto"/>
              <w:left w:val="nil"/>
              <w:bottom w:val="nil"/>
              <w:right w:val="nil"/>
            </w:tcBorders>
          </w:tcPr>
          <w:p w14:paraId="73E74898" w14:textId="77777777" w:rsidR="00FF5F86" w:rsidRPr="00FD3A0F" w:rsidRDefault="00FF5F86" w:rsidP="00FF5F86">
            <w:r w:rsidRPr="00FD3A0F">
              <w:t>+-</w:t>
            </w:r>
          </w:p>
        </w:tc>
        <w:tc>
          <w:tcPr>
            <w:tcW w:w="1890" w:type="dxa"/>
            <w:tcBorders>
              <w:top w:val="single" w:sz="4" w:space="0" w:color="auto"/>
              <w:left w:val="nil"/>
              <w:bottom w:val="nil"/>
              <w:right w:val="single" w:sz="4" w:space="0" w:color="auto"/>
            </w:tcBorders>
          </w:tcPr>
          <w:p w14:paraId="0AD8E921" w14:textId="77777777" w:rsidR="00FF5F86" w:rsidRPr="00FD3A0F" w:rsidRDefault="00FF5F86" w:rsidP="00FF5F86">
            <w:r w:rsidRPr="00FD3A0F">
              <w:t>+</w:t>
            </w:r>
          </w:p>
        </w:tc>
      </w:tr>
      <w:tr w:rsidR="00FF5F86" w:rsidRPr="00FD3A0F" w14:paraId="03152A47" w14:textId="77777777" w:rsidTr="00FF5F86">
        <w:tc>
          <w:tcPr>
            <w:tcW w:w="526" w:type="dxa"/>
            <w:vMerge/>
            <w:textDirection w:val="btLr"/>
          </w:tcPr>
          <w:p w14:paraId="116765BB" w14:textId="77777777" w:rsidR="00FF5F86" w:rsidRPr="00FD3A0F" w:rsidRDefault="00FF5F86" w:rsidP="00FF5F86">
            <w:pPr>
              <w:ind w:left="113" w:right="113"/>
              <w:jc w:val="center"/>
            </w:pPr>
          </w:p>
        </w:tc>
        <w:tc>
          <w:tcPr>
            <w:tcW w:w="1398" w:type="dxa"/>
            <w:vMerge/>
            <w:vAlign w:val="center"/>
          </w:tcPr>
          <w:p w14:paraId="46B66191" w14:textId="77777777" w:rsidR="00FF5F86" w:rsidRPr="00FD3A0F" w:rsidRDefault="00FF5F86" w:rsidP="00FF5F86"/>
        </w:tc>
        <w:tc>
          <w:tcPr>
            <w:tcW w:w="1865" w:type="dxa"/>
            <w:tcBorders>
              <w:right w:val="single" w:sz="4" w:space="0" w:color="auto"/>
            </w:tcBorders>
          </w:tcPr>
          <w:p w14:paraId="5DC9DF13" w14:textId="77777777" w:rsidR="00FF5F86" w:rsidRPr="00FD3A0F" w:rsidRDefault="00FF5F86" w:rsidP="00FF5F86">
            <w:r w:rsidRPr="00FD3A0F">
              <w:t>Boundaries</w:t>
            </w:r>
          </w:p>
        </w:tc>
        <w:tc>
          <w:tcPr>
            <w:tcW w:w="1310" w:type="dxa"/>
            <w:tcBorders>
              <w:top w:val="nil"/>
              <w:left w:val="single" w:sz="4" w:space="0" w:color="auto"/>
              <w:bottom w:val="nil"/>
              <w:right w:val="nil"/>
            </w:tcBorders>
          </w:tcPr>
          <w:p w14:paraId="247FCF38" w14:textId="77777777" w:rsidR="00FF5F86" w:rsidRPr="00FD3A0F" w:rsidRDefault="00FF5F86" w:rsidP="00FF5F86">
            <w:r w:rsidRPr="00FD3A0F">
              <w:t>ds, ids</w:t>
            </w:r>
          </w:p>
        </w:tc>
        <w:tc>
          <w:tcPr>
            <w:tcW w:w="1921" w:type="dxa"/>
            <w:tcBorders>
              <w:top w:val="nil"/>
              <w:left w:val="nil"/>
              <w:bottom w:val="nil"/>
              <w:right w:val="nil"/>
            </w:tcBorders>
          </w:tcPr>
          <w:p w14:paraId="563D5FB9" w14:textId="77777777" w:rsidR="00FF5F86" w:rsidRPr="00FD3A0F" w:rsidRDefault="00FF5F86" w:rsidP="00FF5F86">
            <w:r w:rsidRPr="00FD3A0F">
              <w:t>ds</w:t>
            </w:r>
          </w:p>
        </w:tc>
        <w:tc>
          <w:tcPr>
            <w:tcW w:w="2250" w:type="dxa"/>
            <w:tcBorders>
              <w:top w:val="nil"/>
              <w:left w:val="nil"/>
              <w:bottom w:val="nil"/>
              <w:right w:val="nil"/>
            </w:tcBorders>
          </w:tcPr>
          <w:p w14:paraId="0B8E27E2" w14:textId="77777777" w:rsidR="00FF5F86" w:rsidRPr="00FD3A0F" w:rsidRDefault="00FF5F86" w:rsidP="00FF5F86">
            <w:r w:rsidRPr="00FD3A0F">
              <w:t>ids, ds</w:t>
            </w:r>
          </w:p>
        </w:tc>
        <w:tc>
          <w:tcPr>
            <w:tcW w:w="1890" w:type="dxa"/>
            <w:tcBorders>
              <w:top w:val="nil"/>
              <w:left w:val="nil"/>
              <w:bottom w:val="nil"/>
              <w:right w:val="single" w:sz="4" w:space="0" w:color="auto"/>
            </w:tcBorders>
          </w:tcPr>
          <w:p w14:paraId="679CBD40" w14:textId="77777777" w:rsidR="00FF5F86" w:rsidRPr="00FD3A0F" w:rsidRDefault="00FF5F86" w:rsidP="00FF5F86">
            <w:r w:rsidRPr="00FD3A0F">
              <w:t>ds</w:t>
            </w:r>
          </w:p>
        </w:tc>
      </w:tr>
      <w:tr w:rsidR="00FF5F86" w:rsidRPr="00FD3A0F" w14:paraId="6856B57F" w14:textId="77777777" w:rsidTr="00FF5F86">
        <w:tc>
          <w:tcPr>
            <w:tcW w:w="526" w:type="dxa"/>
            <w:vMerge/>
            <w:textDirection w:val="btLr"/>
          </w:tcPr>
          <w:p w14:paraId="5E039A17" w14:textId="77777777" w:rsidR="00FF5F86" w:rsidRPr="00FD3A0F" w:rsidRDefault="00FF5F86" w:rsidP="00FF5F86">
            <w:pPr>
              <w:ind w:left="113" w:right="113"/>
              <w:jc w:val="center"/>
            </w:pPr>
          </w:p>
        </w:tc>
        <w:tc>
          <w:tcPr>
            <w:tcW w:w="1398" w:type="dxa"/>
            <w:vMerge/>
            <w:vAlign w:val="center"/>
          </w:tcPr>
          <w:p w14:paraId="4B3B5C51" w14:textId="77777777" w:rsidR="00FF5F86" w:rsidRPr="00FD3A0F" w:rsidRDefault="00FF5F86" w:rsidP="00FF5F86"/>
        </w:tc>
        <w:tc>
          <w:tcPr>
            <w:tcW w:w="1865" w:type="dxa"/>
            <w:tcBorders>
              <w:right w:val="single" w:sz="4" w:space="0" w:color="auto"/>
            </w:tcBorders>
          </w:tcPr>
          <w:p w14:paraId="3F5178DA" w14:textId="77777777" w:rsidR="00FF5F86" w:rsidRPr="00FD3A0F" w:rsidRDefault="00FF5F86" w:rsidP="00FF5F86">
            <w:r w:rsidRPr="00FD3A0F">
              <w:t>Transition</w:t>
            </w:r>
          </w:p>
        </w:tc>
        <w:tc>
          <w:tcPr>
            <w:tcW w:w="1310" w:type="dxa"/>
            <w:tcBorders>
              <w:top w:val="nil"/>
              <w:left w:val="single" w:sz="4" w:space="0" w:color="auto"/>
              <w:bottom w:val="nil"/>
              <w:right w:val="nil"/>
            </w:tcBorders>
          </w:tcPr>
          <w:p w14:paraId="33960C7A" w14:textId="77777777" w:rsidR="00FF5F86" w:rsidRPr="00FD3A0F" w:rsidRDefault="00FF5F86" w:rsidP="00FF5F86">
            <w:r w:rsidRPr="00FD3A0F">
              <w:t>at</w:t>
            </w:r>
          </w:p>
        </w:tc>
        <w:tc>
          <w:tcPr>
            <w:tcW w:w="1921" w:type="dxa"/>
            <w:tcBorders>
              <w:top w:val="nil"/>
              <w:left w:val="nil"/>
              <w:bottom w:val="nil"/>
              <w:right w:val="nil"/>
            </w:tcBorders>
          </w:tcPr>
          <w:p w14:paraId="1E697086" w14:textId="77777777" w:rsidR="00FF5F86" w:rsidRPr="00FD3A0F" w:rsidRDefault="00FF5F86" w:rsidP="00FF5F86">
            <w:r w:rsidRPr="00FD3A0F">
              <w:t>gl</w:t>
            </w:r>
          </w:p>
        </w:tc>
        <w:tc>
          <w:tcPr>
            <w:tcW w:w="2250" w:type="dxa"/>
            <w:tcBorders>
              <w:top w:val="nil"/>
              <w:left w:val="nil"/>
              <w:bottom w:val="nil"/>
              <w:right w:val="nil"/>
            </w:tcBorders>
          </w:tcPr>
          <w:p w14:paraId="4E0E941A" w14:textId="77777777" w:rsidR="00FF5F86" w:rsidRPr="00FD3A0F" w:rsidRDefault="00FF5F86" w:rsidP="00FF5F86">
            <w:r w:rsidRPr="00FD3A0F">
              <w:t>?</w:t>
            </w:r>
          </w:p>
        </w:tc>
        <w:tc>
          <w:tcPr>
            <w:tcW w:w="1890" w:type="dxa"/>
            <w:tcBorders>
              <w:top w:val="nil"/>
              <w:left w:val="nil"/>
              <w:bottom w:val="nil"/>
              <w:right w:val="single" w:sz="4" w:space="0" w:color="auto"/>
            </w:tcBorders>
          </w:tcPr>
          <w:p w14:paraId="205497F8" w14:textId="77777777" w:rsidR="00FF5F86" w:rsidRPr="00FD3A0F" w:rsidRDefault="00FF5F86" w:rsidP="00FF5F86">
            <w:r w:rsidRPr="00FD3A0F">
              <w:t>gl, at</w:t>
            </w:r>
          </w:p>
        </w:tc>
      </w:tr>
      <w:tr w:rsidR="00FF5F86" w:rsidRPr="00FD3A0F" w14:paraId="2A313A89" w14:textId="77777777" w:rsidTr="00FF5F86">
        <w:tc>
          <w:tcPr>
            <w:tcW w:w="526" w:type="dxa"/>
            <w:vMerge/>
            <w:textDirection w:val="btLr"/>
          </w:tcPr>
          <w:p w14:paraId="617DB003" w14:textId="77777777" w:rsidR="00FF5F86" w:rsidRPr="00FD3A0F" w:rsidRDefault="00FF5F86" w:rsidP="00FF5F86">
            <w:pPr>
              <w:ind w:left="113" w:right="113"/>
              <w:jc w:val="center"/>
            </w:pPr>
          </w:p>
        </w:tc>
        <w:tc>
          <w:tcPr>
            <w:tcW w:w="1398" w:type="dxa"/>
            <w:vMerge/>
            <w:vAlign w:val="center"/>
          </w:tcPr>
          <w:p w14:paraId="2DD64BFE" w14:textId="77777777" w:rsidR="00FF5F86" w:rsidRPr="00FD3A0F" w:rsidRDefault="00FF5F86" w:rsidP="00FF5F86"/>
        </w:tc>
        <w:tc>
          <w:tcPr>
            <w:tcW w:w="1865" w:type="dxa"/>
            <w:tcBorders>
              <w:right w:val="single" w:sz="4" w:space="0" w:color="auto"/>
            </w:tcBorders>
          </w:tcPr>
          <w:p w14:paraId="112E0E24" w14:textId="77777777" w:rsidR="00FF5F86" w:rsidRPr="00FD3A0F" w:rsidRDefault="00FF5F86" w:rsidP="00FF5F86">
            <w:r w:rsidRPr="00FD3A0F">
              <w:t>Intraseasonal Rings</w:t>
            </w:r>
          </w:p>
        </w:tc>
        <w:tc>
          <w:tcPr>
            <w:tcW w:w="1310" w:type="dxa"/>
            <w:tcBorders>
              <w:top w:val="nil"/>
              <w:left w:val="single" w:sz="4" w:space="0" w:color="auto"/>
              <w:bottom w:val="nil"/>
              <w:right w:val="nil"/>
            </w:tcBorders>
          </w:tcPr>
          <w:p w14:paraId="2EE13DC4" w14:textId="77777777" w:rsidR="00FF5F86" w:rsidRPr="00FD3A0F" w:rsidRDefault="00FF5F86" w:rsidP="00FF5F86">
            <w:r w:rsidRPr="00FD3A0F">
              <w:t>++</w:t>
            </w:r>
          </w:p>
        </w:tc>
        <w:tc>
          <w:tcPr>
            <w:tcW w:w="1921" w:type="dxa"/>
            <w:tcBorders>
              <w:top w:val="nil"/>
              <w:left w:val="nil"/>
              <w:bottom w:val="nil"/>
              <w:right w:val="nil"/>
            </w:tcBorders>
          </w:tcPr>
          <w:p w14:paraId="120B5502" w14:textId="77777777" w:rsidR="00FF5F86" w:rsidRPr="00FD3A0F" w:rsidRDefault="00FF5F86" w:rsidP="00FF5F86">
            <w:r w:rsidRPr="00FD3A0F">
              <w:t>+</w:t>
            </w:r>
          </w:p>
        </w:tc>
        <w:tc>
          <w:tcPr>
            <w:tcW w:w="2250" w:type="dxa"/>
            <w:tcBorders>
              <w:top w:val="nil"/>
              <w:left w:val="nil"/>
              <w:bottom w:val="nil"/>
              <w:right w:val="nil"/>
            </w:tcBorders>
          </w:tcPr>
          <w:p w14:paraId="57C8E82B" w14:textId="77777777" w:rsidR="00FF5F86" w:rsidRPr="00FD3A0F" w:rsidRDefault="00FF5F86" w:rsidP="00FF5F86">
            <w:r w:rsidRPr="00FD3A0F">
              <w:t>-</w:t>
            </w:r>
          </w:p>
        </w:tc>
        <w:tc>
          <w:tcPr>
            <w:tcW w:w="1890" w:type="dxa"/>
            <w:tcBorders>
              <w:top w:val="nil"/>
              <w:left w:val="nil"/>
              <w:bottom w:val="nil"/>
              <w:right w:val="single" w:sz="4" w:space="0" w:color="auto"/>
            </w:tcBorders>
          </w:tcPr>
          <w:p w14:paraId="517FAD89" w14:textId="77777777" w:rsidR="00FF5F86" w:rsidRPr="00FD3A0F" w:rsidRDefault="00FF5F86" w:rsidP="00FF5F86">
            <w:r w:rsidRPr="00FD3A0F">
              <w:t>+</w:t>
            </w:r>
          </w:p>
        </w:tc>
      </w:tr>
      <w:tr w:rsidR="00FF5F86" w:rsidRPr="00FD3A0F" w14:paraId="2C535ABD" w14:textId="77777777" w:rsidTr="00FF5F86">
        <w:tc>
          <w:tcPr>
            <w:tcW w:w="526" w:type="dxa"/>
            <w:vMerge/>
            <w:textDirection w:val="btLr"/>
          </w:tcPr>
          <w:p w14:paraId="3D9F6479" w14:textId="77777777" w:rsidR="00FF5F86" w:rsidRPr="00FD3A0F" w:rsidRDefault="00FF5F86" w:rsidP="00FF5F86">
            <w:pPr>
              <w:ind w:left="113" w:right="113"/>
              <w:jc w:val="center"/>
            </w:pPr>
          </w:p>
        </w:tc>
        <w:tc>
          <w:tcPr>
            <w:tcW w:w="1398" w:type="dxa"/>
            <w:vAlign w:val="center"/>
          </w:tcPr>
          <w:p w14:paraId="26DE5378" w14:textId="77777777" w:rsidR="00FF5F86" w:rsidRPr="00FD3A0F" w:rsidRDefault="00FF5F86" w:rsidP="00FF5F86">
            <w:r w:rsidRPr="00FD3A0F">
              <w:t>Tracheids</w:t>
            </w:r>
          </w:p>
        </w:tc>
        <w:tc>
          <w:tcPr>
            <w:tcW w:w="1865" w:type="dxa"/>
            <w:tcBorders>
              <w:right w:val="single" w:sz="4" w:space="0" w:color="auto"/>
            </w:tcBorders>
          </w:tcPr>
          <w:p w14:paraId="3A34F072" w14:textId="77777777" w:rsidR="00FF5F86" w:rsidRPr="00FD3A0F" w:rsidRDefault="00FF5F86" w:rsidP="00FF5F86">
            <w:r w:rsidRPr="00FD3A0F">
              <w:t>Shape</w:t>
            </w:r>
          </w:p>
        </w:tc>
        <w:tc>
          <w:tcPr>
            <w:tcW w:w="1310" w:type="dxa"/>
            <w:tcBorders>
              <w:top w:val="nil"/>
              <w:left w:val="single" w:sz="4" w:space="0" w:color="auto"/>
              <w:bottom w:val="nil"/>
              <w:right w:val="nil"/>
            </w:tcBorders>
          </w:tcPr>
          <w:p w14:paraId="1BF914B1" w14:textId="77777777" w:rsidR="00FF5F86" w:rsidRPr="00FD3A0F" w:rsidRDefault="00FF5F86" w:rsidP="00FF5F86">
            <w:r w:rsidRPr="00FD3A0F">
              <w:t>r, p</w:t>
            </w:r>
          </w:p>
        </w:tc>
        <w:tc>
          <w:tcPr>
            <w:tcW w:w="1921" w:type="dxa"/>
            <w:tcBorders>
              <w:top w:val="nil"/>
              <w:left w:val="nil"/>
              <w:bottom w:val="nil"/>
              <w:right w:val="nil"/>
            </w:tcBorders>
          </w:tcPr>
          <w:p w14:paraId="3D9B8485" w14:textId="77777777" w:rsidR="00FF5F86" w:rsidRPr="00FD3A0F" w:rsidRDefault="00FF5F86" w:rsidP="00FF5F86">
            <w:r w:rsidRPr="00FD3A0F">
              <w:t>c, r</w:t>
            </w:r>
          </w:p>
        </w:tc>
        <w:tc>
          <w:tcPr>
            <w:tcW w:w="2250" w:type="dxa"/>
            <w:tcBorders>
              <w:top w:val="nil"/>
              <w:left w:val="nil"/>
              <w:bottom w:val="nil"/>
              <w:right w:val="nil"/>
            </w:tcBorders>
          </w:tcPr>
          <w:p w14:paraId="1237C154" w14:textId="77777777" w:rsidR="00FF5F86" w:rsidRPr="00FD3A0F" w:rsidRDefault="00FF5F86" w:rsidP="00FF5F86">
            <w:r w:rsidRPr="00FD3A0F">
              <w:t>c, p</w:t>
            </w:r>
          </w:p>
        </w:tc>
        <w:tc>
          <w:tcPr>
            <w:tcW w:w="1890" w:type="dxa"/>
            <w:tcBorders>
              <w:top w:val="nil"/>
              <w:left w:val="nil"/>
              <w:bottom w:val="nil"/>
              <w:right w:val="single" w:sz="4" w:space="0" w:color="auto"/>
            </w:tcBorders>
          </w:tcPr>
          <w:p w14:paraId="00007349" w14:textId="77777777" w:rsidR="00FF5F86" w:rsidRPr="00FD3A0F" w:rsidRDefault="00FF5F86" w:rsidP="00FF5F86">
            <w:r w:rsidRPr="00FD3A0F">
              <w:t>r</w:t>
            </w:r>
          </w:p>
        </w:tc>
      </w:tr>
      <w:tr w:rsidR="00FF5F86" w:rsidRPr="00FD3A0F" w14:paraId="149A8917" w14:textId="77777777" w:rsidTr="00FF5F86">
        <w:tc>
          <w:tcPr>
            <w:tcW w:w="526" w:type="dxa"/>
            <w:vMerge/>
            <w:textDirection w:val="btLr"/>
          </w:tcPr>
          <w:p w14:paraId="14CCC660" w14:textId="77777777" w:rsidR="00FF5F86" w:rsidRPr="00FD3A0F" w:rsidRDefault="00FF5F86" w:rsidP="00FF5F86">
            <w:pPr>
              <w:ind w:left="113" w:right="113"/>
              <w:jc w:val="center"/>
            </w:pPr>
          </w:p>
        </w:tc>
        <w:tc>
          <w:tcPr>
            <w:tcW w:w="1398" w:type="dxa"/>
            <w:vAlign w:val="center"/>
          </w:tcPr>
          <w:p w14:paraId="0EE31D9B" w14:textId="77777777" w:rsidR="00FF5F86" w:rsidRPr="00FD3A0F" w:rsidRDefault="00FF5F86" w:rsidP="00FF5F86">
            <w:r w:rsidRPr="00FD3A0F">
              <w:t>Rays</w:t>
            </w:r>
          </w:p>
        </w:tc>
        <w:tc>
          <w:tcPr>
            <w:tcW w:w="1865" w:type="dxa"/>
            <w:tcBorders>
              <w:right w:val="single" w:sz="4" w:space="0" w:color="auto"/>
            </w:tcBorders>
          </w:tcPr>
          <w:p w14:paraId="39F376C9" w14:textId="77777777" w:rsidR="00FF5F86" w:rsidRPr="00FD3A0F" w:rsidRDefault="00FF5F86" w:rsidP="00FF5F86">
            <w:r w:rsidRPr="00FD3A0F">
              <w:t>Cells between Rays</w:t>
            </w:r>
          </w:p>
        </w:tc>
        <w:tc>
          <w:tcPr>
            <w:tcW w:w="1310" w:type="dxa"/>
            <w:tcBorders>
              <w:top w:val="nil"/>
              <w:left w:val="single" w:sz="4" w:space="0" w:color="auto"/>
              <w:bottom w:val="nil"/>
              <w:right w:val="nil"/>
            </w:tcBorders>
          </w:tcPr>
          <w:p w14:paraId="4C20CEB1" w14:textId="77777777" w:rsidR="00FF5F86" w:rsidRPr="00FD3A0F" w:rsidRDefault="00FF5F86" w:rsidP="00FF5F86">
            <w:r w:rsidRPr="00FD3A0F">
              <w:t>1-3</w:t>
            </w:r>
          </w:p>
        </w:tc>
        <w:tc>
          <w:tcPr>
            <w:tcW w:w="1921" w:type="dxa"/>
            <w:tcBorders>
              <w:top w:val="nil"/>
              <w:left w:val="nil"/>
              <w:bottom w:val="nil"/>
              <w:right w:val="nil"/>
            </w:tcBorders>
          </w:tcPr>
          <w:p w14:paraId="21A635B1" w14:textId="77777777" w:rsidR="00FF5F86" w:rsidRPr="00FD3A0F" w:rsidRDefault="00FF5F86" w:rsidP="00FF5F86">
            <w:r w:rsidRPr="00FD3A0F">
              <w:t>1-9</w:t>
            </w:r>
          </w:p>
        </w:tc>
        <w:tc>
          <w:tcPr>
            <w:tcW w:w="2250" w:type="dxa"/>
            <w:tcBorders>
              <w:top w:val="nil"/>
              <w:left w:val="nil"/>
              <w:bottom w:val="nil"/>
              <w:right w:val="nil"/>
            </w:tcBorders>
          </w:tcPr>
          <w:p w14:paraId="00669588" w14:textId="77777777" w:rsidR="00FF5F86" w:rsidRPr="00FD3A0F" w:rsidRDefault="00FF5F86" w:rsidP="00FF5F86">
            <w:r w:rsidRPr="00FD3A0F">
              <w:t>--</w:t>
            </w:r>
          </w:p>
        </w:tc>
        <w:tc>
          <w:tcPr>
            <w:tcW w:w="1890" w:type="dxa"/>
            <w:tcBorders>
              <w:top w:val="nil"/>
              <w:left w:val="nil"/>
              <w:bottom w:val="nil"/>
              <w:right w:val="single" w:sz="4" w:space="0" w:color="auto"/>
            </w:tcBorders>
          </w:tcPr>
          <w:p w14:paraId="7A8327CB" w14:textId="77777777" w:rsidR="00FF5F86" w:rsidRPr="00FD3A0F" w:rsidRDefault="00FF5F86" w:rsidP="00FF5F86">
            <w:r w:rsidRPr="00FD3A0F">
              <w:t>--</w:t>
            </w:r>
          </w:p>
        </w:tc>
      </w:tr>
      <w:tr w:rsidR="00FF5F86" w:rsidRPr="00FD3A0F" w14:paraId="5901C5C7" w14:textId="77777777" w:rsidTr="00FF5F86">
        <w:tc>
          <w:tcPr>
            <w:tcW w:w="526" w:type="dxa"/>
            <w:vMerge w:val="restart"/>
            <w:textDirection w:val="btLr"/>
          </w:tcPr>
          <w:p w14:paraId="078A0044" w14:textId="77777777" w:rsidR="00FF5F86" w:rsidRPr="00FD3A0F" w:rsidRDefault="00FF5F86" w:rsidP="00FF5F86">
            <w:pPr>
              <w:ind w:left="113" w:right="113"/>
              <w:jc w:val="center"/>
            </w:pPr>
            <w:r w:rsidRPr="00FD3A0F">
              <w:t>Tangential</w:t>
            </w:r>
          </w:p>
        </w:tc>
        <w:tc>
          <w:tcPr>
            <w:tcW w:w="1398" w:type="dxa"/>
            <w:vMerge w:val="restart"/>
            <w:vAlign w:val="center"/>
          </w:tcPr>
          <w:p w14:paraId="5438DA10" w14:textId="77777777" w:rsidR="00FF5F86" w:rsidRPr="00FD3A0F" w:rsidRDefault="00FF5F86" w:rsidP="00FF5F86">
            <w:r w:rsidRPr="00FD3A0F">
              <w:t>Rays</w:t>
            </w:r>
          </w:p>
        </w:tc>
        <w:tc>
          <w:tcPr>
            <w:tcW w:w="1865" w:type="dxa"/>
            <w:tcBorders>
              <w:right w:val="single" w:sz="4" w:space="0" w:color="auto"/>
            </w:tcBorders>
          </w:tcPr>
          <w:p w14:paraId="24127BD8" w14:textId="77777777" w:rsidR="00FF5F86" w:rsidRPr="00FD3A0F" w:rsidRDefault="00FF5F86" w:rsidP="00FF5F86">
            <w:r w:rsidRPr="00FD3A0F">
              <w:t>Height (cells)</w:t>
            </w:r>
          </w:p>
        </w:tc>
        <w:tc>
          <w:tcPr>
            <w:tcW w:w="1310" w:type="dxa"/>
            <w:tcBorders>
              <w:top w:val="nil"/>
              <w:left w:val="single" w:sz="4" w:space="0" w:color="auto"/>
              <w:bottom w:val="nil"/>
              <w:right w:val="nil"/>
            </w:tcBorders>
          </w:tcPr>
          <w:p w14:paraId="7425D3C0" w14:textId="77777777" w:rsidR="00FF5F86" w:rsidRPr="00FD3A0F" w:rsidRDefault="00FF5F86" w:rsidP="00FF5F86">
            <w:r w:rsidRPr="00FD3A0F">
              <w:t>1-30, up to 58</w:t>
            </w:r>
          </w:p>
        </w:tc>
        <w:tc>
          <w:tcPr>
            <w:tcW w:w="1921" w:type="dxa"/>
            <w:tcBorders>
              <w:top w:val="nil"/>
              <w:left w:val="nil"/>
              <w:bottom w:val="nil"/>
              <w:right w:val="nil"/>
            </w:tcBorders>
          </w:tcPr>
          <w:p w14:paraId="6A39551F" w14:textId="77777777" w:rsidR="00FF5F86" w:rsidRPr="00FD3A0F" w:rsidRDefault="00FF5F86" w:rsidP="00FF5F86">
            <w:r w:rsidRPr="00FD3A0F">
              <w:t>1-28</w:t>
            </w:r>
          </w:p>
        </w:tc>
        <w:tc>
          <w:tcPr>
            <w:tcW w:w="2250" w:type="dxa"/>
            <w:tcBorders>
              <w:top w:val="nil"/>
              <w:left w:val="nil"/>
              <w:bottom w:val="nil"/>
              <w:right w:val="nil"/>
            </w:tcBorders>
          </w:tcPr>
          <w:p w14:paraId="34838784" w14:textId="77777777" w:rsidR="00FF5F86" w:rsidRPr="00FD3A0F" w:rsidRDefault="00FF5F86" w:rsidP="00FF5F86">
            <w:r w:rsidRPr="00FD3A0F">
              <w:t>3-30</w:t>
            </w:r>
          </w:p>
        </w:tc>
        <w:tc>
          <w:tcPr>
            <w:tcW w:w="1890" w:type="dxa"/>
            <w:tcBorders>
              <w:top w:val="nil"/>
              <w:left w:val="nil"/>
              <w:bottom w:val="nil"/>
              <w:right w:val="single" w:sz="4" w:space="0" w:color="auto"/>
            </w:tcBorders>
          </w:tcPr>
          <w:p w14:paraId="34F29318" w14:textId="77777777" w:rsidR="00FF5F86" w:rsidRPr="00FD3A0F" w:rsidRDefault="00FF5F86" w:rsidP="00FF5F86">
            <w:r w:rsidRPr="00FD3A0F">
              <w:t>1-(18)-25</w:t>
            </w:r>
          </w:p>
        </w:tc>
      </w:tr>
      <w:tr w:rsidR="00FF5F86" w:rsidRPr="00FD3A0F" w14:paraId="4BAF44BB" w14:textId="77777777" w:rsidTr="00FF5F86">
        <w:tc>
          <w:tcPr>
            <w:tcW w:w="526" w:type="dxa"/>
            <w:vMerge/>
            <w:textDirection w:val="btLr"/>
          </w:tcPr>
          <w:p w14:paraId="340D36C4" w14:textId="77777777" w:rsidR="00FF5F86" w:rsidRPr="00FD3A0F" w:rsidRDefault="00FF5F86" w:rsidP="00FF5F86">
            <w:pPr>
              <w:ind w:left="113" w:right="113"/>
              <w:jc w:val="center"/>
            </w:pPr>
          </w:p>
        </w:tc>
        <w:tc>
          <w:tcPr>
            <w:tcW w:w="1398" w:type="dxa"/>
            <w:vMerge/>
            <w:vAlign w:val="center"/>
          </w:tcPr>
          <w:p w14:paraId="79FABE03" w14:textId="77777777" w:rsidR="00FF5F86" w:rsidRPr="00FD3A0F" w:rsidRDefault="00FF5F86" w:rsidP="00FF5F86"/>
        </w:tc>
        <w:tc>
          <w:tcPr>
            <w:tcW w:w="1865" w:type="dxa"/>
            <w:tcBorders>
              <w:right w:val="single" w:sz="4" w:space="0" w:color="auto"/>
            </w:tcBorders>
          </w:tcPr>
          <w:p w14:paraId="23587DDD" w14:textId="77777777" w:rsidR="00FF5F86" w:rsidRPr="00FD3A0F" w:rsidRDefault="00FF5F86" w:rsidP="00FF5F86">
            <w:r w:rsidRPr="00FD3A0F">
              <w:t>Uniseriate</w:t>
            </w:r>
          </w:p>
        </w:tc>
        <w:tc>
          <w:tcPr>
            <w:tcW w:w="1310" w:type="dxa"/>
            <w:tcBorders>
              <w:top w:val="nil"/>
              <w:left w:val="single" w:sz="4" w:space="0" w:color="auto"/>
              <w:bottom w:val="nil"/>
              <w:right w:val="nil"/>
            </w:tcBorders>
          </w:tcPr>
          <w:p w14:paraId="14E15C08" w14:textId="77777777" w:rsidR="00FF5F86" w:rsidRPr="00FD3A0F" w:rsidRDefault="00FF5F86" w:rsidP="00FF5F86">
            <w:r w:rsidRPr="00FD3A0F">
              <w:t>++</w:t>
            </w:r>
          </w:p>
        </w:tc>
        <w:tc>
          <w:tcPr>
            <w:tcW w:w="1921" w:type="dxa"/>
            <w:tcBorders>
              <w:top w:val="nil"/>
              <w:left w:val="nil"/>
              <w:bottom w:val="nil"/>
              <w:right w:val="nil"/>
            </w:tcBorders>
          </w:tcPr>
          <w:p w14:paraId="24946318" w14:textId="77777777" w:rsidR="00FF5F86" w:rsidRPr="00FD3A0F" w:rsidRDefault="00FF5F86" w:rsidP="00FF5F86">
            <w:r w:rsidRPr="00FD3A0F">
              <w:t>++</w:t>
            </w:r>
          </w:p>
        </w:tc>
        <w:tc>
          <w:tcPr>
            <w:tcW w:w="2250" w:type="dxa"/>
            <w:tcBorders>
              <w:top w:val="nil"/>
              <w:left w:val="nil"/>
              <w:bottom w:val="nil"/>
              <w:right w:val="nil"/>
            </w:tcBorders>
          </w:tcPr>
          <w:p w14:paraId="6BAA4E6E" w14:textId="77777777" w:rsidR="00FF5F86" w:rsidRPr="00FD3A0F" w:rsidRDefault="00FF5F86" w:rsidP="00FF5F86">
            <w:r w:rsidRPr="00FD3A0F">
              <w:t>++</w:t>
            </w:r>
          </w:p>
        </w:tc>
        <w:tc>
          <w:tcPr>
            <w:tcW w:w="1890" w:type="dxa"/>
            <w:tcBorders>
              <w:top w:val="nil"/>
              <w:left w:val="nil"/>
              <w:bottom w:val="nil"/>
              <w:right w:val="single" w:sz="4" w:space="0" w:color="auto"/>
            </w:tcBorders>
          </w:tcPr>
          <w:p w14:paraId="7F8FD36F" w14:textId="77777777" w:rsidR="00FF5F86" w:rsidRPr="00FD3A0F" w:rsidRDefault="00FF5F86" w:rsidP="00FF5F86">
            <w:r w:rsidRPr="00FD3A0F">
              <w:t>++</w:t>
            </w:r>
          </w:p>
        </w:tc>
      </w:tr>
      <w:tr w:rsidR="00FF5F86" w:rsidRPr="00FD3A0F" w14:paraId="0A172431" w14:textId="77777777" w:rsidTr="00FF5F86">
        <w:tc>
          <w:tcPr>
            <w:tcW w:w="526" w:type="dxa"/>
            <w:vMerge/>
            <w:textDirection w:val="btLr"/>
          </w:tcPr>
          <w:p w14:paraId="1DEC9A12" w14:textId="77777777" w:rsidR="00FF5F86" w:rsidRPr="00FD3A0F" w:rsidRDefault="00FF5F86" w:rsidP="00FF5F86">
            <w:pPr>
              <w:ind w:left="113" w:right="113"/>
              <w:jc w:val="center"/>
            </w:pPr>
          </w:p>
        </w:tc>
        <w:tc>
          <w:tcPr>
            <w:tcW w:w="1398" w:type="dxa"/>
            <w:vMerge/>
            <w:vAlign w:val="center"/>
          </w:tcPr>
          <w:p w14:paraId="18DF59BE" w14:textId="77777777" w:rsidR="00FF5F86" w:rsidRPr="00FD3A0F" w:rsidRDefault="00FF5F86" w:rsidP="00FF5F86"/>
        </w:tc>
        <w:tc>
          <w:tcPr>
            <w:tcW w:w="1865" w:type="dxa"/>
            <w:tcBorders>
              <w:right w:val="single" w:sz="4" w:space="0" w:color="auto"/>
            </w:tcBorders>
          </w:tcPr>
          <w:p w14:paraId="4B828026" w14:textId="77777777" w:rsidR="00FF5F86" w:rsidRPr="00FD3A0F" w:rsidRDefault="00FF5F86" w:rsidP="00FF5F86">
            <w:r w:rsidRPr="00FD3A0F">
              <w:t>Biseriate</w:t>
            </w:r>
          </w:p>
        </w:tc>
        <w:tc>
          <w:tcPr>
            <w:tcW w:w="1310" w:type="dxa"/>
            <w:tcBorders>
              <w:top w:val="nil"/>
              <w:left w:val="single" w:sz="4" w:space="0" w:color="auto"/>
              <w:bottom w:val="nil"/>
              <w:right w:val="nil"/>
            </w:tcBorders>
          </w:tcPr>
          <w:p w14:paraId="687B1F7F" w14:textId="77777777" w:rsidR="00FF5F86" w:rsidRPr="00FD3A0F" w:rsidRDefault="00FF5F86" w:rsidP="00FF5F86">
            <w:r w:rsidRPr="00FD3A0F">
              <w:t>+--</w:t>
            </w:r>
          </w:p>
        </w:tc>
        <w:tc>
          <w:tcPr>
            <w:tcW w:w="1921" w:type="dxa"/>
            <w:tcBorders>
              <w:top w:val="nil"/>
              <w:left w:val="nil"/>
              <w:bottom w:val="nil"/>
              <w:right w:val="nil"/>
            </w:tcBorders>
          </w:tcPr>
          <w:p w14:paraId="56744857" w14:textId="77777777" w:rsidR="00FF5F86" w:rsidRPr="00FD3A0F" w:rsidRDefault="00FF5F86" w:rsidP="00FF5F86">
            <w:r w:rsidRPr="00FD3A0F">
              <w:t>-</w:t>
            </w:r>
          </w:p>
        </w:tc>
        <w:tc>
          <w:tcPr>
            <w:tcW w:w="2250" w:type="dxa"/>
            <w:tcBorders>
              <w:top w:val="nil"/>
              <w:left w:val="nil"/>
              <w:bottom w:val="nil"/>
              <w:right w:val="nil"/>
            </w:tcBorders>
          </w:tcPr>
          <w:p w14:paraId="46081F73" w14:textId="77777777" w:rsidR="00FF5F86" w:rsidRPr="00FD3A0F" w:rsidRDefault="00FF5F86" w:rsidP="00FF5F86">
            <w:r w:rsidRPr="00FD3A0F">
              <w:t>+-</w:t>
            </w:r>
          </w:p>
        </w:tc>
        <w:tc>
          <w:tcPr>
            <w:tcW w:w="1890" w:type="dxa"/>
            <w:tcBorders>
              <w:top w:val="nil"/>
              <w:left w:val="nil"/>
              <w:bottom w:val="nil"/>
              <w:right w:val="single" w:sz="4" w:space="0" w:color="auto"/>
            </w:tcBorders>
          </w:tcPr>
          <w:p w14:paraId="40AB638E" w14:textId="77777777" w:rsidR="00FF5F86" w:rsidRPr="00FD3A0F" w:rsidRDefault="00FF5F86" w:rsidP="00FF5F86">
            <w:r w:rsidRPr="00FD3A0F">
              <w:t>+-</w:t>
            </w:r>
          </w:p>
        </w:tc>
      </w:tr>
      <w:tr w:rsidR="00FF5F86" w:rsidRPr="00FD3A0F" w14:paraId="650B074F" w14:textId="77777777" w:rsidTr="00FF5F86">
        <w:tc>
          <w:tcPr>
            <w:tcW w:w="526" w:type="dxa"/>
            <w:vMerge/>
            <w:textDirection w:val="btLr"/>
          </w:tcPr>
          <w:p w14:paraId="34D42AF7" w14:textId="77777777" w:rsidR="00FF5F86" w:rsidRPr="00FD3A0F" w:rsidRDefault="00FF5F86" w:rsidP="00FF5F86">
            <w:pPr>
              <w:ind w:left="113" w:right="113"/>
              <w:jc w:val="center"/>
            </w:pPr>
          </w:p>
        </w:tc>
        <w:tc>
          <w:tcPr>
            <w:tcW w:w="1398" w:type="dxa"/>
            <w:vMerge/>
            <w:vAlign w:val="center"/>
          </w:tcPr>
          <w:p w14:paraId="4A81244A" w14:textId="77777777" w:rsidR="00FF5F86" w:rsidRPr="00FD3A0F" w:rsidRDefault="00FF5F86" w:rsidP="00FF5F86"/>
        </w:tc>
        <w:tc>
          <w:tcPr>
            <w:tcW w:w="1865" w:type="dxa"/>
            <w:tcBorders>
              <w:right w:val="single" w:sz="4" w:space="0" w:color="auto"/>
            </w:tcBorders>
          </w:tcPr>
          <w:p w14:paraId="575A0D90" w14:textId="77777777" w:rsidR="00FF5F86" w:rsidRPr="00FD3A0F" w:rsidRDefault="00FF5F86" w:rsidP="00FF5F86">
            <w:r w:rsidRPr="00FD3A0F">
              <w:t>Multiseriate</w:t>
            </w:r>
          </w:p>
        </w:tc>
        <w:tc>
          <w:tcPr>
            <w:tcW w:w="1310" w:type="dxa"/>
            <w:tcBorders>
              <w:top w:val="nil"/>
              <w:left w:val="single" w:sz="4" w:space="0" w:color="auto"/>
              <w:bottom w:val="nil"/>
              <w:right w:val="nil"/>
            </w:tcBorders>
          </w:tcPr>
          <w:p w14:paraId="34C72F9F" w14:textId="77777777" w:rsidR="00FF5F86" w:rsidRPr="00FD3A0F" w:rsidRDefault="00FF5F86" w:rsidP="00FF5F86">
            <w:r w:rsidRPr="00FD3A0F">
              <w:t>-</w:t>
            </w:r>
          </w:p>
        </w:tc>
        <w:tc>
          <w:tcPr>
            <w:tcW w:w="1921" w:type="dxa"/>
            <w:tcBorders>
              <w:top w:val="nil"/>
              <w:left w:val="nil"/>
              <w:bottom w:val="nil"/>
              <w:right w:val="nil"/>
            </w:tcBorders>
          </w:tcPr>
          <w:p w14:paraId="587AA63A" w14:textId="77777777" w:rsidR="00FF5F86" w:rsidRPr="00FD3A0F" w:rsidRDefault="00FF5F86" w:rsidP="00FF5F86">
            <w:r w:rsidRPr="00FD3A0F">
              <w:t>-</w:t>
            </w:r>
          </w:p>
        </w:tc>
        <w:tc>
          <w:tcPr>
            <w:tcW w:w="2250" w:type="dxa"/>
            <w:tcBorders>
              <w:top w:val="nil"/>
              <w:left w:val="nil"/>
              <w:bottom w:val="nil"/>
              <w:right w:val="nil"/>
            </w:tcBorders>
          </w:tcPr>
          <w:p w14:paraId="7447D323" w14:textId="77777777" w:rsidR="00FF5F86" w:rsidRPr="00FD3A0F" w:rsidRDefault="00FF5F86" w:rsidP="00FF5F86">
            <w:r w:rsidRPr="00FD3A0F">
              <w:t>-</w:t>
            </w:r>
          </w:p>
        </w:tc>
        <w:tc>
          <w:tcPr>
            <w:tcW w:w="1890" w:type="dxa"/>
            <w:tcBorders>
              <w:top w:val="nil"/>
              <w:left w:val="nil"/>
              <w:bottom w:val="nil"/>
              <w:right w:val="single" w:sz="4" w:space="0" w:color="auto"/>
            </w:tcBorders>
          </w:tcPr>
          <w:p w14:paraId="027BDE47" w14:textId="77777777" w:rsidR="00FF5F86" w:rsidRPr="00FD3A0F" w:rsidRDefault="00FF5F86" w:rsidP="00FF5F86">
            <w:r w:rsidRPr="00FD3A0F">
              <w:t>-</w:t>
            </w:r>
          </w:p>
        </w:tc>
      </w:tr>
      <w:tr w:rsidR="00FF5F86" w:rsidRPr="00FD3A0F" w14:paraId="12F28309" w14:textId="77777777" w:rsidTr="00FF5F86">
        <w:tc>
          <w:tcPr>
            <w:tcW w:w="526" w:type="dxa"/>
            <w:vMerge/>
            <w:textDirection w:val="btLr"/>
          </w:tcPr>
          <w:p w14:paraId="73244068" w14:textId="77777777" w:rsidR="00FF5F86" w:rsidRPr="00FD3A0F" w:rsidRDefault="00FF5F86" w:rsidP="00FF5F86">
            <w:pPr>
              <w:ind w:left="113" w:right="113"/>
              <w:jc w:val="center"/>
            </w:pPr>
          </w:p>
        </w:tc>
        <w:tc>
          <w:tcPr>
            <w:tcW w:w="1398" w:type="dxa"/>
            <w:vAlign w:val="center"/>
          </w:tcPr>
          <w:p w14:paraId="50C7DD67" w14:textId="77777777" w:rsidR="00FF5F86" w:rsidRPr="00FD3A0F" w:rsidRDefault="00FF5F86" w:rsidP="00FF5F86">
            <w:r w:rsidRPr="00FD3A0F">
              <w:t>Tracheids</w:t>
            </w:r>
          </w:p>
        </w:tc>
        <w:tc>
          <w:tcPr>
            <w:tcW w:w="1865" w:type="dxa"/>
            <w:tcBorders>
              <w:right w:val="single" w:sz="4" w:space="0" w:color="auto"/>
            </w:tcBorders>
          </w:tcPr>
          <w:p w14:paraId="1E858991" w14:textId="77777777" w:rsidR="00FF5F86" w:rsidRPr="00FD3A0F" w:rsidRDefault="00FF5F86" w:rsidP="00FF5F86">
            <w:r w:rsidRPr="00FD3A0F">
              <w:t>Intertracheary pits</w:t>
            </w:r>
          </w:p>
        </w:tc>
        <w:tc>
          <w:tcPr>
            <w:tcW w:w="1310" w:type="dxa"/>
            <w:tcBorders>
              <w:top w:val="nil"/>
              <w:left w:val="single" w:sz="4" w:space="0" w:color="auto"/>
              <w:bottom w:val="nil"/>
              <w:right w:val="nil"/>
            </w:tcBorders>
          </w:tcPr>
          <w:p w14:paraId="03FB4EA7" w14:textId="77777777" w:rsidR="00FF5F86" w:rsidRPr="00FD3A0F" w:rsidRDefault="00FF5F86" w:rsidP="00FF5F86">
            <w:r w:rsidRPr="00FD3A0F">
              <w:t>+-</w:t>
            </w:r>
          </w:p>
        </w:tc>
        <w:tc>
          <w:tcPr>
            <w:tcW w:w="1921" w:type="dxa"/>
            <w:tcBorders>
              <w:top w:val="nil"/>
              <w:left w:val="nil"/>
              <w:bottom w:val="nil"/>
              <w:right w:val="nil"/>
            </w:tcBorders>
          </w:tcPr>
          <w:p w14:paraId="5B052160" w14:textId="77777777" w:rsidR="00FF5F86" w:rsidRPr="00FD3A0F" w:rsidRDefault="00FF5F86" w:rsidP="00FF5F86">
            <w:r w:rsidRPr="00FD3A0F">
              <w:t>-</w:t>
            </w:r>
          </w:p>
        </w:tc>
        <w:tc>
          <w:tcPr>
            <w:tcW w:w="2250" w:type="dxa"/>
            <w:tcBorders>
              <w:top w:val="nil"/>
              <w:left w:val="nil"/>
              <w:bottom w:val="nil"/>
              <w:right w:val="nil"/>
            </w:tcBorders>
          </w:tcPr>
          <w:p w14:paraId="6EDE4F5E" w14:textId="77777777" w:rsidR="00FF5F86" w:rsidRPr="00FD3A0F" w:rsidRDefault="00FF5F86" w:rsidP="00FF5F86">
            <w:r w:rsidRPr="00FD3A0F">
              <w:t>?</w:t>
            </w:r>
          </w:p>
        </w:tc>
        <w:tc>
          <w:tcPr>
            <w:tcW w:w="1890" w:type="dxa"/>
            <w:tcBorders>
              <w:top w:val="nil"/>
              <w:left w:val="nil"/>
              <w:bottom w:val="nil"/>
              <w:right w:val="single" w:sz="4" w:space="0" w:color="auto"/>
            </w:tcBorders>
          </w:tcPr>
          <w:p w14:paraId="6197ADC7" w14:textId="77777777" w:rsidR="00FF5F86" w:rsidRPr="00FD3A0F" w:rsidRDefault="00FF5F86" w:rsidP="00FF5F86">
            <w:r w:rsidRPr="00FD3A0F">
              <w:t>-</w:t>
            </w:r>
          </w:p>
        </w:tc>
      </w:tr>
      <w:tr w:rsidR="00FF5F86" w:rsidRPr="00FD3A0F" w14:paraId="7DF44F5F" w14:textId="77777777" w:rsidTr="00FF5F86">
        <w:tc>
          <w:tcPr>
            <w:tcW w:w="526" w:type="dxa"/>
            <w:vMerge w:val="restart"/>
            <w:textDirection w:val="btLr"/>
          </w:tcPr>
          <w:p w14:paraId="7C99BEA4" w14:textId="77777777" w:rsidR="00FF5F86" w:rsidRPr="00FD3A0F" w:rsidRDefault="00FF5F86" w:rsidP="00FF5F86">
            <w:pPr>
              <w:ind w:left="113" w:right="113"/>
              <w:jc w:val="center"/>
            </w:pPr>
            <w:r w:rsidRPr="00FD3A0F">
              <w:t>Radial</w:t>
            </w:r>
          </w:p>
        </w:tc>
        <w:tc>
          <w:tcPr>
            <w:tcW w:w="1398" w:type="dxa"/>
            <w:vMerge w:val="restart"/>
            <w:vAlign w:val="center"/>
          </w:tcPr>
          <w:p w14:paraId="313399A2" w14:textId="77777777" w:rsidR="00FF5F86" w:rsidRPr="00FD3A0F" w:rsidRDefault="00FF5F86" w:rsidP="00FF5F86">
            <w:r w:rsidRPr="00FD3A0F">
              <w:t>Radial tracheid pits</w:t>
            </w:r>
          </w:p>
        </w:tc>
        <w:tc>
          <w:tcPr>
            <w:tcW w:w="1865" w:type="dxa"/>
            <w:tcBorders>
              <w:right w:val="single" w:sz="4" w:space="0" w:color="auto"/>
            </w:tcBorders>
          </w:tcPr>
          <w:p w14:paraId="23999FAA" w14:textId="77777777" w:rsidR="00FF5F86" w:rsidRPr="00FD3A0F" w:rsidRDefault="00FF5F86" w:rsidP="00FF5F86">
            <w:r w:rsidRPr="00FD3A0F">
              <w:t>Uniseriate</w:t>
            </w:r>
          </w:p>
        </w:tc>
        <w:tc>
          <w:tcPr>
            <w:tcW w:w="1310" w:type="dxa"/>
            <w:tcBorders>
              <w:top w:val="nil"/>
              <w:left w:val="single" w:sz="4" w:space="0" w:color="auto"/>
              <w:bottom w:val="nil"/>
              <w:right w:val="nil"/>
            </w:tcBorders>
          </w:tcPr>
          <w:p w14:paraId="578EFEFE" w14:textId="77777777" w:rsidR="00FF5F86" w:rsidRPr="00FD3A0F" w:rsidRDefault="00FF5F86" w:rsidP="00FF5F86">
            <w:r w:rsidRPr="00FD3A0F">
              <w:t>++</w:t>
            </w:r>
          </w:p>
        </w:tc>
        <w:tc>
          <w:tcPr>
            <w:tcW w:w="1921" w:type="dxa"/>
            <w:tcBorders>
              <w:top w:val="nil"/>
              <w:left w:val="nil"/>
              <w:bottom w:val="nil"/>
              <w:right w:val="nil"/>
            </w:tcBorders>
          </w:tcPr>
          <w:p w14:paraId="23D945FE" w14:textId="77777777" w:rsidR="00FF5F86" w:rsidRPr="00FD3A0F" w:rsidRDefault="00FF5F86" w:rsidP="00FF5F86">
            <w:r w:rsidRPr="00FD3A0F">
              <w:t>++</w:t>
            </w:r>
          </w:p>
        </w:tc>
        <w:tc>
          <w:tcPr>
            <w:tcW w:w="2250" w:type="dxa"/>
            <w:tcBorders>
              <w:top w:val="nil"/>
              <w:left w:val="nil"/>
              <w:bottom w:val="nil"/>
              <w:right w:val="nil"/>
            </w:tcBorders>
          </w:tcPr>
          <w:p w14:paraId="615EF471" w14:textId="77777777" w:rsidR="00FF5F86" w:rsidRPr="00FD3A0F" w:rsidRDefault="00FF5F86" w:rsidP="00FF5F86">
            <w:r w:rsidRPr="00FD3A0F">
              <w:t>++</w:t>
            </w:r>
          </w:p>
        </w:tc>
        <w:tc>
          <w:tcPr>
            <w:tcW w:w="1890" w:type="dxa"/>
            <w:tcBorders>
              <w:top w:val="nil"/>
              <w:left w:val="nil"/>
              <w:bottom w:val="nil"/>
              <w:right w:val="single" w:sz="4" w:space="0" w:color="auto"/>
            </w:tcBorders>
          </w:tcPr>
          <w:p w14:paraId="12D484B8" w14:textId="77777777" w:rsidR="00FF5F86" w:rsidRPr="00FD3A0F" w:rsidRDefault="00FF5F86" w:rsidP="00FF5F86">
            <w:r w:rsidRPr="00FD3A0F">
              <w:t>++</w:t>
            </w:r>
          </w:p>
        </w:tc>
      </w:tr>
      <w:tr w:rsidR="00FF5F86" w:rsidRPr="00FD3A0F" w14:paraId="23679F57" w14:textId="77777777" w:rsidTr="00FF5F86">
        <w:tc>
          <w:tcPr>
            <w:tcW w:w="526" w:type="dxa"/>
            <w:vMerge/>
            <w:textDirection w:val="btLr"/>
          </w:tcPr>
          <w:p w14:paraId="2095E91F" w14:textId="77777777" w:rsidR="00FF5F86" w:rsidRPr="00FD3A0F" w:rsidRDefault="00FF5F86" w:rsidP="00FF5F86">
            <w:pPr>
              <w:ind w:left="113" w:right="113"/>
              <w:jc w:val="center"/>
            </w:pPr>
          </w:p>
        </w:tc>
        <w:tc>
          <w:tcPr>
            <w:tcW w:w="1398" w:type="dxa"/>
            <w:vMerge/>
            <w:vAlign w:val="center"/>
          </w:tcPr>
          <w:p w14:paraId="321D1C9C" w14:textId="77777777" w:rsidR="00FF5F86" w:rsidRPr="00FD3A0F" w:rsidRDefault="00FF5F86" w:rsidP="00FF5F86"/>
        </w:tc>
        <w:tc>
          <w:tcPr>
            <w:tcW w:w="1865" w:type="dxa"/>
            <w:tcBorders>
              <w:right w:val="single" w:sz="4" w:space="0" w:color="auto"/>
            </w:tcBorders>
          </w:tcPr>
          <w:p w14:paraId="21DF580D" w14:textId="77777777" w:rsidR="00FF5F86" w:rsidRPr="00FD3A0F" w:rsidRDefault="00FF5F86" w:rsidP="00FF5F86">
            <w:r w:rsidRPr="00FD3A0F">
              <w:t>Biseriate</w:t>
            </w:r>
          </w:p>
        </w:tc>
        <w:tc>
          <w:tcPr>
            <w:tcW w:w="1310" w:type="dxa"/>
            <w:tcBorders>
              <w:top w:val="nil"/>
              <w:left w:val="single" w:sz="4" w:space="0" w:color="auto"/>
              <w:bottom w:val="nil"/>
              <w:right w:val="nil"/>
            </w:tcBorders>
          </w:tcPr>
          <w:p w14:paraId="1041BA3A" w14:textId="77777777" w:rsidR="00FF5F86" w:rsidRPr="00FD3A0F" w:rsidRDefault="00FF5F86" w:rsidP="00FF5F86">
            <w:r w:rsidRPr="00FD3A0F">
              <w:t>+-</w:t>
            </w:r>
          </w:p>
        </w:tc>
        <w:tc>
          <w:tcPr>
            <w:tcW w:w="1921" w:type="dxa"/>
            <w:tcBorders>
              <w:top w:val="nil"/>
              <w:left w:val="nil"/>
              <w:bottom w:val="nil"/>
              <w:right w:val="nil"/>
            </w:tcBorders>
          </w:tcPr>
          <w:p w14:paraId="4491EBD5" w14:textId="77777777" w:rsidR="00FF5F86" w:rsidRPr="00FD3A0F" w:rsidRDefault="00FF5F86" w:rsidP="00FF5F86">
            <w:r w:rsidRPr="00FD3A0F">
              <w:t>+-</w:t>
            </w:r>
          </w:p>
        </w:tc>
        <w:tc>
          <w:tcPr>
            <w:tcW w:w="2250" w:type="dxa"/>
            <w:tcBorders>
              <w:top w:val="nil"/>
              <w:left w:val="nil"/>
              <w:bottom w:val="nil"/>
              <w:right w:val="nil"/>
            </w:tcBorders>
          </w:tcPr>
          <w:p w14:paraId="2D111D07" w14:textId="77777777" w:rsidR="00FF5F86" w:rsidRPr="00FD3A0F" w:rsidRDefault="00FF5F86" w:rsidP="00FF5F86">
            <w:r w:rsidRPr="00FD3A0F">
              <w:t>+-</w:t>
            </w:r>
          </w:p>
        </w:tc>
        <w:tc>
          <w:tcPr>
            <w:tcW w:w="1890" w:type="dxa"/>
            <w:tcBorders>
              <w:top w:val="nil"/>
              <w:left w:val="nil"/>
              <w:bottom w:val="nil"/>
              <w:right w:val="single" w:sz="4" w:space="0" w:color="auto"/>
            </w:tcBorders>
          </w:tcPr>
          <w:p w14:paraId="0493566F" w14:textId="77777777" w:rsidR="00FF5F86" w:rsidRPr="00FD3A0F" w:rsidRDefault="00FF5F86" w:rsidP="00FF5F86">
            <w:r w:rsidRPr="00FD3A0F">
              <w:t>+-</w:t>
            </w:r>
          </w:p>
        </w:tc>
      </w:tr>
      <w:tr w:rsidR="00FF5F86" w:rsidRPr="00FD3A0F" w14:paraId="740AED5D" w14:textId="77777777" w:rsidTr="00FF5F86">
        <w:tc>
          <w:tcPr>
            <w:tcW w:w="526" w:type="dxa"/>
            <w:vMerge/>
            <w:textDirection w:val="btLr"/>
          </w:tcPr>
          <w:p w14:paraId="59589D3A" w14:textId="77777777" w:rsidR="00FF5F86" w:rsidRPr="00FD3A0F" w:rsidRDefault="00FF5F86" w:rsidP="00FF5F86">
            <w:pPr>
              <w:ind w:left="113" w:right="113"/>
              <w:jc w:val="center"/>
            </w:pPr>
          </w:p>
        </w:tc>
        <w:tc>
          <w:tcPr>
            <w:tcW w:w="1398" w:type="dxa"/>
            <w:vMerge/>
            <w:vAlign w:val="center"/>
          </w:tcPr>
          <w:p w14:paraId="3794A4FE" w14:textId="77777777" w:rsidR="00FF5F86" w:rsidRPr="00FD3A0F" w:rsidRDefault="00FF5F86" w:rsidP="00FF5F86"/>
        </w:tc>
        <w:tc>
          <w:tcPr>
            <w:tcW w:w="1865" w:type="dxa"/>
            <w:tcBorders>
              <w:right w:val="single" w:sz="4" w:space="0" w:color="auto"/>
            </w:tcBorders>
          </w:tcPr>
          <w:p w14:paraId="5C8A85D4" w14:textId="77777777" w:rsidR="00FF5F86" w:rsidRPr="00FD3A0F" w:rsidRDefault="00FF5F86" w:rsidP="00FF5F86">
            <w:r w:rsidRPr="00FD3A0F">
              <w:t>Triseriate</w:t>
            </w:r>
          </w:p>
        </w:tc>
        <w:tc>
          <w:tcPr>
            <w:tcW w:w="1310" w:type="dxa"/>
            <w:tcBorders>
              <w:top w:val="nil"/>
              <w:left w:val="single" w:sz="4" w:space="0" w:color="auto"/>
              <w:bottom w:val="nil"/>
              <w:right w:val="nil"/>
            </w:tcBorders>
          </w:tcPr>
          <w:p w14:paraId="493D02E3" w14:textId="77777777" w:rsidR="00FF5F86" w:rsidRPr="00FD3A0F" w:rsidRDefault="00FF5F86" w:rsidP="00FF5F86">
            <w:r w:rsidRPr="00FD3A0F">
              <w:t>-</w:t>
            </w:r>
          </w:p>
        </w:tc>
        <w:tc>
          <w:tcPr>
            <w:tcW w:w="1921" w:type="dxa"/>
            <w:tcBorders>
              <w:top w:val="nil"/>
              <w:left w:val="nil"/>
              <w:bottom w:val="nil"/>
              <w:right w:val="nil"/>
            </w:tcBorders>
          </w:tcPr>
          <w:p w14:paraId="44A49562" w14:textId="77777777" w:rsidR="00FF5F86" w:rsidRPr="00FD3A0F" w:rsidRDefault="00FF5F86" w:rsidP="00FF5F86">
            <w:r w:rsidRPr="00FD3A0F">
              <w:t>+-</w:t>
            </w:r>
          </w:p>
        </w:tc>
        <w:tc>
          <w:tcPr>
            <w:tcW w:w="2250" w:type="dxa"/>
            <w:tcBorders>
              <w:top w:val="nil"/>
              <w:left w:val="nil"/>
              <w:bottom w:val="nil"/>
              <w:right w:val="nil"/>
            </w:tcBorders>
          </w:tcPr>
          <w:p w14:paraId="79039F0C" w14:textId="77777777" w:rsidR="00FF5F86" w:rsidRPr="00FD3A0F" w:rsidRDefault="00FF5F86" w:rsidP="00FF5F86">
            <w:r w:rsidRPr="00FD3A0F">
              <w:t>-</w:t>
            </w:r>
          </w:p>
        </w:tc>
        <w:tc>
          <w:tcPr>
            <w:tcW w:w="1890" w:type="dxa"/>
            <w:tcBorders>
              <w:top w:val="nil"/>
              <w:left w:val="nil"/>
              <w:bottom w:val="nil"/>
              <w:right w:val="single" w:sz="4" w:space="0" w:color="auto"/>
            </w:tcBorders>
          </w:tcPr>
          <w:p w14:paraId="1AF99662" w14:textId="77777777" w:rsidR="00FF5F86" w:rsidRPr="00FD3A0F" w:rsidRDefault="00FF5F86" w:rsidP="00FF5F86">
            <w:r w:rsidRPr="00FD3A0F">
              <w:t>-</w:t>
            </w:r>
          </w:p>
        </w:tc>
      </w:tr>
      <w:tr w:rsidR="00FF5F86" w:rsidRPr="00FD3A0F" w14:paraId="61AD97E4" w14:textId="77777777" w:rsidTr="00FF5F86">
        <w:tc>
          <w:tcPr>
            <w:tcW w:w="526" w:type="dxa"/>
            <w:vMerge/>
            <w:textDirection w:val="btLr"/>
          </w:tcPr>
          <w:p w14:paraId="6240F8BA" w14:textId="77777777" w:rsidR="00FF5F86" w:rsidRPr="00FD3A0F" w:rsidRDefault="00FF5F86" w:rsidP="00FF5F86">
            <w:pPr>
              <w:ind w:left="113" w:right="113"/>
              <w:jc w:val="center"/>
            </w:pPr>
          </w:p>
        </w:tc>
        <w:tc>
          <w:tcPr>
            <w:tcW w:w="1398" w:type="dxa"/>
            <w:vMerge/>
            <w:vAlign w:val="center"/>
          </w:tcPr>
          <w:p w14:paraId="7192DFCB" w14:textId="77777777" w:rsidR="00FF5F86" w:rsidRPr="00FD3A0F" w:rsidRDefault="00FF5F86" w:rsidP="00FF5F86"/>
        </w:tc>
        <w:tc>
          <w:tcPr>
            <w:tcW w:w="1865" w:type="dxa"/>
            <w:tcBorders>
              <w:right w:val="single" w:sz="4" w:space="0" w:color="auto"/>
            </w:tcBorders>
          </w:tcPr>
          <w:p w14:paraId="2AA061FD" w14:textId="77777777" w:rsidR="00FF5F86" w:rsidRPr="00FD3A0F" w:rsidRDefault="00FF5F86" w:rsidP="00FF5F86">
            <w:r w:rsidRPr="00FD3A0F">
              <w:t>Arrangement</w:t>
            </w:r>
          </w:p>
        </w:tc>
        <w:tc>
          <w:tcPr>
            <w:tcW w:w="1310" w:type="dxa"/>
            <w:tcBorders>
              <w:top w:val="nil"/>
              <w:left w:val="single" w:sz="4" w:space="0" w:color="auto"/>
              <w:bottom w:val="nil"/>
              <w:right w:val="nil"/>
            </w:tcBorders>
          </w:tcPr>
          <w:p w14:paraId="65DBE878" w14:textId="77777777" w:rsidR="00FF5F86" w:rsidRPr="00FD3A0F" w:rsidRDefault="00FF5F86" w:rsidP="00FF5F86">
            <w:r w:rsidRPr="00FD3A0F">
              <w:t>ar, mx</w:t>
            </w:r>
          </w:p>
        </w:tc>
        <w:tc>
          <w:tcPr>
            <w:tcW w:w="1921" w:type="dxa"/>
            <w:tcBorders>
              <w:top w:val="nil"/>
              <w:left w:val="nil"/>
              <w:bottom w:val="nil"/>
              <w:right w:val="nil"/>
            </w:tcBorders>
          </w:tcPr>
          <w:p w14:paraId="40724153" w14:textId="77777777" w:rsidR="00FF5F86" w:rsidRPr="00FD3A0F" w:rsidRDefault="00FF5F86" w:rsidP="00FF5F86">
            <w:r w:rsidRPr="00FD3A0F">
              <w:t>mx</w:t>
            </w:r>
          </w:p>
        </w:tc>
        <w:tc>
          <w:tcPr>
            <w:tcW w:w="2250" w:type="dxa"/>
            <w:tcBorders>
              <w:top w:val="nil"/>
              <w:left w:val="nil"/>
              <w:bottom w:val="nil"/>
              <w:right w:val="nil"/>
            </w:tcBorders>
          </w:tcPr>
          <w:p w14:paraId="7A40DF0C" w14:textId="77777777" w:rsidR="00FF5F86" w:rsidRPr="00FD3A0F" w:rsidRDefault="00FF5F86" w:rsidP="00FF5F86">
            <w:r w:rsidRPr="00FD3A0F">
              <w:t>ab</w:t>
            </w:r>
          </w:p>
        </w:tc>
        <w:tc>
          <w:tcPr>
            <w:tcW w:w="1890" w:type="dxa"/>
            <w:tcBorders>
              <w:top w:val="nil"/>
              <w:left w:val="nil"/>
              <w:bottom w:val="nil"/>
              <w:right w:val="single" w:sz="4" w:space="0" w:color="auto"/>
            </w:tcBorders>
          </w:tcPr>
          <w:p w14:paraId="25B9BDA8" w14:textId="77777777" w:rsidR="00FF5F86" w:rsidRPr="00FD3A0F" w:rsidRDefault="00FF5F86" w:rsidP="00FF5F86">
            <w:r w:rsidRPr="00FD3A0F">
              <w:t>ab</w:t>
            </w:r>
          </w:p>
        </w:tc>
      </w:tr>
      <w:tr w:rsidR="00FF5F86" w:rsidRPr="00FD3A0F" w14:paraId="1A1253DF" w14:textId="77777777" w:rsidTr="00FF5F86">
        <w:tc>
          <w:tcPr>
            <w:tcW w:w="526" w:type="dxa"/>
            <w:vMerge/>
            <w:textDirection w:val="btLr"/>
          </w:tcPr>
          <w:p w14:paraId="5BA8F911" w14:textId="77777777" w:rsidR="00FF5F86" w:rsidRPr="00FD3A0F" w:rsidRDefault="00FF5F86" w:rsidP="00FF5F86">
            <w:pPr>
              <w:ind w:left="113" w:right="113"/>
              <w:jc w:val="center"/>
            </w:pPr>
          </w:p>
        </w:tc>
        <w:tc>
          <w:tcPr>
            <w:tcW w:w="1398" w:type="dxa"/>
            <w:vMerge/>
            <w:vAlign w:val="center"/>
          </w:tcPr>
          <w:p w14:paraId="7C67E8F3" w14:textId="77777777" w:rsidR="00FF5F86" w:rsidRPr="00FD3A0F" w:rsidRDefault="00FF5F86" w:rsidP="00FF5F86"/>
        </w:tc>
        <w:tc>
          <w:tcPr>
            <w:tcW w:w="1865" w:type="dxa"/>
            <w:tcBorders>
              <w:right w:val="single" w:sz="4" w:space="0" w:color="auto"/>
            </w:tcBorders>
          </w:tcPr>
          <w:p w14:paraId="3960A212" w14:textId="77777777" w:rsidR="00FF5F86" w:rsidRPr="00FD3A0F" w:rsidRDefault="00FF5F86" w:rsidP="00FF5F86">
            <w:r w:rsidRPr="00FD3A0F">
              <w:t>Biseriate arrangement</w:t>
            </w:r>
          </w:p>
        </w:tc>
        <w:tc>
          <w:tcPr>
            <w:tcW w:w="1310" w:type="dxa"/>
            <w:tcBorders>
              <w:top w:val="nil"/>
              <w:left w:val="single" w:sz="4" w:space="0" w:color="auto"/>
              <w:bottom w:val="nil"/>
              <w:right w:val="nil"/>
            </w:tcBorders>
          </w:tcPr>
          <w:p w14:paraId="4B3666AD" w14:textId="77777777" w:rsidR="00FF5F86" w:rsidRPr="00FD3A0F" w:rsidRDefault="00FF5F86" w:rsidP="00FF5F86">
            <w:r w:rsidRPr="00FD3A0F">
              <w:t>op, al +-</w:t>
            </w:r>
          </w:p>
        </w:tc>
        <w:tc>
          <w:tcPr>
            <w:tcW w:w="1921" w:type="dxa"/>
            <w:tcBorders>
              <w:top w:val="nil"/>
              <w:left w:val="nil"/>
              <w:bottom w:val="nil"/>
              <w:right w:val="nil"/>
            </w:tcBorders>
          </w:tcPr>
          <w:p w14:paraId="010DE866" w14:textId="77777777" w:rsidR="00FF5F86" w:rsidRPr="00FD3A0F" w:rsidRDefault="00FF5F86" w:rsidP="00FF5F86">
            <w:r w:rsidRPr="00FD3A0F">
              <w:t>op, al +-</w:t>
            </w:r>
          </w:p>
        </w:tc>
        <w:tc>
          <w:tcPr>
            <w:tcW w:w="2250" w:type="dxa"/>
            <w:tcBorders>
              <w:top w:val="nil"/>
              <w:left w:val="nil"/>
              <w:bottom w:val="nil"/>
              <w:right w:val="nil"/>
            </w:tcBorders>
          </w:tcPr>
          <w:p w14:paraId="0D99339A" w14:textId="77777777" w:rsidR="00FF5F86" w:rsidRPr="00FD3A0F" w:rsidRDefault="00FF5F86" w:rsidP="00FF5F86">
            <w:r w:rsidRPr="00FD3A0F">
              <w:t>op</w:t>
            </w:r>
          </w:p>
        </w:tc>
        <w:tc>
          <w:tcPr>
            <w:tcW w:w="1890" w:type="dxa"/>
            <w:tcBorders>
              <w:top w:val="nil"/>
              <w:left w:val="nil"/>
              <w:bottom w:val="nil"/>
              <w:right w:val="single" w:sz="4" w:space="0" w:color="auto"/>
            </w:tcBorders>
          </w:tcPr>
          <w:p w14:paraId="495D444F" w14:textId="77777777" w:rsidR="00FF5F86" w:rsidRPr="00FD3A0F" w:rsidRDefault="00FF5F86" w:rsidP="00FF5F86">
            <w:r w:rsidRPr="00FD3A0F">
              <w:t>op</w:t>
            </w:r>
          </w:p>
        </w:tc>
      </w:tr>
      <w:tr w:rsidR="00FF5F86" w:rsidRPr="00FD3A0F" w14:paraId="3B376B88" w14:textId="77777777" w:rsidTr="00FF5F86">
        <w:tc>
          <w:tcPr>
            <w:tcW w:w="526" w:type="dxa"/>
            <w:vMerge/>
            <w:textDirection w:val="btLr"/>
          </w:tcPr>
          <w:p w14:paraId="4C28409E" w14:textId="77777777" w:rsidR="00FF5F86" w:rsidRPr="00FD3A0F" w:rsidRDefault="00FF5F86" w:rsidP="00FF5F86">
            <w:pPr>
              <w:ind w:left="113" w:right="113"/>
              <w:jc w:val="center"/>
            </w:pPr>
          </w:p>
        </w:tc>
        <w:tc>
          <w:tcPr>
            <w:tcW w:w="1398" w:type="dxa"/>
            <w:vMerge/>
            <w:vAlign w:val="center"/>
          </w:tcPr>
          <w:p w14:paraId="3F43C67D" w14:textId="77777777" w:rsidR="00FF5F86" w:rsidRPr="00FD3A0F" w:rsidRDefault="00FF5F86" w:rsidP="00FF5F86"/>
        </w:tc>
        <w:tc>
          <w:tcPr>
            <w:tcW w:w="1865" w:type="dxa"/>
            <w:tcBorders>
              <w:right w:val="single" w:sz="4" w:space="0" w:color="auto"/>
            </w:tcBorders>
          </w:tcPr>
          <w:p w14:paraId="26228221" w14:textId="77777777" w:rsidR="00FF5F86" w:rsidRPr="00FD3A0F" w:rsidRDefault="00FF5F86" w:rsidP="00FF5F86">
            <w:r w:rsidRPr="00FD3A0F">
              <w:t>Pit shape</w:t>
            </w:r>
          </w:p>
        </w:tc>
        <w:tc>
          <w:tcPr>
            <w:tcW w:w="1310" w:type="dxa"/>
            <w:tcBorders>
              <w:top w:val="nil"/>
              <w:left w:val="single" w:sz="4" w:space="0" w:color="auto"/>
              <w:bottom w:val="nil"/>
              <w:right w:val="nil"/>
            </w:tcBorders>
          </w:tcPr>
          <w:p w14:paraId="14E6E1DD" w14:textId="77777777" w:rsidR="00FF5F86" w:rsidRPr="00FD3A0F" w:rsidRDefault="00FF5F86" w:rsidP="00FF5F86">
            <w:r w:rsidRPr="00FD3A0F">
              <w:t>c</w:t>
            </w:r>
          </w:p>
        </w:tc>
        <w:tc>
          <w:tcPr>
            <w:tcW w:w="1921" w:type="dxa"/>
            <w:tcBorders>
              <w:top w:val="nil"/>
              <w:left w:val="nil"/>
              <w:bottom w:val="nil"/>
              <w:right w:val="nil"/>
            </w:tcBorders>
          </w:tcPr>
          <w:p w14:paraId="7873A5C3" w14:textId="77777777" w:rsidR="00FF5F86" w:rsidRPr="00FD3A0F" w:rsidRDefault="00FF5F86" w:rsidP="00FF5F86">
            <w:r w:rsidRPr="00FD3A0F">
              <w:t>c, r</w:t>
            </w:r>
          </w:p>
        </w:tc>
        <w:tc>
          <w:tcPr>
            <w:tcW w:w="2250" w:type="dxa"/>
            <w:tcBorders>
              <w:top w:val="nil"/>
              <w:left w:val="nil"/>
              <w:bottom w:val="nil"/>
              <w:right w:val="nil"/>
            </w:tcBorders>
          </w:tcPr>
          <w:p w14:paraId="07AB18D0" w14:textId="77777777" w:rsidR="00FF5F86" w:rsidRPr="00FD3A0F" w:rsidRDefault="00FF5F86" w:rsidP="00FF5F86">
            <w:r w:rsidRPr="00FD3A0F">
              <w:t>c, p</w:t>
            </w:r>
          </w:p>
        </w:tc>
        <w:tc>
          <w:tcPr>
            <w:tcW w:w="1890" w:type="dxa"/>
            <w:tcBorders>
              <w:top w:val="nil"/>
              <w:left w:val="nil"/>
              <w:bottom w:val="nil"/>
              <w:right w:val="single" w:sz="4" w:space="0" w:color="auto"/>
            </w:tcBorders>
          </w:tcPr>
          <w:p w14:paraId="49E3977D" w14:textId="77777777" w:rsidR="00FF5F86" w:rsidRPr="00FD3A0F" w:rsidRDefault="00FF5F86" w:rsidP="00FF5F86">
            <w:r w:rsidRPr="00FD3A0F">
              <w:t>c</w:t>
            </w:r>
          </w:p>
        </w:tc>
      </w:tr>
      <w:tr w:rsidR="00FF5F86" w:rsidRPr="00FD3A0F" w14:paraId="7872CBD7" w14:textId="77777777" w:rsidTr="00FF5F86">
        <w:tc>
          <w:tcPr>
            <w:tcW w:w="526" w:type="dxa"/>
            <w:vMerge/>
            <w:textDirection w:val="btLr"/>
          </w:tcPr>
          <w:p w14:paraId="58250111" w14:textId="77777777" w:rsidR="00FF5F86" w:rsidRPr="00FD3A0F" w:rsidRDefault="00FF5F86" w:rsidP="00FF5F86">
            <w:pPr>
              <w:ind w:left="113" w:right="113"/>
              <w:jc w:val="center"/>
            </w:pPr>
          </w:p>
        </w:tc>
        <w:tc>
          <w:tcPr>
            <w:tcW w:w="1398" w:type="dxa"/>
            <w:vMerge/>
            <w:vAlign w:val="center"/>
          </w:tcPr>
          <w:p w14:paraId="1EA6E004" w14:textId="77777777" w:rsidR="00FF5F86" w:rsidRPr="00FD3A0F" w:rsidRDefault="00FF5F86" w:rsidP="00FF5F86"/>
        </w:tc>
        <w:tc>
          <w:tcPr>
            <w:tcW w:w="1865" w:type="dxa"/>
            <w:tcBorders>
              <w:right w:val="single" w:sz="4" w:space="0" w:color="auto"/>
            </w:tcBorders>
          </w:tcPr>
          <w:p w14:paraId="02ECB014" w14:textId="77777777" w:rsidR="00FF5F86" w:rsidRPr="00FD3A0F" w:rsidRDefault="00FF5F86" w:rsidP="00FF5F86">
            <w:r w:rsidRPr="00FD3A0F">
              <w:t>Crassulae</w:t>
            </w:r>
          </w:p>
        </w:tc>
        <w:tc>
          <w:tcPr>
            <w:tcW w:w="1310" w:type="dxa"/>
            <w:tcBorders>
              <w:top w:val="nil"/>
              <w:left w:val="single" w:sz="4" w:space="0" w:color="auto"/>
              <w:bottom w:val="nil"/>
              <w:right w:val="nil"/>
            </w:tcBorders>
          </w:tcPr>
          <w:p w14:paraId="4D2BB2B3" w14:textId="77777777" w:rsidR="00FF5F86" w:rsidRPr="00FD3A0F" w:rsidRDefault="00FF5F86" w:rsidP="00FF5F86">
            <w:r w:rsidRPr="00FD3A0F">
              <w:t>+</w:t>
            </w:r>
          </w:p>
        </w:tc>
        <w:tc>
          <w:tcPr>
            <w:tcW w:w="1921" w:type="dxa"/>
            <w:tcBorders>
              <w:top w:val="nil"/>
              <w:left w:val="nil"/>
              <w:bottom w:val="nil"/>
              <w:right w:val="nil"/>
            </w:tcBorders>
          </w:tcPr>
          <w:p w14:paraId="20736927" w14:textId="77777777" w:rsidR="00FF5F86" w:rsidRPr="00FD3A0F" w:rsidRDefault="00FF5F86" w:rsidP="00FF5F86">
            <w:r w:rsidRPr="00FD3A0F">
              <w:t>?</w:t>
            </w:r>
          </w:p>
        </w:tc>
        <w:tc>
          <w:tcPr>
            <w:tcW w:w="2250" w:type="dxa"/>
            <w:tcBorders>
              <w:top w:val="nil"/>
              <w:left w:val="nil"/>
              <w:bottom w:val="nil"/>
              <w:right w:val="nil"/>
            </w:tcBorders>
          </w:tcPr>
          <w:p w14:paraId="0695CBC6" w14:textId="77777777" w:rsidR="00FF5F86" w:rsidRPr="00FD3A0F" w:rsidRDefault="00FF5F86" w:rsidP="00FF5F86">
            <w:r w:rsidRPr="00FD3A0F">
              <w:t>?</w:t>
            </w:r>
          </w:p>
        </w:tc>
        <w:tc>
          <w:tcPr>
            <w:tcW w:w="1890" w:type="dxa"/>
            <w:tcBorders>
              <w:top w:val="nil"/>
              <w:left w:val="nil"/>
              <w:bottom w:val="nil"/>
              <w:right w:val="single" w:sz="4" w:space="0" w:color="auto"/>
            </w:tcBorders>
          </w:tcPr>
          <w:p w14:paraId="3BB70CCC" w14:textId="77777777" w:rsidR="00FF5F86" w:rsidRPr="00FD3A0F" w:rsidRDefault="00FF5F86" w:rsidP="00FF5F86">
            <w:r w:rsidRPr="00FD3A0F">
              <w:t>-</w:t>
            </w:r>
          </w:p>
        </w:tc>
      </w:tr>
      <w:tr w:rsidR="00FF5F86" w:rsidRPr="00FD3A0F" w14:paraId="6DB4769B" w14:textId="77777777" w:rsidTr="00FF5F86">
        <w:tc>
          <w:tcPr>
            <w:tcW w:w="526" w:type="dxa"/>
            <w:vMerge/>
            <w:textDirection w:val="btLr"/>
          </w:tcPr>
          <w:p w14:paraId="67030039" w14:textId="77777777" w:rsidR="00FF5F86" w:rsidRPr="00FD3A0F" w:rsidRDefault="00FF5F86" w:rsidP="00FF5F86">
            <w:pPr>
              <w:ind w:left="113" w:right="113"/>
              <w:jc w:val="center"/>
            </w:pPr>
          </w:p>
        </w:tc>
        <w:tc>
          <w:tcPr>
            <w:tcW w:w="1398" w:type="dxa"/>
            <w:vAlign w:val="center"/>
          </w:tcPr>
          <w:p w14:paraId="792C7421" w14:textId="77777777" w:rsidR="00FF5F86" w:rsidRPr="00FD3A0F" w:rsidRDefault="00FF5F86" w:rsidP="00FF5F86">
            <w:r w:rsidRPr="00FD3A0F">
              <w:t>Ray Cells</w:t>
            </w:r>
          </w:p>
        </w:tc>
        <w:tc>
          <w:tcPr>
            <w:tcW w:w="1865" w:type="dxa"/>
            <w:tcBorders>
              <w:right w:val="single" w:sz="4" w:space="0" w:color="auto"/>
            </w:tcBorders>
          </w:tcPr>
          <w:p w14:paraId="397005A2" w14:textId="77777777" w:rsidR="00FF5F86" w:rsidRPr="00FD3A0F" w:rsidRDefault="00FF5F86" w:rsidP="00FF5F86">
            <w:r w:rsidRPr="00FD3A0F">
              <w:t>End walls</w:t>
            </w:r>
          </w:p>
        </w:tc>
        <w:tc>
          <w:tcPr>
            <w:tcW w:w="1310" w:type="dxa"/>
            <w:tcBorders>
              <w:top w:val="nil"/>
              <w:left w:val="single" w:sz="4" w:space="0" w:color="auto"/>
              <w:bottom w:val="nil"/>
              <w:right w:val="nil"/>
            </w:tcBorders>
          </w:tcPr>
          <w:p w14:paraId="1994E435" w14:textId="77777777" w:rsidR="00FF5F86" w:rsidRPr="00FD3A0F" w:rsidRDefault="00FF5F86" w:rsidP="00FF5F86">
            <w:r w:rsidRPr="00FD3A0F">
              <w:t>sm</w:t>
            </w:r>
          </w:p>
        </w:tc>
        <w:tc>
          <w:tcPr>
            <w:tcW w:w="1921" w:type="dxa"/>
            <w:tcBorders>
              <w:top w:val="nil"/>
              <w:left w:val="nil"/>
              <w:bottom w:val="nil"/>
              <w:right w:val="nil"/>
            </w:tcBorders>
          </w:tcPr>
          <w:p w14:paraId="00037C41" w14:textId="77777777" w:rsidR="00FF5F86" w:rsidRPr="00FD3A0F" w:rsidRDefault="00FF5F86" w:rsidP="00FF5F86">
            <w:r w:rsidRPr="00FD3A0F">
              <w:t>sm</w:t>
            </w:r>
          </w:p>
        </w:tc>
        <w:tc>
          <w:tcPr>
            <w:tcW w:w="2250" w:type="dxa"/>
            <w:tcBorders>
              <w:top w:val="nil"/>
              <w:left w:val="nil"/>
              <w:bottom w:val="nil"/>
              <w:right w:val="nil"/>
            </w:tcBorders>
          </w:tcPr>
          <w:p w14:paraId="20C28988" w14:textId="77777777" w:rsidR="00FF5F86" w:rsidRPr="00FD3A0F" w:rsidRDefault="00FF5F86" w:rsidP="00FF5F86">
            <w:r w:rsidRPr="00FD3A0F">
              <w:t>sm</w:t>
            </w:r>
          </w:p>
        </w:tc>
        <w:tc>
          <w:tcPr>
            <w:tcW w:w="1890" w:type="dxa"/>
            <w:tcBorders>
              <w:top w:val="nil"/>
              <w:left w:val="nil"/>
              <w:bottom w:val="nil"/>
              <w:right w:val="single" w:sz="4" w:space="0" w:color="auto"/>
            </w:tcBorders>
          </w:tcPr>
          <w:p w14:paraId="6222D78F" w14:textId="77777777" w:rsidR="00FF5F86" w:rsidRPr="00FD3A0F" w:rsidRDefault="00FF5F86" w:rsidP="00FF5F86">
            <w:r w:rsidRPr="00FD3A0F">
              <w:t>sm</w:t>
            </w:r>
          </w:p>
        </w:tc>
      </w:tr>
      <w:tr w:rsidR="00FF5F86" w:rsidRPr="00FD3A0F" w14:paraId="3484EC87" w14:textId="77777777" w:rsidTr="00FF5F86">
        <w:tc>
          <w:tcPr>
            <w:tcW w:w="526" w:type="dxa"/>
            <w:vMerge/>
            <w:textDirection w:val="btLr"/>
          </w:tcPr>
          <w:p w14:paraId="3F36FED0" w14:textId="77777777" w:rsidR="00FF5F86" w:rsidRPr="00FD3A0F" w:rsidRDefault="00FF5F86" w:rsidP="00FF5F86">
            <w:pPr>
              <w:ind w:left="113" w:right="113"/>
              <w:jc w:val="center"/>
            </w:pPr>
          </w:p>
        </w:tc>
        <w:tc>
          <w:tcPr>
            <w:tcW w:w="1398" w:type="dxa"/>
            <w:vMerge w:val="restart"/>
            <w:vAlign w:val="center"/>
          </w:tcPr>
          <w:p w14:paraId="3BDA379F" w14:textId="77777777" w:rsidR="00FF5F86" w:rsidRPr="00FD3A0F" w:rsidRDefault="00FF5F86" w:rsidP="00FF5F86">
            <w:r w:rsidRPr="00FD3A0F">
              <w:t>Crossfield Pitting</w:t>
            </w:r>
          </w:p>
        </w:tc>
        <w:tc>
          <w:tcPr>
            <w:tcW w:w="1865" w:type="dxa"/>
            <w:tcBorders>
              <w:right w:val="single" w:sz="4" w:space="0" w:color="auto"/>
            </w:tcBorders>
          </w:tcPr>
          <w:p w14:paraId="3D94A23B" w14:textId="77777777" w:rsidR="00FF5F86" w:rsidRPr="00FD3A0F" w:rsidRDefault="00FF5F86" w:rsidP="00FF5F86">
            <w:r w:rsidRPr="00FD3A0F">
              <w:t>Count</w:t>
            </w:r>
          </w:p>
        </w:tc>
        <w:tc>
          <w:tcPr>
            <w:tcW w:w="1310" w:type="dxa"/>
            <w:tcBorders>
              <w:top w:val="nil"/>
              <w:left w:val="single" w:sz="4" w:space="0" w:color="auto"/>
              <w:bottom w:val="nil"/>
              <w:right w:val="nil"/>
            </w:tcBorders>
          </w:tcPr>
          <w:p w14:paraId="0A20989D" w14:textId="77777777" w:rsidR="00FF5F86" w:rsidRPr="00FD3A0F" w:rsidRDefault="00FF5F86" w:rsidP="00FF5F86">
            <w:r w:rsidRPr="00FD3A0F">
              <w:t>1-4</w:t>
            </w:r>
          </w:p>
        </w:tc>
        <w:tc>
          <w:tcPr>
            <w:tcW w:w="1921" w:type="dxa"/>
            <w:tcBorders>
              <w:top w:val="nil"/>
              <w:left w:val="nil"/>
              <w:bottom w:val="nil"/>
              <w:right w:val="nil"/>
            </w:tcBorders>
          </w:tcPr>
          <w:p w14:paraId="1F8B7715" w14:textId="77777777" w:rsidR="00FF5F86" w:rsidRPr="00FD3A0F" w:rsidRDefault="00FF5F86" w:rsidP="00FF5F86">
            <w:r w:rsidRPr="00FD3A0F">
              <w:t>1-3, up to 4</w:t>
            </w:r>
          </w:p>
        </w:tc>
        <w:tc>
          <w:tcPr>
            <w:tcW w:w="2250" w:type="dxa"/>
            <w:tcBorders>
              <w:top w:val="nil"/>
              <w:left w:val="nil"/>
              <w:bottom w:val="nil"/>
              <w:right w:val="nil"/>
            </w:tcBorders>
          </w:tcPr>
          <w:p w14:paraId="4464355F" w14:textId="77777777" w:rsidR="00FF5F86" w:rsidRPr="00FD3A0F" w:rsidRDefault="00FF5F86" w:rsidP="00FF5F86">
            <w:r w:rsidRPr="00FD3A0F">
              <w:t>1-2</w:t>
            </w:r>
          </w:p>
        </w:tc>
        <w:tc>
          <w:tcPr>
            <w:tcW w:w="1890" w:type="dxa"/>
            <w:tcBorders>
              <w:top w:val="nil"/>
              <w:left w:val="nil"/>
              <w:bottom w:val="nil"/>
              <w:right w:val="single" w:sz="4" w:space="0" w:color="auto"/>
            </w:tcBorders>
          </w:tcPr>
          <w:p w14:paraId="5360680F" w14:textId="77777777" w:rsidR="00FF5F86" w:rsidRPr="00FD3A0F" w:rsidRDefault="00FF5F86" w:rsidP="00FF5F86">
            <w:r w:rsidRPr="00FD3A0F">
              <w:t>1-9 (2-4)</w:t>
            </w:r>
          </w:p>
        </w:tc>
      </w:tr>
      <w:tr w:rsidR="00FF5F86" w:rsidRPr="00FD3A0F" w14:paraId="22DB89A4" w14:textId="77777777" w:rsidTr="00FF5F86">
        <w:tc>
          <w:tcPr>
            <w:tcW w:w="526" w:type="dxa"/>
            <w:vMerge/>
            <w:textDirection w:val="btLr"/>
          </w:tcPr>
          <w:p w14:paraId="6A72D227" w14:textId="77777777" w:rsidR="00FF5F86" w:rsidRPr="00FD3A0F" w:rsidRDefault="00FF5F86" w:rsidP="00FF5F86">
            <w:pPr>
              <w:ind w:left="113" w:right="113"/>
              <w:jc w:val="center"/>
            </w:pPr>
          </w:p>
        </w:tc>
        <w:tc>
          <w:tcPr>
            <w:tcW w:w="1398" w:type="dxa"/>
            <w:vMerge/>
            <w:vAlign w:val="center"/>
          </w:tcPr>
          <w:p w14:paraId="51F51D93" w14:textId="77777777" w:rsidR="00FF5F86" w:rsidRPr="00FD3A0F" w:rsidRDefault="00FF5F86" w:rsidP="00FF5F86"/>
        </w:tc>
        <w:tc>
          <w:tcPr>
            <w:tcW w:w="1865" w:type="dxa"/>
            <w:tcBorders>
              <w:right w:val="single" w:sz="4" w:space="0" w:color="auto"/>
            </w:tcBorders>
          </w:tcPr>
          <w:p w14:paraId="437C7076" w14:textId="77777777" w:rsidR="00FF5F86" w:rsidRPr="00FD3A0F" w:rsidRDefault="00FF5F86" w:rsidP="00FF5F86">
            <w:r w:rsidRPr="00FD3A0F">
              <w:t>Type</w:t>
            </w:r>
          </w:p>
        </w:tc>
        <w:tc>
          <w:tcPr>
            <w:tcW w:w="1310" w:type="dxa"/>
            <w:tcBorders>
              <w:top w:val="nil"/>
              <w:left w:val="single" w:sz="4" w:space="0" w:color="auto"/>
              <w:bottom w:val="nil"/>
              <w:right w:val="nil"/>
            </w:tcBorders>
          </w:tcPr>
          <w:p w14:paraId="17F33377" w14:textId="77777777" w:rsidR="00FF5F86" w:rsidRPr="00FD3A0F" w:rsidRDefault="00FF5F86" w:rsidP="00FF5F86">
            <w:r w:rsidRPr="00FD3A0F">
              <w:t>cu, tx</w:t>
            </w:r>
          </w:p>
        </w:tc>
        <w:tc>
          <w:tcPr>
            <w:tcW w:w="1921" w:type="dxa"/>
            <w:tcBorders>
              <w:top w:val="nil"/>
              <w:left w:val="nil"/>
              <w:bottom w:val="nil"/>
              <w:right w:val="nil"/>
            </w:tcBorders>
          </w:tcPr>
          <w:p w14:paraId="680A127A" w14:textId="77777777" w:rsidR="00FF5F86" w:rsidRPr="00FD3A0F" w:rsidRDefault="00FF5F86" w:rsidP="00FF5F86">
            <w:r w:rsidRPr="00FD3A0F">
              <w:t>tx</w:t>
            </w:r>
          </w:p>
        </w:tc>
        <w:tc>
          <w:tcPr>
            <w:tcW w:w="2250" w:type="dxa"/>
            <w:tcBorders>
              <w:top w:val="nil"/>
              <w:left w:val="nil"/>
              <w:bottom w:val="nil"/>
              <w:right w:val="nil"/>
            </w:tcBorders>
          </w:tcPr>
          <w:p w14:paraId="6573BFA4" w14:textId="77777777" w:rsidR="00FF5F86" w:rsidRPr="00FD3A0F" w:rsidRDefault="00FF5F86" w:rsidP="00FF5F86">
            <w:r w:rsidRPr="00FD3A0F">
              <w:t>tx</w:t>
            </w:r>
          </w:p>
        </w:tc>
        <w:tc>
          <w:tcPr>
            <w:tcW w:w="1890" w:type="dxa"/>
            <w:tcBorders>
              <w:top w:val="nil"/>
              <w:left w:val="nil"/>
              <w:bottom w:val="nil"/>
              <w:right w:val="single" w:sz="4" w:space="0" w:color="auto"/>
            </w:tcBorders>
          </w:tcPr>
          <w:p w14:paraId="248BD0F2" w14:textId="77777777" w:rsidR="00FF5F86" w:rsidRPr="00FD3A0F" w:rsidRDefault="00FF5F86" w:rsidP="00FF5F86">
            <w:r w:rsidRPr="00FD3A0F">
              <w:t>cu ++, tx +--</w:t>
            </w:r>
          </w:p>
        </w:tc>
      </w:tr>
      <w:tr w:rsidR="00FF5F86" w:rsidRPr="00FD3A0F" w14:paraId="1CFE3841" w14:textId="77777777" w:rsidTr="00FF5F86">
        <w:tc>
          <w:tcPr>
            <w:tcW w:w="526" w:type="dxa"/>
            <w:vMerge w:val="restart"/>
            <w:textDirection w:val="btLr"/>
          </w:tcPr>
          <w:p w14:paraId="5B3C151E" w14:textId="77777777" w:rsidR="00FF5F86" w:rsidRPr="00FD3A0F" w:rsidRDefault="00FF5F86" w:rsidP="00FF5F86">
            <w:pPr>
              <w:ind w:left="113" w:right="113"/>
              <w:jc w:val="center"/>
            </w:pPr>
            <w:r w:rsidRPr="00FD3A0F">
              <w:t>All Sections</w:t>
            </w:r>
          </w:p>
        </w:tc>
        <w:tc>
          <w:tcPr>
            <w:tcW w:w="1398" w:type="dxa"/>
            <w:vMerge w:val="restart"/>
            <w:vAlign w:val="center"/>
          </w:tcPr>
          <w:p w14:paraId="2B03171C" w14:textId="77777777" w:rsidR="00FF5F86" w:rsidRPr="00FD3A0F" w:rsidRDefault="00FF5F86" w:rsidP="00FF5F86">
            <w:r w:rsidRPr="00FD3A0F">
              <w:t>Axial Parenchyma</w:t>
            </w:r>
          </w:p>
        </w:tc>
        <w:tc>
          <w:tcPr>
            <w:tcW w:w="1865" w:type="dxa"/>
            <w:tcBorders>
              <w:right w:val="single" w:sz="4" w:space="0" w:color="auto"/>
            </w:tcBorders>
          </w:tcPr>
          <w:p w14:paraId="309A66A3" w14:textId="77777777" w:rsidR="00FF5F86" w:rsidRPr="00FD3A0F" w:rsidRDefault="00FF5F86" w:rsidP="00FF5F86">
            <w:r w:rsidRPr="00FD3A0F">
              <w:t>Present?</w:t>
            </w:r>
          </w:p>
        </w:tc>
        <w:tc>
          <w:tcPr>
            <w:tcW w:w="1310" w:type="dxa"/>
            <w:tcBorders>
              <w:top w:val="nil"/>
              <w:left w:val="single" w:sz="4" w:space="0" w:color="auto"/>
              <w:bottom w:val="nil"/>
              <w:right w:val="nil"/>
            </w:tcBorders>
          </w:tcPr>
          <w:p w14:paraId="2E605069" w14:textId="77777777" w:rsidR="00FF5F86" w:rsidRPr="00FD3A0F" w:rsidRDefault="00FF5F86" w:rsidP="00FF5F86">
            <w:r w:rsidRPr="00FD3A0F">
              <w:t>+</w:t>
            </w:r>
          </w:p>
        </w:tc>
        <w:tc>
          <w:tcPr>
            <w:tcW w:w="1921" w:type="dxa"/>
            <w:tcBorders>
              <w:top w:val="nil"/>
              <w:left w:val="nil"/>
              <w:bottom w:val="nil"/>
              <w:right w:val="nil"/>
            </w:tcBorders>
          </w:tcPr>
          <w:p w14:paraId="3FF993C7" w14:textId="77777777" w:rsidR="00FF5F86" w:rsidRPr="00FD3A0F" w:rsidRDefault="00FF5F86" w:rsidP="00FF5F86">
            <w:r w:rsidRPr="00FD3A0F">
              <w:t>+</w:t>
            </w:r>
          </w:p>
        </w:tc>
        <w:tc>
          <w:tcPr>
            <w:tcW w:w="2250" w:type="dxa"/>
            <w:tcBorders>
              <w:top w:val="nil"/>
              <w:left w:val="nil"/>
              <w:bottom w:val="nil"/>
              <w:right w:val="nil"/>
            </w:tcBorders>
          </w:tcPr>
          <w:p w14:paraId="64A705A5" w14:textId="77777777" w:rsidR="00FF5F86" w:rsidRPr="00FD3A0F" w:rsidRDefault="00FF5F86" w:rsidP="00FF5F86">
            <w:r w:rsidRPr="00FD3A0F">
              <w:t>+-</w:t>
            </w:r>
          </w:p>
        </w:tc>
        <w:tc>
          <w:tcPr>
            <w:tcW w:w="1890" w:type="dxa"/>
            <w:tcBorders>
              <w:top w:val="nil"/>
              <w:left w:val="nil"/>
              <w:bottom w:val="nil"/>
              <w:right w:val="single" w:sz="4" w:space="0" w:color="auto"/>
            </w:tcBorders>
          </w:tcPr>
          <w:p w14:paraId="7690684D" w14:textId="77777777" w:rsidR="00FF5F86" w:rsidRPr="00FD3A0F" w:rsidRDefault="00FF5F86" w:rsidP="00FF5F86">
            <w:r w:rsidRPr="00FD3A0F">
              <w:t>++</w:t>
            </w:r>
          </w:p>
        </w:tc>
      </w:tr>
      <w:tr w:rsidR="00FF5F86" w:rsidRPr="00FD3A0F" w14:paraId="1A17507F" w14:textId="77777777" w:rsidTr="00FF5F86">
        <w:tc>
          <w:tcPr>
            <w:tcW w:w="526" w:type="dxa"/>
            <w:vMerge/>
          </w:tcPr>
          <w:p w14:paraId="5FC0C6D7" w14:textId="77777777" w:rsidR="00FF5F86" w:rsidRPr="00FD3A0F" w:rsidRDefault="00FF5F86" w:rsidP="00FF5F86"/>
        </w:tc>
        <w:tc>
          <w:tcPr>
            <w:tcW w:w="1398" w:type="dxa"/>
            <w:vMerge/>
            <w:vAlign w:val="center"/>
          </w:tcPr>
          <w:p w14:paraId="01990CE9" w14:textId="77777777" w:rsidR="00FF5F86" w:rsidRPr="00FD3A0F" w:rsidRDefault="00FF5F86" w:rsidP="00FF5F86"/>
        </w:tc>
        <w:tc>
          <w:tcPr>
            <w:tcW w:w="1865" w:type="dxa"/>
            <w:tcBorders>
              <w:right w:val="single" w:sz="4" w:space="0" w:color="auto"/>
            </w:tcBorders>
          </w:tcPr>
          <w:p w14:paraId="67910236" w14:textId="77777777" w:rsidR="00FF5F86" w:rsidRPr="00FD3A0F" w:rsidRDefault="00FF5F86" w:rsidP="00FF5F86">
            <w:r w:rsidRPr="00FD3A0F">
              <w:t>Arrangement</w:t>
            </w:r>
          </w:p>
        </w:tc>
        <w:tc>
          <w:tcPr>
            <w:tcW w:w="1310" w:type="dxa"/>
            <w:tcBorders>
              <w:top w:val="nil"/>
              <w:left w:val="single" w:sz="4" w:space="0" w:color="auto"/>
              <w:bottom w:val="nil"/>
              <w:right w:val="nil"/>
            </w:tcBorders>
          </w:tcPr>
          <w:p w14:paraId="410EBAF8" w14:textId="77777777" w:rsidR="00FF5F86" w:rsidRPr="00FD3A0F" w:rsidRDefault="00FF5F86" w:rsidP="00FF5F86">
            <w:r w:rsidRPr="00FD3A0F">
              <w:t>df</w:t>
            </w:r>
          </w:p>
        </w:tc>
        <w:tc>
          <w:tcPr>
            <w:tcW w:w="1921" w:type="dxa"/>
            <w:tcBorders>
              <w:top w:val="nil"/>
              <w:left w:val="nil"/>
              <w:bottom w:val="nil"/>
              <w:right w:val="nil"/>
            </w:tcBorders>
          </w:tcPr>
          <w:p w14:paraId="6D2789DE" w14:textId="77777777" w:rsidR="00FF5F86" w:rsidRPr="00FD3A0F" w:rsidRDefault="00FF5F86" w:rsidP="00FF5F86">
            <w:r w:rsidRPr="00FD3A0F">
              <w:t>zn (?)</w:t>
            </w:r>
          </w:p>
        </w:tc>
        <w:tc>
          <w:tcPr>
            <w:tcW w:w="2250" w:type="dxa"/>
            <w:tcBorders>
              <w:top w:val="nil"/>
              <w:left w:val="nil"/>
              <w:bottom w:val="nil"/>
              <w:right w:val="nil"/>
            </w:tcBorders>
          </w:tcPr>
          <w:p w14:paraId="20E0F852" w14:textId="77777777" w:rsidR="00FF5F86" w:rsidRPr="00FD3A0F" w:rsidRDefault="00FF5F86" w:rsidP="00FF5F86">
            <w:r w:rsidRPr="00FD3A0F">
              <w:t>df</w:t>
            </w:r>
          </w:p>
        </w:tc>
        <w:tc>
          <w:tcPr>
            <w:tcW w:w="1890" w:type="dxa"/>
            <w:tcBorders>
              <w:top w:val="nil"/>
              <w:left w:val="nil"/>
              <w:bottom w:val="nil"/>
              <w:right w:val="single" w:sz="4" w:space="0" w:color="auto"/>
            </w:tcBorders>
          </w:tcPr>
          <w:p w14:paraId="71A32034" w14:textId="77777777" w:rsidR="00FF5F86" w:rsidRPr="00FD3A0F" w:rsidRDefault="00FF5F86" w:rsidP="00FF5F86">
            <w:r w:rsidRPr="00FD3A0F">
              <w:t>df</w:t>
            </w:r>
          </w:p>
        </w:tc>
      </w:tr>
      <w:tr w:rsidR="00FF5F86" w:rsidRPr="00FD3A0F" w14:paraId="73A6B449" w14:textId="77777777" w:rsidTr="00FF5F86">
        <w:tc>
          <w:tcPr>
            <w:tcW w:w="526" w:type="dxa"/>
            <w:vMerge/>
          </w:tcPr>
          <w:p w14:paraId="0B77D74E" w14:textId="77777777" w:rsidR="00FF5F86" w:rsidRPr="00FD3A0F" w:rsidRDefault="00FF5F86" w:rsidP="00FF5F86"/>
        </w:tc>
        <w:tc>
          <w:tcPr>
            <w:tcW w:w="1398" w:type="dxa"/>
            <w:vMerge w:val="restart"/>
            <w:vAlign w:val="center"/>
          </w:tcPr>
          <w:p w14:paraId="0F8B8389" w14:textId="77777777" w:rsidR="00FF5F86" w:rsidRPr="00FD3A0F" w:rsidRDefault="00FF5F86" w:rsidP="00FF5F86">
            <w:r w:rsidRPr="00FD3A0F">
              <w:t>Resin Canals</w:t>
            </w:r>
          </w:p>
        </w:tc>
        <w:tc>
          <w:tcPr>
            <w:tcW w:w="1865" w:type="dxa"/>
            <w:tcBorders>
              <w:right w:val="single" w:sz="4" w:space="0" w:color="auto"/>
            </w:tcBorders>
          </w:tcPr>
          <w:p w14:paraId="7641DB15" w14:textId="77777777" w:rsidR="00FF5F86" w:rsidRPr="00FD3A0F" w:rsidRDefault="00FF5F86" w:rsidP="00FF5F86">
            <w:r w:rsidRPr="00FD3A0F">
              <w:t>Axial</w:t>
            </w:r>
          </w:p>
        </w:tc>
        <w:tc>
          <w:tcPr>
            <w:tcW w:w="1310" w:type="dxa"/>
            <w:tcBorders>
              <w:top w:val="nil"/>
              <w:left w:val="single" w:sz="4" w:space="0" w:color="auto"/>
              <w:bottom w:val="nil"/>
              <w:right w:val="nil"/>
            </w:tcBorders>
          </w:tcPr>
          <w:p w14:paraId="577EBD4C" w14:textId="77777777" w:rsidR="00FF5F86" w:rsidRPr="00FD3A0F" w:rsidRDefault="00FF5F86" w:rsidP="00FF5F86">
            <w:r w:rsidRPr="00FD3A0F">
              <w:t>-</w:t>
            </w:r>
          </w:p>
        </w:tc>
        <w:tc>
          <w:tcPr>
            <w:tcW w:w="1921" w:type="dxa"/>
            <w:tcBorders>
              <w:top w:val="nil"/>
              <w:left w:val="nil"/>
              <w:bottom w:val="nil"/>
              <w:right w:val="nil"/>
            </w:tcBorders>
          </w:tcPr>
          <w:p w14:paraId="3430F270" w14:textId="77777777" w:rsidR="00FF5F86" w:rsidRPr="00FD3A0F" w:rsidRDefault="00FF5F86" w:rsidP="00FF5F86">
            <w:r w:rsidRPr="00FD3A0F">
              <w:t>-</w:t>
            </w:r>
          </w:p>
        </w:tc>
        <w:tc>
          <w:tcPr>
            <w:tcW w:w="2250" w:type="dxa"/>
            <w:tcBorders>
              <w:top w:val="nil"/>
              <w:left w:val="nil"/>
              <w:bottom w:val="nil"/>
              <w:right w:val="nil"/>
            </w:tcBorders>
          </w:tcPr>
          <w:p w14:paraId="54D186C2" w14:textId="77777777" w:rsidR="00FF5F86" w:rsidRPr="00FD3A0F" w:rsidRDefault="00FF5F86" w:rsidP="00FF5F86">
            <w:r w:rsidRPr="00FD3A0F">
              <w:t>--</w:t>
            </w:r>
          </w:p>
        </w:tc>
        <w:tc>
          <w:tcPr>
            <w:tcW w:w="1890" w:type="dxa"/>
            <w:tcBorders>
              <w:top w:val="nil"/>
              <w:left w:val="nil"/>
              <w:bottom w:val="nil"/>
              <w:right w:val="single" w:sz="4" w:space="0" w:color="auto"/>
            </w:tcBorders>
          </w:tcPr>
          <w:p w14:paraId="052B92AD" w14:textId="77777777" w:rsidR="00FF5F86" w:rsidRPr="00FD3A0F" w:rsidRDefault="00FF5F86" w:rsidP="00FF5F86">
            <w:r w:rsidRPr="00FD3A0F">
              <w:t>-</w:t>
            </w:r>
          </w:p>
        </w:tc>
      </w:tr>
      <w:tr w:rsidR="00FF5F86" w:rsidRPr="00FD3A0F" w14:paraId="30C50E0A" w14:textId="77777777" w:rsidTr="00FF5F86">
        <w:tc>
          <w:tcPr>
            <w:tcW w:w="526" w:type="dxa"/>
            <w:vMerge/>
          </w:tcPr>
          <w:p w14:paraId="5D5F529F" w14:textId="77777777" w:rsidR="00FF5F86" w:rsidRPr="00FD3A0F" w:rsidRDefault="00FF5F86" w:rsidP="00FF5F86"/>
        </w:tc>
        <w:tc>
          <w:tcPr>
            <w:tcW w:w="1398" w:type="dxa"/>
            <w:vMerge/>
          </w:tcPr>
          <w:p w14:paraId="2CF19294" w14:textId="77777777" w:rsidR="00FF5F86" w:rsidRPr="00FD3A0F" w:rsidRDefault="00FF5F86" w:rsidP="00FF5F86"/>
        </w:tc>
        <w:tc>
          <w:tcPr>
            <w:tcW w:w="1865" w:type="dxa"/>
            <w:tcBorders>
              <w:right w:val="single" w:sz="4" w:space="0" w:color="auto"/>
            </w:tcBorders>
          </w:tcPr>
          <w:p w14:paraId="4A90F20F" w14:textId="77777777" w:rsidR="00FF5F86" w:rsidRPr="00FD3A0F" w:rsidRDefault="00FF5F86" w:rsidP="00FF5F86">
            <w:r w:rsidRPr="00FD3A0F">
              <w:t>Traumatic</w:t>
            </w:r>
          </w:p>
        </w:tc>
        <w:tc>
          <w:tcPr>
            <w:tcW w:w="1310" w:type="dxa"/>
            <w:tcBorders>
              <w:top w:val="nil"/>
              <w:left w:val="single" w:sz="4" w:space="0" w:color="auto"/>
              <w:bottom w:val="nil"/>
              <w:right w:val="nil"/>
            </w:tcBorders>
          </w:tcPr>
          <w:p w14:paraId="35A30F6D" w14:textId="77777777" w:rsidR="00FF5F86" w:rsidRPr="00FD3A0F" w:rsidRDefault="00FF5F86" w:rsidP="00FF5F86">
            <w:r w:rsidRPr="00FD3A0F">
              <w:t>-</w:t>
            </w:r>
          </w:p>
        </w:tc>
        <w:tc>
          <w:tcPr>
            <w:tcW w:w="1921" w:type="dxa"/>
            <w:tcBorders>
              <w:top w:val="nil"/>
              <w:left w:val="nil"/>
              <w:bottom w:val="nil"/>
              <w:right w:val="nil"/>
            </w:tcBorders>
          </w:tcPr>
          <w:p w14:paraId="4B93AA9A" w14:textId="77777777" w:rsidR="00FF5F86" w:rsidRPr="00FD3A0F" w:rsidRDefault="00FF5F86" w:rsidP="00FF5F86">
            <w:r w:rsidRPr="00FD3A0F">
              <w:t>-</w:t>
            </w:r>
          </w:p>
        </w:tc>
        <w:tc>
          <w:tcPr>
            <w:tcW w:w="2250" w:type="dxa"/>
            <w:tcBorders>
              <w:top w:val="nil"/>
              <w:left w:val="nil"/>
              <w:bottom w:val="nil"/>
              <w:right w:val="nil"/>
            </w:tcBorders>
          </w:tcPr>
          <w:p w14:paraId="7B04C642" w14:textId="77777777" w:rsidR="00FF5F86" w:rsidRPr="00FD3A0F" w:rsidRDefault="00FF5F86" w:rsidP="00FF5F86">
            <w:r w:rsidRPr="00FD3A0F">
              <w:t>--</w:t>
            </w:r>
          </w:p>
        </w:tc>
        <w:tc>
          <w:tcPr>
            <w:tcW w:w="1890" w:type="dxa"/>
            <w:tcBorders>
              <w:top w:val="nil"/>
              <w:left w:val="nil"/>
              <w:bottom w:val="nil"/>
              <w:right w:val="single" w:sz="4" w:space="0" w:color="auto"/>
            </w:tcBorders>
          </w:tcPr>
          <w:p w14:paraId="0136DCE6" w14:textId="77777777" w:rsidR="00FF5F86" w:rsidRPr="00FD3A0F" w:rsidRDefault="00FF5F86" w:rsidP="00FF5F86">
            <w:r w:rsidRPr="00FD3A0F">
              <w:t>-</w:t>
            </w:r>
          </w:p>
        </w:tc>
      </w:tr>
      <w:tr w:rsidR="00FF5F86" w:rsidRPr="00FD3A0F" w14:paraId="70887053" w14:textId="77777777" w:rsidTr="00FF5F86">
        <w:tc>
          <w:tcPr>
            <w:tcW w:w="526" w:type="dxa"/>
            <w:vMerge/>
          </w:tcPr>
          <w:p w14:paraId="12B86F1A" w14:textId="77777777" w:rsidR="00FF5F86" w:rsidRPr="00FD3A0F" w:rsidRDefault="00FF5F86" w:rsidP="00FF5F86"/>
        </w:tc>
        <w:tc>
          <w:tcPr>
            <w:tcW w:w="3263" w:type="dxa"/>
            <w:gridSpan w:val="2"/>
            <w:tcBorders>
              <w:right w:val="single" w:sz="4" w:space="0" w:color="auto"/>
            </w:tcBorders>
          </w:tcPr>
          <w:p w14:paraId="488AF2C7" w14:textId="77777777" w:rsidR="00FF5F86" w:rsidRPr="00FD3A0F" w:rsidRDefault="00FF5F86" w:rsidP="00FF5F86">
            <w:r w:rsidRPr="00FD3A0F">
              <w:t>Other</w:t>
            </w:r>
          </w:p>
        </w:tc>
        <w:tc>
          <w:tcPr>
            <w:tcW w:w="1310" w:type="dxa"/>
            <w:tcBorders>
              <w:top w:val="nil"/>
              <w:left w:val="single" w:sz="4" w:space="0" w:color="auto"/>
              <w:bottom w:val="single" w:sz="4" w:space="0" w:color="auto"/>
              <w:right w:val="nil"/>
            </w:tcBorders>
          </w:tcPr>
          <w:p w14:paraId="15909293" w14:textId="77777777" w:rsidR="00FF5F86" w:rsidRPr="00FD3A0F" w:rsidRDefault="00FF5F86" w:rsidP="00FF5F86"/>
        </w:tc>
        <w:tc>
          <w:tcPr>
            <w:tcW w:w="1921" w:type="dxa"/>
            <w:tcBorders>
              <w:top w:val="nil"/>
              <w:left w:val="nil"/>
              <w:bottom w:val="single" w:sz="4" w:space="0" w:color="auto"/>
              <w:right w:val="nil"/>
            </w:tcBorders>
          </w:tcPr>
          <w:p w14:paraId="6653DE20" w14:textId="77777777" w:rsidR="00FF5F86" w:rsidRPr="00FD3A0F" w:rsidRDefault="00FF5F86" w:rsidP="00FF5F86">
            <w:r w:rsidRPr="00FD3A0F">
              <w:t>weak spiral checking</w:t>
            </w:r>
          </w:p>
        </w:tc>
        <w:tc>
          <w:tcPr>
            <w:tcW w:w="2250" w:type="dxa"/>
            <w:tcBorders>
              <w:top w:val="nil"/>
              <w:left w:val="nil"/>
              <w:bottom w:val="single" w:sz="4" w:space="0" w:color="auto"/>
              <w:right w:val="nil"/>
            </w:tcBorders>
          </w:tcPr>
          <w:p w14:paraId="3A7D71D4" w14:textId="77777777" w:rsidR="00FF5F86" w:rsidRPr="00FD3A0F" w:rsidRDefault="00FF5F86" w:rsidP="00FF5F86">
            <w:r w:rsidRPr="00FD3A0F">
              <w:t>common spiral checking</w:t>
            </w:r>
          </w:p>
        </w:tc>
        <w:tc>
          <w:tcPr>
            <w:tcW w:w="1890" w:type="dxa"/>
            <w:tcBorders>
              <w:top w:val="nil"/>
              <w:left w:val="nil"/>
              <w:bottom w:val="single" w:sz="4" w:space="0" w:color="auto"/>
              <w:right w:val="single" w:sz="4" w:space="0" w:color="auto"/>
            </w:tcBorders>
          </w:tcPr>
          <w:p w14:paraId="7984A3AF" w14:textId="77777777" w:rsidR="00FF5F86" w:rsidRPr="00FD3A0F" w:rsidRDefault="00FF5F86" w:rsidP="00FF5F86">
            <w:r w:rsidRPr="00FD3A0F">
              <w:t>septate tracheids</w:t>
            </w:r>
          </w:p>
        </w:tc>
      </w:tr>
    </w:tbl>
    <w:p w14:paraId="702CE26B" w14:textId="6C22C9F9" w:rsidR="00FD3A0F" w:rsidRDefault="00FF5F86" w:rsidP="00FD3A0F">
      <w:pPr>
        <w:rPr>
          <w:b/>
          <w:bCs/>
          <w:kern w:val="2"/>
          <w:sz w:val="24"/>
          <w:szCs w:val="24"/>
          <w14:ligatures w14:val="standardContextual"/>
        </w:rPr>
      </w:pPr>
      <w:r w:rsidRPr="00FF5F86">
        <w:rPr>
          <w:b/>
          <w:bCs/>
          <w:kern w:val="2"/>
          <w:sz w:val="24"/>
          <w:szCs w:val="24"/>
          <w14:ligatures w14:val="standardContextual"/>
        </w:rPr>
        <w:t>Table 6</w:t>
      </w:r>
      <w:r>
        <w:rPr>
          <w:b/>
          <w:bCs/>
          <w:kern w:val="2"/>
          <w:sz w:val="24"/>
          <w:szCs w:val="24"/>
          <w14:ligatures w14:val="standardContextual"/>
        </w:rPr>
        <w:t xml:space="preserve"> (cont.)</w:t>
      </w:r>
    </w:p>
    <w:p w14:paraId="4D5B0D26" w14:textId="77777777" w:rsidR="00FF5F86" w:rsidRDefault="00FF5F86" w:rsidP="00FD3A0F">
      <w:pPr>
        <w:rPr>
          <w:b/>
          <w:bCs/>
          <w:kern w:val="2"/>
          <w:sz w:val="24"/>
          <w:szCs w:val="24"/>
          <w14:ligatures w14:val="standardContextual"/>
        </w:rPr>
      </w:pPr>
    </w:p>
    <w:p w14:paraId="58F1A5D4" w14:textId="77777777" w:rsidR="00FF5F86" w:rsidRDefault="00FF5F86" w:rsidP="00FD3A0F">
      <w:pPr>
        <w:rPr>
          <w:b/>
          <w:bCs/>
          <w:kern w:val="2"/>
          <w:sz w:val="24"/>
          <w:szCs w:val="24"/>
          <w14:ligatures w14:val="standardContextual"/>
        </w:rPr>
      </w:pPr>
    </w:p>
    <w:p w14:paraId="70ECBB88" w14:textId="77777777" w:rsidR="00FF5F86" w:rsidRDefault="00FF5F86" w:rsidP="00FD3A0F">
      <w:pPr>
        <w:rPr>
          <w:b/>
          <w:bCs/>
          <w:kern w:val="2"/>
          <w:sz w:val="24"/>
          <w:szCs w:val="24"/>
          <w14:ligatures w14:val="standardContextual"/>
        </w:rPr>
      </w:pPr>
    </w:p>
    <w:p w14:paraId="5C1A4A90" w14:textId="77777777" w:rsidR="00FF5F86" w:rsidRPr="00FD3A0F" w:rsidRDefault="00FF5F86" w:rsidP="00FD3A0F">
      <w:pPr>
        <w:rPr>
          <w:b/>
          <w:bCs/>
          <w:kern w:val="2"/>
          <w:sz w:val="24"/>
          <w:szCs w:val="24"/>
          <w14:ligatures w14:val="standardContextual"/>
        </w:rPr>
      </w:pPr>
    </w:p>
    <w:tbl>
      <w:tblPr>
        <w:tblStyle w:val="TableGrid1"/>
        <w:tblpPr w:leftFromText="180" w:rightFromText="180" w:vertAnchor="page" w:horzAnchor="margin" w:tblpY="2020"/>
        <w:tblW w:w="11610" w:type="dxa"/>
        <w:tblLook w:val="04A0" w:firstRow="1" w:lastRow="0" w:firstColumn="1" w:lastColumn="0" w:noHBand="0" w:noVBand="1"/>
      </w:tblPr>
      <w:tblGrid>
        <w:gridCol w:w="539"/>
        <w:gridCol w:w="1439"/>
        <w:gridCol w:w="1976"/>
        <w:gridCol w:w="1436"/>
        <w:gridCol w:w="1720"/>
        <w:gridCol w:w="1440"/>
        <w:gridCol w:w="1080"/>
        <w:gridCol w:w="1980"/>
      </w:tblGrid>
      <w:tr w:rsidR="00FF5F86" w:rsidRPr="00FD3A0F" w14:paraId="649966AC" w14:textId="77777777" w:rsidTr="00FF5F86">
        <w:tc>
          <w:tcPr>
            <w:tcW w:w="1978" w:type="dxa"/>
            <w:gridSpan w:val="2"/>
            <w:vMerge w:val="restart"/>
            <w:tcBorders>
              <w:top w:val="nil"/>
              <w:left w:val="nil"/>
              <w:bottom w:val="single" w:sz="4" w:space="0" w:color="auto"/>
              <w:right w:val="single" w:sz="4" w:space="0" w:color="auto"/>
            </w:tcBorders>
          </w:tcPr>
          <w:p w14:paraId="206E7497" w14:textId="77777777" w:rsidR="00FF5F86" w:rsidRPr="00FD3A0F" w:rsidRDefault="00FF5F86" w:rsidP="00FF5F86"/>
          <w:p w14:paraId="487B952E" w14:textId="77777777" w:rsidR="00FF5F86" w:rsidRPr="00FD3A0F" w:rsidRDefault="00FF5F86" w:rsidP="00FF5F86">
            <w:pPr>
              <w:ind w:firstLine="720"/>
            </w:pPr>
          </w:p>
        </w:tc>
        <w:tc>
          <w:tcPr>
            <w:tcW w:w="1976" w:type="dxa"/>
            <w:tcBorders>
              <w:left w:val="single" w:sz="4" w:space="0" w:color="auto"/>
            </w:tcBorders>
          </w:tcPr>
          <w:p w14:paraId="4816D4C3" w14:textId="77777777" w:rsidR="00FF5F86" w:rsidRPr="00FD3A0F" w:rsidRDefault="00FF5F86" w:rsidP="00FF5F86">
            <w:r w:rsidRPr="00FD3A0F">
              <w:t>Reference</w:t>
            </w:r>
          </w:p>
        </w:tc>
        <w:tc>
          <w:tcPr>
            <w:tcW w:w="1436" w:type="dxa"/>
          </w:tcPr>
          <w:p w14:paraId="2EED0885" w14:textId="77777777" w:rsidR="00FF5F86" w:rsidRPr="00FD3A0F" w:rsidRDefault="00FF5F86" w:rsidP="00FF5F86">
            <w:r w:rsidRPr="00FD3A0F">
              <w:t>This study</w:t>
            </w:r>
          </w:p>
        </w:tc>
        <w:tc>
          <w:tcPr>
            <w:tcW w:w="4240" w:type="dxa"/>
            <w:gridSpan w:val="3"/>
          </w:tcPr>
          <w:p w14:paraId="566C9B53" w14:textId="77777777" w:rsidR="00FF5F86" w:rsidRPr="00FD3A0F" w:rsidRDefault="00FF5F86" w:rsidP="00FF5F86">
            <w:pPr>
              <w:jc w:val="center"/>
            </w:pPr>
            <w:r w:rsidRPr="00FD3A0F">
              <w:t>Ramanujam and Stewart 1969b</w:t>
            </w:r>
          </w:p>
        </w:tc>
        <w:tc>
          <w:tcPr>
            <w:tcW w:w="1980" w:type="dxa"/>
          </w:tcPr>
          <w:p w14:paraId="1F8FA428" w14:textId="77777777" w:rsidR="00FF5F86" w:rsidRPr="00FD3A0F" w:rsidRDefault="00FF5F86" w:rsidP="00FF5F86">
            <w:r w:rsidRPr="00FD3A0F">
              <w:t>Rios-Santos and Cevallos-Ferriz 2019</w:t>
            </w:r>
          </w:p>
        </w:tc>
      </w:tr>
      <w:tr w:rsidR="00FF5F86" w:rsidRPr="00FD3A0F" w14:paraId="60D11E71" w14:textId="77777777" w:rsidTr="00FF5F86">
        <w:tc>
          <w:tcPr>
            <w:tcW w:w="1978" w:type="dxa"/>
            <w:gridSpan w:val="2"/>
            <w:vMerge/>
            <w:tcBorders>
              <w:top w:val="single" w:sz="4" w:space="0" w:color="auto"/>
              <w:left w:val="nil"/>
              <w:bottom w:val="single" w:sz="4" w:space="0" w:color="auto"/>
              <w:right w:val="single" w:sz="4" w:space="0" w:color="auto"/>
            </w:tcBorders>
          </w:tcPr>
          <w:p w14:paraId="6C04D403" w14:textId="77777777" w:rsidR="00FF5F86" w:rsidRPr="00FD3A0F" w:rsidRDefault="00FF5F86" w:rsidP="00FF5F86"/>
        </w:tc>
        <w:tc>
          <w:tcPr>
            <w:tcW w:w="1976" w:type="dxa"/>
            <w:tcBorders>
              <w:left w:val="single" w:sz="4" w:space="0" w:color="auto"/>
            </w:tcBorders>
          </w:tcPr>
          <w:p w14:paraId="104656C7" w14:textId="77777777" w:rsidR="00FF5F86" w:rsidRPr="00FD3A0F" w:rsidRDefault="00FF5F86" w:rsidP="00FF5F86">
            <w:r w:rsidRPr="00FD3A0F">
              <w:t>Taxa</w:t>
            </w:r>
          </w:p>
        </w:tc>
        <w:tc>
          <w:tcPr>
            <w:tcW w:w="1436" w:type="dxa"/>
            <w:tcBorders>
              <w:bottom w:val="single" w:sz="4" w:space="0" w:color="auto"/>
            </w:tcBorders>
          </w:tcPr>
          <w:p w14:paraId="757BC21E" w14:textId="77777777" w:rsidR="00FF5F86" w:rsidRPr="00FD3A0F" w:rsidRDefault="00FF5F86" w:rsidP="00FF5F86">
            <w:r w:rsidRPr="00FD3A0F">
              <w:t>C2058</w:t>
            </w:r>
          </w:p>
        </w:tc>
        <w:tc>
          <w:tcPr>
            <w:tcW w:w="1720" w:type="dxa"/>
            <w:tcBorders>
              <w:bottom w:val="single" w:sz="4" w:space="0" w:color="auto"/>
            </w:tcBorders>
          </w:tcPr>
          <w:p w14:paraId="27D2F116" w14:textId="77777777" w:rsidR="00FF5F86" w:rsidRPr="00FD3A0F" w:rsidRDefault="00FF5F86" w:rsidP="00FF5F86">
            <w:pPr>
              <w:rPr>
                <w:i/>
                <w:iCs/>
              </w:rPr>
            </w:pPr>
            <w:r w:rsidRPr="00FD3A0F">
              <w:rPr>
                <w:i/>
                <w:iCs/>
              </w:rPr>
              <w:t>T. drumhellerense</w:t>
            </w:r>
          </w:p>
        </w:tc>
        <w:tc>
          <w:tcPr>
            <w:tcW w:w="1440" w:type="dxa"/>
            <w:tcBorders>
              <w:bottom w:val="single" w:sz="4" w:space="0" w:color="auto"/>
            </w:tcBorders>
          </w:tcPr>
          <w:p w14:paraId="627799F4" w14:textId="77777777" w:rsidR="00FF5F86" w:rsidRPr="00FD3A0F" w:rsidRDefault="00FF5F86" w:rsidP="00FF5F86">
            <w:pPr>
              <w:rPr>
                <w:i/>
                <w:iCs/>
              </w:rPr>
            </w:pPr>
            <w:r w:rsidRPr="00FD3A0F">
              <w:rPr>
                <w:i/>
                <w:iCs/>
              </w:rPr>
              <w:t xml:space="preserve"> T. gypsaceum</w:t>
            </w:r>
          </w:p>
        </w:tc>
        <w:tc>
          <w:tcPr>
            <w:tcW w:w="1080" w:type="dxa"/>
            <w:tcBorders>
              <w:bottom w:val="single" w:sz="4" w:space="0" w:color="auto"/>
            </w:tcBorders>
          </w:tcPr>
          <w:p w14:paraId="215A11FD" w14:textId="77777777" w:rsidR="00FF5F86" w:rsidRPr="00FD3A0F" w:rsidRDefault="00FF5F86" w:rsidP="00FF5F86">
            <w:pPr>
              <w:rPr>
                <w:i/>
                <w:iCs/>
              </w:rPr>
            </w:pPr>
            <w:r w:rsidRPr="00FD3A0F">
              <w:rPr>
                <w:i/>
                <w:iCs/>
              </w:rPr>
              <w:t>T. taxodii</w:t>
            </w:r>
          </w:p>
        </w:tc>
        <w:tc>
          <w:tcPr>
            <w:tcW w:w="1980" w:type="dxa"/>
            <w:tcBorders>
              <w:bottom w:val="single" w:sz="4" w:space="0" w:color="auto"/>
            </w:tcBorders>
          </w:tcPr>
          <w:p w14:paraId="1770E36A" w14:textId="77777777" w:rsidR="00FF5F86" w:rsidRPr="00FD3A0F" w:rsidRDefault="00FF5F86" w:rsidP="00FF5F86">
            <w:pPr>
              <w:rPr>
                <w:i/>
                <w:iCs/>
              </w:rPr>
            </w:pPr>
            <w:r w:rsidRPr="00FD3A0F">
              <w:rPr>
                <w:i/>
                <w:iCs/>
              </w:rPr>
              <w:t>T. cabullensis</w:t>
            </w:r>
          </w:p>
        </w:tc>
      </w:tr>
      <w:tr w:rsidR="00FF5F86" w:rsidRPr="00FD3A0F" w14:paraId="1EC8667F" w14:textId="77777777" w:rsidTr="00FF5F86">
        <w:tc>
          <w:tcPr>
            <w:tcW w:w="539" w:type="dxa"/>
            <w:vMerge w:val="restart"/>
            <w:tcBorders>
              <w:top w:val="single" w:sz="4" w:space="0" w:color="auto"/>
            </w:tcBorders>
            <w:textDirection w:val="btLr"/>
          </w:tcPr>
          <w:p w14:paraId="5189B316" w14:textId="77777777" w:rsidR="00FF5F86" w:rsidRPr="00FD3A0F" w:rsidRDefault="00FF5F86" w:rsidP="00FF5F86">
            <w:pPr>
              <w:ind w:left="113" w:right="113"/>
              <w:jc w:val="center"/>
            </w:pPr>
            <w:r w:rsidRPr="00FD3A0F">
              <w:t>Transverse</w:t>
            </w:r>
          </w:p>
        </w:tc>
        <w:tc>
          <w:tcPr>
            <w:tcW w:w="1439" w:type="dxa"/>
            <w:vMerge w:val="restart"/>
            <w:tcBorders>
              <w:top w:val="single" w:sz="4" w:space="0" w:color="auto"/>
            </w:tcBorders>
            <w:vAlign w:val="center"/>
          </w:tcPr>
          <w:p w14:paraId="2AA82B42" w14:textId="77777777" w:rsidR="00FF5F86" w:rsidRPr="00FD3A0F" w:rsidRDefault="00FF5F86" w:rsidP="00FF5F86">
            <w:r w:rsidRPr="00FD3A0F">
              <w:t>Growth Rings</w:t>
            </w:r>
          </w:p>
        </w:tc>
        <w:tc>
          <w:tcPr>
            <w:tcW w:w="1976" w:type="dxa"/>
            <w:tcBorders>
              <w:right w:val="single" w:sz="4" w:space="0" w:color="auto"/>
            </w:tcBorders>
          </w:tcPr>
          <w:p w14:paraId="10905BC5" w14:textId="77777777" w:rsidR="00FF5F86" w:rsidRPr="00FD3A0F" w:rsidRDefault="00FF5F86" w:rsidP="00FF5F86">
            <w:r w:rsidRPr="00FD3A0F">
              <w:t>Present?</w:t>
            </w:r>
          </w:p>
        </w:tc>
        <w:tc>
          <w:tcPr>
            <w:tcW w:w="1436" w:type="dxa"/>
            <w:tcBorders>
              <w:top w:val="single" w:sz="4" w:space="0" w:color="auto"/>
              <w:left w:val="single" w:sz="4" w:space="0" w:color="auto"/>
              <w:bottom w:val="nil"/>
              <w:right w:val="nil"/>
            </w:tcBorders>
          </w:tcPr>
          <w:p w14:paraId="0D1D5169" w14:textId="77777777" w:rsidR="00FF5F86" w:rsidRPr="00FD3A0F" w:rsidRDefault="00FF5F86" w:rsidP="00FF5F86">
            <w:r w:rsidRPr="00FD3A0F">
              <w:t>+</w:t>
            </w:r>
          </w:p>
        </w:tc>
        <w:tc>
          <w:tcPr>
            <w:tcW w:w="1720" w:type="dxa"/>
            <w:tcBorders>
              <w:top w:val="single" w:sz="4" w:space="0" w:color="auto"/>
              <w:left w:val="nil"/>
              <w:bottom w:val="nil"/>
              <w:right w:val="nil"/>
            </w:tcBorders>
          </w:tcPr>
          <w:p w14:paraId="38C8EF81" w14:textId="77777777" w:rsidR="00FF5F86" w:rsidRPr="00FD3A0F" w:rsidRDefault="00FF5F86" w:rsidP="00FF5F86">
            <w:r w:rsidRPr="00FD3A0F">
              <w:t>+</w:t>
            </w:r>
          </w:p>
        </w:tc>
        <w:tc>
          <w:tcPr>
            <w:tcW w:w="1440" w:type="dxa"/>
            <w:tcBorders>
              <w:top w:val="single" w:sz="4" w:space="0" w:color="auto"/>
              <w:left w:val="nil"/>
              <w:bottom w:val="nil"/>
              <w:right w:val="nil"/>
            </w:tcBorders>
          </w:tcPr>
          <w:p w14:paraId="0F98F0D9" w14:textId="77777777" w:rsidR="00FF5F86" w:rsidRPr="00FD3A0F" w:rsidRDefault="00FF5F86" w:rsidP="00FF5F86">
            <w:r w:rsidRPr="00FD3A0F">
              <w:t>+</w:t>
            </w:r>
          </w:p>
        </w:tc>
        <w:tc>
          <w:tcPr>
            <w:tcW w:w="1080" w:type="dxa"/>
            <w:tcBorders>
              <w:top w:val="single" w:sz="4" w:space="0" w:color="auto"/>
              <w:left w:val="nil"/>
              <w:bottom w:val="nil"/>
              <w:right w:val="nil"/>
            </w:tcBorders>
          </w:tcPr>
          <w:p w14:paraId="795C6528" w14:textId="77777777" w:rsidR="00FF5F86" w:rsidRPr="00FD3A0F" w:rsidRDefault="00FF5F86" w:rsidP="00FF5F86">
            <w:r w:rsidRPr="00FD3A0F">
              <w:t>+</w:t>
            </w:r>
          </w:p>
        </w:tc>
        <w:tc>
          <w:tcPr>
            <w:tcW w:w="1980" w:type="dxa"/>
            <w:tcBorders>
              <w:top w:val="single" w:sz="4" w:space="0" w:color="auto"/>
              <w:left w:val="nil"/>
              <w:bottom w:val="nil"/>
              <w:right w:val="single" w:sz="4" w:space="0" w:color="auto"/>
            </w:tcBorders>
          </w:tcPr>
          <w:p w14:paraId="68A1B5CD" w14:textId="77777777" w:rsidR="00FF5F86" w:rsidRPr="00FD3A0F" w:rsidRDefault="00FF5F86" w:rsidP="00FF5F86">
            <w:r w:rsidRPr="00FD3A0F">
              <w:t>+</w:t>
            </w:r>
          </w:p>
        </w:tc>
      </w:tr>
      <w:tr w:rsidR="00FF5F86" w:rsidRPr="00FD3A0F" w14:paraId="63A2FC71" w14:textId="77777777" w:rsidTr="00FF5F86">
        <w:tc>
          <w:tcPr>
            <w:tcW w:w="539" w:type="dxa"/>
            <w:vMerge/>
            <w:textDirection w:val="btLr"/>
          </w:tcPr>
          <w:p w14:paraId="0910D4A1" w14:textId="77777777" w:rsidR="00FF5F86" w:rsidRPr="00FD3A0F" w:rsidRDefault="00FF5F86" w:rsidP="00FF5F86">
            <w:pPr>
              <w:ind w:left="113" w:right="113"/>
              <w:jc w:val="center"/>
            </w:pPr>
          </w:p>
        </w:tc>
        <w:tc>
          <w:tcPr>
            <w:tcW w:w="1439" w:type="dxa"/>
            <w:vMerge/>
            <w:vAlign w:val="center"/>
          </w:tcPr>
          <w:p w14:paraId="65B9EAB2" w14:textId="77777777" w:rsidR="00FF5F86" w:rsidRPr="00FD3A0F" w:rsidRDefault="00FF5F86" w:rsidP="00FF5F86"/>
        </w:tc>
        <w:tc>
          <w:tcPr>
            <w:tcW w:w="1976" w:type="dxa"/>
            <w:tcBorders>
              <w:right w:val="single" w:sz="4" w:space="0" w:color="auto"/>
            </w:tcBorders>
          </w:tcPr>
          <w:p w14:paraId="286D9013" w14:textId="77777777" w:rsidR="00FF5F86" w:rsidRPr="00FD3A0F" w:rsidRDefault="00FF5F86" w:rsidP="00FF5F86">
            <w:r w:rsidRPr="00FD3A0F">
              <w:t>Boundaries</w:t>
            </w:r>
          </w:p>
        </w:tc>
        <w:tc>
          <w:tcPr>
            <w:tcW w:w="1436" w:type="dxa"/>
            <w:tcBorders>
              <w:top w:val="nil"/>
              <w:left w:val="single" w:sz="4" w:space="0" w:color="auto"/>
              <w:bottom w:val="nil"/>
              <w:right w:val="nil"/>
            </w:tcBorders>
          </w:tcPr>
          <w:p w14:paraId="0E3CE17A" w14:textId="77777777" w:rsidR="00FF5F86" w:rsidRPr="00FD3A0F" w:rsidRDefault="00FF5F86" w:rsidP="00FF5F86">
            <w:r w:rsidRPr="00FD3A0F">
              <w:t>ds</w:t>
            </w:r>
          </w:p>
        </w:tc>
        <w:tc>
          <w:tcPr>
            <w:tcW w:w="1720" w:type="dxa"/>
            <w:tcBorders>
              <w:top w:val="nil"/>
              <w:left w:val="nil"/>
              <w:bottom w:val="nil"/>
              <w:right w:val="nil"/>
            </w:tcBorders>
          </w:tcPr>
          <w:p w14:paraId="50A2BE1E" w14:textId="77777777" w:rsidR="00FF5F86" w:rsidRPr="00FD3A0F" w:rsidRDefault="00FF5F86" w:rsidP="00FF5F86">
            <w:r w:rsidRPr="00FD3A0F">
              <w:t>ds</w:t>
            </w:r>
          </w:p>
        </w:tc>
        <w:tc>
          <w:tcPr>
            <w:tcW w:w="1440" w:type="dxa"/>
            <w:tcBorders>
              <w:top w:val="nil"/>
              <w:left w:val="nil"/>
              <w:bottom w:val="nil"/>
              <w:right w:val="nil"/>
            </w:tcBorders>
          </w:tcPr>
          <w:p w14:paraId="0E64529A" w14:textId="77777777" w:rsidR="00FF5F86" w:rsidRPr="00FD3A0F" w:rsidRDefault="00FF5F86" w:rsidP="00FF5F86">
            <w:r w:rsidRPr="00FD3A0F">
              <w:t>ds</w:t>
            </w:r>
          </w:p>
        </w:tc>
        <w:tc>
          <w:tcPr>
            <w:tcW w:w="1080" w:type="dxa"/>
            <w:tcBorders>
              <w:top w:val="nil"/>
              <w:left w:val="nil"/>
              <w:bottom w:val="nil"/>
              <w:right w:val="nil"/>
            </w:tcBorders>
          </w:tcPr>
          <w:p w14:paraId="39C19F49" w14:textId="77777777" w:rsidR="00FF5F86" w:rsidRPr="00FD3A0F" w:rsidRDefault="00FF5F86" w:rsidP="00FF5F86">
            <w:r w:rsidRPr="00FD3A0F">
              <w:t>ds</w:t>
            </w:r>
          </w:p>
        </w:tc>
        <w:tc>
          <w:tcPr>
            <w:tcW w:w="1980" w:type="dxa"/>
            <w:tcBorders>
              <w:top w:val="nil"/>
              <w:left w:val="nil"/>
              <w:bottom w:val="nil"/>
              <w:right w:val="single" w:sz="4" w:space="0" w:color="auto"/>
            </w:tcBorders>
          </w:tcPr>
          <w:p w14:paraId="540875FB" w14:textId="77777777" w:rsidR="00FF5F86" w:rsidRPr="00FD3A0F" w:rsidRDefault="00FF5F86" w:rsidP="00FF5F86">
            <w:r w:rsidRPr="00FD3A0F">
              <w:t>ds</w:t>
            </w:r>
          </w:p>
        </w:tc>
      </w:tr>
      <w:tr w:rsidR="00FF5F86" w:rsidRPr="00FD3A0F" w14:paraId="26C56290" w14:textId="77777777" w:rsidTr="00FF5F86">
        <w:tc>
          <w:tcPr>
            <w:tcW w:w="539" w:type="dxa"/>
            <w:vMerge/>
            <w:textDirection w:val="btLr"/>
          </w:tcPr>
          <w:p w14:paraId="7EBB6838" w14:textId="77777777" w:rsidR="00FF5F86" w:rsidRPr="00FD3A0F" w:rsidRDefault="00FF5F86" w:rsidP="00FF5F86">
            <w:pPr>
              <w:ind w:left="113" w:right="113"/>
              <w:jc w:val="center"/>
            </w:pPr>
          </w:p>
        </w:tc>
        <w:tc>
          <w:tcPr>
            <w:tcW w:w="1439" w:type="dxa"/>
            <w:vMerge/>
            <w:vAlign w:val="center"/>
          </w:tcPr>
          <w:p w14:paraId="769A1F22" w14:textId="77777777" w:rsidR="00FF5F86" w:rsidRPr="00FD3A0F" w:rsidRDefault="00FF5F86" w:rsidP="00FF5F86"/>
        </w:tc>
        <w:tc>
          <w:tcPr>
            <w:tcW w:w="1976" w:type="dxa"/>
            <w:tcBorders>
              <w:right w:val="single" w:sz="4" w:space="0" w:color="auto"/>
            </w:tcBorders>
          </w:tcPr>
          <w:p w14:paraId="11A93FAF" w14:textId="77777777" w:rsidR="00FF5F86" w:rsidRPr="00FD3A0F" w:rsidRDefault="00FF5F86" w:rsidP="00FF5F86">
            <w:r w:rsidRPr="00FD3A0F">
              <w:t>Transition</w:t>
            </w:r>
          </w:p>
        </w:tc>
        <w:tc>
          <w:tcPr>
            <w:tcW w:w="1436" w:type="dxa"/>
            <w:tcBorders>
              <w:top w:val="nil"/>
              <w:left w:val="single" w:sz="4" w:space="0" w:color="auto"/>
              <w:bottom w:val="nil"/>
              <w:right w:val="nil"/>
            </w:tcBorders>
          </w:tcPr>
          <w:p w14:paraId="24FCD872" w14:textId="77777777" w:rsidR="00FF5F86" w:rsidRPr="00FD3A0F" w:rsidRDefault="00FF5F86" w:rsidP="00FF5F86">
            <w:r w:rsidRPr="00FD3A0F">
              <w:t>gl</w:t>
            </w:r>
          </w:p>
        </w:tc>
        <w:tc>
          <w:tcPr>
            <w:tcW w:w="1720" w:type="dxa"/>
            <w:tcBorders>
              <w:top w:val="nil"/>
              <w:left w:val="nil"/>
              <w:bottom w:val="nil"/>
              <w:right w:val="nil"/>
            </w:tcBorders>
          </w:tcPr>
          <w:p w14:paraId="130845EA" w14:textId="77777777" w:rsidR="00FF5F86" w:rsidRPr="00FD3A0F" w:rsidRDefault="00FF5F86" w:rsidP="00FF5F86">
            <w:r w:rsidRPr="00FD3A0F">
              <w:t>at</w:t>
            </w:r>
          </w:p>
        </w:tc>
        <w:tc>
          <w:tcPr>
            <w:tcW w:w="1440" w:type="dxa"/>
            <w:tcBorders>
              <w:top w:val="nil"/>
              <w:left w:val="nil"/>
              <w:bottom w:val="nil"/>
              <w:right w:val="nil"/>
            </w:tcBorders>
          </w:tcPr>
          <w:p w14:paraId="3F6ED3D6" w14:textId="77777777" w:rsidR="00FF5F86" w:rsidRPr="00FD3A0F" w:rsidRDefault="00FF5F86" w:rsidP="00FF5F86">
            <w:r w:rsidRPr="00FD3A0F">
              <w:t>at</w:t>
            </w:r>
          </w:p>
        </w:tc>
        <w:tc>
          <w:tcPr>
            <w:tcW w:w="1080" w:type="dxa"/>
            <w:tcBorders>
              <w:top w:val="nil"/>
              <w:left w:val="nil"/>
              <w:bottom w:val="nil"/>
              <w:right w:val="nil"/>
            </w:tcBorders>
          </w:tcPr>
          <w:p w14:paraId="19C18A91" w14:textId="77777777" w:rsidR="00FF5F86" w:rsidRPr="00FD3A0F" w:rsidRDefault="00FF5F86" w:rsidP="00FF5F86">
            <w:r w:rsidRPr="00FD3A0F">
              <w:t>gl, at</w:t>
            </w:r>
          </w:p>
        </w:tc>
        <w:tc>
          <w:tcPr>
            <w:tcW w:w="1980" w:type="dxa"/>
            <w:tcBorders>
              <w:top w:val="nil"/>
              <w:left w:val="nil"/>
              <w:bottom w:val="nil"/>
              <w:right w:val="single" w:sz="4" w:space="0" w:color="auto"/>
            </w:tcBorders>
          </w:tcPr>
          <w:p w14:paraId="30ED9DA4" w14:textId="77777777" w:rsidR="00FF5F86" w:rsidRPr="00FD3A0F" w:rsidRDefault="00FF5F86" w:rsidP="00FF5F86">
            <w:r w:rsidRPr="00FD3A0F">
              <w:t>gl, at</w:t>
            </w:r>
          </w:p>
        </w:tc>
      </w:tr>
      <w:tr w:rsidR="00FF5F86" w:rsidRPr="00FD3A0F" w14:paraId="762B04EF" w14:textId="77777777" w:rsidTr="00FF5F86">
        <w:tc>
          <w:tcPr>
            <w:tcW w:w="539" w:type="dxa"/>
            <w:vMerge/>
            <w:textDirection w:val="btLr"/>
          </w:tcPr>
          <w:p w14:paraId="7D62FAD0" w14:textId="77777777" w:rsidR="00FF5F86" w:rsidRPr="00FD3A0F" w:rsidRDefault="00FF5F86" w:rsidP="00FF5F86">
            <w:pPr>
              <w:ind w:left="113" w:right="113"/>
              <w:jc w:val="center"/>
            </w:pPr>
          </w:p>
        </w:tc>
        <w:tc>
          <w:tcPr>
            <w:tcW w:w="1439" w:type="dxa"/>
            <w:vMerge/>
            <w:vAlign w:val="center"/>
          </w:tcPr>
          <w:p w14:paraId="593CE8DC" w14:textId="77777777" w:rsidR="00FF5F86" w:rsidRPr="00FD3A0F" w:rsidRDefault="00FF5F86" w:rsidP="00FF5F86"/>
        </w:tc>
        <w:tc>
          <w:tcPr>
            <w:tcW w:w="1976" w:type="dxa"/>
            <w:tcBorders>
              <w:right w:val="single" w:sz="4" w:space="0" w:color="auto"/>
            </w:tcBorders>
          </w:tcPr>
          <w:p w14:paraId="10BE1DF6" w14:textId="77777777" w:rsidR="00FF5F86" w:rsidRPr="00FD3A0F" w:rsidRDefault="00FF5F86" w:rsidP="00FF5F86">
            <w:r w:rsidRPr="00FD3A0F">
              <w:t>Intraseasonal Rings</w:t>
            </w:r>
          </w:p>
        </w:tc>
        <w:tc>
          <w:tcPr>
            <w:tcW w:w="1436" w:type="dxa"/>
            <w:tcBorders>
              <w:top w:val="nil"/>
              <w:left w:val="single" w:sz="4" w:space="0" w:color="auto"/>
              <w:bottom w:val="nil"/>
              <w:right w:val="nil"/>
            </w:tcBorders>
          </w:tcPr>
          <w:p w14:paraId="68901844" w14:textId="77777777" w:rsidR="00FF5F86" w:rsidRPr="00FD3A0F" w:rsidRDefault="00FF5F86" w:rsidP="00FF5F86">
            <w:r w:rsidRPr="00FD3A0F">
              <w:t>?</w:t>
            </w:r>
          </w:p>
        </w:tc>
        <w:tc>
          <w:tcPr>
            <w:tcW w:w="1720" w:type="dxa"/>
            <w:tcBorders>
              <w:top w:val="nil"/>
              <w:left w:val="nil"/>
              <w:bottom w:val="nil"/>
              <w:right w:val="nil"/>
            </w:tcBorders>
          </w:tcPr>
          <w:p w14:paraId="7AFFE7DA" w14:textId="77777777" w:rsidR="00FF5F86" w:rsidRPr="00FD3A0F" w:rsidRDefault="00FF5F86" w:rsidP="00FF5F86">
            <w:r w:rsidRPr="00FD3A0F">
              <w:t>?</w:t>
            </w:r>
          </w:p>
        </w:tc>
        <w:tc>
          <w:tcPr>
            <w:tcW w:w="1440" w:type="dxa"/>
            <w:tcBorders>
              <w:top w:val="nil"/>
              <w:left w:val="nil"/>
              <w:bottom w:val="nil"/>
              <w:right w:val="nil"/>
            </w:tcBorders>
          </w:tcPr>
          <w:p w14:paraId="466E9FC3" w14:textId="77777777" w:rsidR="00FF5F86" w:rsidRPr="00FD3A0F" w:rsidRDefault="00FF5F86" w:rsidP="00FF5F86">
            <w:r w:rsidRPr="00FD3A0F">
              <w:t>?</w:t>
            </w:r>
          </w:p>
        </w:tc>
        <w:tc>
          <w:tcPr>
            <w:tcW w:w="1080" w:type="dxa"/>
            <w:tcBorders>
              <w:top w:val="nil"/>
              <w:left w:val="nil"/>
              <w:bottom w:val="nil"/>
              <w:right w:val="nil"/>
            </w:tcBorders>
          </w:tcPr>
          <w:p w14:paraId="1CF3E890" w14:textId="77777777" w:rsidR="00FF5F86" w:rsidRPr="00FD3A0F" w:rsidRDefault="00FF5F86" w:rsidP="00FF5F86">
            <w:r w:rsidRPr="00FD3A0F">
              <w:t>+</w:t>
            </w:r>
          </w:p>
        </w:tc>
        <w:tc>
          <w:tcPr>
            <w:tcW w:w="1980" w:type="dxa"/>
            <w:tcBorders>
              <w:top w:val="nil"/>
              <w:left w:val="nil"/>
              <w:bottom w:val="nil"/>
              <w:right w:val="single" w:sz="4" w:space="0" w:color="auto"/>
            </w:tcBorders>
          </w:tcPr>
          <w:p w14:paraId="542DA54B" w14:textId="77777777" w:rsidR="00FF5F86" w:rsidRPr="00FD3A0F" w:rsidRDefault="00FF5F86" w:rsidP="00FF5F86">
            <w:r w:rsidRPr="00FD3A0F">
              <w:t>+</w:t>
            </w:r>
          </w:p>
        </w:tc>
      </w:tr>
      <w:tr w:rsidR="00FF5F86" w:rsidRPr="00FD3A0F" w14:paraId="5539F496" w14:textId="77777777" w:rsidTr="00FF5F86">
        <w:tc>
          <w:tcPr>
            <w:tcW w:w="539" w:type="dxa"/>
            <w:vMerge/>
            <w:textDirection w:val="btLr"/>
          </w:tcPr>
          <w:p w14:paraId="6B694B18" w14:textId="77777777" w:rsidR="00FF5F86" w:rsidRPr="00FD3A0F" w:rsidRDefault="00FF5F86" w:rsidP="00FF5F86">
            <w:pPr>
              <w:ind w:left="113" w:right="113"/>
              <w:jc w:val="center"/>
            </w:pPr>
          </w:p>
        </w:tc>
        <w:tc>
          <w:tcPr>
            <w:tcW w:w="1439" w:type="dxa"/>
            <w:vAlign w:val="center"/>
          </w:tcPr>
          <w:p w14:paraId="4172C4BD" w14:textId="77777777" w:rsidR="00FF5F86" w:rsidRPr="00FD3A0F" w:rsidRDefault="00FF5F86" w:rsidP="00FF5F86">
            <w:r w:rsidRPr="00FD3A0F">
              <w:t>Tracheids</w:t>
            </w:r>
          </w:p>
        </w:tc>
        <w:tc>
          <w:tcPr>
            <w:tcW w:w="1976" w:type="dxa"/>
            <w:tcBorders>
              <w:right w:val="single" w:sz="4" w:space="0" w:color="auto"/>
            </w:tcBorders>
          </w:tcPr>
          <w:p w14:paraId="6AF26B96" w14:textId="77777777" w:rsidR="00FF5F86" w:rsidRPr="00FD3A0F" w:rsidRDefault="00FF5F86" w:rsidP="00FF5F86">
            <w:r w:rsidRPr="00FD3A0F">
              <w:t>Shape</w:t>
            </w:r>
          </w:p>
        </w:tc>
        <w:tc>
          <w:tcPr>
            <w:tcW w:w="1436" w:type="dxa"/>
            <w:tcBorders>
              <w:top w:val="nil"/>
              <w:left w:val="single" w:sz="4" w:space="0" w:color="auto"/>
              <w:bottom w:val="nil"/>
              <w:right w:val="nil"/>
            </w:tcBorders>
          </w:tcPr>
          <w:p w14:paraId="71164D07" w14:textId="77777777" w:rsidR="00FF5F86" w:rsidRPr="00FD3A0F" w:rsidRDefault="00FF5F86" w:rsidP="00FF5F86">
            <w:r w:rsidRPr="00FD3A0F">
              <w:t>r, p</w:t>
            </w:r>
          </w:p>
        </w:tc>
        <w:tc>
          <w:tcPr>
            <w:tcW w:w="1720" w:type="dxa"/>
            <w:tcBorders>
              <w:top w:val="nil"/>
              <w:left w:val="nil"/>
              <w:bottom w:val="nil"/>
              <w:right w:val="nil"/>
            </w:tcBorders>
          </w:tcPr>
          <w:p w14:paraId="7F960957" w14:textId="77777777" w:rsidR="00FF5F86" w:rsidRPr="00FD3A0F" w:rsidRDefault="00FF5F86" w:rsidP="00FF5F86">
            <w:r w:rsidRPr="00FD3A0F">
              <w:t>r, p</w:t>
            </w:r>
          </w:p>
        </w:tc>
        <w:tc>
          <w:tcPr>
            <w:tcW w:w="1440" w:type="dxa"/>
            <w:tcBorders>
              <w:top w:val="nil"/>
              <w:left w:val="nil"/>
              <w:bottom w:val="nil"/>
              <w:right w:val="nil"/>
            </w:tcBorders>
          </w:tcPr>
          <w:p w14:paraId="39F13BED" w14:textId="77777777" w:rsidR="00FF5F86" w:rsidRPr="00FD3A0F" w:rsidRDefault="00FF5F86" w:rsidP="00FF5F86">
            <w:r w:rsidRPr="00FD3A0F">
              <w:t>r, p</w:t>
            </w:r>
          </w:p>
        </w:tc>
        <w:tc>
          <w:tcPr>
            <w:tcW w:w="1080" w:type="dxa"/>
            <w:tcBorders>
              <w:top w:val="nil"/>
              <w:left w:val="nil"/>
              <w:bottom w:val="nil"/>
              <w:right w:val="nil"/>
            </w:tcBorders>
          </w:tcPr>
          <w:p w14:paraId="7694CD88" w14:textId="77777777" w:rsidR="00FF5F86" w:rsidRPr="00FD3A0F" w:rsidRDefault="00FF5F86" w:rsidP="00FF5F86">
            <w:r w:rsidRPr="00FD3A0F">
              <w:t>r</w:t>
            </w:r>
          </w:p>
        </w:tc>
        <w:tc>
          <w:tcPr>
            <w:tcW w:w="1980" w:type="dxa"/>
            <w:tcBorders>
              <w:top w:val="nil"/>
              <w:left w:val="nil"/>
              <w:bottom w:val="nil"/>
              <w:right w:val="single" w:sz="4" w:space="0" w:color="auto"/>
            </w:tcBorders>
          </w:tcPr>
          <w:p w14:paraId="459DE3D3" w14:textId="77777777" w:rsidR="00FF5F86" w:rsidRPr="00FD3A0F" w:rsidRDefault="00FF5F86" w:rsidP="00FF5F86">
            <w:r w:rsidRPr="00FD3A0F">
              <w:t>r</w:t>
            </w:r>
          </w:p>
        </w:tc>
      </w:tr>
      <w:tr w:rsidR="00FF5F86" w:rsidRPr="00FD3A0F" w14:paraId="35883CE6" w14:textId="77777777" w:rsidTr="00FF5F86">
        <w:tc>
          <w:tcPr>
            <w:tcW w:w="539" w:type="dxa"/>
            <w:vMerge/>
            <w:textDirection w:val="btLr"/>
          </w:tcPr>
          <w:p w14:paraId="2B68FDA7" w14:textId="77777777" w:rsidR="00FF5F86" w:rsidRPr="00FD3A0F" w:rsidRDefault="00FF5F86" w:rsidP="00FF5F86">
            <w:pPr>
              <w:ind w:left="113" w:right="113"/>
              <w:jc w:val="center"/>
            </w:pPr>
          </w:p>
        </w:tc>
        <w:tc>
          <w:tcPr>
            <w:tcW w:w="1439" w:type="dxa"/>
            <w:vAlign w:val="center"/>
          </w:tcPr>
          <w:p w14:paraId="75D7BD5E" w14:textId="77777777" w:rsidR="00FF5F86" w:rsidRPr="00FD3A0F" w:rsidRDefault="00FF5F86" w:rsidP="00FF5F86">
            <w:r w:rsidRPr="00FD3A0F">
              <w:t>Rays</w:t>
            </w:r>
          </w:p>
        </w:tc>
        <w:tc>
          <w:tcPr>
            <w:tcW w:w="1976" w:type="dxa"/>
            <w:tcBorders>
              <w:right w:val="single" w:sz="4" w:space="0" w:color="auto"/>
            </w:tcBorders>
          </w:tcPr>
          <w:p w14:paraId="7088A6D9" w14:textId="77777777" w:rsidR="00FF5F86" w:rsidRPr="00FD3A0F" w:rsidRDefault="00FF5F86" w:rsidP="00FF5F86">
            <w:r w:rsidRPr="00FD3A0F">
              <w:t>Cells between Rays</w:t>
            </w:r>
          </w:p>
        </w:tc>
        <w:tc>
          <w:tcPr>
            <w:tcW w:w="1436" w:type="dxa"/>
            <w:tcBorders>
              <w:top w:val="nil"/>
              <w:left w:val="single" w:sz="4" w:space="0" w:color="auto"/>
              <w:bottom w:val="nil"/>
              <w:right w:val="nil"/>
            </w:tcBorders>
          </w:tcPr>
          <w:p w14:paraId="4575BBA8" w14:textId="77777777" w:rsidR="00FF5F86" w:rsidRPr="00FD3A0F" w:rsidRDefault="00FF5F86" w:rsidP="00FF5F86">
            <w:r w:rsidRPr="00FD3A0F">
              <w:t>3-8</w:t>
            </w:r>
          </w:p>
        </w:tc>
        <w:tc>
          <w:tcPr>
            <w:tcW w:w="1720" w:type="dxa"/>
            <w:tcBorders>
              <w:top w:val="nil"/>
              <w:left w:val="nil"/>
              <w:bottom w:val="nil"/>
              <w:right w:val="nil"/>
            </w:tcBorders>
          </w:tcPr>
          <w:p w14:paraId="50ACFA5E" w14:textId="77777777" w:rsidR="00FF5F86" w:rsidRPr="00FD3A0F" w:rsidRDefault="00FF5F86" w:rsidP="00FF5F86">
            <w:r w:rsidRPr="00FD3A0F">
              <w:t>4-10</w:t>
            </w:r>
          </w:p>
        </w:tc>
        <w:tc>
          <w:tcPr>
            <w:tcW w:w="1440" w:type="dxa"/>
            <w:tcBorders>
              <w:top w:val="nil"/>
              <w:left w:val="nil"/>
              <w:bottom w:val="nil"/>
              <w:right w:val="nil"/>
            </w:tcBorders>
          </w:tcPr>
          <w:p w14:paraId="170DB5ED" w14:textId="77777777" w:rsidR="00FF5F86" w:rsidRPr="00FD3A0F" w:rsidRDefault="00FF5F86" w:rsidP="00FF5F86">
            <w:r w:rsidRPr="00FD3A0F">
              <w:t>3-8</w:t>
            </w:r>
          </w:p>
        </w:tc>
        <w:tc>
          <w:tcPr>
            <w:tcW w:w="1080" w:type="dxa"/>
            <w:tcBorders>
              <w:top w:val="nil"/>
              <w:left w:val="nil"/>
              <w:bottom w:val="nil"/>
              <w:right w:val="nil"/>
            </w:tcBorders>
          </w:tcPr>
          <w:p w14:paraId="04090D68" w14:textId="77777777" w:rsidR="00FF5F86" w:rsidRPr="00FD3A0F" w:rsidRDefault="00FF5F86" w:rsidP="00FF5F86">
            <w:r w:rsidRPr="00FD3A0F">
              <w:t>--</w:t>
            </w:r>
          </w:p>
        </w:tc>
        <w:tc>
          <w:tcPr>
            <w:tcW w:w="1980" w:type="dxa"/>
            <w:tcBorders>
              <w:top w:val="nil"/>
              <w:left w:val="nil"/>
              <w:bottom w:val="nil"/>
              <w:right w:val="single" w:sz="4" w:space="0" w:color="auto"/>
            </w:tcBorders>
          </w:tcPr>
          <w:p w14:paraId="6A540D1F" w14:textId="77777777" w:rsidR="00FF5F86" w:rsidRPr="00FD3A0F" w:rsidRDefault="00FF5F86" w:rsidP="00FF5F86">
            <w:r w:rsidRPr="00FD3A0F">
              <w:t>--</w:t>
            </w:r>
          </w:p>
        </w:tc>
      </w:tr>
      <w:tr w:rsidR="00FF5F86" w:rsidRPr="00FD3A0F" w14:paraId="708247CB" w14:textId="77777777" w:rsidTr="00FF5F86">
        <w:tc>
          <w:tcPr>
            <w:tcW w:w="539" w:type="dxa"/>
            <w:vMerge w:val="restart"/>
            <w:textDirection w:val="btLr"/>
          </w:tcPr>
          <w:p w14:paraId="469506D7" w14:textId="77777777" w:rsidR="00FF5F86" w:rsidRPr="00FD3A0F" w:rsidRDefault="00FF5F86" w:rsidP="00FF5F86">
            <w:pPr>
              <w:ind w:left="113" w:right="113"/>
              <w:jc w:val="center"/>
            </w:pPr>
            <w:r w:rsidRPr="00FD3A0F">
              <w:t>Tangential</w:t>
            </w:r>
          </w:p>
        </w:tc>
        <w:tc>
          <w:tcPr>
            <w:tcW w:w="1439" w:type="dxa"/>
            <w:vMerge w:val="restart"/>
            <w:vAlign w:val="center"/>
          </w:tcPr>
          <w:p w14:paraId="5E34444A" w14:textId="77777777" w:rsidR="00FF5F86" w:rsidRPr="00FD3A0F" w:rsidRDefault="00FF5F86" w:rsidP="00FF5F86">
            <w:r w:rsidRPr="00FD3A0F">
              <w:t>Rays</w:t>
            </w:r>
          </w:p>
        </w:tc>
        <w:tc>
          <w:tcPr>
            <w:tcW w:w="1976" w:type="dxa"/>
            <w:tcBorders>
              <w:right w:val="single" w:sz="4" w:space="0" w:color="auto"/>
            </w:tcBorders>
          </w:tcPr>
          <w:p w14:paraId="162CB116" w14:textId="77777777" w:rsidR="00FF5F86" w:rsidRPr="00FD3A0F" w:rsidRDefault="00FF5F86" w:rsidP="00FF5F86">
            <w:r w:rsidRPr="00FD3A0F">
              <w:t>Height (cells)</w:t>
            </w:r>
          </w:p>
        </w:tc>
        <w:tc>
          <w:tcPr>
            <w:tcW w:w="1436" w:type="dxa"/>
            <w:tcBorders>
              <w:top w:val="nil"/>
              <w:left w:val="single" w:sz="4" w:space="0" w:color="auto"/>
              <w:bottom w:val="nil"/>
              <w:right w:val="nil"/>
            </w:tcBorders>
          </w:tcPr>
          <w:p w14:paraId="4B92698A" w14:textId="77777777" w:rsidR="00FF5F86" w:rsidRPr="00FD3A0F" w:rsidRDefault="00FF5F86" w:rsidP="00FF5F86">
            <w:r w:rsidRPr="00FD3A0F">
              <w:t>2-25</w:t>
            </w:r>
          </w:p>
        </w:tc>
        <w:tc>
          <w:tcPr>
            <w:tcW w:w="1720" w:type="dxa"/>
            <w:tcBorders>
              <w:top w:val="nil"/>
              <w:left w:val="nil"/>
              <w:bottom w:val="nil"/>
              <w:right w:val="nil"/>
            </w:tcBorders>
          </w:tcPr>
          <w:p w14:paraId="4AE7B716" w14:textId="77777777" w:rsidR="00FF5F86" w:rsidRPr="00FD3A0F" w:rsidRDefault="00FF5F86" w:rsidP="00FF5F86">
            <w:r w:rsidRPr="00FD3A0F">
              <w:t>2-35</w:t>
            </w:r>
          </w:p>
        </w:tc>
        <w:tc>
          <w:tcPr>
            <w:tcW w:w="1440" w:type="dxa"/>
            <w:tcBorders>
              <w:top w:val="nil"/>
              <w:left w:val="nil"/>
              <w:bottom w:val="nil"/>
              <w:right w:val="nil"/>
            </w:tcBorders>
          </w:tcPr>
          <w:p w14:paraId="3667ACAC" w14:textId="77777777" w:rsidR="00FF5F86" w:rsidRPr="00FD3A0F" w:rsidRDefault="00FF5F86" w:rsidP="00FF5F86">
            <w:r w:rsidRPr="00FD3A0F">
              <w:t>3-55</w:t>
            </w:r>
          </w:p>
        </w:tc>
        <w:tc>
          <w:tcPr>
            <w:tcW w:w="1080" w:type="dxa"/>
            <w:tcBorders>
              <w:top w:val="nil"/>
              <w:left w:val="nil"/>
              <w:bottom w:val="nil"/>
              <w:right w:val="nil"/>
            </w:tcBorders>
          </w:tcPr>
          <w:p w14:paraId="4258089E" w14:textId="77777777" w:rsidR="00FF5F86" w:rsidRPr="00FD3A0F" w:rsidRDefault="00FF5F86" w:rsidP="00FF5F86">
            <w:r w:rsidRPr="00FD3A0F">
              <w:t>1-(18)-25</w:t>
            </w:r>
          </w:p>
        </w:tc>
        <w:tc>
          <w:tcPr>
            <w:tcW w:w="1980" w:type="dxa"/>
            <w:tcBorders>
              <w:top w:val="nil"/>
              <w:left w:val="nil"/>
              <w:bottom w:val="nil"/>
              <w:right w:val="single" w:sz="4" w:space="0" w:color="auto"/>
            </w:tcBorders>
          </w:tcPr>
          <w:p w14:paraId="464F6FD6" w14:textId="77777777" w:rsidR="00FF5F86" w:rsidRPr="00FD3A0F" w:rsidRDefault="00FF5F86" w:rsidP="00FF5F86">
            <w:r w:rsidRPr="00FD3A0F">
              <w:t>1-(18)-25</w:t>
            </w:r>
          </w:p>
        </w:tc>
      </w:tr>
      <w:tr w:rsidR="00FF5F86" w:rsidRPr="00FD3A0F" w14:paraId="4C521E32" w14:textId="77777777" w:rsidTr="00FF5F86">
        <w:tc>
          <w:tcPr>
            <w:tcW w:w="539" w:type="dxa"/>
            <w:vMerge/>
            <w:textDirection w:val="btLr"/>
          </w:tcPr>
          <w:p w14:paraId="51093BE5" w14:textId="77777777" w:rsidR="00FF5F86" w:rsidRPr="00FD3A0F" w:rsidRDefault="00FF5F86" w:rsidP="00FF5F86">
            <w:pPr>
              <w:ind w:left="113" w:right="113"/>
              <w:jc w:val="center"/>
            </w:pPr>
          </w:p>
        </w:tc>
        <w:tc>
          <w:tcPr>
            <w:tcW w:w="1439" w:type="dxa"/>
            <w:vMerge/>
            <w:vAlign w:val="center"/>
          </w:tcPr>
          <w:p w14:paraId="6A4B917D" w14:textId="77777777" w:rsidR="00FF5F86" w:rsidRPr="00FD3A0F" w:rsidRDefault="00FF5F86" w:rsidP="00FF5F86"/>
        </w:tc>
        <w:tc>
          <w:tcPr>
            <w:tcW w:w="1976" w:type="dxa"/>
            <w:tcBorders>
              <w:right w:val="single" w:sz="4" w:space="0" w:color="auto"/>
            </w:tcBorders>
          </w:tcPr>
          <w:p w14:paraId="70194552" w14:textId="77777777" w:rsidR="00FF5F86" w:rsidRPr="00FD3A0F" w:rsidRDefault="00FF5F86" w:rsidP="00FF5F86">
            <w:r w:rsidRPr="00FD3A0F">
              <w:t>Uniseriate</w:t>
            </w:r>
          </w:p>
        </w:tc>
        <w:tc>
          <w:tcPr>
            <w:tcW w:w="1436" w:type="dxa"/>
            <w:tcBorders>
              <w:top w:val="nil"/>
              <w:left w:val="single" w:sz="4" w:space="0" w:color="auto"/>
              <w:bottom w:val="nil"/>
              <w:right w:val="nil"/>
            </w:tcBorders>
          </w:tcPr>
          <w:p w14:paraId="14853D9F" w14:textId="77777777" w:rsidR="00FF5F86" w:rsidRPr="00FD3A0F" w:rsidRDefault="00FF5F86" w:rsidP="00FF5F86">
            <w:r w:rsidRPr="00FD3A0F">
              <w:t>++</w:t>
            </w:r>
          </w:p>
        </w:tc>
        <w:tc>
          <w:tcPr>
            <w:tcW w:w="1720" w:type="dxa"/>
            <w:tcBorders>
              <w:top w:val="nil"/>
              <w:left w:val="nil"/>
              <w:bottom w:val="nil"/>
              <w:right w:val="nil"/>
            </w:tcBorders>
          </w:tcPr>
          <w:p w14:paraId="5699C6B7" w14:textId="77777777" w:rsidR="00FF5F86" w:rsidRPr="00FD3A0F" w:rsidRDefault="00FF5F86" w:rsidP="00FF5F86">
            <w:r w:rsidRPr="00FD3A0F">
              <w:t>++</w:t>
            </w:r>
          </w:p>
        </w:tc>
        <w:tc>
          <w:tcPr>
            <w:tcW w:w="1440" w:type="dxa"/>
            <w:tcBorders>
              <w:top w:val="nil"/>
              <w:left w:val="nil"/>
              <w:bottom w:val="nil"/>
              <w:right w:val="nil"/>
            </w:tcBorders>
          </w:tcPr>
          <w:p w14:paraId="64693F08" w14:textId="77777777" w:rsidR="00FF5F86" w:rsidRPr="00FD3A0F" w:rsidRDefault="00FF5F86" w:rsidP="00FF5F86">
            <w:r w:rsidRPr="00FD3A0F">
              <w:t>++</w:t>
            </w:r>
          </w:p>
        </w:tc>
        <w:tc>
          <w:tcPr>
            <w:tcW w:w="1080" w:type="dxa"/>
            <w:tcBorders>
              <w:top w:val="nil"/>
              <w:left w:val="nil"/>
              <w:bottom w:val="nil"/>
              <w:right w:val="nil"/>
            </w:tcBorders>
          </w:tcPr>
          <w:p w14:paraId="34A40CF8" w14:textId="77777777" w:rsidR="00FF5F86" w:rsidRPr="00FD3A0F" w:rsidRDefault="00FF5F86" w:rsidP="00FF5F86">
            <w:r w:rsidRPr="00FD3A0F">
              <w:t>++</w:t>
            </w:r>
          </w:p>
        </w:tc>
        <w:tc>
          <w:tcPr>
            <w:tcW w:w="1980" w:type="dxa"/>
            <w:tcBorders>
              <w:top w:val="nil"/>
              <w:left w:val="nil"/>
              <w:bottom w:val="nil"/>
              <w:right w:val="single" w:sz="4" w:space="0" w:color="auto"/>
            </w:tcBorders>
          </w:tcPr>
          <w:p w14:paraId="149251A0" w14:textId="77777777" w:rsidR="00FF5F86" w:rsidRPr="00FD3A0F" w:rsidRDefault="00FF5F86" w:rsidP="00FF5F86">
            <w:r w:rsidRPr="00FD3A0F">
              <w:t>++</w:t>
            </w:r>
          </w:p>
        </w:tc>
      </w:tr>
      <w:tr w:rsidR="00FF5F86" w:rsidRPr="00FD3A0F" w14:paraId="4D5518C4" w14:textId="77777777" w:rsidTr="00FF5F86">
        <w:tc>
          <w:tcPr>
            <w:tcW w:w="539" w:type="dxa"/>
            <w:vMerge/>
            <w:textDirection w:val="btLr"/>
          </w:tcPr>
          <w:p w14:paraId="055D516A" w14:textId="77777777" w:rsidR="00FF5F86" w:rsidRPr="00FD3A0F" w:rsidRDefault="00FF5F86" w:rsidP="00FF5F86">
            <w:pPr>
              <w:ind w:left="113" w:right="113"/>
              <w:jc w:val="center"/>
            </w:pPr>
          </w:p>
        </w:tc>
        <w:tc>
          <w:tcPr>
            <w:tcW w:w="1439" w:type="dxa"/>
            <w:vMerge/>
            <w:vAlign w:val="center"/>
          </w:tcPr>
          <w:p w14:paraId="6808FC8A" w14:textId="77777777" w:rsidR="00FF5F86" w:rsidRPr="00FD3A0F" w:rsidRDefault="00FF5F86" w:rsidP="00FF5F86"/>
        </w:tc>
        <w:tc>
          <w:tcPr>
            <w:tcW w:w="1976" w:type="dxa"/>
            <w:tcBorders>
              <w:right w:val="single" w:sz="4" w:space="0" w:color="auto"/>
            </w:tcBorders>
          </w:tcPr>
          <w:p w14:paraId="3BCD1A57" w14:textId="77777777" w:rsidR="00FF5F86" w:rsidRPr="00FD3A0F" w:rsidRDefault="00FF5F86" w:rsidP="00FF5F86">
            <w:r w:rsidRPr="00FD3A0F">
              <w:t>Biseriate</w:t>
            </w:r>
          </w:p>
        </w:tc>
        <w:tc>
          <w:tcPr>
            <w:tcW w:w="1436" w:type="dxa"/>
            <w:tcBorders>
              <w:top w:val="nil"/>
              <w:left w:val="single" w:sz="4" w:space="0" w:color="auto"/>
              <w:bottom w:val="nil"/>
              <w:right w:val="nil"/>
            </w:tcBorders>
          </w:tcPr>
          <w:p w14:paraId="46785E23" w14:textId="77777777" w:rsidR="00FF5F86" w:rsidRPr="00FD3A0F" w:rsidRDefault="00FF5F86" w:rsidP="00FF5F86">
            <w:r w:rsidRPr="00FD3A0F">
              <w:t>+-</w:t>
            </w:r>
          </w:p>
        </w:tc>
        <w:tc>
          <w:tcPr>
            <w:tcW w:w="1720" w:type="dxa"/>
            <w:tcBorders>
              <w:top w:val="nil"/>
              <w:left w:val="nil"/>
              <w:bottom w:val="nil"/>
              <w:right w:val="nil"/>
            </w:tcBorders>
          </w:tcPr>
          <w:p w14:paraId="12C03916" w14:textId="77777777" w:rsidR="00FF5F86" w:rsidRPr="00FD3A0F" w:rsidRDefault="00FF5F86" w:rsidP="00FF5F86">
            <w:r w:rsidRPr="00FD3A0F">
              <w:t>+-</w:t>
            </w:r>
          </w:p>
        </w:tc>
        <w:tc>
          <w:tcPr>
            <w:tcW w:w="1440" w:type="dxa"/>
            <w:tcBorders>
              <w:top w:val="nil"/>
              <w:left w:val="nil"/>
              <w:bottom w:val="nil"/>
              <w:right w:val="nil"/>
            </w:tcBorders>
          </w:tcPr>
          <w:p w14:paraId="735AC8B2" w14:textId="77777777" w:rsidR="00FF5F86" w:rsidRPr="00FD3A0F" w:rsidRDefault="00FF5F86" w:rsidP="00FF5F86">
            <w:r w:rsidRPr="00FD3A0F">
              <w:t>+-</w:t>
            </w:r>
          </w:p>
        </w:tc>
        <w:tc>
          <w:tcPr>
            <w:tcW w:w="1080" w:type="dxa"/>
            <w:tcBorders>
              <w:top w:val="nil"/>
              <w:left w:val="nil"/>
              <w:bottom w:val="nil"/>
              <w:right w:val="nil"/>
            </w:tcBorders>
          </w:tcPr>
          <w:p w14:paraId="7CD24E58" w14:textId="77777777" w:rsidR="00FF5F86" w:rsidRPr="00FD3A0F" w:rsidRDefault="00FF5F86" w:rsidP="00FF5F86">
            <w:r w:rsidRPr="00FD3A0F">
              <w:t>+-</w:t>
            </w:r>
          </w:p>
        </w:tc>
        <w:tc>
          <w:tcPr>
            <w:tcW w:w="1980" w:type="dxa"/>
            <w:tcBorders>
              <w:top w:val="nil"/>
              <w:left w:val="nil"/>
              <w:bottom w:val="nil"/>
              <w:right w:val="single" w:sz="4" w:space="0" w:color="auto"/>
            </w:tcBorders>
          </w:tcPr>
          <w:p w14:paraId="2B148593" w14:textId="77777777" w:rsidR="00FF5F86" w:rsidRPr="00FD3A0F" w:rsidRDefault="00FF5F86" w:rsidP="00FF5F86">
            <w:r w:rsidRPr="00FD3A0F">
              <w:t>+-</w:t>
            </w:r>
          </w:p>
        </w:tc>
      </w:tr>
      <w:tr w:rsidR="00FF5F86" w:rsidRPr="00FD3A0F" w14:paraId="12697B76" w14:textId="77777777" w:rsidTr="00FF5F86">
        <w:tc>
          <w:tcPr>
            <w:tcW w:w="539" w:type="dxa"/>
            <w:vMerge/>
            <w:textDirection w:val="btLr"/>
          </w:tcPr>
          <w:p w14:paraId="54A3F22A" w14:textId="77777777" w:rsidR="00FF5F86" w:rsidRPr="00FD3A0F" w:rsidRDefault="00FF5F86" w:rsidP="00FF5F86">
            <w:pPr>
              <w:ind w:left="113" w:right="113"/>
              <w:jc w:val="center"/>
            </w:pPr>
          </w:p>
        </w:tc>
        <w:tc>
          <w:tcPr>
            <w:tcW w:w="1439" w:type="dxa"/>
            <w:vMerge/>
            <w:vAlign w:val="center"/>
          </w:tcPr>
          <w:p w14:paraId="308E22BB" w14:textId="77777777" w:rsidR="00FF5F86" w:rsidRPr="00FD3A0F" w:rsidRDefault="00FF5F86" w:rsidP="00FF5F86"/>
        </w:tc>
        <w:tc>
          <w:tcPr>
            <w:tcW w:w="1976" w:type="dxa"/>
            <w:tcBorders>
              <w:right w:val="single" w:sz="4" w:space="0" w:color="auto"/>
            </w:tcBorders>
          </w:tcPr>
          <w:p w14:paraId="57D721DF" w14:textId="77777777" w:rsidR="00FF5F86" w:rsidRPr="00FD3A0F" w:rsidRDefault="00FF5F86" w:rsidP="00FF5F86">
            <w:r w:rsidRPr="00FD3A0F">
              <w:t>Multiseriate</w:t>
            </w:r>
          </w:p>
        </w:tc>
        <w:tc>
          <w:tcPr>
            <w:tcW w:w="1436" w:type="dxa"/>
            <w:tcBorders>
              <w:top w:val="nil"/>
              <w:left w:val="single" w:sz="4" w:space="0" w:color="auto"/>
              <w:bottom w:val="nil"/>
              <w:right w:val="nil"/>
            </w:tcBorders>
          </w:tcPr>
          <w:p w14:paraId="733B3BDB" w14:textId="77777777" w:rsidR="00FF5F86" w:rsidRPr="00FD3A0F" w:rsidRDefault="00FF5F86" w:rsidP="00FF5F86">
            <w:r w:rsidRPr="00FD3A0F">
              <w:t>-</w:t>
            </w:r>
          </w:p>
        </w:tc>
        <w:tc>
          <w:tcPr>
            <w:tcW w:w="1720" w:type="dxa"/>
            <w:tcBorders>
              <w:top w:val="nil"/>
              <w:left w:val="nil"/>
              <w:bottom w:val="nil"/>
              <w:right w:val="nil"/>
            </w:tcBorders>
          </w:tcPr>
          <w:p w14:paraId="42742437" w14:textId="77777777" w:rsidR="00FF5F86" w:rsidRPr="00FD3A0F" w:rsidRDefault="00FF5F86" w:rsidP="00FF5F86">
            <w:r w:rsidRPr="00FD3A0F">
              <w:t>-</w:t>
            </w:r>
          </w:p>
        </w:tc>
        <w:tc>
          <w:tcPr>
            <w:tcW w:w="1440" w:type="dxa"/>
            <w:tcBorders>
              <w:top w:val="nil"/>
              <w:left w:val="nil"/>
              <w:bottom w:val="nil"/>
              <w:right w:val="nil"/>
            </w:tcBorders>
          </w:tcPr>
          <w:p w14:paraId="7C9E1BEE" w14:textId="77777777" w:rsidR="00FF5F86" w:rsidRPr="00FD3A0F" w:rsidRDefault="00FF5F86" w:rsidP="00FF5F86">
            <w:r w:rsidRPr="00FD3A0F">
              <w:t>-</w:t>
            </w:r>
          </w:p>
        </w:tc>
        <w:tc>
          <w:tcPr>
            <w:tcW w:w="1080" w:type="dxa"/>
            <w:tcBorders>
              <w:top w:val="nil"/>
              <w:left w:val="nil"/>
              <w:bottom w:val="nil"/>
              <w:right w:val="nil"/>
            </w:tcBorders>
          </w:tcPr>
          <w:p w14:paraId="58A28460" w14:textId="77777777" w:rsidR="00FF5F86" w:rsidRPr="00FD3A0F" w:rsidRDefault="00FF5F86" w:rsidP="00FF5F86">
            <w:r w:rsidRPr="00FD3A0F">
              <w:t>-</w:t>
            </w:r>
          </w:p>
        </w:tc>
        <w:tc>
          <w:tcPr>
            <w:tcW w:w="1980" w:type="dxa"/>
            <w:tcBorders>
              <w:top w:val="nil"/>
              <w:left w:val="nil"/>
              <w:bottom w:val="nil"/>
              <w:right w:val="single" w:sz="4" w:space="0" w:color="auto"/>
            </w:tcBorders>
          </w:tcPr>
          <w:p w14:paraId="6DBD4E15" w14:textId="77777777" w:rsidR="00FF5F86" w:rsidRPr="00FD3A0F" w:rsidRDefault="00FF5F86" w:rsidP="00FF5F86">
            <w:r w:rsidRPr="00FD3A0F">
              <w:t>-</w:t>
            </w:r>
          </w:p>
        </w:tc>
      </w:tr>
      <w:tr w:rsidR="00FF5F86" w:rsidRPr="00FD3A0F" w14:paraId="6CEA1FD0" w14:textId="77777777" w:rsidTr="00FF5F86">
        <w:tc>
          <w:tcPr>
            <w:tcW w:w="539" w:type="dxa"/>
            <w:vMerge/>
            <w:textDirection w:val="btLr"/>
          </w:tcPr>
          <w:p w14:paraId="73B20CD8" w14:textId="77777777" w:rsidR="00FF5F86" w:rsidRPr="00FD3A0F" w:rsidRDefault="00FF5F86" w:rsidP="00FF5F86">
            <w:pPr>
              <w:ind w:left="113" w:right="113"/>
              <w:jc w:val="center"/>
            </w:pPr>
          </w:p>
        </w:tc>
        <w:tc>
          <w:tcPr>
            <w:tcW w:w="1439" w:type="dxa"/>
            <w:vAlign w:val="center"/>
          </w:tcPr>
          <w:p w14:paraId="10A3B667" w14:textId="77777777" w:rsidR="00FF5F86" w:rsidRPr="00FD3A0F" w:rsidRDefault="00FF5F86" w:rsidP="00FF5F86">
            <w:r w:rsidRPr="00FD3A0F">
              <w:t>Tracheids</w:t>
            </w:r>
          </w:p>
        </w:tc>
        <w:tc>
          <w:tcPr>
            <w:tcW w:w="1976" w:type="dxa"/>
            <w:tcBorders>
              <w:right w:val="single" w:sz="4" w:space="0" w:color="auto"/>
            </w:tcBorders>
          </w:tcPr>
          <w:p w14:paraId="739951AD" w14:textId="77777777" w:rsidR="00FF5F86" w:rsidRPr="00FD3A0F" w:rsidRDefault="00FF5F86" w:rsidP="00FF5F86">
            <w:r w:rsidRPr="00FD3A0F">
              <w:t>Intertracheary pits</w:t>
            </w:r>
          </w:p>
        </w:tc>
        <w:tc>
          <w:tcPr>
            <w:tcW w:w="1436" w:type="dxa"/>
            <w:tcBorders>
              <w:top w:val="nil"/>
              <w:left w:val="single" w:sz="4" w:space="0" w:color="auto"/>
              <w:bottom w:val="nil"/>
              <w:right w:val="nil"/>
            </w:tcBorders>
          </w:tcPr>
          <w:p w14:paraId="5BDF45E5" w14:textId="77777777" w:rsidR="00FF5F86" w:rsidRPr="00FD3A0F" w:rsidRDefault="00FF5F86" w:rsidP="00FF5F86">
            <w:r w:rsidRPr="00FD3A0F">
              <w:t>+-</w:t>
            </w:r>
          </w:p>
        </w:tc>
        <w:tc>
          <w:tcPr>
            <w:tcW w:w="1720" w:type="dxa"/>
            <w:tcBorders>
              <w:top w:val="nil"/>
              <w:left w:val="nil"/>
              <w:bottom w:val="nil"/>
              <w:right w:val="nil"/>
            </w:tcBorders>
          </w:tcPr>
          <w:p w14:paraId="1F893956" w14:textId="77777777" w:rsidR="00FF5F86" w:rsidRPr="00FD3A0F" w:rsidRDefault="00FF5F86" w:rsidP="00FF5F86">
            <w:r w:rsidRPr="00FD3A0F">
              <w:t>+</w:t>
            </w:r>
          </w:p>
        </w:tc>
        <w:tc>
          <w:tcPr>
            <w:tcW w:w="1440" w:type="dxa"/>
            <w:tcBorders>
              <w:top w:val="nil"/>
              <w:left w:val="nil"/>
              <w:bottom w:val="nil"/>
              <w:right w:val="nil"/>
            </w:tcBorders>
          </w:tcPr>
          <w:p w14:paraId="6E69553B" w14:textId="77777777" w:rsidR="00FF5F86" w:rsidRPr="00FD3A0F" w:rsidRDefault="00FF5F86" w:rsidP="00FF5F86">
            <w:r w:rsidRPr="00FD3A0F">
              <w:t>+-</w:t>
            </w:r>
          </w:p>
        </w:tc>
        <w:tc>
          <w:tcPr>
            <w:tcW w:w="1080" w:type="dxa"/>
            <w:tcBorders>
              <w:top w:val="nil"/>
              <w:left w:val="nil"/>
              <w:bottom w:val="nil"/>
              <w:right w:val="nil"/>
            </w:tcBorders>
          </w:tcPr>
          <w:p w14:paraId="59F7B317" w14:textId="77777777" w:rsidR="00FF5F86" w:rsidRPr="00FD3A0F" w:rsidRDefault="00FF5F86" w:rsidP="00FF5F86">
            <w:r w:rsidRPr="00FD3A0F">
              <w:t>-</w:t>
            </w:r>
          </w:p>
        </w:tc>
        <w:tc>
          <w:tcPr>
            <w:tcW w:w="1980" w:type="dxa"/>
            <w:tcBorders>
              <w:top w:val="nil"/>
              <w:left w:val="nil"/>
              <w:bottom w:val="nil"/>
              <w:right w:val="single" w:sz="4" w:space="0" w:color="auto"/>
            </w:tcBorders>
          </w:tcPr>
          <w:p w14:paraId="0E9E6089" w14:textId="77777777" w:rsidR="00FF5F86" w:rsidRPr="00FD3A0F" w:rsidRDefault="00FF5F86" w:rsidP="00FF5F86">
            <w:r w:rsidRPr="00FD3A0F">
              <w:t>-</w:t>
            </w:r>
          </w:p>
        </w:tc>
      </w:tr>
      <w:tr w:rsidR="00FF5F86" w:rsidRPr="00FD3A0F" w14:paraId="501430AA" w14:textId="77777777" w:rsidTr="00FF5F86">
        <w:tc>
          <w:tcPr>
            <w:tcW w:w="539" w:type="dxa"/>
            <w:vMerge w:val="restart"/>
            <w:textDirection w:val="btLr"/>
          </w:tcPr>
          <w:p w14:paraId="6CD369AB" w14:textId="77777777" w:rsidR="00FF5F86" w:rsidRPr="00FD3A0F" w:rsidRDefault="00FF5F86" w:rsidP="00FF5F86">
            <w:pPr>
              <w:ind w:left="113" w:right="113"/>
              <w:jc w:val="center"/>
            </w:pPr>
            <w:r w:rsidRPr="00FD3A0F">
              <w:t>Radial</w:t>
            </w:r>
          </w:p>
        </w:tc>
        <w:tc>
          <w:tcPr>
            <w:tcW w:w="1439" w:type="dxa"/>
            <w:vMerge w:val="restart"/>
            <w:vAlign w:val="center"/>
          </w:tcPr>
          <w:p w14:paraId="0589AFBF" w14:textId="77777777" w:rsidR="00FF5F86" w:rsidRPr="00FD3A0F" w:rsidRDefault="00FF5F86" w:rsidP="00FF5F86">
            <w:r w:rsidRPr="00FD3A0F">
              <w:t>Radial tracheid pits</w:t>
            </w:r>
          </w:p>
        </w:tc>
        <w:tc>
          <w:tcPr>
            <w:tcW w:w="1976" w:type="dxa"/>
            <w:tcBorders>
              <w:right w:val="single" w:sz="4" w:space="0" w:color="auto"/>
            </w:tcBorders>
          </w:tcPr>
          <w:p w14:paraId="0E27F826" w14:textId="77777777" w:rsidR="00FF5F86" w:rsidRPr="00FD3A0F" w:rsidRDefault="00FF5F86" w:rsidP="00FF5F86">
            <w:r w:rsidRPr="00FD3A0F">
              <w:t>Uniseriate</w:t>
            </w:r>
          </w:p>
        </w:tc>
        <w:tc>
          <w:tcPr>
            <w:tcW w:w="1436" w:type="dxa"/>
            <w:tcBorders>
              <w:top w:val="nil"/>
              <w:left w:val="single" w:sz="4" w:space="0" w:color="auto"/>
              <w:bottom w:val="nil"/>
              <w:right w:val="nil"/>
            </w:tcBorders>
          </w:tcPr>
          <w:p w14:paraId="2E678167" w14:textId="77777777" w:rsidR="00FF5F86" w:rsidRPr="00FD3A0F" w:rsidRDefault="00FF5F86" w:rsidP="00FF5F86">
            <w:r w:rsidRPr="00FD3A0F">
              <w:t>++</w:t>
            </w:r>
          </w:p>
        </w:tc>
        <w:tc>
          <w:tcPr>
            <w:tcW w:w="1720" w:type="dxa"/>
            <w:tcBorders>
              <w:top w:val="nil"/>
              <w:left w:val="nil"/>
              <w:bottom w:val="nil"/>
              <w:right w:val="nil"/>
            </w:tcBorders>
          </w:tcPr>
          <w:p w14:paraId="53DC1DB7" w14:textId="77777777" w:rsidR="00FF5F86" w:rsidRPr="00FD3A0F" w:rsidRDefault="00FF5F86" w:rsidP="00FF5F86">
            <w:r w:rsidRPr="00FD3A0F">
              <w:t>++</w:t>
            </w:r>
          </w:p>
        </w:tc>
        <w:tc>
          <w:tcPr>
            <w:tcW w:w="1440" w:type="dxa"/>
            <w:tcBorders>
              <w:top w:val="nil"/>
              <w:left w:val="nil"/>
              <w:bottom w:val="nil"/>
              <w:right w:val="nil"/>
            </w:tcBorders>
          </w:tcPr>
          <w:p w14:paraId="3E6CD264" w14:textId="77777777" w:rsidR="00FF5F86" w:rsidRPr="00FD3A0F" w:rsidRDefault="00FF5F86" w:rsidP="00FF5F86">
            <w:r w:rsidRPr="00FD3A0F">
              <w:t>++</w:t>
            </w:r>
          </w:p>
        </w:tc>
        <w:tc>
          <w:tcPr>
            <w:tcW w:w="1080" w:type="dxa"/>
            <w:tcBorders>
              <w:top w:val="nil"/>
              <w:left w:val="nil"/>
              <w:bottom w:val="nil"/>
              <w:right w:val="nil"/>
            </w:tcBorders>
          </w:tcPr>
          <w:p w14:paraId="6FD02928" w14:textId="77777777" w:rsidR="00FF5F86" w:rsidRPr="00FD3A0F" w:rsidRDefault="00FF5F86" w:rsidP="00FF5F86">
            <w:r w:rsidRPr="00FD3A0F">
              <w:t>++</w:t>
            </w:r>
          </w:p>
        </w:tc>
        <w:tc>
          <w:tcPr>
            <w:tcW w:w="1980" w:type="dxa"/>
            <w:tcBorders>
              <w:top w:val="nil"/>
              <w:left w:val="nil"/>
              <w:bottom w:val="nil"/>
              <w:right w:val="single" w:sz="4" w:space="0" w:color="auto"/>
            </w:tcBorders>
          </w:tcPr>
          <w:p w14:paraId="1FC7D3C7" w14:textId="77777777" w:rsidR="00FF5F86" w:rsidRPr="00FD3A0F" w:rsidRDefault="00FF5F86" w:rsidP="00FF5F86">
            <w:r w:rsidRPr="00FD3A0F">
              <w:t>++</w:t>
            </w:r>
          </w:p>
        </w:tc>
      </w:tr>
      <w:tr w:rsidR="00FF5F86" w:rsidRPr="00FD3A0F" w14:paraId="4B975CBD" w14:textId="77777777" w:rsidTr="00FF5F86">
        <w:tc>
          <w:tcPr>
            <w:tcW w:w="539" w:type="dxa"/>
            <w:vMerge/>
            <w:textDirection w:val="btLr"/>
          </w:tcPr>
          <w:p w14:paraId="319BCC84" w14:textId="77777777" w:rsidR="00FF5F86" w:rsidRPr="00FD3A0F" w:rsidRDefault="00FF5F86" w:rsidP="00FF5F86">
            <w:pPr>
              <w:ind w:left="113" w:right="113"/>
              <w:jc w:val="center"/>
            </w:pPr>
          </w:p>
        </w:tc>
        <w:tc>
          <w:tcPr>
            <w:tcW w:w="1439" w:type="dxa"/>
            <w:vMerge/>
            <w:vAlign w:val="center"/>
          </w:tcPr>
          <w:p w14:paraId="4101A6DD" w14:textId="77777777" w:rsidR="00FF5F86" w:rsidRPr="00FD3A0F" w:rsidRDefault="00FF5F86" w:rsidP="00FF5F86"/>
        </w:tc>
        <w:tc>
          <w:tcPr>
            <w:tcW w:w="1976" w:type="dxa"/>
            <w:tcBorders>
              <w:right w:val="single" w:sz="4" w:space="0" w:color="auto"/>
            </w:tcBorders>
          </w:tcPr>
          <w:p w14:paraId="776B4DFD" w14:textId="77777777" w:rsidR="00FF5F86" w:rsidRPr="00FD3A0F" w:rsidRDefault="00FF5F86" w:rsidP="00FF5F86">
            <w:r w:rsidRPr="00FD3A0F">
              <w:t>Biseriate</w:t>
            </w:r>
          </w:p>
        </w:tc>
        <w:tc>
          <w:tcPr>
            <w:tcW w:w="1436" w:type="dxa"/>
            <w:tcBorders>
              <w:top w:val="nil"/>
              <w:left w:val="single" w:sz="4" w:space="0" w:color="auto"/>
              <w:bottom w:val="nil"/>
              <w:right w:val="nil"/>
            </w:tcBorders>
          </w:tcPr>
          <w:p w14:paraId="6A9BDDB7" w14:textId="77777777" w:rsidR="00FF5F86" w:rsidRPr="00FD3A0F" w:rsidRDefault="00FF5F86" w:rsidP="00FF5F86">
            <w:r w:rsidRPr="00FD3A0F">
              <w:t>+-</w:t>
            </w:r>
          </w:p>
        </w:tc>
        <w:tc>
          <w:tcPr>
            <w:tcW w:w="1720" w:type="dxa"/>
            <w:tcBorders>
              <w:top w:val="nil"/>
              <w:left w:val="nil"/>
              <w:bottom w:val="nil"/>
              <w:right w:val="nil"/>
            </w:tcBorders>
          </w:tcPr>
          <w:p w14:paraId="7895AA97" w14:textId="77777777" w:rsidR="00FF5F86" w:rsidRPr="00FD3A0F" w:rsidRDefault="00FF5F86" w:rsidP="00FF5F86">
            <w:r w:rsidRPr="00FD3A0F">
              <w:t>+-</w:t>
            </w:r>
          </w:p>
        </w:tc>
        <w:tc>
          <w:tcPr>
            <w:tcW w:w="1440" w:type="dxa"/>
            <w:tcBorders>
              <w:top w:val="nil"/>
              <w:left w:val="nil"/>
              <w:bottom w:val="nil"/>
              <w:right w:val="nil"/>
            </w:tcBorders>
          </w:tcPr>
          <w:p w14:paraId="20BE5F63" w14:textId="77777777" w:rsidR="00FF5F86" w:rsidRPr="00FD3A0F" w:rsidRDefault="00FF5F86" w:rsidP="00FF5F86">
            <w:r w:rsidRPr="00FD3A0F">
              <w:t>+-</w:t>
            </w:r>
          </w:p>
        </w:tc>
        <w:tc>
          <w:tcPr>
            <w:tcW w:w="1080" w:type="dxa"/>
            <w:tcBorders>
              <w:top w:val="nil"/>
              <w:left w:val="nil"/>
              <w:bottom w:val="nil"/>
              <w:right w:val="nil"/>
            </w:tcBorders>
          </w:tcPr>
          <w:p w14:paraId="425E2E9C" w14:textId="77777777" w:rsidR="00FF5F86" w:rsidRPr="00FD3A0F" w:rsidRDefault="00FF5F86" w:rsidP="00FF5F86">
            <w:r w:rsidRPr="00FD3A0F">
              <w:t>+-</w:t>
            </w:r>
          </w:p>
        </w:tc>
        <w:tc>
          <w:tcPr>
            <w:tcW w:w="1980" w:type="dxa"/>
            <w:tcBorders>
              <w:top w:val="nil"/>
              <w:left w:val="nil"/>
              <w:bottom w:val="nil"/>
              <w:right w:val="single" w:sz="4" w:space="0" w:color="auto"/>
            </w:tcBorders>
          </w:tcPr>
          <w:p w14:paraId="322EE1C0" w14:textId="77777777" w:rsidR="00FF5F86" w:rsidRPr="00FD3A0F" w:rsidRDefault="00FF5F86" w:rsidP="00FF5F86">
            <w:r w:rsidRPr="00FD3A0F">
              <w:t>+-</w:t>
            </w:r>
          </w:p>
        </w:tc>
      </w:tr>
      <w:tr w:rsidR="00FF5F86" w:rsidRPr="00FD3A0F" w14:paraId="4F188299" w14:textId="77777777" w:rsidTr="00FF5F86">
        <w:tc>
          <w:tcPr>
            <w:tcW w:w="539" w:type="dxa"/>
            <w:vMerge/>
            <w:textDirection w:val="btLr"/>
          </w:tcPr>
          <w:p w14:paraId="08CD9E46" w14:textId="77777777" w:rsidR="00FF5F86" w:rsidRPr="00FD3A0F" w:rsidRDefault="00FF5F86" w:rsidP="00FF5F86">
            <w:pPr>
              <w:ind w:left="113" w:right="113"/>
              <w:jc w:val="center"/>
            </w:pPr>
          </w:p>
        </w:tc>
        <w:tc>
          <w:tcPr>
            <w:tcW w:w="1439" w:type="dxa"/>
            <w:vMerge/>
            <w:vAlign w:val="center"/>
          </w:tcPr>
          <w:p w14:paraId="533D8E37" w14:textId="77777777" w:rsidR="00FF5F86" w:rsidRPr="00FD3A0F" w:rsidRDefault="00FF5F86" w:rsidP="00FF5F86"/>
        </w:tc>
        <w:tc>
          <w:tcPr>
            <w:tcW w:w="1976" w:type="dxa"/>
            <w:tcBorders>
              <w:right w:val="single" w:sz="4" w:space="0" w:color="auto"/>
            </w:tcBorders>
          </w:tcPr>
          <w:p w14:paraId="7B85A2F4" w14:textId="77777777" w:rsidR="00FF5F86" w:rsidRPr="00FD3A0F" w:rsidRDefault="00FF5F86" w:rsidP="00FF5F86">
            <w:r w:rsidRPr="00FD3A0F">
              <w:t>Triseriate</w:t>
            </w:r>
          </w:p>
        </w:tc>
        <w:tc>
          <w:tcPr>
            <w:tcW w:w="1436" w:type="dxa"/>
            <w:tcBorders>
              <w:top w:val="nil"/>
              <w:left w:val="single" w:sz="4" w:space="0" w:color="auto"/>
              <w:bottom w:val="nil"/>
              <w:right w:val="nil"/>
            </w:tcBorders>
          </w:tcPr>
          <w:p w14:paraId="50C955B6" w14:textId="77777777" w:rsidR="00FF5F86" w:rsidRPr="00FD3A0F" w:rsidRDefault="00FF5F86" w:rsidP="00FF5F86">
            <w:r w:rsidRPr="00FD3A0F">
              <w:t>-</w:t>
            </w:r>
          </w:p>
        </w:tc>
        <w:tc>
          <w:tcPr>
            <w:tcW w:w="1720" w:type="dxa"/>
            <w:tcBorders>
              <w:top w:val="nil"/>
              <w:left w:val="nil"/>
              <w:bottom w:val="nil"/>
              <w:right w:val="nil"/>
            </w:tcBorders>
          </w:tcPr>
          <w:p w14:paraId="56EA16AF" w14:textId="77777777" w:rsidR="00FF5F86" w:rsidRPr="00FD3A0F" w:rsidRDefault="00FF5F86" w:rsidP="00FF5F86">
            <w:r w:rsidRPr="00FD3A0F">
              <w:t>+--</w:t>
            </w:r>
          </w:p>
        </w:tc>
        <w:tc>
          <w:tcPr>
            <w:tcW w:w="1440" w:type="dxa"/>
            <w:tcBorders>
              <w:top w:val="nil"/>
              <w:left w:val="nil"/>
              <w:bottom w:val="nil"/>
              <w:right w:val="nil"/>
            </w:tcBorders>
          </w:tcPr>
          <w:p w14:paraId="6D75232B" w14:textId="77777777" w:rsidR="00FF5F86" w:rsidRPr="00FD3A0F" w:rsidRDefault="00FF5F86" w:rsidP="00FF5F86">
            <w:r w:rsidRPr="00FD3A0F">
              <w:t>+-</w:t>
            </w:r>
          </w:p>
        </w:tc>
        <w:tc>
          <w:tcPr>
            <w:tcW w:w="1080" w:type="dxa"/>
            <w:tcBorders>
              <w:top w:val="nil"/>
              <w:left w:val="nil"/>
              <w:bottom w:val="nil"/>
              <w:right w:val="nil"/>
            </w:tcBorders>
          </w:tcPr>
          <w:p w14:paraId="41D32288" w14:textId="77777777" w:rsidR="00FF5F86" w:rsidRPr="00FD3A0F" w:rsidRDefault="00FF5F86" w:rsidP="00FF5F86">
            <w:r w:rsidRPr="00FD3A0F">
              <w:t>-</w:t>
            </w:r>
          </w:p>
        </w:tc>
        <w:tc>
          <w:tcPr>
            <w:tcW w:w="1980" w:type="dxa"/>
            <w:tcBorders>
              <w:top w:val="nil"/>
              <w:left w:val="nil"/>
              <w:bottom w:val="nil"/>
              <w:right w:val="single" w:sz="4" w:space="0" w:color="auto"/>
            </w:tcBorders>
          </w:tcPr>
          <w:p w14:paraId="5BE08343" w14:textId="77777777" w:rsidR="00FF5F86" w:rsidRPr="00FD3A0F" w:rsidRDefault="00FF5F86" w:rsidP="00FF5F86">
            <w:r w:rsidRPr="00FD3A0F">
              <w:t>-</w:t>
            </w:r>
          </w:p>
        </w:tc>
      </w:tr>
      <w:tr w:rsidR="00FF5F86" w:rsidRPr="00FD3A0F" w14:paraId="4B46AB21" w14:textId="77777777" w:rsidTr="00FF5F86">
        <w:tc>
          <w:tcPr>
            <w:tcW w:w="539" w:type="dxa"/>
            <w:vMerge/>
            <w:textDirection w:val="btLr"/>
          </w:tcPr>
          <w:p w14:paraId="7A56F894" w14:textId="77777777" w:rsidR="00FF5F86" w:rsidRPr="00FD3A0F" w:rsidRDefault="00FF5F86" w:rsidP="00FF5F86">
            <w:pPr>
              <w:ind w:left="113" w:right="113"/>
              <w:jc w:val="center"/>
            </w:pPr>
          </w:p>
        </w:tc>
        <w:tc>
          <w:tcPr>
            <w:tcW w:w="1439" w:type="dxa"/>
            <w:vMerge/>
            <w:vAlign w:val="center"/>
          </w:tcPr>
          <w:p w14:paraId="758B2D2A" w14:textId="77777777" w:rsidR="00FF5F86" w:rsidRPr="00FD3A0F" w:rsidRDefault="00FF5F86" w:rsidP="00FF5F86"/>
        </w:tc>
        <w:tc>
          <w:tcPr>
            <w:tcW w:w="1976" w:type="dxa"/>
            <w:tcBorders>
              <w:right w:val="single" w:sz="4" w:space="0" w:color="auto"/>
            </w:tcBorders>
          </w:tcPr>
          <w:p w14:paraId="77509792" w14:textId="77777777" w:rsidR="00FF5F86" w:rsidRPr="00FD3A0F" w:rsidRDefault="00FF5F86" w:rsidP="00FF5F86">
            <w:r w:rsidRPr="00FD3A0F">
              <w:t>Arrangement</w:t>
            </w:r>
          </w:p>
        </w:tc>
        <w:tc>
          <w:tcPr>
            <w:tcW w:w="1436" w:type="dxa"/>
            <w:tcBorders>
              <w:top w:val="nil"/>
              <w:left w:val="single" w:sz="4" w:space="0" w:color="auto"/>
              <w:bottom w:val="nil"/>
              <w:right w:val="nil"/>
            </w:tcBorders>
          </w:tcPr>
          <w:p w14:paraId="69D3AADB" w14:textId="77777777" w:rsidR="00FF5F86" w:rsidRPr="00FD3A0F" w:rsidRDefault="00FF5F86" w:rsidP="00FF5F86">
            <w:r w:rsidRPr="00FD3A0F">
              <w:t>mx</w:t>
            </w:r>
          </w:p>
        </w:tc>
        <w:tc>
          <w:tcPr>
            <w:tcW w:w="1720" w:type="dxa"/>
            <w:tcBorders>
              <w:top w:val="nil"/>
              <w:left w:val="nil"/>
              <w:bottom w:val="nil"/>
              <w:right w:val="nil"/>
            </w:tcBorders>
          </w:tcPr>
          <w:p w14:paraId="784E8645" w14:textId="77777777" w:rsidR="00FF5F86" w:rsidRPr="00FD3A0F" w:rsidRDefault="00FF5F86" w:rsidP="00FF5F86">
            <w:r w:rsidRPr="00FD3A0F">
              <w:t>mx</w:t>
            </w:r>
          </w:p>
        </w:tc>
        <w:tc>
          <w:tcPr>
            <w:tcW w:w="1440" w:type="dxa"/>
            <w:tcBorders>
              <w:top w:val="nil"/>
              <w:left w:val="nil"/>
              <w:bottom w:val="nil"/>
              <w:right w:val="nil"/>
            </w:tcBorders>
          </w:tcPr>
          <w:p w14:paraId="778208CA" w14:textId="77777777" w:rsidR="00FF5F86" w:rsidRPr="00FD3A0F" w:rsidRDefault="00FF5F86" w:rsidP="00FF5F86">
            <w:r w:rsidRPr="00FD3A0F">
              <w:t>ab, mx</w:t>
            </w:r>
          </w:p>
        </w:tc>
        <w:tc>
          <w:tcPr>
            <w:tcW w:w="1080" w:type="dxa"/>
            <w:tcBorders>
              <w:top w:val="nil"/>
              <w:left w:val="nil"/>
              <w:bottom w:val="nil"/>
              <w:right w:val="nil"/>
            </w:tcBorders>
          </w:tcPr>
          <w:p w14:paraId="529813CF" w14:textId="77777777" w:rsidR="00FF5F86" w:rsidRPr="00FD3A0F" w:rsidRDefault="00FF5F86" w:rsidP="00FF5F86">
            <w:r w:rsidRPr="00FD3A0F">
              <w:t>ab</w:t>
            </w:r>
          </w:p>
        </w:tc>
        <w:tc>
          <w:tcPr>
            <w:tcW w:w="1980" w:type="dxa"/>
            <w:tcBorders>
              <w:top w:val="nil"/>
              <w:left w:val="nil"/>
              <w:bottom w:val="nil"/>
              <w:right w:val="single" w:sz="4" w:space="0" w:color="auto"/>
            </w:tcBorders>
          </w:tcPr>
          <w:p w14:paraId="2F3CD1BA" w14:textId="77777777" w:rsidR="00FF5F86" w:rsidRPr="00FD3A0F" w:rsidRDefault="00FF5F86" w:rsidP="00FF5F86">
            <w:r w:rsidRPr="00FD3A0F">
              <w:t>ab</w:t>
            </w:r>
          </w:p>
        </w:tc>
      </w:tr>
      <w:tr w:rsidR="00FF5F86" w:rsidRPr="00FD3A0F" w14:paraId="5AC52335" w14:textId="77777777" w:rsidTr="00FF5F86">
        <w:tc>
          <w:tcPr>
            <w:tcW w:w="539" w:type="dxa"/>
            <w:vMerge/>
            <w:textDirection w:val="btLr"/>
          </w:tcPr>
          <w:p w14:paraId="711FF3AB" w14:textId="77777777" w:rsidR="00FF5F86" w:rsidRPr="00FD3A0F" w:rsidRDefault="00FF5F86" w:rsidP="00FF5F86">
            <w:pPr>
              <w:ind w:left="113" w:right="113"/>
              <w:jc w:val="center"/>
            </w:pPr>
          </w:p>
        </w:tc>
        <w:tc>
          <w:tcPr>
            <w:tcW w:w="1439" w:type="dxa"/>
            <w:vMerge/>
            <w:vAlign w:val="center"/>
          </w:tcPr>
          <w:p w14:paraId="71D3C96D" w14:textId="77777777" w:rsidR="00FF5F86" w:rsidRPr="00FD3A0F" w:rsidRDefault="00FF5F86" w:rsidP="00FF5F86"/>
        </w:tc>
        <w:tc>
          <w:tcPr>
            <w:tcW w:w="1976" w:type="dxa"/>
            <w:tcBorders>
              <w:right w:val="single" w:sz="4" w:space="0" w:color="auto"/>
            </w:tcBorders>
          </w:tcPr>
          <w:p w14:paraId="64E3406C" w14:textId="77777777" w:rsidR="00FF5F86" w:rsidRPr="00FD3A0F" w:rsidRDefault="00FF5F86" w:rsidP="00FF5F86">
            <w:r w:rsidRPr="00FD3A0F">
              <w:t>Biseriate arrangement</w:t>
            </w:r>
          </w:p>
        </w:tc>
        <w:tc>
          <w:tcPr>
            <w:tcW w:w="1436" w:type="dxa"/>
            <w:tcBorders>
              <w:top w:val="nil"/>
              <w:left w:val="single" w:sz="4" w:space="0" w:color="auto"/>
              <w:bottom w:val="nil"/>
              <w:right w:val="nil"/>
            </w:tcBorders>
          </w:tcPr>
          <w:p w14:paraId="7D2B69BD" w14:textId="77777777" w:rsidR="00FF5F86" w:rsidRPr="00FD3A0F" w:rsidRDefault="00FF5F86" w:rsidP="00FF5F86">
            <w:r w:rsidRPr="00FD3A0F">
              <w:t>op, al +--</w:t>
            </w:r>
          </w:p>
        </w:tc>
        <w:tc>
          <w:tcPr>
            <w:tcW w:w="1720" w:type="dxa"/>
            <w:tcBorders>
              <w:top w:val="nil"/>
              <w:left w:val="nil"/>
              <w:bottom w:val="nil"/>
              <w:right w:val="nil"/>
            </w:tcBorders>
          </w:tcPr>
          <w:p w14:paraId="05847731" w14:textId="77777777" w:rsidR="00FF5F86" w:rsidRPr="00FD3A0F" w:rsidRDefault="00FF5F86" w:rsidP="00FF5F86">
            <w:r w:rsidRPr="00FD3A0F">
              <w:t>op</w:t>
            </w:r>
          </w:p>
        </w:tc>
        <w:tc>
          <w:tcPr>
            <w:tcW w:w="1440" w:type="dxa"/>
            <w:tcBorders>
              <w:top w:val="nil"/>
              <w:left w:val="nil"/>
              <w:bottom w:val="nil"/>
              <w:right w:val="nil"/>
            </w:tcBorders>
          </w:tcPr>
          <w:p w14:paraId="45DD4C45" w14:textId="77777777" w:rsidR="00FF5F86" w:rsidRPr="00FD3A0F" w:rsidRDefault="00FF5F86" w:rsidP="00FF5F86">
            <w:r w:rsidRPr="00FD3A0F">
              <w:t>op</w:t>
            </w:r>
          </w:p>
        </w:tc>
        <w:tc>
          <w:tcPr>
            <w:tcW w:w="1080" w:type="dxa"/>
            <w:tcBorders>
              <w:top w:val="nil"/>
              <w:left w:val="nil"/>
              <w:bottom w:val="nil"/>
              <w:right w:val="nil"/>
            </w:tcBorders>
          </w:tcPr>
          <w:p w14:paraId="55C3D91E" w14:textId="77777777" w:rsidR="00FF5F86" w:rsidRPr="00FD3A0F" w:rsidRDefault="00FF5F86" w:rsidP="00FF5F86">
            <w:r w:rsidRPr="00FD3A0F">
              <w:t>op</w:t>
            </w:r>
          </w:p>
        </w:tc>
        <w:tc>
          <w:tcPr>
            <w:tcW w:w="1980" w:type="dxa"/>
            <w:tcBorders>
              <w:top w:val="nil"/>
              <w:left w:val="nil"/>
              <w:bottom w:val="nil"/>
              <w:right w:val="single" w:sz="4" w:space="0" w:color="auto"/>
            </w:tcBorders>
          </w:tcPr>
          <w:p w14:paraId="556D3CDF" w14:textId="77777777" w:rsidR="00FF5F86" w:rsidRPr="00FD3A0F" w:rsidRDefault="00FF5F86" w:rsidP="00FF5F86">
            <w:r w:rsidRPr="00FD3A0F">
              <w:t>op</w:t>
            </w:r>
          </w:p>
        </w:tc>
      </w:tr>
      <w:tr w:rsidR="00FF5F86" w:rsidRPr="00FD3A0F" w14:paraId="02F7F282" w14:textId="77777777" w:rsidTr="00FF5F86">
        <w:tc>
          <w:tcPr>
            <w:tcW w:w="539" w:type="dxa"/>
            <w:vMerge/>
            <w:textDirection w:val="btLr"/>
          </w:tcPr>
          <w:p w14:paraId="57E48D2E" w14:textId="77777777" w:rsidR="00FF5F86" w:rsidRPr="00FD3A0F" w:rsidRDefault="00FF5F86" w:rsidP="00FF5F86">
            <w:pPr>
              <w:ind w:left="113" w:right="113"/>
              <w:jc w:val="center"/>
            </w:pPr>
          </w:p>
        </w:tc>
        <w:tc>
          <w:tcPr>
            <w:tcW w:w="1439" w:type="dxa"/>
            <w:vMerge/>
            <w:vAlign w:val="center"/>
          </w:tcPr>
          <w:p w14:paraId="7609113F" w14:textId="77777777" w:rsidR="00FF5F86" w:rsidRPr="00FD3A0F" w:rsidRDefault="00FF5F86" w:rsidP="00FF5F86"/>
        </w:tc>
        <w:tc>
          <w:tcPr>
            <w:tcW w:w="1976" w:type="dxa"/>
            <w:tcBorders>
              <w:right w:val="single" w:sz="4" w:space="0" w:color="auto"/>
            </w:tcBorders>
          </w:tcPr>
          <w:p w14:paraId="54E7A189" w14:textId="77777777" w:rsidR="00FF5F86" w:rsidRPr="00FD3A0F" w:rsidRDefault="00FF5F86" w:rsidP="00FF5F86">
            <w:r w:rsidRPr="00FD3A0F">
              <w:t>Pit shape</w:t>
            </w:r>
          </w:p>
        </w:tc>
        <w:tc>
          <w:tcPr>
            <w:tcW w:w="1436" w:type="dxa"/>
            <w:tcBorders>
              <w:top w:val="nil"/>
              <w:left w:val="single" w:sz="4" w:space="0" w:color="auto"/>
              <w:bottom w:val="nil"/>
              <w:right w:val="nil"/>
            </w:tcBorders>
          </w:tcPr>
          <w:p w14:paraId="552CE427" w14:textId="77777777" w:rsidR="00FF5F86" w:rsidRPr="00FD3A0F" w:rsidRDefault="00FF5F86" w:rsidP="00FF5F86">
            <w:r w:rsidRPr="00FD3A0F">
              <w:t>c</w:t>
            </w:r>
          </w:p>
        </w:tc>
        <w:tc>
          <w:tcPr>
            <w:tcW w:w="1720" w:type="dxa"/>
            <w:tcBorders>
              <w:top w:val="nil"/>
              <w:left w:val="nil"/>
              <w:bottom w:val="nil"/>
              <w:right w:val="nil"/>
            </w:tcBorders>
          </w:tcPr>
          <w:p w14:paraId="36398EC6" w14:textId="77777777" w:rsidR="00FF5F86" w:rsidRPr="00FD3A0F" w:rsidRDefault="00FF5F86" w:rsidP="00FF5F86">
            <w:r w:rsidRPr="00FD3A0F">
              <w:t>c, ov</w:t>
            </w:r>
          </w:p>
        </w:tc>
        <w:tc>
          <w:tcPr>
            <w:tcW w:w="1440" w:type="dxa"/>
            <w:tcBorders>
              <w:top w:val="nil"/>
              <w:left w:val="nil"/>
              <w:bottom w:val="nil"/>
              <w:right w:val="nil"/>
            </w:tcBorders>
          </w:tcPr>
          <w:p w14:paraId="59271D44" w14:textId="77777777" w:rsidR="00FF5F86" w:rsidRPr="00FD3A0F" w:rsidRDefault="00FF5F86" w:rsidP="00FF5F86">
            <w:r w:rsidRPr="00FD3A0F">
              <w:t>c</w:t>
            </w:r>
          </w:p>
        </w:tc>
        <w:tc>
          <w:tcPr>
            <w:tcW w:w="1080" w:type="dxa"/>
            <w:tcBorders>
              <w:top w:val="nil"/>
              <w:left w:val="nil"/>
              <w:bottom w:val="nil"/>
              <w:right w:val="nil"/>
            </w:tcBorders>
          </w:tcPr>
          <w:p w14:paraId="4C9AA3A7" w14:textId="77777777" w:rsidR="00FF5F86" w:rsidRPr="00FD3A0F" w:rsidRDefault="00FF5F86" w:rsidP="00FF5F86">
            <w:r w:rsidRPr="00FD3A0F">
              <w:t>c</w:t>
            </w:r>
          </w:p>
        </w:tc>
        <w:tc>
          <w:tcPr>
            <w:tcW w:w="1980" w:type="dxa"/>
            <w:tcBorders>
              <w:top w:val="nil"/>
              <w:left w:val="nil"/>
              <w:bottom w:val="nil"/>
              <w:right w:val="single" w:sz="4" w:space="0" w:color="auto"/>
            </w:tcBorders>
          </w:tcPr>
          <w:p w14:paraId="6385115C" w14:textId="77777777" w:rsidR="00FF5F86" w:rsidRPr="00FD3A0F" w:rsidRDefault="00FF5F86" w:rsidP="00FF5F86">
            <w:r w:rsidRPr="00FD3A0F">
              <w:t>c</w:t>
            </w:r>
          </w:p>
        </w:tc>
      </w:tr>
      <w:tr w:rsidR="00FF5F86" w:rsidRPr="00FD3A0F" w14:paraId="6D3F0239" w14:textId="77777777" w:rsidTr="00FF5F86">
        <w:tc>
          <w:tcPr>
            <w:tcW w:w="539" w:type="dxa"/>
            <w:vMerge/>
            <w:textDirection w:val="btLr"/>
          </w:tcPr>
          <w:p w14:paraId="7D1F10E8" w14:textId="77777777" w:rsidR="00FF5F86" w:rsidRPr="00FD3A0F" w:rsidRDefault="00FF5F86" w:rsidP="00FF5F86">
            <w:pPr>
              <w:ind w:left="113" w:right="113"/>
              <w:jc w:val="center"/>
            </w:pPr>
          </w:p>
        </w:tc>
        <w:tc>
          <w:tcPr>
            <w:tcW w:w="1439" w:type="dxa"/>
            <w:vMerge/>
            <w:vAlign w:val="center"/>
          </w:tcPr>
          <w:p w14:paraId="2BD89084" w14:textId="77777777" w:rsidR="00FF5F86" w:rsidRPr="00FD3A0F" w:rsidRDefault="00FF5F86" w:rsidP="00FF5F86"/>
        </w:tc>
        <w:tc>
          <w:tcPr>
            <w:tcW w:w="1976" w:type="dxa"/>
            <w:tcBorders>
              <w:right w:val="single" w:sz="4" w:space="0" w:color="auto"/>
            </w:tcBorders>
          </w:tcPr>
          <w:p w14:paraId="2E2CE8A7" w14:textId="77777777" w:rsidR="00FF5F86" w:rsidRPr="00FD3A0F" w:rsidRDefault="00FF5F86" w:rsidP="00FF5F86">
            <w:r w:rsidRPr="00FD3A0F">
              <w:t>Crassulae</w:t>
            </w:r>
          </w:p>
        </w:tc>
        <w:tc>
          <w:tcPr>
            <w:tcW w:w="1436" w:type="dxa"/>
            <w:tcBorders>
              <w:top w:val="nil"/>
              <w:left w:val="single" w:sz="4" w:space="0" w:color="auto"/>
              <w:bottom w:val="nil"/>
              <w:right w:val="nil"/>
            </w:tcBorders>
          </w:tcPr>
          <w:p w14:paraId="0BE61A33" w14:textId="77777777" w:rsidR="00FF5F86" w:rsidRPr="00FD3A0F" w:rsidRDefault="00FF5F86" w:rsidP="00FF5F86">
            <w:r w:rsidRPr="00FD3A0F">
              <w:t>+</w:t>
            </w:r>
          </w:p>
        </w:tc>
        <w:tc>
          <w:tcPr>
            <w:tcW w:w="1720" w:type="dxa"/>
            <w:tcBorders>
              <w:top w:val="nil"/>
              <w:left w:val="nil"/>
              <w:bottom w:val="nil"/>
              <w:right w:val="nil"/>
            </w:tcBorders>
          </w:tcPr>
          <w:p w14:paraId="1587CD9A" w14:textId="77777777" w:rsidR="00FF5F86" w:rsidRPr="00FD3A0F" w:rsidRDefault="00FF5F86" w:rsidP="00FF5F86">
            <w:r w:rsidRPr="00FD3A0F">
              <w:t>++</w:t>
            </w:r>
          </w:p>
        </w:tc>
        <w:tc>
          <w:tcPr>
            <w:tcW w:w="1440" w:type="dxa"/>
            <w:tcBorders>
              <w:top w:val="nil"/>
              <w:left w:val="nil"/>
              <w:bottom w:val="nil"/>
              <w:right w:val="nil"/>
            </w:tcBorders>
          </w:tcPr>
          <w:p w14:paraId="15E753D5" w14:textId="77777777" w:rsidR="00FF5F86" w:rsidRPr="00FD3A0F" w:rsidRDefault="00FF5F86" w:rsidP="00FF5F86">
            <w:r w:rsidRPr="00FD3A0F">
              <w:t>++</w:t>
            </w:r>
          </w:p>
        </w:tc>
        <w:tc>
          <w:tcPr>
            <w:tcW w:w="1080" w:type="dxa"/>
            <w:tcBorders>
              <w:top w:val="nil"/>
              <w:left w:val="nil"/>
              <w:bottom w:val="nil"/>
              <w:right w:val="nil"/>
            </w:tcBorders>
          </w:tcPr>
          <w:p w14:paraId="6687BF69" w14:textId="77777777" w:rsidR="00FF5F86" w:rsidRPr="00FD3A0F" w:rsidRDefault="00FF5F86" w:rsidP="00FF5F86">
            <w:r w:rsidRPr="00FD3A0F">
              <w:t>-</w:t>
            </w:r>
          </w:p>
        </w:tc>
        <w:tc>
          <w:tcPr>
            <w:tcW w:w="1980" w:type="dxa"/>
            <w:tcBorders>
              <w:top w:val="nil"/>
              <w:left w:val="nil"/>
              <w:bottom w:val="nil"/>
              <w:right w:val="single" w:sz="4" w:space="0" w:color="auto"/>
            </w:tcBorders>
          </w:tcPr>
          <w:p w14:paraId="00C6FF5B" w14:textId="77777777" w:rsidR="00FF5F86" w:rsidRPr="00FD3A0F" w:rsidRDefault="00FF5F86" w:rsidP="00FF5F86">
            <w:r w:rsidRPr="00FD3A0F">
              <w:t>-</w:t>
            </w:r>
          </w:p>
        </w:tc>
      </w:tr>
      <w:tr w:rsidR="00FF5F86" w:rsidRPr="00FD3A0F" w14:paraId="30C70174" w14:textId="77777777" w:rsidTr="00FF5F86">
        <w:tc>
          <w:tcPr>
            <w:tcW w:w="539" w:type="dxa"/>
            <w:vMerge/>
            <w:textDirection w:val="btLr"/>
          </w:tcPr>
          <w:p w14:paraId="25453F71" w14:textId="77777777" w:rsidR="00FF5F86" w:rsidRPr="00FD3A0F" w:rsidRDefault="00FF5F86" w:rsidP="00FF5F86">
            <w:pPr>
              <w:ind w:left="113" w:right="113"/>
              <w:jc w:val="center"/>
            </w:pPr>
          </w:p>
        </w:tc>
        <w:tc>
          <w:tcPr>
            <w:tcW w:w="1439" w:type="dxa"/>
            <w:vAlign w:val="center"/>
          </w:tcPr>
          <w:p w14:paraId="6C9FA54B" w14:textId="77777777" w:rsidR="00FF5F86" w:rsidRPr="00FD3A0F" w:rsidRDefault="00FF5F86" w:rsidP="00FF5F86">
            <w:r w:rsidRPr="00FD3A0F">
              <w:t>Ray Cells</w:t>
            </w:r>
          </w:p>
        </w:tc>
        <w:tc>
          <w:tcPr>
            <w:tcW w:w="1976" w:type="dxa"/>
            <w:tcBorders>
              <w:right w:val="single" w:sz="4" w:space="0" w:color="auto"/>
            </w:tcBorders>
          </w:tcPr>
          <w:p w14:paraId="439526E1" w14:textId="77777777" w:rsidR="00FF5F86" w:rsidRPr="00FD3A0F" w:rsidRDefault="00FF5F86" w:rsidP="00FF5F86">
            <w:r w:rsidRPr="00FD3A0F">
              <w:t>End walls</w:t>
            </w:r>
          </w:p>
        </w:tc>
        <w:tc>
          <w:tcPr>
            <w:tcW w:w="1436" w:type="dxa"/>
            <w:tcBorders>
              <w:top w:val="nil"/>
              <w:left w:val="single" w:sz="4" w:space="0" w:color="auto"/>
              <w:bottom w:val="nil"/>
              <w:right w:val="nil"/>
            </w:tcBorders>
          </w:tcPr>
          <w:p w14:paraId="4C0170A9" w14:textId="77777777" w:rsidR="00FF5F86" w:rsidRPr="00FD3A0F" w:rsidRDefault="00FF5F86" w:rsidP="00FF5F86">
            <w:r w:rsidRPr="00FD3A0F">
              <w:t>sm</w:t>
            </w:r>
          </w:p>
        </w:tc>
        <w:tc>
          <w:tcPr>
            <w:tcW w:w="1720" w:type="dxa"/>
            <w:tcBorders>
              <w:top w:val="nil"/>
              <w:left w:val="nil"/>
              <w:bottom w:val="nil"/>
              <w:right w:val="nil"/>
            </w:tcBorders>
          </w:tcPr>
          <w:p w14:paraId="6E4BE4F3" w14:textId="77777777" w:rsidR="00FF5F86" w:rsidRPr="00FD3A0F" w:rsidRDefault="00FF5F86" w:rsidP="00FF5F86">
            <w:r w:rsidRPr="00FD3A0F">
              <w:t>sm</w:t>
            </w:r>
          </w:p>
        </w:tc>
        <w:tc>
          <w:tcPr>
            <w:tcW w:w="1440" w:type="dxa"/>
            <w:tcBorders>
              <w:top w:val="nil"/>
              <w:left w:val="nil"/>
              <w:bottom w:val="nil"/>
              <w:right w:val="nil"/>
            </w:tcBorders>
          </w:tcPr>
          <w:p w14:paraId="709B2B25" w14:textId="77777777" w:rsidR="00FF5F86" w:rsidRPr="00FD3A0F" w:rsidRDefault="00FF5F86" w:rsidP="00FF5F86">
            <w:r w:rsidRPr="00FD3A0F">
              <w:t>sm</w:t>
            </w:r>
          </w:p>
        </w:tc>
        <w:tc>
          <w:tcPr>
            <w:tcW w:w="1080" w:type="dxa"/>
            <w:tcBorders>
              <w:top w:val="nil"/>
              <w:left w:val="nil"/>
              <w:bottom w:val="nil"/>
              <w:right w:val="nil"/>
            </w:tcBorders>
          </w:tcPr>
          <w:p w14:paraId="0BD327CD" w14:textId="77777777" w:rsidR="00FF5F86" w:rsidRPr="00FD3A0F" w:rsidRDefault="00FF5F86" w:rsidP="00FF5F86">
            <w:r w:rsidRPr="00FD3A0F">
              <w:t>sm</w:t>
            </w:r>
          </w:p>
        </w:tc>
        <w:tc>
          <w:tcPr>
            <w:tcW w:w="1980" w:type="dxa"/>
            <w:tcBorders>
              <w:top w:val="nil"/>
              <w:left w:val="nil"/>
              <w:bottom w:val="nil"/>
              <w:right w:val="single" w:sz="4" w:space="0" w:color="auto"/>
            </w:tcBorders>
          </w:tcPr>
          <w:p w14:paraId="3EAA929A" w14:textId="77777777" w:rsidR="00FF5F86" w:rsidRPr="00FD3A0F" w:rsidRDefault="00FF5F86" w:rsidP="00FF5F86">
            <w:r w:rsidRPr="00FD3A0F">
              <w:t>sm</w:t>
            </w:r>
          </w:p>
        </w:tc>
      </w:tr>
      <w:tr w:rsidR="00FF5F86" w:rsidRPr="00FD3A0F" w14:paraId="7189B325" w14:textId="77777777" w:rsidTr="00FF5F86">
        <w:tc>
          <w:tcPr>
            <w:tcW w:w="539" w:type="dxa"/>
            <w:vMerge/>
            <w:textDirection w:val="btLr"/>
          </w:tcPr>
          <w:p w14:paraId="5D8F7B02" w14:textId="77777777" w:rsidR="00FF5F86" w:rsidRPr="00FD3A0F" w:rsidRDefault="00FF5F86" w:rsidP="00FF5F86">
            <w:pPr>
              <w:ind w:left="113" w:right="113"/>
              <w:jc w:val="center"/>
            </w:pPr>
          </w:p>
        </w:tc>
        <w:tc>
          <w:tcPr>
            <w:tcW w:w="1439" w:type="dxa"/>
            <w:vMerge w:val="restart"/>
            <w:vAlign w:val="center"/>
          </w:tcPr>
          <w:p w14:paraId="646EDA95" w14:textId="77777777" w:rsidR="00FF5F86" w:rsidRPr="00FD3A0F" w:rsidRDefault="00FF5F86" w:rsidP="00FF5F86">
            <w:r w:rsidRPr="00FD3A0F">
              <w:t>Crossfield Pitting</w:t>
            </w:r>
          </w:p>
        </w:tc>
        <w:tc>
          <w:tcPr>
            <w:tcW w:w="1976" w:type="dxa"/>
            <w:tcBorders>
              <w:right w:val="single" w:sz="4" w:space="0" w:color="auto"/>
            </w:tcBorders>
          </w:tcPr>
          <w:p w14:paraId="0BC484B0" w14:textId="77777777" w:rsidR="00FF5F86" w:rsidRPr="00FD3A0F" w:rsidRDefault="00FF5F86" w:rsidP="00FF5F86">
            <w:r w:rsidRPr="00FD3A0F">
              <w:t>Count</w:t>
            </w:r>
          </w:p>
        </w:tc>
        <w:tc>
          <w:tcPr>
            <w:tcW w:w="1436" w:type="dxa"/>
            <w:tcBorders>
              <w:top w:val="nil"/>
              <w:left w:val="single" w:sz="4" w:space="0" w:color="auto"/>
              <w:bottom w:val="nil"/>
              <w:right w:val="nil"/>
            </w:tcBorders>
          </w:tcPr>
          <w:p w14:paraId="0D22FF66" w14:textId="77777777" w:rsidR="00FF5F86" w:rsidRPr="00FD3A0F" w:rsidRDefault="00FF5F86" w:rsidP="00FF5F86">
            <w:r w:rsidRPr="00FD3A0F">
              <w:t>1-4, up to 6</w:t>
            </w:r>
          </w:p>
        </w:tc>
        <w:tc>
          <w:tcPr>
            <w:tcW w:w="1720" w:type="dxa"/>
            <w:tcBorders>
              <w:top w:val="nil"/>
              <w:left w:val="nil"/>
              <w:bottom w:val="nil"/>
              <w:right w:val="nil"/>
            </w:tcBorders>
          </w:tcPr>
          <w:p w14:paraId="12ACAD05" w14:textId="77777777" w:rsidR="00FF5F86" w:rsidRPr="00FD3A0F" w:rsidRDefault="00FF5F86" w:rsidP="00FF5F86">
            <w:r w:rsidRPr="00FD3A0F">
              <w:t>2-8</w:t>
            </w:r>
          </w:p>
        </w:tc>
        <w:tc>
          <w:tcPr>
            <w:tcW w:w="1440" w:type="dxa"/>
            <w:tcBorders>
              <w:top w:val="nil"/>
              <w:left w:val="nil"/>
              <w:bottom w:val="nil"/>
              <w:right w:val="nil"/>
            </w:tcBorders>
          </w:tcPr>
          <w:p w14:paraId="05765ECE" w14:textId="77777777" w:rsidR="00FF5F86" w:rsidRPr="00FD3A0F" w:rsidRDefault="00FF5F86" w:rsidP="00FF5F86">
            <w:r w:rsidRPr="00FD3A0F">
              <w:t>2-4, up to 6</w:t>
            </w:r>
          </w:p>
        </w:tc>
        <w:tc>
          <w:tcPr>
            <w:tcW w:w="1080" w:type="dxa"/>
            <w:tcBorders>
              <w:top w:val="nil"/>
              <w:left w:val="nil"/>
              <w:bottom w:val="nil"/>
              <w:right w:val="nil"/>
            </w:tcBorders>
          </w:tcPr>
          <w:p w14:paraId="291FAAFA" w14:textId="77777777" w:rsidR="00FF5F86" w:rsidRPr="00FD3A0F" w:rsidRDefault="00FF5F86" w:rsidP="00FF5F86">
            <w:r w:rsidRPr="00FD3A0F">
              <w:t>1-9 (2-4)</w:t>
            </w:r>
          </w:p>
        </w:tc>
        <w:tc>
          <w:tcPr>
            <w:tcW w:w="1980" w:type="dxa"/>
            <w:tcBorders>
              <w:top w:val="nil"/>
              <w:left w:val="nil"/>
              <w:bottom w:val="nil"/>
              <w:right w:val="single" w:sz="4" w:space="0" w:color="auto"/>
            </w:tcBorders>
          </w:tcPr>
          <w:p w14:paraId="3EEEFDC1" w14:textId="77777777" w:rsidR="00FF5F86" w:rsidRPr="00FD3A0F" w:rsidRDefault="00FF5F86" w:rsidP="00FF5F86">
            <w:r w:rsidRPr="00FD3A0F">
              <w:t>1-(2-4)-9</w:t>
            </w:r>
          </w:p>
        </w:tc>
      </w:tr>
      <w:tr w:rsidR="00FF5F86" w:rsidRPr="00FD3A0F" w14:paraId="628D6D86" w14:textId="77777777" w:rsidTr="00FF5F86">
        <w:tc>
          <w:tcPr>
            <w:tcW w:w="539" w:type="dxa"/>
            <w:vMerge/>
            <w:textDirection w:val="btLr"/>
          </w:tcPr>
          <w:p w14:paraId="4AAA9112" w14:textId="77777777" w:rsidR="00FF5F86" w:rsidRPr="00FD3A0F" w:rsidRDefault="00FF5F86" w:rsidP="00FF5F86">
            <w:pPr>
              <w:ind w:left="113" w:right="113"/>
              <w:jc w:val="center"/>
            </w:pPr>
          </w:p>
        </w:tc>
        <w:tc>
          <w:tcPr>
            <w:tcW w:w="1439" w:type="dxa"/>
            <w:vMerge/>
            <w:vAlign w:val="center"/>
          </w:tcPr>
          <w:p w14:paraId="0C8C387B" w14:textId="77777777" w:rsidR="00FF5F86" w:rsidRPr="00FD3A0F" w:rsidRDefault="00FF5F86" w:rsidP="00FF5F86"/>
        </w:tc>
        <w:tc>
          <w:tcPr>
            <w:tcW w:w="1976" w:type="dxa"/>
            <w:tcBorders>
              <w:right w:val="single" w:sz="4" w:space="0" w:color="auto"/>
            </w:tcBorders>
          </w:tcPr>
          <w:p w14:paraId="7A5F9175" w14:textId="77777777" w:rsidR="00FF5F86" w:rsidRPr="00FD3A0F" w:rsidRDefault="00FF5F86" w:rsidP="00FF5F86">
            <w:r w:rsidRPr="00FD3A0F">
              <w:t>Type</w:t>
            </w:r>
          </w:p>
        </w:tc>
        <w:tc>
          <w:tcPr>
            <w:tcW w:w="1436" w:type="dxa"/>
            <w:tcBorders>
              <w:top w:val="nil"/>
              <w:left w:val="single" w:sz="4" w:space="0" w:color="auto"/>
              <w:bottom w:val="nil"/>
              <w:right w:val="nil"/>
            </w:tcBorders>
          </w:tcPr>
          <w:p w14:paraId="3F5C4059" w14:textId="77777777" w:rsidR="00FF5F86" w:rsidRPr="00FD3A0F" w:rsidRDefault="00FF5F86" w:rsidP="00FF5F86">
            <w:r w:rsidRPr="00FD3A0F">
              <w:t>tx, gs</w:t>
            </w:r>
          </w:p>
        </w:tc>
        <w:tc>
          <w:tcPr>
            <w:tcW w:w="1720" w:type="dxa"/>
            <w:tcBorders>
              <w:top w:val="nil"/>
              <w:left w:val="nil"/>
              <w:bottom w:val="nil"/>
              <w:right w:val="nil"/>
            </w:tcBorders>
          </w:tcPr>
          <w:p w14:paraId="511D6023" w14:textId="77777777" w:rsidR="00FF5F86" w:rsidRPr="00FD3A0F" w:rsidRDefault="00FF5F86" w:rsidP="00FF5F86">
            <w:r w:rsidRPr="00FD3A0F">
              <w:t>tx, cu</w:t>
            </w:r>
          </w:p>
        </w:tc>
        <w:tc>
          <w:tcPr>
            <w:tcW w:w="1440" w:type="dxa"/>
            <w:tcBorders>
              <w:top w:val="nil"/>
              <w:left w:val="nil"/>
              <w:bottom w:val="nil"/>
              <w:right w:val="nil"/>
            </w:tcBorders>
          </w:tcPr>
          <w:p w14:paraId="6EFDF554" w14:textId="77777777" w:rsidR="00FF5F86" w:rsidRPr="00FD3A0F" w:rsidRDefault="00FF5F86" w:rsidP="00FF5F86">
            <w:r w:rsidRPr="00FD3A0F">
              <w:t>tx, cu</w:t>
            </w:r>
          </w:p>
        </w:tc>
        <w:tc>
          <w:tcPr>
            <w:tcW w:w="1080" w:type="dxa"/>
            <w:tcBorders>
              <w:top w:val="nil"/>
              <w:left w:val="nil"/>
              <w:bottom w:val="nil"/>
              <w:right w:val="nil"/>
            </w:tcBorders>
          </w:tcPr>
          <w:p w14:paraId="1FB996D2" w14:textId="77777777" w:rsidR="00FF5F86" w:rsidRPr="00FD3A0F" w:rsidRDefault="00FF5F86" w:rsidP="00FF5F86">
            <w:r w:rsidRPr="00FD3A0F">
              <w:t>cu ++, tx +--</w:t>
            </w:r>
          </w:p>
        </w:tc>
        <w:tc>
          <w:tcPr>
            <w:tcW w:w="1980" w:type="dxa"/>
            <w:tcBorders>
              <w:top w:val="nil"/>
              <w:left w:val="nil"/>
              <w:bottom w:val="nil"/>
              <w:right w:val="single" w:sz="4" w:space="0" w:color="auto"/>
            </w:tcBorders>
          </w:tcPr>
          <w:p w14:paraId="2DDBC125" w14:textId="77777777" w:rsidR="00FF5F86" w:rsidRPr="00FD3A0F" w:rsidRDefault="00FF5F86" w:rsidP="00FF5F86">
            <w:r w:rsidRPr="00FD3A0F">
              <w:t>cu++, tx +--</w:t>
            </w:r>
          </w:p>
        </w:tc>
      </w:tr>
      <w:tr w:rsidR="00FF5F86" w:rsidRPr="00FD3A0F" w14:paraId="77493527" w14:textId="77777777" w:rsidTr="00FF5F86">
        <w:tc>
          <w:tcPr>
            <w:tcW w:w="539" w:type="dxa"/>
            <w:vMerge w:val="restart"/>
            <w:textDirection w:val="btLr"/>
          </w:tcPr>
          <w:p w14:paraId="66AF99A6" w14:textId="77777777" w:rsidR="00FF5F86" w:rsidRPr="00FD3A0F" w:rsidRDefault="00FF5F86" w:rsidP="00FF5F86">
            <w:pPr>
              <w:ind w:left="113" w:right="113"/>
              <w:jc w:val="center"/>
            </w:pPr>
            <w:r w:rsidRPr="00FD3A0F">
              <w:t>All Sections</w:t>
            </w:r>
          </w:p>
        </w:tc>
        <w:tc>
          <w:tcPr>
            <w:tcW w:w="1439" w:type="dxa"/>
            <w:vMerge w:val="restart"/>
            <w:vAlign w:val="center"/>
          </w:tcPr>
          <w:p w14:paraId="79A66BB0" w14:textId="77777777" w:rsidR="00FF5F86" w:rsidRPr="00FD3A0F" w:rsidRDefault="00FF5F86" w:rsidP="00FF5F86">
            <w:r w:rsidRPr="00FD3A0F">
              <w:t>Axial Parenchyma</w:t>
            </w:r>
          </w:p>
        </w:tc>
        <w:tc>
          <w:tcPr>
            <w:tcW w:w="1976" w:type="dxa"/>
            <w:tcBorders>
              <w:right w:val="single" w:sz="4" w:space="0" w:color="auto"/>
            </w:tcBorders>
          </w:tcPr>
          <w:p w14:paraId="007E3ED8" w14:textId="77777777" w:rsidR="00FF5F86" w:rsidRPr="00FD3A0F" w:rsidRDefault="00FF5F86" w:rsidP="00FF5F86">
            <w:r w:rsidRPr="00FD3A0F">
              <w:t>Present?</w:t>
            </w:r>
          </w:p>
        </w:tc>
        <w:tc>
          <w:tcPr>
            <w:tcW w:w="1436" w:type="dxa"/>
            <w:tcBorders>
              <w:top w:val="nil"/>
              <w:left w:val="single" w:sz="4" w:space="0" w:color="auto"/>
              <w:bottom w:val="nil"/>
              <w:right w:val="nil"/>
            </w:tcBorders>
          </w:tcPr>
          <w:p w14:paraId="063D9A59" w14:textId="77777777" w:rsidR="00FF5F86" w:rsidRPr="00FD3A0F" w:rsidRDefault="00FF5F86" w:rsidP="00FF5F86">
            <w:r w:rsidRPr="00FD3A0F">
              <w:t>++</w:t>
            </w:r>
          </w:p>
        </w:tc>
        <w:tc>
          <w:tcPr>
            <w:tcW w:w="1720" w:type="dxa"/>
            <w:tcBorders>
              <w:top w:val="nil"/>
              <w:left w:val="nil"/>
              <w:bottom w:val="nil"/>
              <w:right w:val="nil"/>
            </w:tcBorders>
          </w:tcPr>
          <w:p w14:paraId="0456EC74" w14:textId="77777777" w:rsidR="00FF5F86" w:rsidRPr="00FD3A0F" w:rsidRDefault="00FF5F86" w:rsidP="00FF5F86">
            <w:r w:rsidRPr="00FD3A0F">
              <w:t>++</w:t>
            </w:r>
          </w:p>
        </w:tc>
        <w:tc>
          <w:tcPr>
            <w:tcW w:w="1440" w:type="dxa"/>
            <w:tcBorders>
              <w:top w:val="nil"/>
              <w:left w:val="nil"/>
              <w:bottom w:val="nil"/>
              <w:right w:val="nil"/>
            </w:tcBorders>
          </w:tcPr>
          <w:p w14:paraId="15B9CBE2" w14:textId="77777777" w:rsidR="00FF5F86" w:rsidRPr="00FD3A0F" w:rsidRDefault="00FF5F86" w:rsidP="00FF5F86">
            <w:r w:rsidRPr="00FD3A0F">
              <w:t>++</w:t>
            </w:r>
          </w:p>
        </w:tc>
        <w:tc>
          <w:tcPr>
            <w:tcW w:w="1080" w:type="dxa"/>
            <w:tcBorders>
              <w:top w:val="nil"/>
              <w:left w:val="nil"/>
              <w:bottom w:val="nil"/>
              <w:right w:val="nil"/>
            </w:tcBorders>
          </w:tcPr>
          <w:p w14:paraId="13CF57FA" w14:textId="77777777" w:rsidR="00FF5F86" w:rsidRPr="00FD3A0F" w:rsidRDefault="00FF5F86" w:rsidP="00FF5F86">
            <w:r w:rsidRPr="00FD3A0F">
              <w:t>++</w:t>
            </w:r>
          </w:p>
        </w:tc>
        <w:tc>
          <w:tcPr>
            <w:tcW w:w="1980" w:type="dxa"/>
            <w:tcBorders>
              <w:top w:val="nil"/>
              <w:left w:val="nil"/>
              <w:bottom w:val="nil"/>
              <w:right w:val="single" w:sz="4" w:space="0" w:color="auto"/>
            </w:tcBorders>
          </w:tcPr>
          <w:p w14:paraId="146EBCAF" w14:textId="77777777" w:rsidR="00FF5F86" w:rsidRPr="00FD3A0F" w:rsidRDefault="00FF5F86" w:rsidP="00FF5F86">
            <w:r w:rsidRPr="00FD3A0F">
              <w:t>++</w:t>
            </w:r>
          </w:p>
        </w:tc>
      </w:tr>
      <w:tr w:rsidR="00FF5F86" w:rsidRPr="00FD3A0F" w14:paraId="559AA8DA" w14:textId="77777777" w:rsidTr="00FF5F86">
        <w:tc>
          <w:tcPr>
            <w:tcW w:w="539" w:type="dxa"/>
            <w:vMerge/>
          </w:tcPr>
          <w:p w14:paraId="4E89001E" w14:textId="77777777" w:rsidR="00FF5F86" w:rsidRPr="00FD3A0F" w:rsidRDefault="00FF5F86" w:rsidP="00FF5F86"/>
        </w:tc>
        <w:tc>
          <w:tcPr>
            <w:tcW w:w="1439" w:type="dxa"/>
            <w:vMerge/>
            <w:vAlign w:val="center"/>
          </w:tcPr>
          <w:p w14:paraId="78D66EEA" w14:textId="77777777" w:rsidR="00FF5F86" w:rsidRPr="00FD3A0F" w:rsidRDefault="00FF5F86" w:rsidP="00FF5F86"/>
        </w:tc>
        <w:tc>
          <w:tcPr>
            <w:tcW w:w="1976" w:type="dxa"/>
            <w:tcBorders>
              <w:right w:val="single" w:sz="4" w:space="0" w:color="auto"/>
            </w:tcBorders>
          </w:tcPr>
          <w:p w14:paraId="5569F60D" w14:textId="77777777" w:rsidR="00FF5F86" w:rsidRPr="00FD3A0F" w:rsidRDefault="00FF5F86" w:rsidP="00FF5F86">
            <w:r w:rsidRPr="00FD3A0F">
              <w:t>Arrangement</w:t>
            </w:r>
          </w:p>
        </w:tc>
        <w:tc>
          <w:tcPr>
            <w:tcW w:w="1436" w:type="dxa"/>
            <w:tcBorders>
              <w:top w:val="nil"/>
              <w:left w:val="single" w:sz="4" w:space="0" w:color="auto"/>
              <w:bottom w:val="nil"/>
              <w:right w:val="nil"/>
            </w:tcBorders>
          </w:tcPr>
          <w:p w14:paraId="5D11320E" w14:textId="77777777" w:rsidR="00FF5F86" w:rsidRPr="00FD3A0F" w:rsidRDefault="00FF5F86" w:rsidP="00FF5F86">
            <w:r w:rsidRPr="00FD3A0F">
              <w:t>df</w:t>
            </w:r>
          </w:p>
        </w:tc>
        <w:tc>
          <w:tcPr>
            <w:tcW w:w="1720" w:type="dxa"/>
            <w:tcBorders>
              <w:top w:val="nil"/>
              <w:left w:val="nil"/>
              <w:bottom w:val="nil"/>
              <w:right w:val="nil"/>
            </w:tcBorders>
          </w:tcPr>
          <w:p w14:paraId="77BA1B0C" w14:textId="77777777" w:rsidR="00FF5F86" w:rsidRPr="00FD3A0F" w:rsidRDefault="00FF5F86" w:rsidP="00FF5F86">
            <w:r w:rsidRPr="00FD3A0F">
              <w:t>zn</w:t>
            </w:r>
          </w:p>
        </w:tc>
        <w:tc>
          <w:tcPr>
            <w:tcW w:w="1440" w:type="dxa"/>
            <w:tcBorders>
              <w:top w:val="nil"/>
              <w:left w:val="nil"/>
              <w:bottom w:val="nil"/>
              <w:right w:val="nil"/>
            </w:tcBorders>
          </w:tcPr>
          <w:p w14:paraId="39ACA501" w14:textId="77777777" w:rsidR="00FF5F86" w:rsidRPr="00FD3A0F" w:rsidRDefault="00FF5F86" w:rsidP="00FF5F86">
            <w:r w:rsidRPr="00FD3A0F">
              <w:t>df, zn</w:t>
            </w:r>
          </w:p>
        </w:tc>
        <w:tc>
          <w:tcPr>
            <w:tcW w:w="1080" w:type="dxa"/>
            <w:tcBorders>
              <w:top w:val="nil"/>
              <w:left w:val="nil"/>
              <w:bottom w:val="nil"/>
              <w:right w:val="nil"/>
            </w:tcBorders>
          </w:tcPr>
          <w:p w14:paraId="2F42E4C4" w14:textId="77777777" w:rsidR="00FF5F86" w:rsidRPr="00FD3A0F" w:rsidRDefault="00FF5F86" w:rsidP="00FF5F86">
            <w:r w:rsidRPr="00FD3A0F">
              <w:t>df</w:t>
            </w:r>
          </w:p>
        </w:tc>
        <w:tc>
          <w:tcPr>
            <w:tcW w:w="1980" w:type="dxa"/>
            <w:tcBorders>
              <w:top w:val="nil"/>
              <w:left w:val="nil"/>
              <w:bottom w:val="nil"/>
              <w:right w:val="single" w:sz="4" w:space="0" w:color="auto"/>
            </w:tcBorders>
          </w:tcPr>
          <w:p w14:paraId="344EFF08" w14:textId="77777777" w:rsidR="00FF5F86" w:rsidRPr="00FD3A0F" w:rsidRDefault="00FF5F86" w:rsidP="00FF5F86">
            <w:r w:rsidRPr="00FD3A0F">
              <w:t>df</w:t>
            </w:r>
          </w:p>
        </w:tc>
      </w:tr>
      <w:tr w:rsidR="00FF5F86" w:rsidRPr="00FD3A0F" w14:paraId="5A1AC870" w14:textId="77777777" w:rsidTr="00FF5F86">
        <w:tc>
          <w:tcPr>
            <w:tcW w:w="539" w:type="dxa"/>
            <w:vMerge/>
          </w:tcPr>
          <w:p w14:paraId="294C8FF5" w14:textId="77777777" w:rsidR="00FF5F86" w:rsidRPr="00FD3A0F" w:rsidRDefault="00FF5F86" w:rsidP="00FF5F86"/>
        </w:tc>
        <w:tc>
          <w:tcPr>
            <w:tcW w:w="1439" w:type="dxa"/>
            <w:vMerge w:val="restart"/>
            <w:vAlign w:val="center"/>
          </w:tcPr>
          <w:p w14:paraId="793B7EE5" w14:textId="77777777" w:rsidR="00FF5F86" w:rsidRPr="00FD3A0F" w:rsidRDefault="00FF5F86" w:rsidP="00FF5F86">
            <w:r w:rsidRPr="00FD3A0F">
              <w:t>Resin Canals</w:t>
            </w:r>
          </w:p>
        </w:tc>
        <w:tc>
          <w:tcPr>
            <w:tcW w:w="1976" w:type="dxa"/>
            <w:tcBorders>
              <w:right w:val="single" w:sz="4" w:space="0" w:color="auto"/>
            </w:tcBorders>
          </w:tcPr>
          <w:p w14:paraId="7A800FAC" w14:textId="77777777" w:rsidR="00FF5F86" w:rsidRPr="00FD3A0F" w:rsidRDefault="00FF5F86" w:rsidP="00FF5F86">
            <w:r w:rsidRPr="00FD3A0F">
              <w:t>Axial</w:t>
            </w:r>
          </w:p>
        </w:tc>
        <w:tc>
          <w:tcPr>
            <w:tcW w:w="1436" w:type="dxa"/>
            <w:tcBorders>
              <w:top w:val="nil"/>
              <w:left w:val="single" w:sz="4" w:space="0" w:color="auto"/>
              <w:bottom w:val="nil"/>
              <w:right w:val="nil"/>
            </w:tcBorders>
          </w:tcPr>
          <w:p w14:paraId="1DE63CB0" w14:textId="77777777" w:rsidR="00FF5F86" w:rsidRPr="00FD3A0F" w:rsidRDefault="00FF5F86" w:rsidP="00FF5F86">
            <w:r w:rsidRPr="00FD3A0F">
              <w:t>-</w:t>
            </w:r>
          </w:p>
        </w:tc>
        <w:tc>
          <w:tcPr>
            <w:tcW w:w="1720" w:type="dxa"/>
            <w:tcBorders>
              <w:top w:val="nil"/>
              <w:left w:val="nil"/>
              <w:bottom w:val="nil"/>
              <w:right w:val="nil"/>
            </w:tcBorders>
          </w:tcPr>
          <w:p w14:paraId="24B2E183" w14:textId="77777777" w:rsidR="00FF5F86" w:rsidRPr="00FD3A0F" w:rsidRDefault="00FF5F86" w:rsidP="00FF5F86">
            <w:r w:rsidRPr="00FD3A0F">
              <w:t>-</w:t>
            </w:r>
          </w:p>
        </w:tc>
        <w:tc>
          <w:tcPr>
            <w:tcW w:w="1440" w:type="dxa"/>
            <w:tcBorders>
              <w:top w:val="nil"/>
              <w:left w:val="nil"/>
              <w:bottom w:val="nil"/>
              <w:right w:val="nil"/>
            </w:tcBorders>
          </w:tcPr>
          <w:p w14:paraId="7D82338E" w14:textId="77777777" w:rsidR="00FF5F86" w:rsidRPr="00FD3A0F" w:rsidRDefault="00FF5F86" w:rsidP="00FF5F86">
            <w:r w:rsidRPr="00FD3A0F">
              <w:t>-</w:t>
            </w:r>
          </w:p>
        </w:tc>
        <w:tc>
          <w:tcPr>
            <w:tcW w:w="1080" w:type="dxa"/>
            <w:tcBorders>
              <w:top w:val="nil"/>
              <w:left w:val="nil"/>
              <w:bottom w:val="nil"/>
              <w:right w:val="nil"/>
            </w:tcBorders>
          </w:tcPr>
          <w:p w14:paraId="0700CE0B" w14:textId="77777777" w:rsidR="00FF5F86" w:rsidRPr="00FD3A0F" w:rsidRDefault="00FF5F86" w:rsidP="00FF5F86">
            <w:r w:rsidRPr="00FD3A0F">
              <w:t>-</w:t>
            </w:r>
          </w:p>
        </w:tc>
        <w:tc>
          <w:tcPr>
            <w:tcW w:w="1980" w:type="dxa"/>
            <w:tcBorders>
              <w:top w:val="nil"/>
              <w:left w:val="nil"/>
              <w:bottom w:val="nil"/>
              <w:right w:val="single" w:sz="4" w:space="0" w:color="auto"/>
            </w:tcBorders>
          </w:tcPr>
          <w:p w14:paraId="44ED2E6C" w14:textId="77777777" w:rsidR="00FF5F86" w:rsidRPr="00FD3A0F" w:rsidRDefault="00FF5F86" w:rsidP="00FF5F86">
            <w:r w:rsidRPr="00FD3A0F">
              <w:t>-</w:t>
            </w:r>
          </w:p>
        </w:tc>
      </w:tr>
      <w:tr w:rsidR="00FF5F86" w:rsidRPr="00FD3A0F" w14:paraId="2C91942A" w14:textId="77777777" w:rsidTr="00FF5F86">
        <w:tc>
          <w:tcPr>
            <w:tcW w:w="539" w:type="dxa"/>
            <w:vMerge/>
          </w:tcPr>
          <w:p w14:paraId="50885D68" w14:textId="77777777" w:rsidR="00FF5F86" w:rsidRPr="00FD3A0F" w:rsidRDefault="00FF5F86" w:rsidP="00FF5F86"/>
        </w:tc>
        <w:tc>
          <w:tcPr>
            <w:tcW w:w="1439" w:type="dxa"/>
            <w:vMerge/>
          </w:tcPr>
          <w:p w14:paraId="1A744E21" w14:textId="77777777" w:rsidR="00FF5F86" w:rsidRPr="00FD3A0F" w:rsidRDefault="00FF5F86" w:rsidP="00FF5F86"/>
        </w:tc>
        <w:tc>
          <w:tcPr>
            <w:tcW w:w="1976" w:type="dxa"/>
            <w:tcBorders>
              <w:right w:val="single" w:sz="4" w:space="0" w:color="auto"/>
            </w:tcBorders>
          </w:tcPr>
          <w:p w14:paraId="7AE5F850" w14:textId="77777777" w:rsidR="00FF5F86" w:rsidRPr="00FD3A0F" w:rsidRDefault="00FF5F86" w:rsidP="00FF5F86">
            <w:r w:rsidRPr="00FD3A0F">
              <w:t>Traumatic</w:t>
            </w:r>
          </w:p>
        </w:tc>
        <w:tc>
          <w:tcPr>
            <w:tcW w:w="1436" w:type="dxa"/>
            <w:tcBorders>
              <w:top w:val="nil"/>
              <w:left w:val="single" w:sz="4" w:space="0" w:color="auto"/>
              <w:bottom w:val="nil"/>
              <w:right w:val="nil"/>
            </w:tcBorders>
          </w:tcPr>
          <w:p w14:paraId="63741B55" w14:textId="77777777" w:rsidR="00FF5F86" w:rsidRPr="00FD3A0F" w:rsidRDefault="00FF5F86" w:rsidP="00FF5F86">
            <w:r w:rsidRPr="00FD3A0F">
              <w:t>-</w:t>
            </w:r>
          </w:p>
        </w:tc>
        <w:tc>
          <w:tcPr>
            <w:tcW w:w="1720" w:type="dxa"/>
            <w:tcBorders>
              <w:top w:val="nil"/>
              <w:left w:val="nil"/>
              <w:bottom w:val="nil"/>
              <w:right w:val="nil"/>
            </w:tcBorders>
          </w:tcPr>
          <w:p w14:paraId="784978E5" w14:textId="77777777" w:rsidR="00FF5F86" w:rsidRPr="00FD3A0F" w:rsidRDefault="00FF5F86" w:rsidP="00FF5F86">
            <w:r w:rsidRPr="00FD3A0F">
              <w:t>-</w:t>
            </w:r>
          </w:p>
        </w:tc>
        <w:tc>
          <w:tcPr>
            <w:tcW w:w="1440" w:type="dxa"/>
            <w:tcBorders>
              <w:top w:val="nil"/>
              <w:left w:val="nil"/>
              <w:bottom w:val="nil"/>
              <w:right w:val="nil"/>
            </w:tcBorders>
          </w:tcPr>
          <w:p w14:paraId="35AFF469" w14:textId="77777777" w:rsidR="00FF5F86" w:rsidRPr="00FD3A0F" w:rsidRDefault="00FF5F86" w:rsidP="00FF5F86">
            <w:r w:rsidRPr="00FD3A0F">
              <w:t>-</w:t>
            </w:r>
          </w:p>
        </w:tc>
        <w:tc>
          <w:tcPr>
            <w:tcW w:w="1080" w:type="dxa"/>
            <w:tcBorders>
              <w:top w:val="nil"/>
              <w:left w:val="nil"/>
              <w:bottom w:val="nil"/>
              <w:right w:val="nil"/>
            </w:tcBorders>
          </w:tcPr>
          <w:p w14:paraId="3A402681" w14:textId="77777777" w:rsidR="00FF5F86" w:rsidRPr="00FD3A0F" w:rsidRDefault="00FF5F86" w:rsidP="00FF5F86">
            <w:r w:rsidRPr="00FD3A0F">
              <w:t>-</w:t>
            </w:r>
          </w:p>
        </w:tc>
        <w:tc>
          <w:tcPr>
            <w:tcW w:w="1980" w:type="dxa"/>
            <w:tcBorders>
              <w:top w:val="nil"/>
              <w:left w:val="nil"/>
              <w:bottom w:val="nil"/>
              <w:right w:val="single" w:sz="4" w:space="0" w:color="auto"/>
            </w:tcBorders>
          </w:tcPr>
          <w:p w14:paraId="4A11EBD8" w14:textId="77777777" w:rsidR="00FF5F86" w:rsidRPr="00FD3A0F" w:rsidRDefault="00FF5F86" w:rsidP="00FF5F86">
            <w:r w:rsidRPr="00FD3A0F">
              <w:t>-</w:t>
            </w:r>
          </w:p>
        </w:tc>
      </w:tr>
      <w:tr w:rsidR="00FF5F86" w:rsidRPr="00FD3A0F" w14:paraId="797EE199" w14:textId="77777777" w:rsidTr="00FF5F86">
        <w:tc>
          <w:tcPr>
            <w:tcW w:w="539" w:type="dxa"/>
            <w:vMerge/>
          </w:tcPr>
          <w:p w14:paraId="67EDC8CD" w14:textId="77777777" w:rsidR="00FF5F86" w:rsidRPr="00FD3A0F" w:rsidRDefault="00FF5F86" w:rsidP="00FF5F86"/>
        </w:tc>
        <w:tc>
          <w:tcPr>
            <w:tcW w:w="3415" w:type="dxa"/>
            <w:gridSpan w:val="2"/>
            <w:tcBorders>
              <w:right w:val="single" w:sz="4" w:space="0" w:color="auto"/>
            </w:tcBorders>
          </w:tcPr>
          <w:p w14:paraId="283D4D7F" w14:textId="77777777" w:rsidR="00FF5F86" w:rsidRPr="00FD3A0F" w:rsidRDefault="00FF5F86" w:rsidP="00FF5F86">
            <w:r w:rsidRPr="00FD3A0F">
              <w:t>Other</w:t>
            </w:r>
          </w:p>
        </w:tc>
        <w:tc>
          <w:tcPr>
            <w:tcW w:w="1436" w:type="dxa"/>
            <w:tcBorders>
              <w:top w:val="nil"/>
              <w:left w:val="single" w:sz="4" w:space="0" w:color="auto"/>
              <w:bottom w:val="single" w:sz="4" w:space="0" w:color="auto"/>
              <w:right w:val="nil"/>
            </w:tcBorders>
          </w:tcPr>
          <w:p w14:paraId="52D2BFA0" w14:textId="77777777" w:rsidR="00FF5F86" w:rsidRPr="00FD3A0F" w:rsidRDefault="00FF5F86" w:rsidP="00FF5F86"/>
        </w:tc>
        <w:tc>
          <w:tcPr>
            <w:tcW w:w="1720" w:type="dxa"/>
            <w:tcBorders>
              <w:top w:val="nil"/>
              <w:left w:val="nil"/>
              <w:bottom w:val="single" w:sz="4" w:space="0" w:color="auto"/>
              <w:right w:val="nil"/>
            </w:tcBorders>
          </w:tcPr>
          <w:p w14:paraId="7A0E49B1" w14:textId="77777777" w:rsidR="00FF5F86" w:rsidRPr="00FD3A0F" w:rsidRDefault="00FF5F86" w:rsidP="00FF5F86">
            <w:r w:rsidRPr="00FD3A0F">
              <w:t>spiral checking</w:t>
            </w:r>
          </w:p>
        </w:tc>
        <w:tc>
          <w:tcPr>
            <w:tcW w:w="1440" w:type="dxa"/>
            <w:tcBorders>
              <w:top w:val="nil"/>
              <w:left w:val="nil"/>
              <w:bottom w:val="single" w:sz="4" w:space="0" w:color="auto"/>
              <w:right w:val="nil"/>
            </w:tcBorders>
          </w:tcPr>
          <w:p w14:paraId="112E1313" w14:textId="77777777" w:rsidR="00FF5F86" w:rsidRPr="00FD3A0F" w:rsidRDefault="00FF5F86" w:rsidP="00FF5F86"/>
        </w:tc>
        <w:tc>
          <w:tcPr>
            <w:tcW w:w="1080" w:type="dxa"/>
            <w:tcBorders>
              <w:top w:val="nil"/>
              <w:left w:val="nil"/>
              <w:bottom w:val="single" w:sz="4" w:space="0" w:color="auto"/>
              <w:right w:val="nil"/>
            </w:tcBorders>
          </w:tcPr>
          <w:p w14:paraId="2F9E7879" w14:textId="77777777" w:rsidR="00FF5F86" w:rsidRPr="00FD3A0F" w:rsidRDefault="00FF5F86" w:rsidP="00FF5F86">
            <w:r w:rsidRPr="00FD3A0F">
              <w:t>trabeculae</w:t>
            </w:r>
          </w:p>
        </w:tc>
        <w:tc>
          <w:tcPr>
            <w:tcW w:w="1980" w:type="dxa"/>
            <w:tcBorders>
              <w:top w:val="nil"/>
              <w:left w:val="nil"/>
              <w:bottom w:val="single" w:sz="4" w:space="0" w:color="auto"/>
              <w:right w:val="single" w:sz="4" w:space="0" w:color="auto"/>
            </w:tcBorders>
          </w:tcPr>
          <w:p w14:paraId="6D80991D" w14:textId="77777777" w:rsidR="00FF5F86" w:rsidRPr="00FD3A0F" w:rsidRDefault="00FF5F86" w:rsidP="00FF5F86"/>
        </w:tc>
      </w:tr>
    </w:tbl>
    <w:p w14:paraId="5E0D68B8" w14:textId="000AD144" w:rsidR="00FF5F86" w:rsidRDefault="00FF5F86" w:rsidP="00FF5F86">
      <w:pPr>
        <w:rPr>
          <w:b/>
          <w:bCs/>
          <w:kern w:val="2"/>
          <w:sz w:val="24"/>
          <w:szCs w:val="24"/>
          <w14:ligatures w14:val="standardContextual"/>
        </w:rPr>
      </w:pPr>
      <w:r w:rsidRPr="00FF5F86">
        <w:rPr>
          <w:b/>
          <w:bCs/>
          <w:kern w:val="2"/>
          <w:sz w:val="24"/>
          <w:szCs w:val="24"/>
          <w14:ligatures w14:val="standardContextual"/>
        </w:rPr>
        <w:t>Table 6</w:t>
      </w:r>
      <w:r>
        <w:rPr>
          <w:b/>
          <w:bCs/>
          <w:kern w:val="2"/>
          <w:sz w:val="24"/>
          <w:szCs w:val="24"/>
          <w14:ligatures w14:val="standardContextual"/>
        </w:rPr>
        <w:t xml:space="preserve"> (cont.)</w:t>
      </w:r>
    </w:p>
    <w:p w14:paraId="51F79BEE" w14:textId="77777777" w:rsidR="00FF5F86" w:rsidRDefault="00FF5F86" w:rsidP="00FF5F86">
      <w:pPr>
        <w:rPr>
          <w:b/>
          <w:bCs/>
          <w:kern w:val="2"/>
          <w:sz w:val="24"/>
          <w:szCs w:val="24"/>
          <w14:ligatures w14:val="standardContextual"/>
        </w:rPr>
      </w:pPr>
    </w:p>
    <w:p w14:paraId="04F72001" w14:textId="77777777" w:rsidR="00FD3A0F" w:rsidRDefault="00FD3A0F" w:rsidP="00FD3A0F">
      <w:pPr>
        <w:rPr>
          <w:kern w:val="2"/>
          <w14:ligatures w14:val="standardContextual"/>
        </w:rPr>
      </w:pPr>
    </w:p>
    <w:p w14:paraId="311295E6" w14:textId="77777777" w:rsidR="00FF5F86" w:rsidRDefault="00FF5F86" w:rsidP="00FD3A0F">
      <w:pPr>
        <w:rPr>
          <w:kern w:val="2"/>
          <w14:ligatures w14:val="standardContextual"/>
        </w:rPr>
      </w:pPr>
    </w:p>
    <w:p w14:paraId="6B91425F" w14:textId="77777777" w:rsidR="00FF5F86" w:rsidRDefault="00FF5F86" w:rsidP="00FD3A0F">
      <w:pPr>
        <w:rPr>
          <w:kern w:val="2"/>
          <w14:ligatures w14:val="standardContextual"/>
        </w:rPr>
      </w:pPr>
    </w:p>
    <w:p w14:paraId="6BD0A96F" w14:textId="77777777" w:rsidR="00FF5F86" w:rsidRPr="00FD3A0F" w:rsidRDefault="00FF5F86" w:rsidP="00FD3A0F">
      <w:pPr>
        <w:rPr>
          <w:kern w:val="2"/>
          <w14:ligatures w14:val="standardContextual"/>
        </w:rPr>
      </w:pPr>
    </w:p>
    <w:p w14:paraId="2E6D1D48" w14:textId="77777777" w:rsidR="00501141" w:rsidRDefault="00501141" w:rsidP="00FD3A0F">
      <w:pPr>
        <w:rPr>
          <w:kern w:val="2"/>
          <w14:ligatures w14:val="standardContextual"/>
        </w:rPr>
      </w:pPr>
    </w:p>
    <w:p w14:paraId="152D9C91" w14:textId="77777777" w:rsidR="00FF5F86" w:rsidRDefault="00FF5F86" w:rsidP="00FD3A0F">
      <w:pPr>
        <w:rPr>
          <w:kern w:val="2"/>
          <w14:ligatures w14:val="standardContextual"/>
        </w:rPr>
      </w:pPr>
    </w:p>
    <w:p w14:paraId="48030C61" w14:textId="77777777" w:rsidR="00FF5F86" w:rsidRDefault="00FF5F86" w:rsidP="00FD3A0F">
      <w:pPr>
        <w:rPr>
          <w:kern w:val="2"/>
          <w14:ligatures w14:val="standardContextual"/>
        </w:rPr>
      </w:pPr>
    </w:p>
    <w:p w14:paraId="407430C7" w14:textId="77777777" w:rsidR="00FF5F86" w:rsidRDefault="00FF5F86" w:rsidP="00FD3A0F">
      <w:pPr>
        <w:rPr>
          <w:kern w:val="2"/>
          <w14:ligatures w14:val="standardContextual"/>
        </w:rPr>
      </w:pPr>
    </w:p>
    <w:p w14:paraId="0170B9C7" w14:textId="77777777" w:rsidR="00FF5F86" w:rsidRDefault="00FF5F86" w:rsidP="00FD3A0F">
      <w:pPr>
        <w:rPr>
          <w:kern w:val="2"/>
          <w14:ligatures w14:val="standardContextual"/>
        </w:rPr>
      </w:pPr>
    </w:p>
    <w:p w14:paraId="2B094263" w14:textId="77777777" w:rsidR="00FF5F86" w:rsidRDefault="00FF5F86" w:rsidP="00FD3A0F">
      <w:pPr>
        <w:rPr>
          <w:kern w:val="2"/>
          <w14:ligatures w14:val="standardContextual"/>
        </w:rPr>
      </w:pPr>
    </w:p>
    <w:p w14:paraId="6BDD3068" w14:textId="77777777" w:rsidR="00FF5F86" w:rsidRDefault="00FF5F86" w:rsidP="00FD3A0F">
      <w:pPr>
        <w:rPr>
          <w:kern w:val="2"/>
          <w14:ligatures w14:val="standardContextual"/>
        </w:rPr>
      </w:pPr>
    </w:p>
    <w:p w14:paraId="7BF65285" w14:textId="77777777" w:rsidR="00FF5F86" w:rsidRDefault="00FF5F86" w:rsidP="00FD3A0F">
      <w:pPr>
        <w:rPr>
          <w:kern w:val="2"/>
          <w14:ligatures w14:val="standardContextual"/>
        </w:rPr>
      </w:pPr>
    </w:p>
    <w:p w14:paraId="35D47E11" w14:textId="77777777" w:rsidR="00FF5F86" w:rsidRDefault="00FF5F86" w:rsidP="00FD3A0F">
      <w:pPr>
        <w:rPr>
          <w:kern w:val="2"/>
          <w14:ligatures w14:val="standardContextual"/>
        </w:rPr>
      </w:pPr>
    </w:p>
    <w:p w14:paraId="5FDD04AB" w14:textId="77777777" w:rsidR="00FF5F86" w:rsidRDefault="00FF5F86" w:rsidP="00FD3A0F">
      <w:pPr>
        <w:rPr>
          <w:kern w:val="2"/>
          <w14:ligatures w14:val="standardContextual"/>
        </w:rPr>
      </w:pPr>
    </w:p>
    <w:p w14:paraId="1A502B89" w14:textId="77777777" w:rsidR="00FF5F86" w:rsidRDefault="00FF5F86" w:rsidP="00FD3A0F">
      <w:pPr>
        <w:rPr>
          <w:kern w:val="2"/>
          <w14:ligatures w14:val="standardContextual"/>
        </w:rPr>
      </w:pPr>
    </w:p>
    <w:p w14:paraId="7DCBDB45" w14:textId="77777777" w:rsidR="00FF5F86" w:rsidRDefault="00FF5F86" w:rsidP="00FD3A0F">
      <w:pPr>
        <w:rPr>
          <w:kern w:val="2"/>
          <w14:ligatures w14:val="standardContextual"/>
        </w:rPr>
      </w:pPr>
    </w:p>
    <w:p w14:paraId="13735FD1" w14:textId="77777777" w:rsidR="00FF5F86" w:rsidRDefault="00FF5F86" w:rsidP="00FD3A0F">
      <w:pPr>
        <w:rPr>
          <w:kern w:val="2"/>
          <w14:ligatures w14:val="standardContextual"/>
        </w:rPr>
      </w:pPr>
    </w:p>
    <w:p w14:paraId="5534D8BD" w14:textId="77777777" w:rsidR="00FF5F86" w:rsidRDefault="00FF5F86" w:rsidP="00FD3A0F">
      <w:pPr>
        <w:rPr>
          <w:kern w:val="2"/>
          <w14:ligatures w14:val="standardContextual"/>
        </w:rPr>
      </w:pPr>
    </w:p>
    <w:p w14:paraId="03A8A5B0" w14:textId="18B9EBC3" w:rsidR="00FF5F86" w:rsidRPr="00B7709F" w:rsidRDefault="00975547" w:rsidP="00B7709F">
      <w:pPr>
        <w:spacing w:line="480" w:lineRule="auto"/>
        <w:rPr>
          <w:kern w:val="2"/>
          <w:sz w:val="24"/>
          <w:szCs w:val="24"/>
          <w14:ligatures w14:val="standardContextual"/>
        </w:rPr>
        <w:sectPr w:rsidR="00FF5F86" w:rsidRPr="00B7709F" w:rsidSect="00864AD1">
          <w:pgSz w:w="15840" w:h="12240" w:orient="landscape"/>
          <w:pgMar w:top="1440" w:right="1440" w:bottom="1440" w:left="1440" w:header="720" w:footer="576" w:gutter="0"/>
          <w:cols w:space="720"/>
          <w:docGrid w:linePitch="360"/>
        </w:sectPr>
      </w:pPr>
      <w:r w:rsidRPr="00B7709F">
        <w:rPr>
          <w:i/>
          <w:iCs/>
          <w:kern w:val="2"/>
          <w:sz w:val="24"/>
          <w:szCs w:val="24"/>
          <w14:ligatures w14:val="standardContextual"/>
        </w:rPr>
        <w:lastRenderedPageBreak/>
        <w:t xml:space="preserve">Key to </w:t>
      </w:r>
      <w:r w:rsidR="00B7709F" w:rsidRPr="00B7709F">
        <w:rPr>
          <w:i/>
          <w:iCs/>
          <w:kern w:val="2"/>
          <w:sz w:val="24"/>
          <w:szCs w:val="24"/>
          <w14:ligatures w14:val="standardContextual"/>
        </w:rPr>
        <w:t>abbreviations:</w:t>
      </w:r>
      <w:r w:rsidR="00B7709F" w:rsidRPr="00B7709F">
        <w:rPr>
          <w:kern w:val="2"/>
          <w:sz w:val="24"/>
          <w:szCs w:val="24"/>
          <w14:ligatures w14:val="standardContextual"/>
        </w:rPr>
        <w:t xml:space="preserve"> +, present; ++, abundant; +-, occasional; +--, rare; -, absent; ?, unknown; ds, distinct; ids, indistinct; at, abrupt; gl, gradual; c, circular; p, polygonal; r, rectangular; ov, oval; ab, abietinean; ar, araucarian; mx, mixed; op, opposite; al, alternate; sm, smooth; tx, taxodioid; cu, cupressoid; gs, glyptostroboid; pd, podocarpoid; df, diffuse; zn, zonate</w:t>
      </w:r>
    </w:p>
    <w:p w14:paraId="0D449023" w14:textId="77777777" w:rsidR="0000756F" w:rsidRDefault="0000756F" w:rsidP="0000756F"/>
    <w:p w14:paraId="59E1C8B3" w14:textId="4E60685B" w:rsidR="00B7709F" w:rsidRPr="00B7709F" w:rsidRDefault="0000756F" w:rsidP="0000756F">
      <w:pPr>
        <w:rPr>
          <w:b/>
          <w:bCs/>
          <w:sz w:val="24"/>
          <w:szCs w:val="24"/>
        </w:rPr>
      </w:pPr>
      <w:r w:rsidRPr="00B7709F">
        <w:rPr>
          <w:b/>
          <w:bCs/>
          <w:sz w:val="24"/>
          <w:szCs w:val="24"/>
        </w:rPr>
        <w:t xml:space="preserve">Table </w:t>
      </w:r>
      <w:r w:rsidR="00C776A6" w:rsidRPr="00B7709F">
        <w:rPr>
          <w:b/>
          <w:bCs/>
          <w:sz w:val="24"/>
          <w:szCs w:val="24"/>
        </w:rPr>
        <w:t>7</w:t>
      </w:r>
    </w:p>
    <w:tbl>
      <w:tblPr>
        <w:tblStyle w:val="PlainTable2"/>
        <w:tblpPr w:leftFromText="180" w:rightFromText="180" w:vertAnchor="page" w:horzAnchor="margin" w:tblpY="2769"/>
        <w:tblW w:w="0" w:type="auto"/>
        <w:tblLook w:val="0420" w:firstRow="1" w:lastRow="0" w:firstColumn="0" w:lastColumn="0" w:noHBand="0" w:noVBand="1"/>
      </w:tblPr>
      <w:tblGrid>
        <w:gridCol w:w="1550"/>
        <w:gridCol w:w="4302"/>
        <w:gridCol w:w="1798"/>
        <w:gridCol w:w="1710"/>
      </w:tblGrid>
      <w:tr w:rsidR="00B7709F" w:rsidRPr="007032D8" w14:paraId="01D65A81" w14:textId="77777777" w:rsidTr="004647FB">
        <w:trPr>
          <w:cnfStyle w:val="100000000000" w:firstRow="1" w:lastRow="0" w:firstColumn="0" w:lastColumn="0" w:oddVBand="0" w:evenVBand="0" w:oddHBand="0" w:evenHBand="0" w:firstRowFirstColumn="0" w:firstRowLastColumn="0" w:lastRowFirstColumn="0" w:lastRowLastColumn="0"/>
          <w:trHeight w:val="300"/>
        </w:trPr>
        <w:tc>
          <w:tcPr>
            <w:tcW w:w="1550" w:type="dxa"/>
            <w:tcBorders>
              <w:top w:val="single" w:sz="8" w:space="0" w:color="auto"/>
              <w:bottom w:val="single" w:sz="8" w:space="0" w:color="auto"/>
            </w:tcBorders>
            <w:noWrap/>
            <w:hideMark/>
          </w:tcPr>
          <w:p w14:paraId="62AE1EF2" w14:textId="1B0EC6D6" w:rsidR="00B7709F" w:rsidRPr="00693901" w:rsidRDefault="00973E95" w:rsidP="00B7709F">
            <w:pPr>
              <w:rPr>
                <w:b w:val="0"/>
                <w:bCs w:val="0"/>
                <w:sz w:val="24"/>
                <w:szCs w:val="24"/>
              </w:rPr>
            </w:pPr>
            <w:r w:rsidRPr="00693901">
              <w:rPr>
                <w:sz w:val="24"/>
                <w:szCs w:val="24"/>
              </w:rPr>
              <w:t>AUTHOR</w:t>
            </w:r>
          </w:p>
        </w:tc>
        <w:tc>
          <w:tcPr>
            <w:tcW w:w="4302" w:type="dxa"/>
            <w:tcBorders>
              <w:top w:val="single" w:sz="8" w:space="0" w:color="auto"/>
              <w:bottom w:val="single" w:sz="8" w:space="0" w:color="auto"/>
            </w:tcBorders>
            <w:noWrap/>
            <w:hideMark/>
          </w:tcPr>
          <w:p w14:paraId="4CE61CEE" w14:textId="01B44DA1" w:rsidR="00B7709F" w:rsidRPr="00693901" w:rsidRDefault="00973E95" w:rsidP="00B7709F">
            <w:pPr>
              <w:rPr>
                <w:b w:val="0"/>
                <w:bCs w:val="0"/>
                <w:sz w:val="24"/>
                <w:szCs w:val="24"/>
              </w:rPr>
            </w:pPr>
            <w:r w:rsidRPr="00693901">
              <w:rPr>
                <w:sz w:val="24"/>
                <w:szCs w:val="24"/>
              </w:rPr>
              <w:t>LOCATION</w:t>
            </w:r>
          </w:p>
        </w:tc>
        <w:tc>
          <w:tcPr>
            <w:tcW w:w="1798" w:type="dxa"/>
            <w:tcBorders>
              <w:top w:val="single" w:sz="8" w:space="0" w:color="auto"/>
              <w:bottom w:val="single" w:sz="8" w:space="0" w:color="auto"/>
            </w:tcBorders>
            <w:noWrap/>
            <w:hideMark/>
          </w:tcPr>
          <w:p w14:paraId="32F0A955" w14:textId="567BC3D3" w:rsidR="00B7709F" w:rsidRPr="00693901" w:rsidRDefault="00973E95" w:rsidP="00B7709F">
            <w:pPr>
              <w:rPr>
                <w:b w:val="0"/>
                <w:bCs w:val="0"/>
                <w:sz w:val="24"/>
                <w:szCs w:val="24"/>
              </w:rPr>
            </w:pPr>
            <w:r w:rsidRPr="00693901">
              <w:rPr>
                <w:sz w:val="24"/>
                <w:szCs w:val="24"/>
              </w:rPr>
              <w:t>CONTINENT</w:t>
            </w:r>
          </w:p>
        </w:tc>
        <w:tc>
          <w:tcPr>
            <w:tcW w:w="1710" w:type="dxa"/>
            <w:tcBorders>
              <w:top w:val="single" w:sz="8" w:space="0" w:color="auto"/>
              <w:bottom w:val="single" w:sz="8" w:space="0" w:color="auto"/>
            </w:tcBorders>
            <w:noWrap/>
            <w:hideMark/>
          </w:tcPr>
          <w:p w14:paraId="559CF7AC" w14:textId="59009203" w:rsidR="00B7709F" w:rsidRPr="00693901" w:rsidRDefault="00973E95" w:rsidP="00B7709F">
            <w:pPr>
              <w:rPr>
                <w:b w:val="0"/>
                <w:bCs w:val="0"/>
                <w:sz w:val="24"/>
                <w:szCs w:val="24"/>
              </w:rPr>
            </w:pPr>
            <w:r w:rsidRPr="00693901">
              <w:rPr>
                <w:sz w:val="24"/>
                <w:szCs w:val="24"/>
              </w:rPr>
              <w:t>AGE</w:t>
            </w:r>
          </w:p>
        </w:tc>
      </w:tr>
      <w:tr w:rsidR="004647FB" w:rsidRPr="007032D8" w14:paraId="4355914F" w14:textId="77777777" w:rsidTr="004647FB">
        <w:trPr>
          <w:cnfStyle w:val="000000100000" w:firstRow="0" w:lastRow="0" w:firstColumn="0" w:lastColumn="0" w:oddVBand="0" w:evenVBand="0" w:oddHBand="1" w:evenHBand="0" w:firstRowFirstColumn="0" w:firstRowLastColumn="0" w:lastRowFirstColumn="0" w:lastRowLastColumn="0"/>
          <w:trHeight w:val="300"/>
        </w:trPr>
        <w:tc>
          <w:tcPr>
            <w:tcW w:w="1550" w:type="dxa"/>
            <w:tcBorders>
              <w:top w:val="single" w:sz="8" w:space="0" w:color="auto"/>
              <w:bottom w:val="single" w:sz="8" w:space="0" w:color="BFBFBF" w:themeColor="background1" w:themeShade="BF"/>
            </w:tcBorders>
            <w:noWrap/>
            <w:hideMark/>
          </w:tcPr>
          <w:p w14:paraId="175AB240" w14:textId="77777777" w:rsidR="00B7709F" w:rsidRPr="00693901" w:rsidRDefault="00B7709F" w:rsidP="00B7709F">
            <w:pPr>
              <w:rPr>
                <w:sz w:val="24"/>
                <w:szCs w:val="24"/>
              </w:rPr>
            </w:pPr>
            <w:r w:rsidRPr="00693901">
              <w:rPr>
                <w:sz w:val="24"/>
                <w:szCs w:val="24"/>
              </w:rPr>
              <w:t>Velitzelos and Zouros 2006</w:t>
            </w:r>
          </w:p>
        </w:tc>
        <w:tc>
          <w:tcPr>
            <w:tcW w:w="4302" w:type="dxa"/>
            <w:tcBorders>
              <w:top w:val="single" w:sz="8" w:space="0" w:color="auto"/>
              <w:bottom w:val="single" w:sz="8" w:space="0" w:color="BFBFBF" w:themeColor="background1" w:themeShade="BF"/>
            </w:tcBorders>
            <w:noWrap/>
            <w:hideMark/>
          </w:tcPr>
          <w:p w14:paraId="0D74FB40" w14:textId="77777777" w:rsidR="00B7709F" w:rsidRPr="00693901" w:rsidRDefault="00B7709F" w:rsidP="00B7709F">
            <w:pPr>
              <w:rPr>
                <w:sz w:val="24"/>
                <w:szCs w:val="24"/>
              </w:rPr>
            </w:pPr>
            <w:r w:rsidRPr="00693901">
              <w:rPr>
                <w:sz w:val="24"/>
                <w:szCs w:val="24"/>
              </w:rPr>
              <w:t>Lesvos Petrified Forest Park at Bali Alonia</w:t>
            </w:r>
          </w:p>
        </w:tc>
        <w:tc>
          <w:tcPr>
            <w:tcW w:w="1798" w:type="dxa"/>
            <w:tcBorders>
              <w:top w:val="single" w:sz="8" w:space="0" w:color="auto"/>
              <w:bottom w:val="single" w:sz="8" w:space="0" w:color="BFBFBF" w:themeColor="background1" w:themeShade="BF"/>
            </w:tcBorders>
            <w:noWrap/>
            <w:hideMark/>
          </w:tcPr>
          <w:p w14:paraId="5BD780FE" w14:textId="77777777" w:rsidR="00B7709F" w:rsidRPr="00693901" w:rsidRDefault="00B7709F" w:rsidP="00B7709F">
            <w:pPr>
              <w:rPr>
                <w:sz w:val="24"/>
                <w:szCs w:val="24"/>
              </w:rPr>
            </w:pPr>
            <w:r w:rsidRPr="00693901">
              <w:rPr>
                <w:sz w:val="24"/>
                <w:szCs w:val="24"/>
              </w:rPr>
              <w:t>Europe</w:t>
            </w:r>
          </w:p>
        </w:tc>
        <w:tc>
          <w:tcPr>
            <w:tcW w:w="1710" w:type="dxa"/>
            <w:tcBorders>
              <w:top w:val="single" w:sz="8" w:space="0" w:color="auto"/>
              <w:bottom w:val="single" w:sz="8" w:space="0" w:color="BFBFBF" w:themeColor="background1" w:themeShade="BF"/>
            </w:tcBorders>
            <w:noWrap/>
            <w:hideMark/>
          </w:tcPr>
          <w:p w14:paraId="757C79B2" w14:textId="77777777" w:rsidR="00B7709F" w:rsidRPr="00693901" w:rsidRDefault="00B7709F" w:rsidP="00B7709F">
            <w:pPr>
              <w:rPr>
                <w:sz w:val="24"/>
                <w:szCs w:val="24"/>
              </w:rPr>
            </w:pPr>
            <w:r w:rsidRPr="00693901">
              <w:rPr>
                <w:sz w:val="24"/>
                <w:szCs w:val="24"/>
              </w:rPr>
              <w:t>Miocene</w:t>
            </w:r>
          </w:p>
        </w:tc>
      </w:tr>
      <w:tr w:rsidR="00B7709F" w:rsidRPr="007032D8" w14:paraId="065FC3F2" w14:textId="77777777" w:rsidTr="004647FB">
        <w:trPr>
          <w:trHeight w:val="300"/>
        </w:trPr>
        <w:tc>
          <w:tcPr>
            <w:tcW w:w="1550" w:type="dxa"/>
            <w:tcBorders>
              <w:top w:val="single" w:sz="8" w:space="0" w:color="BFBFBF" w:themeColor="background1" w:themeShade="BF"/>
              <w:bottom w:val="single" w:sz="8" w:space="0" w:color="BFBFBF" w:themeColor="background1" w:themeShade="BF"/>
            </w:tcBorders>
            <w:noWrap/>
            <w:hideMark/>
          </w:tcPr>
          <w:p w14:paraId="44B4500D" w14:textId="77777777" w:rsidR="00B7709F" w:rsidRPr="00693901" w:rsidRDefault="00B7709F" w:rsidP="00B7709F">
            <w:pPr>
              <w:rPr>
                <w:sz w:val="24"/>
                <w:szCs w:val="24"/>
              </w:rPr>
            </w:pPr>
            <w:r w:rsidRPr="00693901">
              <w:rPr>
                <w:sz w:val="24"/>
                <w:szCs w:val="24"/>
              </w:rPr>
              <w:t>Penhallow 1908</w:t>
            </w:r>
          </w:p>
        </w:tc>
        <w:tc>
          <w:tcPr>
            <w:tcW w:w="4302" w:type="dxa"/>
            <w:tcBorders>
              <w:top w:val="single" w:sz="8" w:space="0" w:color="BFBFBF" w:themeColor="background1" w:themeShade="BF"/>
              <w:bottom w:val="single" w:sz="8" w:space="0" w:color="BFBFBF" w:themeColor="background1" w:themeShade="BF"/>
            </w:tcBorders>
            <w:noWrap/>
            <w:hideMark/>
          </w:tcPr>
          <w:p w14:paraId="546FE015" w14:textId="77777777" w:rsidR="00B7709F" w:rsidRPr="00693901" w:rsidRDefault="00B7709F" w:rsidP="00B7709F">
            <w:pPr>
              <w:rPr>
                <w:sz w:val="24"/>
                <w:szCs w:val="24"/>
              </w:rPr>
            </w:pPr>
            <w:r w:rsidRPr="00693901">
              <w:rPr>
                <w:sz w:val="24"/>
                <w:szCs w:val="24"/>
              </w:rPr>
              <w:t>100 miles west of Gleichen, Alberta</w:t>
            </w:r>
          </w:p>
        </w:tc>
        <w:tc>
          <w:tcPr>
            <w:tcW w:w="1798" w:type="dxa"/>
            <w:tcBorders>
              <w:top w:val="single" w:sz="8" w:space="0" w:color="BFBFBF" w:themeColor="background1" w:themeShade="BF"/>
              <w:bottom w:val="single" w:sz="8" w:space="0" w:color="BFBFBF" w:themeColor="background1" w:themeShade="BF"/>
            </w:tcBorders>
            <w:noWrap/>
            <w:hideMark/>
          </w:tcPr>
          <w:p w14:paraId="62F46BE7" w14:textId="77777777" w:rsidR="00B7709F" w:rsidRPr="00693901" w:rsidRDefault="00B7709F" w:rsidP="00B7709F">
            <w:pPr>
              <w:rPr>
                <w:sz w:val="24"/>
                <w:szCs w:val="24"/>
              </w:rPr>
            </w:pPr>
            <w:r w:rsidRPr="00693901">
              <w:rPr>
                <w:sz w:val="24"/>
                <w:szCs w:val="24"/>
              </w:rPr>
              <w:t>North America</w:t>
            </w:r>
          </w:p>
        </w:tc>
        <w:tc>
          <w:tcPr>
            <w:tcW w:w="1710" w:type="dxa"/>
            <w:tcBorders>
              <w:top w:val="single" w:sz="8" w:space="0" w:color="BFBFBF" w:themeColor="background1" w:themeShade="BF"/>
              <w:bottom w:val="single" w:sz="8" w:space="0" w:color="BFBFBF" w:themeColor="background1" w:themeShade="BF"/>
            </w:tcBorders>
            <w:noWrap/>
            <w:hideMark/>
          </w:tcPr>
          <w:p w14:paraId="55DC7ACC" w14:textId="77777777" w:rsidR="00B7709F" w:rsidRPr="00693901" w:rsidRDefault="00B7709F" w:rsidP="00B7709F">
            <w:pPr>
              <w:rPr>
                <w:sz w:val="24"/>
                <w:szCs w:val="24"/>
              </w:rPr>
            </w:pPr>
            <w:r w:rsidRPr="00693901">
              <w:rPr>
                <w:sz w:val="24"/>
                <w:szCs w:val="24"/>
              </w:rPr>
              <w:t>Maastrichtian (Srivastava 1968)</w:t>
            </w:r>
          </w:p>
        </w:tc>
      </w:tr>
      <w:tr w:rsidR="004647FB" w:rsidRPr="007032D8" w14:paraId="019C2B7D" w14:textId="77777777" w:rsidTr="004647FB">
        <w:trPr>
          <w:cnfStyle w:val="000000100000" w:firstRow="0" w:lastRow="0" w:firstColumn="0" w:lastColumn="0" w:oddVBand="0" w:evenVBand="0" w:oddHBand="1" w:evenHBand="0" w:firstRowFirstColumn="0" w:firstRowLastColumn="0" w:lastRowFirstColumn="0" w:lastRowLastColumn="0"/>
          <w:trHeight w:val="300"/>
        </w:trPr>
        <w:tc>
          <w:tcPr>
            <w:tcW w:w="1550" w:type="dxa"/>
            <w:tcBorders>
              <w:top w:val="single" w:sz="8" w:space="0" w:color="BFBFBF" w:themeColor="background1" w:themeShade="BF"/>
              <w:bottom w:val="single" w:sz="8" w:space="0" w:color="BFBFBF" w:themeColor="background1" w:themeShade="BF"/>
            </w:tcBorders>
            <w:noWrap/>
            <w:hideMark/>
          </w:tcPr>
          <w:p w14:paraId="22ECDA9B" w14:textId="77777777" w:rsidR="00B7709F" w:rsidRPr="00693901" w:rsidRDefault="00B7709F" w:rsidP="00B7709F">
            <w:pPr>
              <w:rPr>
                <w:sz w:val="24"/>
                <w:szCs w:val="24"/>
              </w:rPr>
            </w:pPr>
            <w:r w:rsidRPr="00693901">
              <w:rPr>
                <w:sz w:val="24"/>
                <w:szCs w:val="24"/>
              </w:rPr>
              <w:t>Kim et al., 2002</w:t>
            </w:r>
          </w:p>
        </w:tc>
        <w:tc>
          <w:tcPr>
            <w:tcW w:w="4302" w:type="dxa"/>
            <w:tcBorders>
              <w:top w:val="single" w:sz="8" w:space="0" w:color="BFBFBF" w:themeColor="background1" w:themeShade="BF"/>
              <w:bottom w:val="single" w:sz="8" w:space="0" w:color="BFBFBF" w:themeColor="background1" w:themeShade="BF"/>
            </w:tcBorders>
            <w:noWrap/>
            <w:hideMark/>
          </w:tcPr>
          <w:p w14:paraId="738B2EEB" w14:textId="77777777" w:rsidR="00B7709F" w:rsidRPr="00693901" w:rsidRDefault="00B7709F" w:rsidP="00B7709F">
            <w:pPr>
              <w:rPr>
                <w:sz w:val="24"/>
                <w:szCs w:val="24"/>
              </w:rPr>
            </w:pPr>
            <w:r w:rsidRPr="00693901">
              <w:rPr>
                <w:sz w:val="24"/>
                <w:szCs w:val="24"/>
              </w:rPr>
              <w:t>Gwanmaedo, South Korea</w:t>
            </w:r>
          </w:p>
        </w:tc>
        <w:tc>
          <w:tcPr>
            <w:tcW w:w="1798" w:type="dxa"/>
            <w:tcBorders>
              <w:top w:val="single" w:sz="8" w:space="0" w:color="BFBFBF" w:themeColor="background1" w:themeShade="BF"/>
              <w:bottom w:val="single" w:sz="8" w:space="0" w:color="BFBFBF" w:themeColor="background1" w:themeShade="BF"/>
            </w:tcBorders>
            <w:noWrap/>
            <w:hideMark/>
          </w:tcPr>
          <w:p w14:paraId="3D93D991" w14:textId="77777777" w:rsidR="00B7709F" w:rsidRPr="00693901" w:rsidRDefault="00B7709F" w:rsidP="00B7709F">
            <w:pPr>
              <w:rPr>
                <w:sz w:val="24"/>
                <w:szCs w:val="24"/>
              </w:rPr>
            </w:pPr>
            <w:r w:rsidRPr="00693901">
              <w:rPr>
                <w:sz w:val="24"/>
                <w:szCs w:val="24"/>
              </w:rPr>
              <w:t>Asia</w:t>
            </w:r>
          </w:p>
        </w:tc>
        <w:tc>
          <w:tcPr>
            <w:tcW w:w="1710" w:type="dxa"/>
            <w:tcBorders>
              <w:top w:val="single" w:sz="8" w:space="0" w:color="BFBFBF" w:themeColor="background1" w:themeShade="BF"/>
              <w:bottom w:val="single" w:sz="8" w:space="0" w:color="BFBFBF" w:themeColor="background1" w:themeShade="BF"/>
            </w:tcBorders>
            <w:noWrap/>
            <w:hideMark/>
          </w:tcPr>
          <w:p w14:paraId="6C0E749A" w14:textId="77777777" w:rsidR="00B7709F" w:rsidRPr="00693901" w:rsidRDefault="00B7709F" w:rsidP="00B7709F">
            <w:pPr>
              <w:rPr>
                <w:sz w:val="24"/>
                <w:szCs w:val="24"/>
              </w:rPr>
            </w:pPr>
            <w:r w:rsidRPr="00693901">
              <w:rPr>
                <w:sz w:val="24"/>
                <w:szCs w:val="24"/>
              </w:rPr>
              <w:t>Campanian to Maastrichtian (Oh et al., 2011)</w:t>
            </w:r>
          </w:p>
        </w:tc>
      </w:tr>
      <w:tr w:rsidR="00B7709F" w:rsidRPr="007032D8" w14:paraId="0DE0A502" w14:textId="77777777" w:rsidTr="004647FB">
        <w:trPr>
          <w:trHeight w:val="422"/>
        </w:trPr>
        <w:tc>
          <w:tcPr>
            <w:tcW w:w="1550" w:type="dxa"/>
            <w:tcBorders>
              <w:top w:val="single" w:sz="8" w:space="0" w:color="BFBFBF" w:themeColor="background1" w:themeShade="BF"/>
              <w:bottom w:val="single" w:sz="8" w:space="0" w:color="BFBFBF" w:themeColor="background1" w:themeShade="BF"/>
            </w:tcBorders>
            <w:noWrap/>
            <w:hideMark/>
          </w:tcPr>
          <w:p w14:paraId="5F3D117B" w14:textId="77777777" w:rsidR="00B7709F" w:rsidRPr="00693901" w:rsidRDefault="00B7709F" w:rsidP="00B7709F">
            <w:pPr>
              <w:rPr>
                <w:sz w:val="24"/>
                <w:szCs w:val="24"/>
              </w:rPr>
            </w:pPr>
            <w:r w:rsidRPr="00693901">
              <w:rPr>
                <w:sz w:val="24"/>
                <w:szCs w:val="24"/>
              </w:rPr>
              <w:t>Meijer 2000</w:t>
            </w:r>
          </w:p>
        </w:tc>
        <w:tc>
          <w:tcPr>
            <w:tcW w:w="4302" w:type="dxa"/>
            <w:tcBorders>
              <w:top w:val="single" w:sz="8" w:space="0" w:color="BFBFBF" w:themeColor="background1" w:themeShade="BF"/>
              <w:bottom w:val="single" w:sz="8" w:space="0" w:color="BFBFBF" w:themeColor="background1" w:themeShade="BF"/>
            </w:tcBorders>
            <w:noWrap/>
            <w:hideMark/>
          </w:tcPr>
          <w:p w14:paraId="44D488EE" w14:textId="77777777" w:rsidR="00B7709F" w:rsidRPr="00693901" w:rsidRDefault="00B7709F" w:rsidP="00B7709F">
            <w:pPr>
              <w:rPr>
                <w:sz w:val="24"/>
                <w:szCs w:val="24"/>
              </w:rPr>
            </w:pPr>
            <w:r w:rsidRPr="00693901">
              <w:rPr>
                <w:sz w:val="24"/>
                <w:szCs w:val="24"/>
              </w:rPr>
              <w:t>Rouscheweide quarry, Montzen, Belgium</w:t>
            </w:r>
          </w:p>
        </w:tc>
        <w:tc>
          <w:tcPr>
            <w:tcW w:w="1798" w:type="dxa"/>
            <w:tcBorders>
              <w:top w:val="single" w:sz="8" w:space="0" w:color="BFBFBF" w:themeColor="background1" w:themeShade="BF"/>
              <w:bottom w:val="single" w:sz="8" w:space="0" w:color="BFBFBF" w:themeColor="background1" w:themeShade="BF"/>
            </w:tcBorders>
            <w:noWrap/>
            <w:hideMark/>
          </w:tcPr>
          <w:p w14:paraId="2895F152" w14:textId="77777777" w:rsidR="00B7709F" w:rsidRPr="00693901" w:rsidRDefault="00B7709F" w:rsidP="00B7709F">
            <w:pPr>
              <w:rPr>
                <w:sz w:val="24"/>
                <w:szCs w:val="24"/>
              </w:rPr>
            </w:pPr>
            <w:r w:rsidRPr="00693901">
              <w:rPr>
                <w:sz w:val="24"/>
                <w:szCs w:val="24"/>
              </w:rPr>
              <w:t>Europe</w:t>
            </w:r>
          </w:p>
        </w:tc>
        <w:tc>
          <w:tcPr>
            <w:tcW w:w="1710" w:type="dxa"/>
            <w:tcBorders>
              <w:top w:val="single" w:sz="8" w:space="0" w:color="BFBFBF" w:themeColor="background1" w:themeShade="BF"/>
              <w:bottom w:val="single" w:sz="8" w:space="0" w:color="BFBFBF" w:themeColor="background1" w:themeShade="BF"/>
            </w:tcBorders>
            <w:noWrap/>
            <w:hideMark/>
          </w:tcPr>
          <w:p w14:paraId="1B57AEFB" w14:textId="77777777" w:rsidR="00B7709F" w:rsidRPr="00693901" w:rsidRDefault="00B7709F" w:rsidP="00B7709F">
            <w:pPr>
              <w:rPr>
                <w:sz w:val="24"/>
                <w:szCs w:val="24"/>
              </w:rPr>
            </w:pPr>
            <w:r w:rsidRPr="00693901">
              <w:rPr>
                <w:sz w:val="24"/>
                <w:szCs w:val="24"/>
              </w:rPr>
              <w:t>middle to late Santonian</w:t>
            </w:r>
          </w:p>
        </w:tc>
      </w:tr>
      <w:tr w:rsidR="00B7709F" w:rsidRPr="007032D8" w14:paraId="6F4F6859" w14:textId="77777777" w:rsidTr="004647FB">
        <w:trPr>
          <w:cnfStyle w:val="000000100000" w:firstRow="0" w:lastRow="0" w:firstColumn="0" w:lastColumn="0" w:oddVBand="0" w:evenVBand="0" w:oddHBand="1" w:evenHBand="0" w:firstRowFirstColumn="0" w:firstRowLastColumn="0" w:lastRowFirstColumn="0" w:lastRowLastColumn="0"/>
          <w:trHeight w:val="300"/>
        </w:trPr>
        <w:tc>
          <w:tcPr>
            <w:tcW w:w="1550" w:type="dxa"/>
            <w:vMerge w:val="restart"/>
            <w:tcBorders>
              <w:top w:val="single" w:sz="8" w:space="0" w:color="BFBFBF" w:themeColor="background1" w:themeShade="BF"/>
            </w:tcBorders>
            <w:noWrap/>
            <w:hideMark/>
          </w:tcPr>
          <w:p w14:paraId="7E26FEB0" w14:textId="77777777" w:rsidR="00B7709F" w:rsidRPr="00693901" w:rsidRDefault="00B7709F" w:rsidP="00B7709F">
            <w:pPr>
              <w:rPr>
                <w:sz w:val="24"/>
                <w:szCs w:val="24"/>
              </w:rPr>
            </w:pPr>
            <w:r>
              <w:rPr>
                <w:sz w:val="24"/>
                <w:szCs w:val="24"/>
              </w:rPr>
              <w:t>Shimakura</w:t>
            </w:r>
            <w:r w:rsidRPr="00693901">
              <w:rPr>
                <w:sz w:val="24"/>
                <w:szCs w:val="24"/>
              </w:rPr>
              <w:t xml:space="preserve"> 1937</w:t>
            </w:r>
          </w:p>
        </w:tc>
        <w:tc>
          <w:tcPr>
            <w:tcW w:w="4302" w:type="dxa"/>
            <w:tcBorders>
              <w:top w:val="single" w:sz="8" w:space="0" w:color="BFBFBF" w:themeColor="background1" w:themeShade="BF"/>
              <w:bottom w:val="single" w:sz="8" w:space="0" w:color="BFBFBF" w:themeColor="background1" w:themeShade="BF"/>
            </w:tcBorders>
            <w:noWrap/>
            <w:hideMark/>
          </w:tcPr>
          <w:p w14:paraId="39059249" w14:textId="77777777" w:rsidR="00B7709F" w:rsidRPr="00693901" w:rsidRDefault="00B7709F" w:rsidP="00B7709F">
            <w:pPr>
              <w:rPr>
                <w:sz w:val="24"/>
                <w:szCs w:val="24"/>
              </w:rPr>
            </w:pPr>
            <w:r w:rsidRPr="00693901">
              <w:rPr>
                <w:sz w:val="24"/>
                <w:szCs w:val="24"/>
              </w:rPr>
              <w:t>Hirono, Fukushima Prefecture, Japan</w:t>
            </w:r>
          </w:p>
        </w:tc>
        <w:tc>
          <w:tcPr>
            <w:tcW w:w="1798" w:type="dxa"/>
            <w:tcBorders>
              <w:top w:val="single" w:sz="8" w:space="0" w:color="BFBFBF" w:themeColor="background1" w:themeShade="BF"/>
              <w:bottom w:val="single" w:sz="8" w:space="0" w:color="BFBFBF" w:themeColor="background1" w:themeShade="BF"/>
            </w:tcBorders>
            <w:noWrap/>
            <w:hideMark/>
          </w:tcPr>
          <w:p w14:paraId="25C9C72C" w14:textId="77777777" w:rsidR="00B7709F" w:rsidRPr="00693901" w:rsidRDefault="00B7709F" w:rsidP="00B7709F">
            <w:pPr>
              <w:rPr>
                <w:sz w:val="24"/>
                <w:szCs w:val="24"/>
              </w:rPr>
            </w:pPr>
            <w:r w:rsidRPr="00693901">
              <w:rPr>
                <w:sz w:val="24"/>
                <w:szCs w:val="24"/>
              </w:rPr>
              <w:t>Asia</w:t>
            </w:r>
          </w:p>
        </w:tc>
        <w:tc>
          <w:tcPr>
            <w:tcW w:w="1710" w:type="dxa"/>
            <w:tcBorders>
              <w:top w:val="single" w:sz="8" w:space="0" w:color="BFBFBF" w:themeColor="background1" w:themeShade="BF"/>
              <w:bottom w:val="single" w:sz="8" w:space="0" w:color="BFBFBF" w:themeColor="background1" w:themeShade="BF"/>
            </w:tcBorders>
            <w:noWrap/>
            <w:hideMark/>
          </w:tcPr>
          <w:p w14:paraId="48EAB5DB" w14:textId="77777777" w:rsidR="00B7709F" w:rsidRPr="00693901" w:rsidRDefault="00B7709F" w:rsidP="00B7709F">
            <w:pPr>
              <w:rPr>
                <w:sz w:val="24"/>
                <w:szCs w:val="24"/>
              </w:rPr>
            </w:pPr>
            <w:r w:rsidRPr="00693901">
              <w:rPr>
                <w:sz w:val="24"/>
                <w:szCs w:val="24"/>
              </w:rPr>
              <w:t>Coniacian to Maastrichtian</w:t>
            </w:r>
          </w:p>
        </w:tc>
      </w:tr>
      <w:tr w:rsidR="00B7709F" w:rsidRPr="007032D8" w14:paraId="0B45DA4E" w14:textId="77777777" w:rsidTr="004647FB">
        <w:trPr>
          <w:trHeight w:val="300"/>
        </w:trPr>
        <w:tc>
          <w:tcPr>
            <w:tcW w:w="1550" w:type="dxa"/>
            <w:vMerge/>
            <w:tcBorders>
              <w:bottom w:val="single" w:sz="8" w:space="0" w:color="BFBFBF" w:themeColor="background1" w:themeShade="BF"/>
            </w:tcBorders>
            <w:noWrap/>
            <w:hideMark/>
          </w:tcPr>
          <w:p w14:paraId="54631DB6" w14:textId="77777777" w:rsidR="00B7709F" w:rsidRPr="00693901" w:rsidRDefault="00B7709F" w:rsidP="00B7709F">
            <w:pPr>
              <w:rPr>
                <w:sz w:val="24"/>
                <w:szCs w:val="24"/>
              </w:rPr>
            </w:pPr>
          </w:p>
        </w:tc>
        <w:tc>
          <w:tcPr>
            <w:tcW w:w="4302" w:type="dxa"/>
            <w:tcBorders>
              <w:top w:val="single" w:sz="8" w:space="0" w:color="BFBFBF" w:themeColor="background1" w:themeShade="BF"/>
              <w:bottom w:val="single" w:sz="8" w:space="0" w:color="BFBFBF" w:themeColor="background1" w:themeShade="BF"/>
            </w:tcBorders>
            <w:noWrap/>
            <w:hideMark/>
          </w:tcPr>
          <w:p w14:paraId="7977A0DC" w14:textId="77777777" w:rsidR="00B7709F" w:rsidRPr="00693901" w:rsidRDefault="00B7709F" w:rsidP="00B7709F">
            <w:pPr>
              <w:rPr>
                <w:sz w:val="24"/>
                <w:szCs w:val="24"/>
              </w:rPr>
            </w:pPr>
            <w:r w:rsidRPr="00693901">
              <w:rPr>
                <w:sz w:val="24"/>
                <w:szCs w:val="24"/>
              </w:rPr>
              <w:t>Futaba, Fukushima Prefecture, Japan</w:t>
            </w:r>
          </w:p>
        </w:tc>
        <w:tc>
          <w:tcPr>
            <w:tcW w:w="1798" w:type="dxa"/>
            <w:tcBorders>
              <w:top w:val="single" w:sz="8" w:space="0" w:color="BFBFBF" w:themeColor="background1" w:themeShade="BF"/>
              <w:bottom w:val="single" w:sz="8" w:space="0" w:color="BFBFBF" w:themeColor="background1" w:themeShade="BF"/>
            </w:tcBorders>
            <w:noWrap/>
            <w:hideMark/>
          </w:tcPr>
          <w:p w14:paraId="7D631EA4" w14:textId="77777777" w:rsidR="00B7709F" w:rsidRPr="00693901" w:rsidRDefault="00B7709F" w:rsidP="00B7709F">
            <w:pPr>
              <w:rPr>
                <w:sz w:val="24"/>
                <w:szCs w:val="24"/>
              </w:rPr>
            </w:pPr>
            <w:r w:rsidRPr="00693901">
              <w:rPr>
                <w:sz w:val="24"/>
                <w:szCs w:val="24"/>
              </w:rPr>
              <w:t>Asia</w:t>
            </w:r>
          </w:p>
        </w:tc>
        <w:tc>
          <w:tcPr>
            <w:tcW w:w="1710" w:type="dxa"/>
            <w:tcBorders>
              <w:top w:val="single" w:sz="8" w:space="0" w:color="BFBFBF" w:themeColor="background1" w:themeShade="BF"/>
              <w:bottom w:val="single" w:sz="8" w:space="0" w:color="BFBFBF" w:themeColor="background1" w:themeShade="BF"/>
            </w:tcBorders>
            <w:noWrap/>
            <w:hideMark/>
          </w:tcPr>
          <w:p w14:paraId="5E9B6A32" w14:textId="77777777" w:rsidR="00B7709F" w:rsidRPr="00693901" w:rsidRDefault="00B7709F" w:rsidP="00B7709F">
            <w:pPr>
              <w:rPr>
                <w:sz w:val="24"/>
                <w:szCs w:val="24"/>
              </w:rPr>
            </w:pPr>
            <w:r w:rsidRPr="00693901">
              <w:rPr>
                <w:sz w:val="24"/>
                <w:szCs w:val="24"/>
              </w:rPr>
              <w:t>Coniacian to Maastrichtian</w:t>
            </w:r>
          </w:p>
        </w:tc>
      </w:tr>
      <w:tr w:rsidR="004647FB" w:rsidRPr="007032D8" w14:paraId="28668F8F" w14:textId="77777777" w:rsidTr="004647FB">
        <w:trPr>
          <w:cnfStyle w:val="000000100000" w:firstRow="0" w:lastRow="0" w:firstColumn="0" w:lastColumn="0" w:oddVBand="0" w:evenVBand="0" w:oddHBand="1" w:evenHBand="0" w:firstRowFirstColumn="0" w:firstRowLastColumn="0" w:lastRowFirstColumn="0" w:lastRowLastColumn="0"/>
          <w:trHeight w:val="300"/>
        </w:trPr>
        <w:tc>
          <w:tcPr>
            <w:tcW w:w="1550" w:type="dxa"/>
            <w:tcBorders>
              <w:top w:val="single" w:sz="8" w:space="0" w:color="BFBFBF" w:themeColor="background1" w:themeShade="BF"/>
              <w:bottom w:val="single" w:sz="8" w:space="0" w:color="BFBFBF" w:themeColor="background1" w:themeShade="BF"/>
            </w:tcBorders>
            <w:noWrap/>
            <w:hideMark/>
          </w:tcPr>
          <w:p w14:paraId="11D4A985" w14:textId="77777777" w:rsidR="00B7709F" w:rsidRPr="00693901" w:rsidRDefault="00B7709F" w:rsidP="00B7709F">
            <w:pPr>
              <w:rPr>
                <w:sz w:val="24"/>
                <w:szCs w:val="24"/>
              </w:rPr>
            </w:pPr>
            <w:r>
              <w:rPr>
                <w:sz w:val="24"/>
                <w:szCs w:val="24"/>
              </w:rPr>
              <w:t>Shimakura</w:t>
            </w:r>
            <w:r w:rsidRPr="00693901">
              <w:rPr>
                <w:sz w:val="24"/>
                <w:szCs w:val="24"/>
              </w:rPr>
              <w:t xml:space="preserve"> 1940</w:t>
            </w:r>
          </w:p>
        </w:tc>
        <w:tc>
          <w:tcPr>
            <w:tcW w:w="4302" w:type="dxa"/>
            <w:tcBorders>
              <w:top w:val="single" w:sz="8" w:space="0" w:color="BFBFBF" w:themeColor="background1" w:themeShade="BF"/>
              <w:bottom w:val="single" w:sz="8" w:space="0" w:color="BFBFBF" w:themeColor="background1" w:themeShade="BF"/>
            </w:tcBorders>
            <w:noWrap/>
            <w:hideMark/>
          </w:tcPr>
          <w:p w14:paraId="26781C39" w14:textId="77777777" w:rsidR="00B7709F" w:rsidRPr="00693901" w:rsidRDefault="00B7709F" w:rsidP="00B7709F">
            <w:pPr>
              <w:rPr>
                <w:sz w:val="24"/>
                <w:szCs w:val="24"/>
              </w:rPr>
            </w:pPr>
            <w:r w:rsidRPr="00693901">
              <w:rPr>
                <w:sz w:val="24"/>
                <w:szCs w:val="24"/>
              </w:rPr>
              <w:t>Kawakami coal mine, Sakhalin Oblast, Russia</w:t>
            </w:r>
          </w:p>
        </w:tc>
        <w:tc>
          <w:tcPr>
            <w:tcW w:w="1798" w:type="dxa"/>
            <w:tcBorders>
              <w:top w:val="single" w:sz="8" w:space="0" w:color="BFBFBF" w:themeColor="background1" w:themeShade="BF"/>
              <w:bottom w:val="single" w:sz="8" w:space="0" w:color="BFBFBF" w:themeColor="background1" w:themeShade="BF"/>
            </w:tcBorders>
            <w:noWrap/>
            <w:hideMark/>
          </w:tcPr>
          <w:p w14:paraId="68DF866E" w14:textId="77777777" w:rsidR="00B7709F" w:rsidRPr="00693901" w:rsidRDefault="00B7709F" w:rsidP="00B7709F">
            <w:pPr>
              <w:rPr>
                <w:sz w:val="24"/>
                <w:szCs w:val="24"/>
              </w:rPr>
            </w:pPr>
            <w:r w:rsidRPr="00693901">
              <w:rPr>
                <w:sz w:val="24"/>
                <w:szCs w:val="24"/>
              </w:rPr>
              <w:t>Asia</w:t>
            </w:r>
          </w:p>
        </w:tc>
        <w:tc>
          <w:tcPr>
            <w:tcW w:w="1710" w:type="dxa"/>
            <w:tcBorders>
              <w:top w:val="single" w:sz="8" w:space="0" w:color="BFBFBF" w:themeColor="background1" w:themeShade="BF"/>
              <w:bottom w:val="single" w:sz="8" w:space="0" w:color="BFBFBF" w:themeColor="background1" w:themeShade="BF"/>
            </w:tcBorders>
            <w:noWrap/>
            <w:hideMark/>
          </w:tcPr>
          <w:p w14:paraId="62350DFD" w14:textId="77777777" w:rsidR="00B7709F" w:rsidRPr="00693901" w:rsidRDefault="00B7709F" w:rsidP="00B7709F">
            <w:pPr>
              <w:rPr>
                <w:sz w:val="24"/>
                <w:szCs w:val="24"/>
              </w:rPr>
            </w:pPr>
            <w:r w:rsidRPr="00693901">
              <w:rPr>
                <w:sz w:val="24"/>
                <w:szCs w:val="24"/>
              </w:rPr>
              <w:t>Coniacian to Maastrichtian</w:t>
            </w:r>
          </w:p>
        </w:tc>
      </w:tr>
      <w:tr w:rsidR="00B7709F" w:rsidRPr="007032D8" w14:paraId="10574863" w14:textId="77777777" w:rsidTr="004647FB">
        <w:trPr>
          <w:trHeight w:val="300"/>
        </w:trPr>
        <w:tc>
          <w:tcPr>
            <w:tcW w:w="1550" w:type="dxa"/>
            <w:tcBorders>
              <w:top w:val="single" w:sz="8" w:space="0" w:color="BFBFBF" w:themeColor="background1" w:themeShade="BF"/>
              <w:bottom w:val="single" w:sz="8" w:space="0" w:color="auto"/>
            </w:tcBorders>
            <w:noWrap/>
            <w:hideMark/>
          </w:tcPr>
          <w:p w14:paraId="019E22F7" w14:textId="77777777" w:rsidR="00B7709F" w:rsidRPr="00693901" w:rsidRDefault="00B7709F" w:rsidP="00B7709F">
            <w:pPr>
              <w:rPr>
                <w:sz w:val="24"/>
                <w:szCs w:val="24"/>
              </w:rPr>
            </w:pPr>
            <w:r w:rsidRPr="00693901">
              <w:rPr>
                <w:sz w:val="24"/>
                <w:szCs w:val="24"/>
              </w:rPr>
              <w:t>Nishida and Nishida, 1986</w:t>
            </w:r>
          </w:p>
        </w:tc>
        <w:tc>
          <w:tcPr>
            <w:tcW w:w="4302" w:type="dxa"/>
            <w:tcBorders>
              <w:top w:val="single" w:sz="8" w:space="0" w:color="BFBFBF" w:themeColor="background1" w:themeShade="BF"/>
              <w:bottom w:val="single" w:sz="8" w:space="0" w:color="auto"/>
            </w:tcBorders>
            <w:noWrap/>
            <w:hideMark/>
          </w:tcPr>
          <w:p w14:paraId="2AB0122F" w14:textId="77777777" w:rsidR="00B7709F" w:rsidRPr="00693901" w:rsidRDefault="00B7709F" w:rsidP="00B7709F">
            <w:pPr>
              <w:rPr>
                <w:sz w:val="24"/>
                <w:szCs w:val="24"/>
              </w:rPr>
            </w:pPr>
            <w:r w:rsidRPr="00693901">
              <w:rPr>
                <w:sz w:val="24"/>
                <w:szCs w:val="24"/>
              </w:rPr>
              <w:t>Bykov, Sakhalin Oblast, Russia</w:t>
            </w:r>
          </w:p>
        </w:tc>
        <w:tc>
          <w:tcPr>
            <w:tcW w:w="1798" w:type="dxa"/>
            <w:tcBorders>
              <w:top w:val="single" w:sz="8" w:space="0" w:color="BFBFBF" w:themeColor="background1" w:themeShade="BF"/>
              <w:bottom w:val="single" w:sz="8" w:space="0" w:color="auto"/>
            </w:tcBorders>
            <w:noWrap/>
            <w:hideMark/>
          </w:tcPr>
          <w:p w14:paraId="3FB64E3F" w14:textId="77777777" w:rsidR="00B7709F" w:rsidRPr="00693901" w:rsidRDefault="00B7709F" w:rsidP="00B7709F">
            <w:pPr>
              <w:rPr>
                <w:sz w:val="24"/>
                <w:szCs w:val="24"/>
              </w:rPr>
            </w:pPr>
            <w:r w:rsidRPr="00693901">
              <w:rPr>
                <w:sz w:val="24"/>
                <w:szCs w:val="24"/>
              </w:rPr>
              <w:t>Asia</w:t>
            </w:r>
          </w:p>
        </w:tc>
        <w:tc>
          <w:tcPr>
            <w:tcW w:w="1710" w:type="dxa"/>
            <w:tcBorders>
              <w:top w:val="single" w:sz="8" w:space="0" w:color="BFBFBF" w:themeColor="background1" w:themeShade="BF"/>
              <w:bottom w:val="single" w:sz="8" w:space="0" w:color="auto"/>
            </w:tcBorders>
            <w:noWrap/>
            <w:hideMark/>
          </w:tcPr>
          <w:p w14:paraId="4FE49C91" w14:textId="77777777" w:rsidR="00B7709F" w:rsidRPr="00693901" w:rsidRDefault="00B7709F" w:rsidP="00B7709F">
            <w:pPr>
              <w:rPr>
                <w:sz w:val="24"/>
                <w:szCs w:val="24"/>
              </w:rPr>
            </w:pPr>
            <w:r w:rsidRPr="00693901">
              <w:rPr>
                <w:sz w:val="24"/>
                <w:szCs w:val="24"/>
              </w:rPr>
              <w:t>late Turonian-Santonian</w:t>
            </w:r>
          </w:p>
        </w:tc>
      </w:tr>
    </w:tbl>
    <w:p w14:paraId="76E3A243" w14:textId="19B65A55" w:rsidR="0000756F" w:rsidRPr="00B7709F" w:rsidRDefault="00D678E5" w:rsidP="0000756F">
      <w:pPr>
        <w:rPr>
          <w:i/>
          <w:iCs/>
          <w:sz w:val="28"/>
          <w:szCs w:val="28"/>
        </w:rPr>
      </w:pPr>
      <w:r w:rsidRPr="00B7709F">
        <w:rPr>
          <w:i/>
          <w:iCs/>
          <w:sz w:val="24"/>
          <w:szCs w:val="24"/>
        </w:rPr>
        <w:t>L</w:t>
      </w:r>
      <w:r w:rsidR="0000756F" w:rsidRPr="00B7709F">
        <w:rPr>
          <w:i/>
          <w:iCs/>
          <w:sz w:val="24"/>
          <w:szCs w:val="24"/>
        </w:rPr>
        <w:t xml:space="preserve">ocations and </w:t>
      </w:r>
      <w:r w:rsidR="00B7709F">
        <w:rPr>
          <w:i/>
          <w:iCs/>
          <w:sz w:val="24"/>
          <w:szCs w:val="24"/>
        </w:rPr>
        <w:t>A</w:t>
      </w:r>
      <w:r w:rsidR="0000756F" w:rsidRPr="00B7709F">
        <w:rPr>
          <w:i/>
          <w:iCs/>
          <w:sz w:val="24"/>
          <w:szCs w:val="24"/>
        </w:rPr>
        <w:t xml:space="preserve">ges of </w:t>
      </w:r>
      <w:r w:rsidR="00B7709F">
        <w:rPr>
          <w:i/>
          <w:iCs/>
          <w:sz w:val="24"/>
          <w:szCs w:val="24"/>
        </w:rPr>
        <w:t>O</w:t>
      </w:r>
      <w:r w:rsidR="0000756F" w:rsidRPr="00B7709F">
        <w:rPr>
          <w:i/>
          <w:iCs/>
          <w:sz w:val="24"/>
          <w:szCs w:val="24"/>
        </w:rPr>
        <w:t xml:space="preserve">ther </w:t>
      </w:r>
      <w:r w:rsidR="00B7709F">
        <w:rPr>
          <w:i/>
          <w:iCs/>
          <w:sz w:val="24"/>
          <w:szCs w:val="24"/>
        </w:rPr>
        <w:t>F</w:t>
      </w:r>
      <w:r w:rsidR="0000756F" w:rsidRPr="00B7709F">
        <w:rPr>
          <w:i/>
          <w:iCs/>
          <w:sz w:val="24"/>
          <w:szCs w:val="24"/>
        </w:rPr>
        <w:t xml:space="preserve">indings of </w:t>
      </w:r>
      <w:r w:rsidR="0000756F" w:rsidRPr="00AB1889">
        <w:rPr>
          <w:i/>
          <w:iCs/>
          <w:sz w:val="24"/>
          <w:szCs w:val="24"/>
          <w:u w:val="single"/>
        </w:rPr>
        <w:t xml:space="preserve">T. albertense </w:t>
      </w:r>
      <w:r w:rsidR="0000756F" w:rsidRPr="00AB1889">
        <w:rPr>
          <w:i/>
          <w:iCs/>
          <w:sz w:val="24"/>
          <w:szCs w:val="24"/>
          <w:u w:val="single"/>
        </w:rPr>
        <w:softHyphen/>
      </w:r>
      <w:r w:rsidR="0000756F" w:rsidRPr="00AB1889">
        <w:rPr>
          <w:i/>
          <w:iCs/>
          <w:sz w:val="24"/>
          <w:szCs w:val="24"/>
          <w:u w:val="single"/>
        </w:rPr>
        <w:softHyphen/>
      </w:r>
      <w:r w:rsidR="0000756F" w:rsidRPr="00AB1889">
        <w:rPr>
          <w:i/>
          <w:iCs/>
          <w:sz w:val="24"/>
          <w:szCs w:val="24"/>
          <w:u w:val="single"/>
        </w:rPr>
        <w:softHyphen/>
      </w:r>
      <w:r w:rsidR="0000756F" w:rsidRPr="00B7709F">
        <w:rPr>
          <w:i/>
          <w:iCs/>
          <w:sz w:val="28"/>
          <w:szCs w:val="28"/>
        </w:rPr>
        <w:br w:type="page"/>
      </w:r>
    </w:p>
    <w:p w14:paraId="4CB36D12" w14:textId="5F1762BE" w:rsidR="001B3CEA" w:rsidRDefault="00E8775A" w:rsidP="0000756F">
      <w:pPr>
        <w:rPr>
          <w:rFonts w:ascii="Garamond" w:eastAsiaTheme="majorEastAsia" w:hAnsi="Garamond" w:cs="Times New Roman"/>
          <w:sz w:val="24"/>
          <w:szCs w:val="24"/>
        </w:rPr>
      </w:pPr>
      <w:r>
        <w:rPr>
          <w:rFonts w:ascii="Garamond" w:eastAsiaTheme="majorEastAsia" w:hAnsi="Garamond" w:cs="Times New Roman"/>
          <w:noProof/>
          <w:sz w:val="24"/>
          <w:szCs w:val="24"/>
        </w:rPr>
        <w:lastRenderedPageBreak/>
        <w:drawing>
          <wp:inline distT="0" distB="0" distL="0" distR="0" wp14:anchorId="5A93412A" wp14:editId="74AC1651">
            <wp:extent cx="2849880" cy="8229600"/>
            <wp:effectExtent l="0" t="0" r="7620" b="0"/>
            <wp:docPr id="486259591" name="Picture 48625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49880" cy="8229600"/>
                    </a:xfrm>
                    <a:prstGeom prst="rect">
                      <a:avLst/>
                    </a:prstGeom>
                    <a:noFill/>
                    <a:ln>
                      <a:noFill/>
                    </a:ln>
                  </pic:spPr>
                </pic:pic>
              </a:graphicData>
            </a:graphic>
          </wp:inline>
        </w:drawing>
      </w:r>
      <w:r w:rsidR="000A55F4">
        <w:rPr>
          <w:rFonts w:ascii="Garamond" w:eastAsiaTheme="majorEastAsia" w:hAnsi="Garamond" w:cs="Times New Roman"/>
          <w:noProof/>
          <w:sz w:val="24"/>
          <w:szCs w:val="24"/>
        </w:rPr>
        <w:drawing>
          <wp:inline distT="0" distB="0" distL="0" distR="0" wp14:anchorId="3988FC4E" wp14:editId="1C936F09">
            <wp:extent cx="2801620" cy="8229600"/>
            <wp:effectExtent l="0" t="0" r="0" b="0"/>
            <wp:docPr id="71019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01620" cy="8229600"/>
                    </a:xfrm>
                    <a:prstGeom prst="rect">
                      <a:avLst/>
                    </a:prstGeom>
                    <a:noFill/>
                    <a:ln>
                      <a:noFill/>
                    </a:ln>
                  </pic:spPr>
                </pic:pic>
              </a:graphicData>
            </a:graphic>
          </wp:inline>
        </w:drawing>
      </w:r>
      <w:r w:rsidR="0000756F">
        <w:rPr>
          <w:rFonts w:ascii="Garamond" w:eastAsiaTheme="majorEastAsia" w:hAnsi="Garamond" w:cs="Times New Roman"/>
          <w:sz w:val="24"/>
          <w:szCs w:val="24"/>
        </w:rPr>
        <w:br w:type="page"/>
      </w:r>
    </w:p>
    <w:p w14:paraId="09C10FA7" w14:textId="3B29D4F9" w:rsidR="00355A0C" w:rsidRPr="004647FB" w:rsidRDefault="00D22800" w:rsidP="004647FB">
      <w:pPr>
        <w:spacing w:line="480" w:lineRule="auto"/>
        <w:rPr>
          <w:rFonts w:ascii="Garamond" w:eastAsiaTheme="majorEastAsia" w:hAnsi="Garamond" w:cs="Times New Roman"/>
          <w:sz w:val="24"/>
          <w:szCs w:val="24"/>
        </w:rPr>
      </w:pPr>
      <w:r w:rsidRPr="00AB1889">
        <w:rPr>
          <w:rFonts w:ascii="Garamond" w:eastAsiaTheme="majorEastAsia" w:hAnsi="Garamond" w:cs="Times New Roman"/>
          <w:b/>
          <w:bCs/>
          <w:sz w:val="24"/>
          <w:szCs w:val="24"/>
        </w:rPr>
        <w:lastRenderedPageBreak/>
        <w:t>Figure</w:t>
      </w:r>
      <w:r w:rsidR="00C776A6" w:rsidRPr="00AB1889">
        <w:rPr>
          <w:rFonts w:ascii="Garamond" w:eastAsiaTheme="majorEastAsia" w:hAnsi="Garamond" w:cs="Times New Roman"/>
          <w:b/>
          <w:bCs/>
          <w:sz w:val="24"/>
          <w:szCs w:val="24"/>
        </w:rPr>
        <w:t xml:space="preserve"> </w:t>
      </w:r>
      <w:r w:rsidR="00E21B94" w:rsidRPr="00AB1889">
        <w:rPr>
          <w:rFonts w:ascii="Garamond" w:eastAsiaTheme="majorEastAsia" w:hAnsi="Garamond" w:cs="Times New Roman"/>
          <w:b/>
          <w:bCs/>
          <w:sz w:val="24"/>
          <w:szCs w:val="24"/>
        </w:rPr>
        <w:t>8</w:t>
      </w:r>
      <w:r w:rsidR="00C776A6" w:rsidRPr="00AB1889">
        <w:rPr>
          <w:rFonts w:ascii="Garamond" w:eastAsiaTheme="majorEastAsia" w:hAnsi="Garamond" w:cs="Times New Roman"/>
          <w:b/>
          <w:bCs/>
          <w:sz w:val="24"/>
          <w:szCs w:val="24"/>
        </w:rPr>
        <w:t>:</w:t>
      </w:r>
      <w:r w:rsidR="00C776A6" w:rsidRPr="004647FB">
        <w:rPr>
          <w:rFonts w:ascii="Garamond" w:eastAsiaTheme="majorEastAsia" w:hAnsi="Garamond" w:cs="Times New Roman"/>
          <w:sz w:val="24"/>
          <w:szCs w:val="24"/>
        </w:rPr>
        <w:t xml:space="preserve"> </w:t>
      </w:r>
      <w:r w:rsidR="00C776A6" w:rsidRPr="004647FB">
        <w:rPr>
          <w:rFonts w:ascii="Garamond" w:eastAsiaTheme="majorEastAsia" w:hAnsi="Garamond" w:cs="Times New Roman"/>
          <w:i/>
          <w:iCs/>
          <w:sz w:val="24"/>
          <w:szCs w:val="24"/>
        </w:rPr>
        <w:t xml:space="preserve">Transverse section </w:t>
      </w:r>
      <w:r w:rsidR="00C776A6" w:rsidRPr="004647FB">
        <w:rPr>
          <w:rFonts w:ascii="Garamond" w:eastAsiaTheme="majorEastAsia" w:hAnsi="Garamond" w:cs="Times New Roman"/>
          <w:sz w:val="24"/>
          <w:szCs w:val="24"/>
        </w:rPr>
        <w:t>Growth Ring Series showing the correlation of the rings from the two transverse slides. These were cut to have some overlap to extend the growth ring series, then stitched together in Photoshop. Seasonal growth ring</w:t>
      </w:r>
      <w:r w:rsidR="00111643" w:rsidRPr="004647FB">
        <w:rPr>
          <w:rFonts w:ascii="Garamond" w:eastAsiaTheme="majorEastAsia" w:hAnsi="Garamond" w:cs="Times New Roman"/>
          <w:sz w:val="24"/>
          <w:szCs w:val="24"/>
        </w:rPr>
        <w:t>s</w:t>
      </w:r>
      <w:r w:rsidR="00C776A6" w:rsidRPr="004647FB">
        <w:rPr>
          <w:rFonts w:ascii="Garamond" w:eastAsiaTheme="majorEastAsia" w:hAnsi="Garamond" w:cs="Times New Roman"/>
          <w:sz w:val="24"/>
          <w:szCs w:val="24"/>
        </w:rPr>
        <w:t xml:space="preserve"> are numbered in black, while intraseasonal growth rings are numbered in red.</w:t>
      </w:r>
      <w:r w:rsidR="007C0621">
        <w:rPr>
          <w:rFonts w:ascii="Garamond" w:eastAsiaTheme="majorEastAsia" w:hAnsi="Garamond" w:cs="Times New Roman"/>
          <w:sz w:val="24"/>
          <w:szCs w:val="24"/>
        </w:rPr>
        <w:t xml:space="preserve"> </w:t>
      </w:r>
      <w:r w:rsidR="007C0621" w:rsidRPr="00B61B2D">
        <w:rPr>
          <w:rFonts w:ascii="Garamond" w:eastAsiaTheme="majorEastAsia" w:hAnsi="Garamond" w:cs="Times New Roman"/>
          <w:b/>
          <w:bCs/>
          <w:sz w:val="24"/>
          <w:szCs w:val="24"/>
        </w:rPr>
        <w:t>A)</w:t>
      </w:r>
      <w:r w:rsidR="007C0621">
        <w:rPr>
          <w:rFonts w:ascii="Garamond" w:eastAsiaTheme="majorEastAsia" w:hAnsi="Garamond" w:cs="Times New Roman"/>
          <w:sz w:val="24"/>
          <w:szCs w:val="24"/>
        </w:rPr>
        <w:t xml:space="preserve"> The stitched growth ring series with corresponding rings connected by lines. </w:t>
      </w:r>
      <w:r w:rsidR="007C0621" w:rsidRPr="00B61B2D">
        <w:rPr>
          <w:rFonts w:ascii="Garamond" w:eastAsiaTheme="majorEastAsia" w:hAnsi="Garamond" w:cs="Times New Roman"/>
          <w:b/>
          <w:bCs/>
          <w:sz w:val="24"/>
          <w:szCs w:val="24"/>
        </w:rPr>
        <w:t>B)</w:t>
      </w:r>
      <w:r w:rsidR="007C0621">
        <w:rPr>
          <w:rFonts w:ascii="Garamond" w:eastAsiaTheme="majorEastAsia" w:hAnsi="Garamond" w:cs="Times New Roman"/>
          <w:sz w:val="24"/>
          <w:szCs w:val="24"/>
        </w:rPr>
        <w:t xml:space="preserve"> A simplified version of </w:t>
      </w:r>
      <w:r w:rsidR="009569D6">
        <w:rPr>
          <w:rFonts w:ascii="Garamond" w:eastAsiaTheme="majorEastAsia" w:hAnsi="Garamond" w:cs="Times New Roman"/>
          <w:sz w:val="24"/>
          <w:szCs w:val="24"/>
        </w:rPr>
        <w:t xml:space="preserve">Figure 8a, with water regime indicated on the left. Orange indicates aridity while green indicates </w:t>
      </w:r>
      <w:r w:rsidR="00B61B2D">
        <w:rPr>
          <w:rFonts w:ascii="Garamond" w:eastAsiaTheme="majorEastAsia" w:hAnsi="Garamond" w:cs="Times New Roman"/>
          <w:sz w:val="24"/>
          <w:szCs w:val="24"/>
        </w:rPr>
        <w:t>humidity.</w:t>
      </w:r>
    </w:p>
    <w:p w14:paraId="7093C27F" w14:textId="77777777" w:rsidR="00355A0C" w:rsidRPr="004647FB" w:rsidRDefault="00355A0C" w:rsidP="004647FB">
      <w:pPr>
        <w:spacing w:line="480" w:lineRule="auto"/>
        <w:rPr>
          <w:rFonts w:ascii="Garamond" w:eastAsiaTheme="majorEastAsia" w:hAnsi="Garamond" w:cs="Times New Roman"/>
          <w:sz w:val="24"/>
          <w:szCs w:val="24"/>
        </w:rPr>
      </w:pPr>
      <w:r w:rsidRPr="004647FB">
        <w:rPr>
          <w:rFonts w:ascii="Garamond" w:eastAsiaTheme="majorEastAsia" w:hAnsi="Garamond" w:cs="Times New Roman"/>
          <w:sz w:val="24"/>
          <w:szCs w:val="24"/>
        </w:rPr>
        <w:br w:type="page"/>
      </w:r>
    </w:p>
    <w:p w14:paraId="0646E60E" w14:textId="558544B4" w:rsidR="005F68B2" w:rsidRDefault="005F68B2" w:rsidP="007B5106">
      <w:pPr>
        <w:spacing w:line="480" w:lineRule="auto"/>
        <w:rPr>
          <w:vertAlign w:val="subscript"/>
        </w:rPr>
      </w:pPr>
      <w:r>
        <w:rPr>
          <w:noProof/>
          <w:vertAlign w:val="subscript"/>
        </w:rPr>
        <w:lastRenderedPageBreak/>
        <w:drawing>
          <wp:inline distT="0" distB="0" distL="0" distR="0" wp14:anchorId="231ABB7D" wp14:editId="1B8AF71B">
            <wp:extent cx="5943600" cy="7927975"/>
            <wp:effectExtent l="0" t="0" r="0" b="0"/>
            <wp:docPr id="1866829224" name="Picture 186682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7927975"/>
                    </a:xfrm>
                    <a:prstGeom prst="rect">
                      <a:avLst/>
                    </a:prstGeom>
                    <a:noFill/>
                    <a:ln>
                      <a:noFill/>
                    </a:ln>
                  </pic:spPr>
                </pic:pic>
              </a:graphicData>
            </a:graphic>
          </wp:inline>
        </w:drawing>
      </w:r>
      <w:r w:rsidR="00C776A6">
        <w:rPr>
          <w:vertAlign w:val="subscript"/>
        </w:rPr>
        <w:br w:type="page"/>
      </w:r>
      <w:r w:rsidRPr="00FD399A">
        <w:rPr>
          <w:b/>
          <w:bCs/>
          <w:sz w:val="24"/>
          <w:szCs w:val="24"/>
        </w:rPr>
        <w:lastRenderedPageBreak/>
        <w:t>Figure 9</w:t>
      </w:r>
      <w:r w:rsidR="00B61B2D" w:rsidRPr="00FD399A">
        <w:rPr>
          <w:b/>
          <w:bCs/>
          <w:sz w:val="24"/>
          <w:szCs w:val="24"/>
        </w:rPr>
        <w:t>:</w:t>
      </w:r>
      <w:r w:rsidR="00B61B2D">
        <w:rPr>
          <w:sz w:val="24"/>
          <w:szCs w:val="24"/>
        </w:rPr>
        <w:t xml:space="preserve"> Maps of the Cedar Mountain Formation </w:t>
      </w:r>
      <w:r w:rsidR="00D21976">
        <w:rPr>
          <w:sz w:val="24"/>
          <w:szCs w:val="24"/>
        </w:rPr>
        <w:t>with palynology</w:t>
      </w:r>
      <w:r w:rsidR="00FD399A">
        <w:rPr>
          <w:sz w:val="24"/>
          <w:szCs w:val="24"/>
        </w:rPr>
        <w:t xml:space="preserve"> abundance</w:t>
      </w:r>
      <w:r w:rsidR="00D21976">
        <w:rPr>
          <w:sz w:val="24"/>
          <w:szCs w:val="24"/>
        </w:rPr>
        <w:t xml:space="preserve"> results from various studies separated by member. The upper map represents the upper Yellow Cat Member, the middle the Short Canyon, and the bottom</w:t>
      </w:r>
      <w:r w:rsidR="00FD399A">
        <w:rPr>
          <w:sz w:val="24"/>
          <w:szCs w:val="24"/>
        </w:rPr>
        <w:t xml:space="preserve"> the Mussentuchit.</w:t>
      </w:r>
      <w:r>
        <w:rPr>
          <w:vertAlign w:val="subscript"/>
        </w:rPr>
        <w:br w:type="page"/>
      </w:r>
    </w:p>
    <w:p w14:paraId="2DD84E8F" w14:textId="05B32E9B" w:rsidR="003A4300" w:rsidRDefault="00C776A6" w:rsidP="005F68B2">
      <w:pPr>
        <w:pStyle w:val="Heading"/>
      </w:pPr>
      <w:r>
        <w:lastRenderedPageBreak/>
        <w:t>PLATES</w:t>
      </w:r>
    </w:p>
    <w:p w14:paraId="45AB927E" w14:textId="77777777" w:rsidR="003A4300" w:rsidRPr="003A4300" w:rsidRDefault="003A4300" w:rsidP="003A4300">
      <w:pPr>
        <w:rPr>
          <w:sz w:val="24"/>
          <w:szCs w:val="24"/>
        </w:rPr>
      </w:pPr>
    </w:p>
    <w:p w14:paraId="667F8384" w14:textId="054CF2B1" w:rsidR="001B3CEA" w:rsidRPr="00C776A6" w:rsidRDefault="001B3CEA" w:rsidP="001B3CEA">
      <w:pPr>
        <w:rPr>
          <w:vertAlign w:val="subscript"/>
        </w:rPr>
      </w:pPr>
    </w:p>
    <w:p w14:paraId="4734659E" w14:textId="7F26B944" w:rsidR="003F34B5" w:rsidRDefault="003F34B5" w:rsidP="003F34B5"/>
    <w:p w14:paraId="402B33AB" w14:textId="77777777" w:rsidR="003F34B5" w:rsidRDefault="003F34B5" w:rsidP="003F34B5"/>
    <w:p w14:paraId="6E23BBBF" w14:textId="77777777" w:rsidR="0086036B" w:rsidRDefault="0086036B" w:rsidP="00003EB5">
      <w:pPr>
        <w:spacing w:line="480" w:lineRule="auto"/>
        <w:rPr>
          <w:b/>
          <w:bCs/>
        </w:rPr>
      </w:pPr>
      <w:r>
        <w:rPr>
          <w:b/>
          <w:bCs/>
        </w:rPr>
        <w:br w:type="page"/>
      </w:r>
    </w:p>
    <w:p w14:paraId="5469F5B8" w14:textId="4617596C" w:rsidR="003F34B5" w:rsidRPr="00D22800" w:rsidRDefault="003F34B5" w:rsidP="00003EB5">
      <w:pPr>
        <w:spacing w:line="480" w:lineRule="auto"/>
        <w:rPr>
          <w:sz w:val="24"/>
          <w:szCs w:val="24"/>
        </w:rPr>
      </w:pPr>
      <w:r w:rsidRPr="00D22800">
        <w:rPr>
          <w:b/>
          <w:bCs/>
          <w:sz w:val="24"/>
          <w:szCs w:val="24"/>
        </w:rPr>
        <w:lastRenderedPageBreak/>
        <w:t>Plate I</w:t>
      </w:r>
      <w:r w:rsidR="00D22800">
        <w:rPr>
          <w:b/>
          <w:bCs/>
          <w:sz w:val="24"/>
          <w:szCs w:val="24"/>
        </w:rPr>
        <w:t>.-</w:t>
      </w:r>
      <w:r w:rsidRPr="00D22800">
        <w:rPr>
          <w:sz w:val="24"/>
          <w:szCs w:val="24"/>
        </w:rPr>
        <w:t xml:space="preserve">Growth </w:t>
      </w:r>
      <w:r w:rsidR="00C16A4B" w:rsidRPr="00D22800">
        <w:rPr>
          <w:sz w:val="24"/>
          <w:szCs w:val="24"/>
        </w:rPr>
        <w:t>r</w:t>
      </w:r>
      <w:r w:rsidRPr="00D22800">
        <w:rPr>
          <w:sz w:val="24"/>
          <w:szCs w:val="24"/>
        </w:rPr>
        <w:t xml:space="preserve">ing </w:t>
      </w:r>
      <w:r w:rsidR="00C16A4B" w:rsidRPr="00D22800">
        <w:rPr>
          <w:sz w:val="24"/>
          <w:szCs w:val="24"/>
        </w:rPr>
        <w:t>v</w:t>
      </w:r>
      <w:r w:rsidRPr="00D22800">
        <w:rPr>
          <w:sz w:val="24"/>
          <w:szCs w:val="24"/>
        </w:rPr>
        <w:t xml:space="preserve">ariability and </w:t>
      </w:r>
      <w:r w:rsidR="00C16A4B" w:rsidRPr="00D22800">
        <w:rPr>
          <w:sz w:val="24"/>
          <w:szCs w:val="24"/>
        </w:rPr>
        <w:t>t</w:t>
      </w:r>
      <w:r w:rsidRPr="00D22800">
        <w:rPr>
          <w:sz w:val="24"/>
          <w:szCs w:val="24"/>
        </w:rPr>
        <w:t xml:space="preserve">racheid </w:t>
      </w:r>
      <w:r w:rsidR="00C16A4B" w:rsidRPr="00D22800">
        <w:rPr>
          <w:sz w:val="24"/>
          <w:szCs w:val="24"/>
        </w:rPr>
        <w:t>s</w:t>
      </w:r>
      <w:r w:rsidRPr="00D22800">
        <w:rPr>
          <w:sz w:val="24"/>
          <w:szCs w:val="24"/>
        </w:rPr>
        <w:t>hape in</w:t>
      </w:r>
      <w:r w:rsidR="004C0454" w:rsidRPr="00D22800">
        <w:rPr>
          <w:sz w:val="24"/>
          <w:szCs w:val="24"/>
        </w:rPr>
        <w:t xml:space="preserve"> a tracheiodoxyl of </w:t>
      </w:r>
      <w:r w:rsidR="004C0454" w:rsidRPr="00D22800">
        <w:rPr>
          <w:i/>
          <w:iCs/>
          <w:sz w:val="24"/>
          <w:szCs w:val="24"/>
        </w:rPr>
        <w:t>Taxodioxylon albertense</w:t>
      </w:r>
      <w:r w:rsidR="004C0454" w:rsidRPr="00D22800">
        <w:rPr>
          <w:sz w:val="24"/>
          <w:szCs w:val="24"/>
        </w:rPr>
        <w:t xml:space="preserve"> (Penhallow) Shimakura</w:t>
      </w:r>
      <w:r w:rsidR="00B7077F" w:rsidRPr="00D22800">
        <w:rPr>
          <w:sz w:val="24"/>
          <w:szCs w:val="24"/>
        </w:rPr>
        <w:t xml:space="preserve"> from the Short Canyon member of the Cedar Mountain Formation, Emery County, Utah. Specimen C2058, Natural History Museum, University of Kansas. Scale bar as indicated.</w:t>
      </w:r>
    </w:p>
    <w:p w14:paraId="2016AC1B" w14:textId="77777777" w:rsidR="00150388" w:rsidRDefault="00D22800" w:rsidP="00003EB5">
      <w:pPr>
        <w:spacing w:line="480" w:lineRule="auto"/>
        <w:rPr>
          <w:sz w:val="24"/>
          <w:szCs w:val="24"/>
        </w:rPr>
      </w:pPr>
      <w:r>
        <w:rPr>
          <w:sz w:val="24"/>
          <w:szCs w:val="24"/>
        </w:rPr>
        <w:t>Figure</w:t>
      </w:r>
      <w:r w:rsidR="00B7077F" w:rsidRPr="00D22800">
        <w:rPr>
          <w:sz w:val="24"/>
          <w:szCs w:val="24"/>
        </w:rPr>
        <w:t xml:space="preserve"> </w:t>
      </w:r>
      <w:r w:rsidR="003F34B5" w:rsidRPr="00D22800">
        <w:rPr>
          <w:sz w:val="24"/>
          <w:szCs w:val="24"/>
        </w:rPr>
        <w:t xml:space="preserve">1) </w:t>
      </w:r>
      <w:r w:rsidR="00972A13" w:rsidRPr="00D22800">
        <w:rPr>
          <w:sz w:val="24"/>
          <w:szCs w:val="24"/>
        </w:rPr>
        <w:t>A seasonal growth ring (white arrow</w:t>
      </w:r>
      <w:r w:rsidR="006E175E" w:rsidRPr="00D22800">
        <w:rPr>
          <w:sz w:val="24"/>
          <w:szCs w:val="24"/>
        </w:rPr>
        <w:t>, ring 11 in the growth ring series)</w:t>
      </w:r>
      <w:r w:rsidR="00972A13" w:rsidRPr="00D22800">
        <w:rPr>
          <w:sz w:val="24"/>
          <w:szCs w:val="24"/>
        </w:rPr>
        <w:t xml:space="preserve"> with two</w:t>
      </w:r>
      <w:r w:rsidR="00DD1235" w:rsidRPr="00D22800">
        <w:rPr>
          <w:sz w:val="24"/>
          <w:szCs w:val="24"/>
        </w:rPr>
        <w:t xml:space="preserve"> intraseasonal growth rings (</w:t>
      </w:r>
      <w:r w:rsidR="00012990" w:rsidRPr="00D22800">
        <w:rPr>
          <w:sz w:val="24"/>
          <w:szCs w:val="24"/>
        </w:rPr>
        <w:t>red</w:t>
      </w:r>
      <w:r w:rsidR="00DD1235" w:rsidRPr="00D22800">
        <w:rPr>
          <w:sz w:val="24"/>
          <w:szCs w:val="24"/>
        </w:rPr>
        <w:t xml:space="preserve"> arrows</w:t>
      </w:r>
      <w:r w:rsidR="006E175E" w:rsidRPr="00D22800">
        <w:rPr>
          <w:sz w:val="24"/>
          <w:szCs w:val="24"/>
        </w:rPr>
        <w:t>, rings 12 and 13</w:t>
      </w:r>
      <w:r w:rsidR="00DD1235" w:rsidRPr="00D22800">
        <w:rPr>
          <w:sz w:val="24"/>
          <w:szCs w:val="24"/>
        </w:rPr>
        <w:t>). In the seasonal growth ring, cell walls thicken in the latewood</w:t>
      </w:r>
      <w:r w:rsidR="00F73B91" w:rsidRPr="00D22800">
        <w:rPr>
          <w:sz w:val="24"/>
          <w:szCs w:val="24"/>
        </w:rPr>
        <w:t xml:space="preserve"> and the transition from latewood back into earlywood is abrupt</w:t>
      </w:r>
      <w:r w:rsidR="00012990" w:rsidRPr="00D22800">
        <w:rPr>
          <w:sz w:val="24"/>
          <w:szCs w:val="24"/>
        </w:rPr>
        <w:t>. In the intraseasonal rings, cell walls do not thicken and the transition from latewood back into earlywood is nearly all gradual. The black arrow indicates axial parenchyma, which are smaller than tracheids, rectangular, and typically contain resin.</w:t>
      </w:r>
      <w:r>
        <w:rPr>
          <w:sz w:val="24"/>
          <w:szCs w:val="24"/>
        </w:rPr>
        <w:t xml:space="preserve"> </w:t>
      </w:r>
    </w:p>
    <w:p w14:paraId="27614FED" w14:textId="4B605D6C" w:rsidR="003F34B5" w:rsidRPr="00D22800" w:rsidRDefault="00D22800" w:rsidP="00003EB5">
      <w:pPr>
        <w:spacing w:line="480" w:lineRule="auto"/>
        <w:ind w:firstLine="720"/>
        <w:rPr>
          <w:sz w:val="24"/>
          <w:szCs w:val="24"/>
        </w:rPr>
      </w:pPr>
      <w:bookmarkStart w:id="30" w:name="_Hlk134162274"/>
      <w:r w:rsidRPr="00D22800">
        <w:rPr>
          <w:sz w:val="24"/>
          <w:szCs w:val="24"/>
        </w:rPr>
        <w:t>[Transverse section; TR1]</w:t>
      </w:r>
    </w:p>
    <w:bookmarkEnd w:id="30"/>
    <w:p w14:paraId="306704A6" w14:textId="77777777" w:rsidR="00150388" w:rsidRDefault="00D22800" w:rsidP="00003EB5">
      <w:pPr>
        <w:spacing w:line="480" w:lineRule="auto"/>
        <w:rPr>
          <w:sz w:val="24"/>
          <w:szCs w:val="24"/>
        </w:rPr>
      </w:pPr>
      <w:r>
        <w:rPr>
          <w:sz w:val="24"/>
          <w:szCs w:val="24"/>
        </w:rPr>
        <w:t>Figure</w:t>
      </w:r>
      <w:r w:rsidR="00B7077F" w:rsidRPr="00D22800">
        <w:rPr>
          <w:sz w:val="24"/>
          <w:szCs w:val="24"/>
        </w:rPr>
        <w:t xml:space="preserve"> </w:t>
      </w:r>
      <w:r w:rsidR="00012990" w:rsidRPr="00D22800">
        <w:rPr>
          <w:sz w:val="24"/>
          <w:szCs w:val="24"/>
        </w:rPr>
        <w:t>2) Another view of the bottom two growth rings</w:t>
      </w:r>
      <w:r w:rsidR="006E175E" w:rsidRPr="00D22800">
        <w:rPr>
          <w:sz w:val="24"/>
          <w:szCs w:val="24"/>
        </w:rPr>
        <w:t xml:space="preserve"> (rings 11 and 12)</w:t>
      </w:r>
      <w:r w:rsidR="00012990" w:rsidRPr="00D22800">
        <w:rPr>
          <w:sz w:val="24"/>
          <w:szCs w:val="24"/>
        </w:rPr>
        <w:t xml:space="preserve"> in </w:t>
      </w:r>
      <w:r>
        <w:rPr>
          <w:sz w:val="24"/>
          <w:szCs w:val="24"/>
        </w:rPr>
        <w:t>Figure</w:t>
      </w:r>
      <w:r w:rsidR="00012990" w:rsidRPr="00D22800">
        <w:rPr>
          <w:sz w:val="24"/>
          <w:szCs w:val="24"/>
        </w:rPr>
        <w:t xml:space="preserve"> 1.</w:t>
      </w:r>
      <w:r w:rsidR="000D5524" w:rsidRPr="00D22800">
        <w:rPr>
          <w:sz w:val="24"/>
          <w:szCs w:val="24"/>
        </w:rPr>
        <w:t xml:space="preserve"> Here, the difference between the two types of </w:t>
      </w:r>
      <w:r w:rsidR="006E175E" w:rsidRPr="00D22800">
        <w:rPr>
          <w:sz w:val="24"/>
          <w:szCs w:val="24"/>
        </w:rPr>
        <w:t>g</w:t>
      </w:r>
      <w:r w:rsidR="000D5524" w:rsidRPr="00D22800">
        <w:rPr>
          <w:sz w:val="24"/>
          <w:szCs w:val="24"/>
        </w:rPr>
        <w:t>rowth ring is clearer.</w:t>
      </w:r>
      <w:r>
        <w:rPr>
          <w:sz w:val="24"/>
          <w:szCs w:val="24"/>
        </w:rPr>
        <w:t xml:space="preserve"> </w:t>
      </w:r>
      <w:bookmarkStart w:id="31" w:name="_Hlk132633469"/>
    </w:p>
    <w:p w14:paraId="4CBAE003" w14:textId="6EB7C3B5" w:rsidR="00012990" w:rsidRPr="00D22800" w:rsidRDefault="00D22800" w:rsidP="00003EB5">
      <w:pPr>
        <w:spacing w:line="480" w:lineRule="auto"/>
        <w:ind w:firstLine="720"/>
        <w:rPr>
          <w:sz w:val="24"/>
          <w:szCs w:val="24"/>
        </w:rPr>
      </w:pPr>
      <w:r>
        <w:rPr>
          <w:sz w:val="24"/>
          <w:szCs w:val="24"/>
        </w:rPr>
        <w:t>[Transverse section; TR1]</w:t>
      </w:r>
      <w:bookmarkEnd w:id="31"/>
    </w:p>
    <w:p w14:paraId="19BDCFB2" w14:textId="1D0B684F" w:rsidR="00150388" w:rsidRDefault="00D22800" w:rsidP="00003EB5">
      <w:pPr>
        <w:spacing w:line="480" w:lineRule="auto"/>
        <w:rPr>
          <w:sz w:val="24"/>
          <w:szCs w:val="24"/>
        </w:rPr>
      </w:pPr>
      <w:r>
        <w:rPr>
          <w:sz w:val="24"/>
          <w:szCs w:val="24"/>
        </w:rPr>
        <w:t>Figure</w:t>
      </w:r>
      <w:r w:rsidR="00B7077F" w:rsidRPr="00D22800">
        <w:rPr>
          <w:sz w:val="24"/>
          <w:szCs w:val="24"/>
        </w:rPr>
        <w:t xml:space="preserve"> </w:t>
      </w:r>
      <w:r w:rsidR="006E175E" w:rsidRPr="00D22800">
        <w:rPr>
          <w:sz w:val="24"/>
          <w:szCs w:val="24"/>
        </w:rPr>
        <w:t xml:space="preserve">3) Two growth rings that diverge and reconnect (rings 15 and 16 in </w:t>
      </w:r>
      <w:r w:rsidR="00E45256">
        <w:rPr>
          <w:sz w:val="24"/>
          <w:szCs w:val="24"/>
        </w:rPr>
        <w:t>Figure 8</w:t>
      </w:r>
      <w:r w:rsidR="004B22C3" w:rsidRPr="00D22800">
        <w:rPr>
          <w:sz w:val="24"/>
          <w:szCs w:val="24"/>
        </w:rPr>
        <w:t>).</w:t>
      </w:r>
      <w:r w:rsidR="006A60E8" w:rsidRPr="00D22800">
        <w:rPr>
          <w:sz w:val="24"/>
          <w:szCs w:val="24"/>
        </w:rPr>
        <w:t xml:space="preserve"> The areas where the two rings converge are</w:t>
      </w:r>
      <w:r w:rsidR="00FB3B51" w:rsidRPr="00D22800">
        <w:rPr>
          <w:sz w:val="24"/>
          <w:szCs w:val="24"/>
        </w:rPr>
        <w:t xml:space="preserve"> the deepest latewood seen in C2058</w:t>
      </w:r>
      <w:r w:rsidR="004E1E2D" w:rsidRPr="00D22800">
        <w:rPr>
          <w:sz w:val="24"/>
          <w:szCs w:val="24"/>
        </w:rPr>
        <w:t>, showing the</w:t>
      </w:r>
      <w:r>
        <w:rPr>
          <w:sz w:val="24"/>
          <w:szCs w:val="24"/>
        </w:rPr>
        <w:t xml:space="preserve"> shallowness of the</w:t>
      </w:r>
      <w:r w:rsidR="004E1E2D" w:rsidRPr="00D22800">
        <w:rPr>
          <w:sz w:val="24"/>
          <w:szCs w:val="24"/>
        </w:rPr>
        <w:t xml:space="preserve"> growth rings</w:t>
      </w:r>
      <w:bookmarkStart w:id="32" w:name="_Hlk132633941"/>
      <w:r w:rsidR="004E1E2D" w:rsidRPr="00D22800">
        <w:rPr>
          <w:sz w:val="24"/>
          <w:szCs w:val="24"/>
        </w:rPr>
        <w:t>.</w:t>
      </w:r>
      <w:r>
        <w:rPr>
          <w:sz w:val="24"/>
          <w:szCs w:val="24"/>
        </w:rPr>
        <w:t xml:space="preserve"> </w:t>
      </w:r>
    </w:p>
    <w:p w14:paraId="0FD0008C" w14:textId="2371DCA6" w:rsidR="006E175E" w:rsidRPr="00D22800" w:rsidRDefault="00D22800" w:rsidP="00003EB5">
      <w:pPr>
        <w:spacing w:line="480" w:lineRule="auto"/>
        <w:ind w:firstLine="720"/>
        <w:rPr>
          <w:sz w:val="24"/>
          <w:szCs w:val="24"/>
        </w:rPr>
      </w:pPr>
      <w:r w:rsidRPr="00D22800">
        <w:rPr>
          <w:sz w:val="24"/>
          <w:szCs w:val="24"/>
        </w:rPr>
        <w:t>[Transverse section; TR</w:t>
      </w:r>
      <w:r>
        <w:rPr>
          <w:sz w:val="24"/>
          <w:szCs w:val="24"/>
        </w:rPr>
        <w:t>2</w:t>
      </w:r>
      <w:r w:rsidRPr="00D22800">
        <w:rPr>
          <w:sz w:val="24"/>
          <w:szCs w:val="24"/>
        </w:rPr>
        <w:t>]</w:t>
      </w:r>
    </w:p>
    <w:bookmarkEnd w:id="32"/>
    <w:p w14:paraId="335F8F18" w14:textId="77777777" w:rsidR="00150388" w:rsidRDefault="00D22800" w:rsidP="00003EB5">
      <w:pPr>
        <w:spacing w:line="480" w:lineRule="auto"/>
        <w:rPr>
          <w:sz w:val="24"/>
          <w:szCs w:val="24"/>
        </w:rPr>
      </w:pPr>
      <w:r>
        <w:rPr>
          <w:sz w:val="24"/>
          <w:szCs w:val="24"/>
        </w:rPr>
        <w:t>Figure</w:t>
      </w:r>
      <w:r w:rsidR="00B7077F" w:rsidRPr="00D22800">
        <w:rPr>
          <w:sz w:val="24"/>
          <w:szCs w:val="24"/>
        </w:rPr>
        <w:t xml:space="preserve"> </w:t>
      </w:r>
      <w:r w:rsidR="004E1E2D" w:rsidRPr="00D22800">
        <w:rPr>
          <w:sz w:val="24"/>
          <w:szCs w:val="24"/>
        </w:rPr>
        <w:t xml:space="preserve">4) The </w:t>
      </w:r>
      <w:r w:rsidR="00B7077F" w:rsidRPr="00D22800">
        <w:rPr>
          <w:sz w:val="24"/>
          <w:szCs w:val="24"/>
        </w:rPr>
        <w:t>best-preserved</w:t>
      </w:r>
      <w:r w:rsidR="004E1E2D" w:rsidRPr="00D22800">
        <w:rPr>
          <w:sz w:val="24"/>
          <w:szCs w:val="24"/>
        </w:rPr>
        <w:t xml:space="preserve"> tracheids in C2058. They are rounded square</w:t>
      </w:r>
      <w:r w:rsidR="00E92D66" w:rsidRPr="00D22800">
        <w:rPr>
          <w:sz w:val="24"/>
          <w:szCs w:val="24"/>
        </w:rPr>
        <w:t>s or polygonal.</w:t>
      </w:r>
      <w:r>
        <w:rPr>
          <w:sz w:val="24"/>
          <w:szCs w:val="24"/>
        </w:rPr>
        <w:t xml:space="preserve"> </w:t>
      </w:r>
      <w:bookmarkStart w:id="33" w:name="_Hlk132633984"/>
    </w:p>
    <w:p w14:paraId="1F9A583C" w14:textId="0B0AC95D" w:rsidR="004E1E2D" w:rsidRPr="00D22800" w:rsidRDefault="00D22800" w:rsidP="00003EB5">
      <w:pPr>
        <w:spacing w:line="480" w:lineRule="auto"/>
        <w:ind w:firstLine="720"/>
        <w:rPr>
          <w:sz w:val="24"/>
          <w:szCs w:val="24"/>
        </w:rPr>
      </w:pPr>
      <w:r w:rsidRPr="00D22800">
        <w:rPr>
          <w:sz w:val="24"/>
          <w:szCs w:val="24"/>
        </w:rPr>
        <w:t>[Transverse section; TR2]</w:t>
      </w:r>
    </w:p>
    <w:bookmarkEnd w:id="33"/>
    <w:p w14:paraId="5EC83647" w14:textId="770FD2EB" w:rsidR="00D22800" w:rsidRDefault="00D22800" w:rsidP="00003EB5">
      <w:pPr>
        <w:spacing w:line="480" w:lineRule="auto"/>
      </w:pPr>
      <w:r>
        <w:rPr>
          <w:sz w:val="24"/>
          <w:szCs w:val="24"/>
        </w:rPr>
        <w:lastRenderedPageBreak/>
        <w:t>Figure</w:t>
      </w:r>
      <w:r w:rsidR="00B7077F" w:rsidRPr="00D22800">
        <w:rPr>
          <w:sz w:val="24"/>
          <w:szCs w:val="24"/>
        </w:rPr>
        <w:t xml:space="preserve">s </w:t>
      </w:r>
      <w:r w:rsidR="00E92D66" w:rsidRPr="00D22800">
        <w:rPr>
          <w:sz w:val="24"/>
          <w:szCs w:val="24"/>
        </w:rPr>
        <w:t>5 &amp; 6) Resin leaking into tracheids</w:t>
      </w:r>
      <w:r w:rsidR="003B2BDC" w:rsidRPr="00D22800">
        <w:rPr>
          <w:sz w:val="24"/>
          <w:szCs w:val="24"/>
        </w:rPr>
        <w:t xml:space="preserve"> from rays (5) and from intercellular spaces (6).</w:t>
      </w:r>
      <w:r w:rsidR="002710A1" w:rsidRPr="00D22800">
        <w:rPr>
          <w:sz w:val="24"/>
          <w:szCs w:val="24"/>
        </w:rPr>
        <w:t xml:space="preserve"> This sample is highly resiniferous.</w:t>
      </w:r>
      <w:r w:rsidRPr="00D22800">
        <w:t xml:space="preserve"> </w:t>
      </w:r>
    </w:p>
    <w:p w14:paraId="76AD4C1A" w14:textId="5C6555CA" w:rsidR="00D22800" w:rsidRDefault="00D22800" w:rsidP="00003EB5">
      <w:pPr>
        <w:spacing w:line="480" w:lineRule="auto"/>
        <w:ind w:firstLine="720"/>
      </w:pPr>
      <w:r w:rsidRPr="00D22800">
        <w:rPr>
          <w:sz w:val="24"/>
          <w:szCs w:val="24"/>
        </w:rPr>
        <w:t>[</w:t>
      </w:r>
      <w:r>
        <w:rPr>
          <w:sz w:val="24"/>
          <w:szCs w:val="24"/>
        </w:rPr>
        <w:t xml:space="preserve">Fig. 5: </w:t>
      </w:r>
      <w:r w:rsidRPr="00D22800">
        <w:rPr>
          <w:sz w:val="24"/>
          <w:szCs w:val="24"/>
        </w:rPr>
        <w:t>Transverse section; TR</w:t>
      </w:r>
      <w:r w:rsidR="00A40DD6">
        <w:rPr>
          <w:sz w:val="24"/>
          <w:szCs w:val="24"/>
        </w:rPr>
        <w:t>2</w:t>
      </w:r>
      <w:r w:rsidRPr="00D22800">
        <w:rPr>
          <w:sz w:val="24"/>
          <w:szCs w:val="24"/>
        </w:rPr>
        <w:t>]</w:t>
      </w:r>
      <w:r w:rsidRPr="00D22800">
        <w:t xml:space="preserve"> </w:t>
      </w:r>
      <w:bookmarkStart w:id="34" w:name="_Hlk132634068"/>
    </w:p>
    <w:p w14:paraId="6A29D1A9" w14:textId="0D1C7CDA" w:rsidR="00E92D66" w:rsidRPr="00D22800" w:rsidRDefault="00D22800" w:rsidP="00003EB5">
      <w:pPr>
        <w:spacing w:line="480" w:lineRule="auto"/>
        <w:ind w:firstLine="720"/>
        <w:rPr>
          <w:sz w:val="24"/>
          <w:szCs w:val="24"/>
        </w:rPr>
      </w:pPr>
      <w:r w:rsidRPr="00D22800">
        <w:rPr>
          <w:sz w:val="24"/>
          <w:szCs w:val="24"/>
        </w:rPr>
        <w:t>[</w:t>
      </w:r>
      <w:r>
        <w:rPr>
          <w:sz w:val="24"/>
          <w:szCs w:val="24"/>
        </w:rPr>
        <w:t xml:space="preserve">Fig. 6: </w:t>
      </w:r>
      <w:r w:rsidRPr="00D22800">
        <w:rPr>
          <w:sz w:val="24"/>
          <w:szCs w:val="24"/>
        </w:rPr>
        <w:t>Transverse section; TR</w:t>
      </w:r>
      <w:r>
        <w:rPr>
          <w:sz w:val="24"/>
          <w:szCs w:val="24"/>
        </w:rPr>
        <w:t>1</w:t>
      </w:r>
      <w:r w:rsidRPr="00D22800">
        <w:rPr>
          <w:sz w:val="24"/>
          <w:szCs w:val="24"/>
        </w:rPr>
        <w:t>]</w:t>
      </w:r>
      <w:bookmarkEnd w:id="34"/>
    </w:p>
    <w:p w14:paraId="7A6B723A" w14:textId="7B15AEAC" w:rsidR="003F34B5" w:rsidRDefault="003F34B5">
      <w:r w:rsidRPr="00D22800">
        <w:rPr>
          <w:sz w:val="24"/>
          <w:szCs w:val="24"/>
        </w:rPr>
        <w:br w:type="page"/>
      </w:r>
      <w:r w:rsidR="0086036B">
        <w:rPr>
          <w:noProof/>
        </w:rPr>
        <w:lastRenderedPageBreak/>
        <w:drawing>
          <wp:inline distT="0" distB="0" distL="0" distR="0" wp14:anchorId="09DAE78F" wp14:editId="2DF22228">
            <wp:extent cx="5931535" cy="7752715"/>
            <wp:effectExtent l="0" t="0" r="0" b="635"/>
            <wp:docPr id="1167524089" name="Picture 1167524089"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524089" name="Picture 1167524089" descr="A screenshot of a video game&#10;&#10;Description automatically generated with low confidenc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31535" cy="7752715"/>
                    </a:xfrm>
                    <a:prstGeom prst="rect">
                      <a:avLst/>
                    </a:prstGeom>
                    <a:noFill/>
                    <a:ln>
                      <a:noFill/>
                    </a:ln>
                  </pic:spPr>
                </pic:pic>
              </a:graphicData>
            </a:graphic>
          </wp:inline>
        </w:drawing>
      </w:r>
    </w:p>
    <w:p w14:paraId="070A0A45" w14:textId="3FC0405D" w:rsidR="003F34B5" w:rsidRDefault="003F34B5" w:rsidP="003F34B5"/>
    <w:p w14:paraId="6AA5490C" w14:textId="37E05336" w:rsidR="003F34B5" w:rsidRPr="00D22800" w:rsidRDefault="003F34B5" w:rsidP="00003EB5">
      <w:pPr>
        <w:spacing w:line="480" w:lineRule="auto"/>
        <w:rPr>
          <w:sz w:val="24"/>
          <w:szCs w:val="24"/>
        </w:rPr>
      </w:pPr>
      <w:r w:rsidRPr="00D22800">
        <w:rPr>
          <w:b/>
          <w:bCs/>
          <w:sz w:val="24"/>
          <w:szCs w:val="24"/>
        </w:rPr>
        <w:lastRenderedPageBreak/>
        <w:t>Plate II</w:t>
      </w:r>
      <w:r w:rsidR="00D22800">
        <w:rPr>
          <w:b/>
          <w:bCs/>
          <w:sz w:val="24"/>
          <w:szCs w:val="24"/>
        </w:rPr>
        <w:t>.-</w:t>
      </w:r>
      <w:r w:rsidR="002710A1" w:rsidRPr="00D22800">
        <w:rPr>
          <w:sz w:val="24"/>
          <w:szCs w:val="24"/>
        </w:rPr>
        <w:t xml:space="preserve">Tangential overview of </w:t>
      </w:r>
      <w:r w:rsidR="004A39F9" w:rsidRPr="004A39F9">
        <w:rPr>
          <w:i/>
          <w:iCs/>
          <w:sz w:val="24"/>
          <w:szCs w:val="24"/>
        </w:rPr>
        <w:t>T. albertense</w:t>
      </w:r>
      <w:r w:rsidR="002710A1" w:rsidRPr="00D22800">
        <w:rPr>
          <w:sz w:val="24"/>
          <w:szCs w:val="24"/>
        </w:rPr>
        <w:t>, showing the prevalence of axial parenchyma and the diversity of the width and height of rays.</w:t>
      </w:r>
    </w:p>
    <w:p w14:paraId="6FD691D2" w14:textId="7B0D38BB" w:rsidR="003F34B5" w:rsidRDefault="00D22800" w:rsidP="00003EB5">
      <w:pPr>
        <w:spacing w:line="480" w:lineRule="auto"/>
        <w:rPr>
          <w:sz w:val="24"/>
          <w:szCs w:val="24"/>
        </w:rPr>
      </w:pPr>
      <w:r>
        <w:rPr>
          <w:sz w:val="24"/>
          <w:szCs w:val="24"/>
        </w:rPr>
        <w:t>Figure</w:t>
      </w:r>
      <w:r w:rsidRPr="00D22800">
        <w:rPr>
          <w:sz w:val="24"/>
          <w:szCs w:val="24"/>
        </w:rPr>
        <w:t xml:space="preserve"> </w:t>
      </w:r>
      <w:r w:rsidR="00E364B1" w:rsidRPr="00D22800">
        <w:rPr>
          <w:sz w:val="24"/>
          <w:szCs w:val="24"/>
        </w:rPr>
        <w:t xml:space="preserve">1) In this view, three different ray widths are seen. The most common, uniseriate, </w:t>
      </w:r>
      <w:r w:rsidR="00C425D6" w:rsidRPr="00D22800">
        <w:rPr>
          <w:sz w:val="24"/>
          <w:szCs w:val="24"/>
        </w:rPr>
        <w:t>is indicated by the black arrow</w:t>
      </w:r>
      <w:r w:rsidR="0037478E" w:rsidRPr="00D22800">
        <w:rPr>
          <w:sz w:val="24"/>
          <w:szCs w:val="24"/>
        </w:rPr>
        <w:t xml:space="preserve">. This specific ray is </w:t>
      </w:r>
      <w:r w:rsidR="00E470EF" w:rsidRPr="00D22800">
        <w:rPr>
          <w:sz w:val="24"/>
          <w:szCs w:val="24"/>
        </w:rPr>
        <w:t>very tall;</w:t>
      </w:r>
      <w:r w:rsidR="0037478E" w:rsidRPr="00D22800">
        <w:rPr>
          <w:sz w:val="24"/>
          <w:szCs w:val="24"/>
        </w:rPr>
        <w:t xml:space="preserve"> </w:t>
      </w:r>
      <w:r w:rsidR="00E470EF" w:rsidRPr="00D22800">
        <w:rPr>
          <w:sz w:val="24"/>
          <w:szCs w:val="24"/>
        </w:rPr>
        <w:t>i</w:t>
      </w:r>
      <w:r w:rsidR="0037478E" w:rsidRPr="00D22800">
        <w:rPr>
          <w:sz w:val="24"/>
          <w:szCs w:val="24"/>
        </w:rPr>
        <w:t>n this picture, 42 cells are shown</w:t>
      </w:r>
      <w:r w:rsidR="00166C81" w:rsidRPr="00D22800">
        <w:rPr>
          <w:sz w:val="24"/>
          <w:szCs w:val="24"/>
        </w:rPr>
        <w:t>. Localized biseriation is indicated by the red and blue arrows. The red arrow indicates a single opposite pair</w:t>
      </w:r>
      <w:r w:rsidR="00380402" w:rsidRPr="00D22800">
        <w:rPr>
          <w:sz w:val="24"/>
          <w:szCs w:val="24"/>
        </w:rPr>
        <w:t xml:space="preserve"> of ray parenchyma, while the blue indicates a larger area of biseriation. This type of arrangement is very common in </w:t>
      </w:r>
      <w:r w:rsidR="00380402" w:rsidRPr="00D22800">
        <w:rPr>
          <w:i/>
          <w:iCs/>
          <w:sz w:val="24"/>
          <w:szCs w:val="24"/>
        </w:rPr>
        <w:t>Taxodioxylon</w:t>
      </w:r>
      <w:r w:rsidR="00380402" w:rsidRPr="00D22800">
        <w:rPr>
          <w:sz w:val="24"/>
          <w:szCs w:val="24"/>
        </w:rPr>
        <w:t>.</w:t>
      </w:r>
      <w:r w:rsidR="00FB36F0" w:rsidRPr="00D22800">
        <w:rPr>
          <w:sz w:val="24"/>
          <w:szCs w:val="24"/>
        </w:rPr>
        <w:t xml:space="preserve"> The white arrow indicates a triseriate ray with a very crowded arrangement.</w:t>
      </w:r>
    </w:p>
    <w:p w14:paraId="753605B3" w14:textId="080AC05B" w:rsidR="004A39F9" w:rsidRPr="00D22800" w:rsidRDefault="004A39F9" w:rsidP="00003EB5">
      <w:pPr>
        <w:spacing w:line="480" w:lineRule="auto"/>
        <w:rPr>
          <w:sz w:val="24"/>
          <w:szCs w:val="24"/>
        </w:rPr>
      </w:pPr>
      <w:r>
        <w:rPr>
          <w:sz w:val="24"/>
          <w:szCs w:val="24"/>
        </w:rPr>
        <w:tab/>
      </w:r>
      <w:r w:rsidRPr="004A39F9">
        <w:rPr>
          <w:sz w:val="24"/>
          <w:szCs w:val="24"/>
        </w:rPr>
        <w:t>[T</w:t>
      </w:r>
      <w:r w:rsidR="007C230E">
        <w:rPr>
          <w:sz w:val="24"/>
          <w:szCs w:val="24"/>
        </w:rPr>
        <w:t>angential section</w:t>
      </w:r>
      <w:r w:rsidR="00A40DD6">
        <w:rPr>
          <w:sz w:val="24"/>
          <w:szCs w:val="24"/>
        </w:rPr>
        <w:t>; TR</w:t>
      </w:r>
      <w:r w:rsidRPr="004A39F9">
        <w:rPr>
          <w:sz w:val="24"/>
          <w:szCs w:val="24"/>
        </w:rPr>
        <w:t>]</w:t>
      </w:r>
    </w:p>
    <w:p w14:paraId="43645852" w14:textId="396AC175" w:rsidR="00FB36F0" w:rsidRDefault="00D22800" w:rsidP="00003EB5">
      <w:pPr>
        <w:spacing w:line="480" w:lineRule="auto"/>
        <w:rPr>
          <w:sz w:val="24"/>
          <w:szCs w:val="24"/>
        </w:rPr>
      </w:pPr>
      <w:r>
        <w:rPr>
          <w:sz w:val="24"/>
          <w:szCs w:val="24"/>
        </w:rPr>
        <w:t>Figure</w:t>
      </w:r>
      <w:r w:rsidRPr="00D22800">
        <w:rPr>
          <w:sz w:val="24"/>
          <w:szCs w:val="24"/>
        </w:rPr>
        <w:t xml:space="preserve"> </w:t>
      </w:r>
      <w:r w:rsidR="00FB36F0" w:rsidRPr="00D22800">
        <w:rPr>
          <w:sz w:val="24"/>
          <w:szCs w:val="24"/>
        </w:rPr>
        <w:t>2)</w:t>
      </w:r>
      <w:r w:rsidR="002B6488" w:rsidRPr="00D22800">
        <w:rPr>
          <w:sz w:val="24"/>
          <w:szCs w:val="24"/>
        </w:rPr>
        <w:t xml:space="preserve"> Axial parenchyma as it appears in tangential section, as indicated by the black arrow. Another triseriate ray can be seen just above the scale bar, as well as radial </w:t>
      </w:r>
      <w:r w:rsidR="008715ED" w:rsidRPr="00D22800">
        <w:rPr>
          <w:sz w:val="24"/>
          <w:szCs w:val="24"/>
        </w:rPr>
        <w:t>intertracheary</w:t>
      </w:r>
      <w:r w:rsidR="002B6488" w:rsidRPr="00D22800">
        <w:rPr>
          <w:sz w:val="24"/>
          <w:szCs w:val="24"/>
        </w:rPr>
        <w:t xml:space="preserve"> pits.</w:t>
      </w:r>
    </w:p>
    <w:p w14:paraId="5BE4F294" w14:textId="793AFABE" w:rsidR="00A40DD6" w:rsidRPr="00D22800" w:rsidRDefault="00A40DD6" w:rsidP="00A40DD6">
      <w:pPr>
        <w:spacing w:line="480" w:lineRule="auto"/>
        <w:ind w:firstLine="720"/>
        <w:rPr>
          <w:sz w:val="24"/>
          <w:szCs w:val="24"/>
        </w:rPr>
      </w:pPr>
      <w:r w:rsidRPr="004A39F9">
        <w:rPr>
          <w:sz w:val="24"/>
          <w:szCs w:val="24"/>
        </w:rPr>
        <w:t>[T</w:t>
      </w:r>
      <w:r>
        <w:rPr>
          <w:sz w:val="24"/>
          <w:szCs w:val="24"/>
        </w:rPr>
        <w:t>angential section; TR</w:t>
      </w:r>
      <w:r w:rsidRPr="004A39F9">
        <w:rPr>
          <w:sz w:val="24"/>
          <w:szCs w:val="24"/>
        </w:rPr>
        <w:t>]</w:t>
      </w:r>
    </w:p>
    <w:p w14:paraId="1B70FF0F" w14:textId="62D951C8" w:rsidR="006449B5" w:rsidRDefault="00D22800" w:rsidP="00003EB5">
      <w:pPr>
        <w:spacing w:line="480" w:lineRule="auto"/>
        <w:rPr>
          <w:sz w:val="24"/>
          <w:szCs w:val="24"/>
        </w:rPr>
      </w:pPr>
      <w:r>
        <w:rPr>
          <w:sz w:val="24"/>
          <w:szCs w:val="24"/>
        </w:rPr>
        <w:t>Figure</w:t>
      </w:r>
      <w:r w:rsidRPr="00D22800">
        <w:rPr>
          <w:sz w:val="24"/>
          <w:szCs w:val="24"/>
        </w:rPr>
        <w:t xml:space="preserve"> </w:t>
      </w:r>
      <w:r w:rsidR="008715ED" w:rsidRPr="00D22800">
        <w:rPr>
          <w:sz w:val="24"/>
          <w:szCs w:val="24"/>
        </w:rPr>
        <w:t xml:space="preserve">3) Two more strands of axial parenchyma with </w:t>
      </w:r>
      <w:r w:rsidR="00B4358E" w:rsidRPr="00D22800">
        <w:rPr>
          <w:sz w:val="24"/>
          <w:szCs w:val="24"/>
        </w:rPr>
        <w:t>well-defined</w:t>
      </w:r>
      <w:r w:rsidR="008715ED" w:rsidRPr="00D22800">
        <w:rPr>
          <w:sz w:val="24"/>
          <w:szCs w:val="24"/>
        </w:rPr>
        <w:t xml:space="preserve"> radial intertracheary pits.</w:t>
      </w:r>
    </w:p>
    <w:p w14:paraId="7C91E501" w14:textId="3F14AAEA" w:rsidR="00A40DD6" w:rsidRPr="00D22800" w:rsidRDefault="00A40DD6" w:rsidP="00003EB5">
      <w:pPr>
        <w:spacing w:line="480" w:lineRule="auto"/>
        <w:rPr>
          <w:sz w:val="24"/>
          <w:szCs w:val="24"/>
        </w:rPr>
      </w:pPr>
      <w:r>
        <w:rPr>
          <w:sz w:val="24"/>
          <w:szCs w:val="24"/>
        </w:rPr>
        <w:tab/>
      </w:r>
      <w:r w:rsidRPr="004A39F9">
        <w:rPr>
          <w:sz w:val="24"/>
          <w:szCs w:val="24"/>
        </w:rPr>
        <w:t>[T</w:t>
      </w:r>
      <w:r>
        <w:rPr>
          <w:sz w:val="24"/>
          <w:szCs w:val="24"/>
        </w:rPr>
        <w:t>angential section; TR</w:t>
      </w:r>
      <w:r w:rsidRPr="004A39F9">
        <w:rPr>
          <w:sz w:val="24"/>
          <w:szCs w:val="24"/>
        </w:rPr>
        <w:t>]</w:t>
      </w:r>
    </w:p>
    <w:p w14:paraId="3BF964D7" w14:textId="2D88481D" w:rsidR="006449B5" w:rsidRDefault="006449B5" w:rsidP="00003EB5">
      <w:pPr>
        <w:spacing w:line="480" w:lineRule="auto"/>
      </w:pPr>
      <w:r w:rsidRPr="00D22800">
        <w:rPr>
          <w:sz w:val="24"/>
          <w:szCs w:val="24"/>
        </w:rPr>
        <w:br w:type="page"/>
      </w:r>
      <w:r w:rsidR="0086036B">
        <w:rPr>
          <w:noProof/>
        </w:rPr>
        <w:lastRenderedPageBreak/>
        <w:drawing>
          <wp:inline distT="0" distB="0" distL="0" distR="0" wp14:anchorId="604351FB" wp14:editId="11ACF509">
            <wp:extent cx="5931535" cy="7593330"/>
            <wp:effectExtent l="0" t="0" r="0" b="7620"/>
            <wp:docPr id="1954145006" name="Picture 1954145006"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45006" name="Picture 1954145006" descr="Background pattern&#10;&#10;Description automatically genera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31535" cy="7593330"/>
                    </a:xfrm>
                    <a:prstGeom prst="rect">
                      <a:avLst/>
                    </a:prstGeom>
                    <a:noFill/>
                    <a:ln>
                      <a:noFill/>
                    </a:ln>
                  </pic:spPr>
                </pic:pic>
              </a:graphicData>
            </a:graphic>
          </wp:inline>
        </w:drawing>
      </w:r>
    </w:p>
    <w:p w14:paraId="699E6FFC" w14:textId="7CD1E70E" w:rsidR="006449B5" w:rsidRDefault="006449B5" w:rsidP="006449B5"/>
    <w:p w14:paraId="7E3AF541" w14:textId="77777777" w:rsidR="006449B5" w:rsidRDefault="006449B5" w:rsidP="006449B5"/>
    <w:p w14:paraId="36DFAF3B" w14:textId="0603FE67" w:rsidR="006449B5" w:rsidRPr="00D22800" w:rsidRDefault="006449B5" w:rsidP="00003EB5">
      <w:pPr>
        <w:spacing w:line="480" w:lineRule="auto"/>
        <w:rPr>
          <w:sz w:val="24"/>
          <w:szCs w:val="24"/>
        </w:rPr>
      </w:pPr>
      <w:r w:rsidRPr="00D22800">
        <w:rPr>
          <w:b/>
          <w:bCs/>
          <w:sz w:val="24"/>
          <w:szCs w:val="24"/>
        </w:rPr>
        <w:t>Plate III</w:t>
      </w:r>
      <w:r w:rsidR="00D22800">
        <w:rPr>
          <w:b/>
          <w:bCs/>
          <w:sz w:val="24"/>
          <w:szCs w:val="24"/>
        </w:rPr>
        <w:t>.-</w:t>
      </w:r>
      <w:r w:rsidRPr="00D22800">
        <w:rPr>
          <w:sz w:val="24"/>
          <w:szCs w:val="24"/>
        </w:rPr>
        <w:t>Variations in intertracheary pit arrangement and ray end walls.</w:t>
      </w:r>
    </w:p>
    <w:p w14:paraId="3E524493" w14:textId="04EB4148" w:rsidR="006449B5" w:rsidRDefault="00003EB5" w:rsidP="00003EB5">
      <w:pPr>
        <w:spacing w:line="480" w:lineRule="auto"/>
        <w:rPr>
          <w:sz w:val="24"/>
          <w:szCs w:val="24"/>
        </w:rPr>
      </w:pPr>
      <w:r>
        <w:rPr>
          <w:sz w:val="24"/>
          <w:szCs w:val="24"/>
        </w:rPr>
        <w:t xml:space="preserve">Figure </w:t>
      </w:r>
      <w:r w:rsidR="006449B5" w:rsidRPr="00D22800">
        <w:rPr>
          <w:sz w:val="24"/>
          <w:szCs w:val="24"/>
        </w:rPr>
        <w:t>1) Abietinean arrangement of uniseriate pits, with occasional opposite pairs of bordered pits present</w:t>
      </w:r>
      <w:r w:rsidR="00A40DD6">
        <w:rPr>
          <w:sz w:val="24"/>
          <w:szCs w:val="24"/>
        </w:rPr>
        <w:t>.</w:t>
      </w:r>
    </w:p>
    <w:p w14:paraId="7C8F2C42" w14:textId="6CD8778B" w:rsidR="00A40DD6" w:rsidRPr="00D22800" w:rsidRDefault="00A40DD6" w:rsidP="00003EB5">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751D8295" w14:textId="7867E475" w:rsidR="006449B5" w:rsidRDefault="00003EB5" w:rsidP="00003EB5">
      <w:pPr>
        <w:spacing w:line="480" w:lineRule="auto"/>
        <w:rPr>
          <w:sz w:val="24"/>
          <w:szCs w:val="24"/>
        </w:rPr>
      </w:pPr>
      <w:r>
        <w:rPr>
          <w:sz w:val="24"/>
          <w:szCs w:val="24"/>
        </w:rPr>
        <w:t xml:space="preserve">Figure </w:t>
      </w:r>
      <w:r w:rsidR="006449B5" w:rsidRPr="00D22800">
        <w:rPr>
          <w:sz w:val="24"/>
          <w:szCs w:val="24"/>
        </w:rPr>
        <w:t xml:space="preserve">2) Abietinean to mixed arrangement of biseriate pit pairs, which are usually opposite but a few pairs with a subopposite to alternate arrangement are present. Crassulae can be seen in the lower portion of the </w:t>
      </w:r>
      <w:r w:rsidR="00A40DD6">
        <w:rPr>
          <w:sz w:val="24"/>
          <w:szCs w:val="24"/>
        </w:rPr>
        <w:t>f</w:t>
      </w:r>
      <w:r w:rsidR="00D22800">
        <w:rPr>
          <w:sz w:val="24"/>
          <w:szCs w:val="24"/>
        </w:rPr>
        <w:t>igure</w:t>
      </w:r>
      <w:r w:rsidR="006449B5" w:rsidRPr="00D22800">
        <w:rPr>
          <w:sz w:val="24"/>
          <w:szCs w:val="24"/>
        </w:rPr>
        <w:t>.</w:t>
      </w:r>
    </w:p>
    <w:p w14:paraId="666977A2" w14:textId="0DD5EFE2" w:rsidR="00A40DD6" w:rsidRPr="00D22800" w:rsidRDefault="00A40DD6" w:rsidP="00003EB5">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08277D67" w14:textId="58D45DA5" w:rsidR="006449B5" w:rsidRDefault="00003EB5" w:rsidP="00003EB5">
      <w:pPr>
        <w:spacing w:line="480" w:lineRule="auto"/>
        <w:rPr>
          <w:sz w:val="24"/>
          <w:szCs w:val="24"/>
        </w:rPr>
      </w:pPr>
      <w:r>
        <w:rPr>
          <w:sz w:val="24"/>
          <w:szCs w:val="24"/>
        </w:rPr>
        <w:t xml:space="preserve">Figure </w:t>
      </w:r>
      <w:r w:rsidR="006449B5" w:rsidRPr="00D22800">
        <w:rPr>
          <w:sz w:val="24"/>
          <w:szCs w:val="24"/>
        </w:rPr>
        <w:t>3) Very distinct crassulae can be seen between these intertracheary bordered pits, which appear to have preserved tori.</w:t>
      </w:r>
    </w:p>
    <w:p w14:paraId="53530029" w14:textId="75B1E6AE" w:rsidR="00A40DD6" w:rsidRPr="00D22800" w:rsidRDefault="00A40DD6" w:rsidP="00003EB5">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6E0281DA" w14:textId="6388037C" w:rsidR="006449B5" w:rsidRDefault="00003EB5" w:rsidP="00003EB5">
      <w:pPr>
        <w:spacing w:line="480" w:lineRule="auto"/>
        <w:rPr>
          <w:sz w:val="24"/>
          <w:szCs w:val="24"/>
        </w:rPr>
      </w:pPr>
      <w:r>
        <w:rPr>
          <w:sz w:val="24"/>
          <w:szCs w:val="24"/>
        </w:rPr>
        <w:t xml:space="preserve">Figure </w:t>
      </w:r>
      <w:r w:rsidR="006449B5" w:rsidRPr="00D22800">
        <w:rPr>
          <w:sz w:val="24"/>
          <w:szCs w:val="24"/>
        </w:rPr>
        <w:t>4) Ray parenchyma end walls that are smooth and thin.</w:t>
      </w:r>
    </w:p>
    <w:p w14:paraId="5FEF2D44" w14:textId="5C1E8DB4" w:rsidR="00A40DD6" w:rsidRPr="00D22800" w:rsidRDefault="00A40DD6" w:rsidP="00003EB5">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36FA7A39" w14:textId="61E81350" w:rsidR="008715ED" w:rsidRDefault="006449B5" w:rsidP="003F34B5">
      <w:r>
        <w:br w:type="page"/>
      </w:r>
      <w:r w:rsidR="0086036B">
        <w:rPr>
          <w:noProof/>
        </w:rPr>
        <w:lastRenderedPageBreak/>
        <w:drawing>
          <wp:inline distT="0" distB="0" distL="0" distR="0" wp14:anchorId="1F39CDFA" wp14:editId="079FACD1">
            <wp:extent cx="5939790" cy="7705090"/>
            <wp:effectExtent l="0" t="0" r="3810" b="0"/>
            <wp:docPr id="480800574" name="Picture 480800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800574" name="Picture 48080057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39790" cy="7705090"/>
                    </a:xfrm>
                    <a:prstGeom prst="rect">
                      <a:avLst/>
                    </a:prstGeom>
                    <a:noFill/>
                    <a:ln>
                      <a:noFill/>
                    </a:ln>
                  </pic:spPr>
                </pic:pic>
              </a:graphicData>
            </a:graphic>
          </wp:inline>
        </w:drawing>
      </w:r>
    </w:p>
    <w:p w14:paraId="44E55710" w14:textId="5849DD49" w:rsidR="001B3CEA" w:rsidRDefault="001B3CEA" w:rsidP="001B3CEA"/>
    <w:p w14:paraId="799C61EE" w14:textId="4FF7DA5D" w:rsidR="00D139D9" w:rsidRPr="00D22800" w:rsidRDefault="001B3CEA" w:rsidP="00E45256">
      <w:pPr>
        <w:spacing w:line="480" w:lineRule="auto"/>
        <w:rPr>
          <w:sz w:val="24"/>
          <w:szCs w:val="24"/>
        </w:rPr>
      </w:pPr>
      <w:r w:rsidRPr="00D22800">
        <w:rPr>
          <w:b/>
          <w:bCs/>
          <w:sz w:val="24"/>
          <w:szCs w:val="24"/>
        </w:rPr>
        <w:lastRenderedPageBreak/>
        <w:t>Plate I</w:t>
      </w:r>
      <w:r w:rsidR="006449B5" w:rsidRPr="00D22800">
        <w:rPr>
          <w:b/>
          <w:bCs/>
          <w:sz w:val="24"/>
          <w:szCs w:val="24"/>
        </w:rPr>
        <w:t>V</w:t>
      </w:r>
      <w:r w:rsidR="00D22800">
        <w:rPr>
          <w:b/>
          <w:bCs/>
          <w:sz w:val="24"/>
          <w:szCs w:val="24"/>
        </w:rPr>
        <w:t>.-</w:t>
      </w:r>
      <w:r w:rsidR="000919DA" w:rsidRPr="00D22800">
        <w:rPr>
          <w:sz w:val="24"/>
          <w:szCs w:val="24"/>
        </w:rPr>
        <w:t>T</w:t>
      </w:r>
      <w:r w:rsidRPr="00D22800">
        <w:rPr>
          <w:sz w:val="24"/>
          <w:szCs w:val="24"/>
        </w:rPr>
        <w:t xml:space="preserve">he diversity of crossfields in </w:t>
      </w:r>
      <w:r w:rsidR="00162312" w:rsidRPr="00D22800">
        <w:rPr>
          <w:sz w:val="24"/>
          <w:szCs w:val="24"/>
        </w:rPr>
        <w:t>C2058</w:t>
      </w:r>
      <w:r w:rsidRPr="00D22800">
        <w:rPr>
          <w:sz w:val="24"/>
          <w:szCs w:val="24"/>
        </w:rPr>
        <w:t xml:space="preserve">. </w:t>
      </w:r>
    </w:p>
    <w:p w14:paraId="405A758F" w14:textId="06CA70DB" w:rsidR="00D139D9" w:rsidRDefault="00E45256" w:rsidP="00E45256">
      <w:pPr>
        <w:spacing w:line="480" w:lineRule="auto"/>
        <w:rPr>
          <w:sz w:val="24"/>
          <w:szCs w:val="24"/>
        </w:rPr>
      </w:pPr>
      <w:r>
        <w:rPr>
          <w:sz w:val="24"/>
          <w:szCs w:val="24"/>
        </w:rPr>
        <w:t xml:space="preserve">Figure </w:t>
      </w:r>
      <w:r w:rsidR="00D139D9" w:rsidRPr="00D22800">
        <w:rPr>
          <w:sz w:val="24"/>
          <w:szCs w:val="24"/>
        </w:rPr>
        <w:t xml:space="preserve">1) </w:t>
      </w:r>
      <w:r w:rsidR="00875486" w:rsidRPr="00D22800">
        <w:rPr>
          <w:sz w:val="24"/>
          <w:szCs w:val="24"/>
        </w:rPr>
        <w:t xml:space="preserve">The most common arrangement of crossfield pitting in C2058: </w:t>
      </w:r>
      <w:r w:rsidR="0018551B" w:rsidRPr="00D22800">
        <w:rPr>
          <w:sz w:val="24"/>
          <w:szCs w:val="24"/>
        </w:rPr>
        <w:t>one (white arrow)</w:t>
      </w:r>
      <w:r w:rsidR="00162312" w:rsidRPr="00D22800">
        <w:rPr>
          <w:sz w:val="24"/>
          <w:szCs w:val="24"/>
        </w:rPr>
        <w:t xml:space="preserve"> </w:t>
      </w:r>
      <w:r w:rsidR="0018551B" w:rsidRPr="00D22800">
        <w:rPr>
          <w:sz w:val="24"/>
          <w:szCs w:val="24"/>
        </w:rPr>
        <w:t>or two (black arrow)</w:t>
      </w:r>
      <w:r w:rsidR="00875486" w:rsidRPr="00D22800">
        <w:rPr>
          <w:sz w:val="24"/>
          <w:szCs w:val="24"/>
        </w:rPr>
        <w:t xml:space="preserve"> taxodioid pits per crossfield</w:t>
      </w:r>
      <w:r w:rsidR="0018551B" w:rsidRPr="00D22800">
        <w:rPr>
          <w:sz w:val="24"/>
          <w:szCs w:val="24"/>
        </w:rPr>
        <w:t>;</w:t>
      </w:r>
      <w:r w:rsidR="00BF2068" w:rsidRPr="00D22800">
        <w:rPr>
          <w:sz w:val="24"/>
          <w:szCs w:val="24"/>
        </w:rPr>
        <w:t xml:space="preserve"> when multiple, are arranged horizontally</w:t>
      </w:r>
      <w:r w:rsidR="00A40DD6">
        <w:rPr>
          <w:sz w:val="24"/>
          <w:szCs w:val="24"/>
        </w:rPr>
        <w:t>.</w:t>
      </w:r>
    </w:p>
    <w:p w14:paraId="161CCA43" w14:textId="2B47101F"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7220D5CE" w14:textId="7F650135" w:rsidR="00BF2068" w:rsidRDefault="00E45256" w:rsidP="00E45256">
      <w:pPr>
        <w:spacing w:line="480" w:lineRule="auto"/>
        <w:rPr>
          <w:sz w:val="24"/>
          <w:szCs w:val="24"/>
        </w:rPr>
      </w:pPr>
      <w:r>
        <w:rPr>
          <w:sz w:val="24"/>
          <w:szCs w:val="24"/>
        </w:rPr>
        <w:t xml:space="preserve">Figure </w:t>
      </w:r>
      <w:r w:rsidR="0018551B" w:rsidRPr="00D22800">
        <w:rPr>
          <w:sz w:val="24"/>
          <w:szCs w:val="24"/>
        </w:rPr>
        <w:t>2) Slightly more atypical crossfields, with variability in size, type (black arrow indicates more cupressoid pitting), and a</w:t>
      </w:r>
      <w:r w:rsidR="00713EEC" w:rsidRPr="00D22800">
        <w:rPr>
          <w:sz w:val="24"/>
          <w:szCs w:val="24"/>
        </w:rPr>
        <w:t xml:space="preserve"> more erratic arrangement</w:t>
      </w:r>
      <w:r w:rsidR="00A40DD6">
        <w:rPr>
          <w:sz w:val="24"/>
          <w:szCs w:val="24"/>
        </w:rPr>
        <w:t>.</w:t>
      </w:r>
    </w:p>
    <w:p w14:paraId="66C3D6A4" w14:textId="79D19DEC"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051323E3" w14:textId="43CBFA28" w:rsidR="00D139D9" w:rsidRDefault="00E45256" w:rsidP="00E45256">
      <w:pPr>
        <w:spacing w:line="480" w:lineRule="auto"/>
        <w:rPr>
          <w:sz w:val="24"/>
          <w:szCs w:val="24"/>
        </w:rPr>
      </w:pPr>
      <w:r>
        <w:rPr>
          <w:sz w:val="24"/>
          <w:szCs w:val="24"/>
        </w:rPr>
        <w:t xml:space="preserve">Figure </w:t>
      </w:r>
      <w:r w:rsidR="00D139D9" w:rsidRPr="00D22800">
        <w:rPr>
          <w:sz w:val="24"/>
          <w:szCs w:val="24"/>
        </w:rPr>
        <w:t>3</w:t>
      </w:r>
      <w:r w:rsidR="001B3CEA" w:rsidRPr="00D22800">
        <w:rPr>
          <w:sz w:val="24"/>
          <w:szCs w:val="24"/>
        </w:rPr>
        <w:t>) 2-3 glyptostroboid</w:t>
      </w:r>
      <w:r w:rsidR="00713EEC" w:rsidRPr="00D22800">
        <w:rPr>
          <w:sz w:val="24"/>
          <w:szCs w:val="24"/>
        </w:rPr>
        <w:t xml:space="preserve"> crossfield</w:t>
      </w:r>
      <w:r w:rsidR="001B3CEA" w:rsidRPr="00D22800">
        <w:rPr>
          <w:sz w:val="24"/>
          <w:szCs w:val="24"/>
        </w:rPr>
        <w:t xml:space="preserve"> pits in a two</w:t>
      </w:r>
      <w:r w:rsidR="00713EEC" w:rsidRPr="00D22800">
        <w:rPr>
          <w:sz w:val="24"/>
          <w:szCs w:val="24"/>
        </w:rPr>
        <w:t>-</w:t>
      </w:r>
      <w:r w:rsidR="001B3CEA" w:rsidRPr="00D22800">
        <w:rPr>
          <w:sz w:val="24"/>
          <w:szCs w:val="24"/>
        </w:rPr>
        <w:t>row arrangement</w:t>
      </w:r>
      <w:r w:rsidR="00425CCF" w:rsidRPr="00D22800">
        <w:rPr>
          <w:sz w:val="24"/>
          <w:szCs w:val="24"/>
        </w:rPr>
        <w:t xml:space="preserve">. Three crossfield pits per crossfield does not occur </w:t>
      </w:r>
      <w:r w:rsidR="00867784" w:rsidRPr="00D22800">
        <w:rPr>
          <w:sz w:val="24"/>
          <w:szCs w:val="24"/>
        </w:rPr>
        <w:t>very frequently.</w:t>
      </w:r>
    </w:p>
    <w:p w14:paraId="3D3CCEBF" w14:textId="4C940E5F"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07D30F7E" w14:textId="14714CE1" w:rsidR="00D139D9" w:rsidRDefault="00E45256" w:rsidP="00E45256">
      <w:pPr>
        <w:spacing w:line="480" w:lineRule="auto"/>
        <w:rPr>
          <w:sz w:val="24"/>
          <w:szCs w:val="24"/>
        </w:rPr>
      </w:pPr>
      <w:r>
        <w:rPr>
          <w:sz w:val="24"/>
          <w:szCs w:val="24"/>
        </w:rPr>
        <w:t xml:space="preserve">Figure </w:t>
      </w:r>
      <w:r w:rsidR="00D139D9" w:rsidRPr="00D22800">
        <w:rPr>
          <w:sz w:val="24"/>
          <w:szCs w:val="24"/>
        </w:rPr>
        <w:t>4</w:t>
      </w:r>
      <w:r w:rsidR="001B3CEA" w:rsidRPr="00D22800">
        <w:rPr>
          <w:sz w:val="24"/>
          <w:szCs w:val="24"/>
        </w:rPr>
        <w:t>) 1-2 podocarpoid crossfield pits</w:t>
      </w:r>
      <w:r w:rsidR="00867784" w:rsidRPr="00D22800">
        <w:rPr>
          <w:sz w:val="24"/>
          <w:szCs w:val="24"/>
        </w:rPr>
        <w:t xml:space="preserve"> with a regular horizontal arrangement</w:t>
      </w:r>
      <w:r w:rsidR="00A40DD6">
        <w:rPr>
          <w:sz w:val="24"/>
          <w:szCs w:val="24"/>
        </w:rPr>
        <w:t>.</w:t>
      </w:r>
    </w:p>
    <w:p w14:paraId="45859369" w14:textId="12F1E308"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1EA2A644" w14:textId="59D7C2E0" w:rsidR="00CA0C72" w:rsidRDefault="00E45256" w:rsidP="00E45256">
      <w:pPr>
        <w:spacing w:line="480" w:lineRule="auto"/>
        <w:rPr>
          <w:sz w:val="24"/>
          <w:szCs w:val="24"/>
        </w:rPr>
      </w:pPr>
      <w:r>
        <w:rPr>
          <w:sz w:val="24"/>
          <w:szCs w:val="24"/>
        </w:rPr>
        <w:t xml:space="preserve">Figure </w:t>
      </w:r>
      <w:r w:rsidR="00D139D9" w:rsidRPr="00D22800">
        <w:rPr>
          <w:sz w:val="24"/>
          <w:szCs w:val="24"/>
        </w:rPr>
        <w:t>5</w:t>
      </w:r>
      <w:r w:rsidR="001B3CEA" w:rsidRPr="00D22800">
        <w:rPr>
          <w:sz w:val="24"/>
          <w:szCs w:val="24"/>
        </w:rPr>
        <w:t>) 1 cupressoid pit per crossfield</w:t>
      </w:r>
      <w:r w:rsidR="00867784" w:rsidRPr="00D22800">
        <w:rPr>
          <w:sz w:val="24"/>
          <w:szCs w:val="24"/>
        </w:rPr>
        <w:t xml:space="preserve"> with </w:t>
      </w:r>
      <w:r w:rsidR="00162312" w:rsidRPr="00D22800">
        <w:rPr>
          <w:sz w:val="24"/>
          <w:szCs w:val="24"/>
        </w:rPr>
        <w:t>erratic placements</w:t>
      </w:r>
      <w:r w:rsidR="00A40DD6">
        <w:rPr>
          <w:sz w:val="24"/>
          <w:szCs w:val="24"/>
        </w:rPr>
        <w:t>.</w:t>
      </w:r>
    </w:p>
    <w:p w14:paraId="75CDAE9A" w14:textId="78BDEC24"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545C61EF" w14:textId="44C6D91E" w:rsidR="00CA0C72" w:rsidRDefault="00E45256" w:rsidP="00E45256">
      <w:pPr>
        <w:spacing w:line="480" w:lineRule="auto"/>
        <w:rPr>
          <w:sz w:val="24"/>
          <w:szCs w:val="24"/>
        </w:rPr>
      </w:pPr>
      <w:r>
        <w:rPr>
          <w:sz w:val="24"/>
          <w:szCs w:val="24"/>
        </w:rPr>
        <w:t xml:space="preserve">Figure </w:t>
      </w:r>
      <w:r w:rsidR="00070683" w:rsidRPr="00D22800">
        <w:rPr>
          <w:sz w:val="24"/>
          <w:szCs w:val="24"/>
        </w:rPr>
        <w:t>6</w:t>
      </w:r>
      <w:r w:rsidR="001B3CEA" w:rsidRPr="00D22800">
        <w:rPr>
          <w:sz w:val="24"/>
          <w:szCs w:val="24"/>
        </w:rPr>
        <w:t>) 1-2 diagonally arranged cupressoid pits</w:t>
      </w:r>
      <w:r w:rsidR="00A40DD6">
        <w:rPr>
          <w:sz w:val="24"/>
          <w:szCs w:val="24"/>
        </w:rPr>
        <w:t>.</w:t>
      </w:r>
    </w:p>
    <w:p w14:paraId="380F6684" w14:textId="481A89E5" w:rsidR="00A40DD6" w:rsidRPr="00D22800" w:rsidRDefault="00A40DD6" w:rsidP="00E4525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2D49E12C" w14:textId="60D13147" w:rsidR="001B3CEA" w:rsidRDefault="00CA0C72" w:rsidP="001B3CEA">
      <w:r>
        <w:rPr>
          <w:noProof/>
        </w:rPr>
        <w:lastRenderedPageBreak/>
        <w:drawing>
          <wp:inline distT="0" distB="0" distL="0" distR="0" wp14:anchorId="2A5DFD27" wp14:editId="0CDCA1DA">
            <wp:extent cx="5231765" cy="8229600"/>
            <wp:effectExtent l="0" t="0" r="6985" b="0"/>
            <wp:docPr id="1381563792" name="Picture 1381563792" descr="A picture containing indoor, rack, sever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63792" name="Picture 1381563792" descr="A picture containing indoor, rack, several&#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31765" cy="8229600"/>
                    </a:xfrm>
                    <a:prstGeom prst="rect">
                      <a:avLst/>
                    </a:prstGeom>
                    <a:noFill/>
                    <a:ln>
                      <a:noFill/>
                    </a:ln>
                  </pic:spPr>
                </pic:pic>
              </a:graphicData>
            </a:graphic>
          </wp:inline>
        </w:drawing>
      </w:r>
    </w:p>
    <w:p w14:paraId="1D95E20E" w14:textId="5F72B2CF" w:rsidR="00A907B4" w:rsidRPr="00D22800" w:rsidRDefault="001B3CEA" w:rsidP="002A0B86">
      <w:pPr>
        <w:spacing w:line="480" w:lineRule="auto"/>
        <w:rPr>
          <w:sz w:val="24"/>
          <w:szCs w:val="24"/>
        </w:rPr>
      </w:pPr>
      <w:r>
        <w:br w:type="page"/>
      </w:r>
      <w:r w:rsidR="003F34B5" w:rsidRPr="00D22800">
        <w:rPr>
          <w:b/>
          <w:bCs/>
          <w:sz w:val="24"/>
          <w:szCs w:val="24"/>
        </w:rPr>
        <w:lastRenderedPageBreak/>
        <w:t>Plate V</w:t>
      </w:r>
      <w:r w:rsidR="00D22800">
        <w:rPr>
          <w:b/>
          <w:bCs/>
          <w:sz w:val="24"/>
          <w:szCs w:val="24"/>
        </w:rPr>
        <w:t>.-</w:t>
      </w:r>
      <w:r w:rsidR="003F34B5" w:rsidRPr="00D22800">
        <w:rPr>
          <w:sz w:val="24"/>
          <w:szCs w:val="24"/>
        </w:rPr>
        <w:t xml:space="preserve">The insect boring. </w:t>
      </w:r>
      <w:r w:rsidR="00E45256">
        <w:rPr>
          <w:sz w:val="24"/>
          <w:szCs w:val="24"/>
        </w:rPr>
        <w:t>This is seen in the r</w:t>
      </w:r>
      <w:r w:rsidR="00281918">
        <w:rPr>
          <w:sz w:val="24"/>
          <w:szCs w:val="24"/>
        </w:rPr>
        <w:t xml:space="preserve">adial section of C2058 and is suspected to have been bored by a beetle or wasp, then colonized by </w:t>
      </w:r>
      <w:r w:rsidR="00FD7190">
        <w:rPr>
          <w:sz w:val="24"/>
          <w:szCs w:val="24"/>
        </w:rPr>
        <w:t>an insect akin to a springtail, which left the frass.</w:t>
      </w:r>
    </w:p>
    <w:p w14:paraId="052ABC48" w14:textId="08CE47B4" w:rsidR="00A907B4" w:rsidRDefault="002A0B86" w:rsidP="002A0B86">
      <w:pPr>
        <w:spacing w:line="480" w:lineRule="auto"/>
        <w:rPr>
          <w:sz w:val="24"/>
          <w:szCs w:val="24"/>
        </w:rPr>
      </w:pPr>
      <w:r>
        <w:rPr>
          <w:sz w:val="24"/>
          <w:szCs w:val="24"/>
        </w:rPr>
        <w:t xml:space="preserve">Figure </w:t>
      </w:r>
      <w:r w:rsidR="00A907B4" w:rsidRPr="00D22800">
        <w:rPr>
          <w:sz w:val="24"/>
          <w:szCs w:val="24"/>
        </w:rPr>
        <w:t>1) A wide view of the insect boring.</w:t>
      </w:r>
      <w:r w:rsidR="009B0C8C" w:rsidRPr="00D22800">
        <w:rPr>
          <w:sz w:val="24"/>
          <w:szCs w:val="24"/>
        </w:rPr>
        <w:t xml:space="preserve"> There are masses at </w:t>
      </w:r>
      <w:r w:rsidR="009C2243" w:rsidRPr="00D22800">
        <w:rPr>
          <w:sz w:val="24"/>
          <w:szCs w:val="24"/>
        </w:rPr>
        <w:t>90 degrees and 225 degrees. On the left side</w:t>
      </w:r>
      <w:r w:rsidR="00281918">
        <w:rPr>
          <w:sz w:val="24"/>
          <w:szCs w:val="24"/>
        </w:rPr>
        <w:t>,</w:t>
      </w:r>
      <w:r w:rsidR="00E53510" w:rsidRPr="00D22800">
        <w:rPr>
          <w:sz w:val="24"/>
          <w:szCs w:val="24"/>
        </w:rPr>
        <w:t xml:space="preserve"> the resin has pulled away from the wood. There is no wound healing</w:t>
      </w:r>
      <w:r w:rsidR="00124207" w:rsidRPr="00D22800">
        <w:rPr>
          <w:sz w:val="24"/>
          <w:szCs w:val="24"/>
        </w:rPr>
        <w:t xml:space="preserve"> observed.</w:t>
      </w:r>
    </w:p>
    <w:p w14:paraId="00ED80F9" w14:textId="7BF7EBC9" w:rsidR="00A40DD6" w:rsidRPr="00D22800" w:rsidRDefault="00A40DD6" w:rsidP="002A0B8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764D456A" w14:textId="2FF0D6A3" w:rsidR="00A907B4" w:rsidRDefault="002A0B86" w:rsidP="002A0B86">
      <w:pPr>
        <w:spacing w:line="480" w:lineRule="auto"/>
        <w:rPr>
          <w:sz w:val="24"/>
          <w:szCs w:val="24"/>
        </w:rPr>
      </w:pPr>
      <w:r>
        <w:rPr>
          <w:sz w:val="24"/>
          <w:szCs w:val="24"/>
        </w:rPr>
        <w:t xml:space="preserve">Figure </w:t>
      </w:r>
      <w:r w:rsidR="00A907B4" w:rsidRPr="00D22800">
        <w:rPr>
          <w:sz w:val="24"/>
          <w:szCs w:val="24"/>
        </w:rPr>
        <w:t>2</w:t>
      </w:r>
      <w:r w:rsidR="003F34B5" w:rsidRPr="00D22800">
        <w:rPr>
          <w:sz w:val="24"/>
          <w:szCs w:val="24"/>
        </w:rPr>
        <w:t xml:space="preserve">) A close view of the masses in the boring, highlighting a long section of a fungal hypha. Fungal hyphae make up the bulk of the masses in the boring. </w:t>
      </w:r>
    </w:p>
    <w:p w14:paraId="5851C328" w14:textId="726B5BCE" w:rsidR="00A40DD6" w:rsidRPr="00D22800" w:rsidRDefault="00A40DD6" w:rsidP="002A0B8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354410B2" w14:textId="030C6A04" w:rsidR="003F34B5" w:rsidRDefault="002A0B86" w:rsidP="002A0B86">
      <w:pPr>
        <w:spacing w:line="480" w:lineRule="auto"/>
        <w:rPr>
          <w:sz w:val="24"/>
          <w:szCs w:val="24"/>
        </w:rPr>
      </w:pPr>
      <w:r>
        <w:rPr>
          <w:sz w:val="24"/>
          <w:szCs w:val="24"/>
        </w:rPr>
        <w:t xml:space="preserve">Figure </w:t>
      </w:r>
      <w:r w:rsidR="00A907B4" w:rsidRPr="00D22800">
        <w:rPr>
          <w:sz w:val="24"/>
          <w:szCs w:val="24"/>
        </w:rPr>
        <w:t>3</w:t>
      </w:r>
      <w:r w:rsidR="003F34B5" w:rsidRPr="00D22800">
        <w:rPr>
          <w:sz w:val="24"/>
          <w:szCs w:val="24"/>
        </w:rPr>
        <w:t>) A close view of the only identified wood cells in the boring. Insect borings are frequently filled with wood cell frass, and this boring is unusual in that it only shows three cells.</w:t>
      </w:r>
    </w:p>
    <w:p w14:paraId="4B86AAEB" w14:textId="2F007141" w:rsidR="00A40DD6" w:rsidRPr="00D22800" w:rsidRDefault="00A40DD6" w:rsidP="002A0B86">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23A44D47" w14:textId="0E98B26F" w:rsidR="003F34B5" w:rsidRDefault="003F34B5" w:rsidP="006449B5">
      <w:r w:rsidRPr="00D22800">
        <w:rPr>
          <w:sz w:val="24"/>
          <w:szCs w:val="24"/>
        </w:rPr>
        <w:br w:type="page"/>
      </w:r>
      <w:r w:rsidR="00CA0C72">
        <w:rPr>
          <w:noProof/>
        </w:rPr>
        <w:lastRenderedPageBreak/>
        <w:drawing>
          <wp:inline distT="0" distB="0" distL="0" distR="0" wp14:anchorId="130215E8" wp14:editId="03F6CE6D">
            <wp:extent cx="5407025" cy="8221345"/>
            <wp:effectExtent l="0" t="0" r="3175" b="8255"/>
            <wp:docPr id="831074970" name="Picture 831074970" descr="A picture containing fabr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074970" name="Picture 831074970" descr="A picture containing fabric&#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07025" cy="8221345"/>
                    </a:xfrm>
                    <a:prstGeom prst="rect">
                      <a:avLst/>
                    </a:prstGeom>
                    <a:noFill/>
                    <a:ln>
                      <a:noFill/>
                    </a:ln>
                  </pic:spPr>
                </pic:pic>
              </a:graphicData>
            </a:graphic>
          </wp:inline>
        </w:drawing>
      </w:r>
    </w:p>
    <w:p w14:paraId="4BF2EB31" w14:textId="259167EA" w:rsidR="001B3CEA" w:rsidRPr="00D22800" w:rsidRDefault="001B3CEA" w:rsidP="00FD7190">
      <w:pPr>
        <w:spacing w:line="480" w:lineRule="auto"/>
        <w:rPr>
          <w:sz w:val="24"/>
          <w:szCs w:val="24"/>
        </w:rPr>
      </w:pPr>
      <w:r w:rsidRPr="00D22800">
        <w:rPr>
          <w:b/>
          <w:bCs/>
          <w:sz w:val="24"/>
          <w:szCs w:val="24"/>
        </w:rPr>
        <w:lastRenderedPageBreak/>
        <w:t>Plate VI</w:t>
      </w:r>
      <w:r w:rsidR="00D22800">
        <w:rPr>
          <w:b/>
          <w:bCs/>
          <w:sz w:val="24"/>
          <w:szCs w:val="24"/>
        </w:rPr>
        <w:t>.-</w:t>
      </w:r>
      <w:r w:rsidR="00124207" w:rsidRPr="00D22800">
        <w:rPr>
          <w:sz w:val="24"/>
          <w:szCs w:val="24"/>
        </w:rPr>
        <w:t xml:space="preserve">Fungal </w:t>
      </w:r>
      <w:r w:rsidR="00FD7190">
        <w:rPr>
          <w:sz w:val="24"/>
          <w:szCs w:val="24"/>
        </w:rPr>
        <w:t>h</w:t>
      </w:r>
      <w:r w:rsidR="00124207" w:rsidRPr="00D22800">
        <w:rPr>
          <w:sz w:val="24"/>
          <w:szCs w:val="24"/>
        </w:rPr>
        <w:t>yphae in the body of the wood</w:t>
      </w:r>
      <w:r w:rsidR="00FD7190">
        <w:rPr>
          <w:sz w:val="24"/>
          <w:szCs w:val="24"/>
        </w:rPr>
        <w:t>.</w:t>
      </w:r>
    </w:p>
    <w:p w14:paraId="64BF2FE1" w14:textId="138BB49D" w:rsidR="000E5644" w:rsidRDefault="00FD7190" w:rsidP="00FD7190">
      <w:pPr>
        <w:spacing w:line="480" w:lineRule="auto"/>
        <w:rPr>
          <w:sz w:val="24"/>
          <w:szCs w:val="24"/>
        </w:rPr>
      </w:pPr>
      <w:r>
        <w:rPr>
          <w:sz w:val="24"/>
          <w:szCs w:val="24"/>
        </w:rPr>
        <w:t xml:space="preserve">Figure </w:t>
      </w:r>
      <w:r w:rsidR="000E5644" w:rsidRPr="00D22800">
        <w:rPr>
          <w:sz w:val="24"/>
          <w:szCs w:val="24"/>
        </w:rPr>
        <w:t>1) Fungal hypha with a rounded tip growing through the ray parenchyma.</w:t>
      </w:r>
    </w:p>
    <w:p w14:paraId="0C5D0D40" w14:textId="5D9D9474" w:rsidR="00A40DD6" w:rsidRPr="00D22800" w:rsidRDefault="00A40DD6" w:rsidP="00FD7190">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36BE823C" w14:textId="1474B041" w:rsidR="000E5644" w:rsidRDefault="00FD7190" w:rsidP="00FD7190">
      <w:pPr>
        <w:spacing w:line="480" w:lineRule="auto"/>
        <w:rPr>
          <w:sz w:val="24"/>
          <w:szCs w:val="24"/>
        </w:rPr>
      </w:pPr>
      <w:r>
        <w:rPr>
          <w:sz w:val="24"/>
          <w:szCs w:val="24"/>
        </w:rPr>
        <w:t xml:space="preserve">Figure </w:t>
      </w:r>
      <w:r w:rsidR="000E5644" w:rsidRPr="00D22800">
        <w:rPr>
          <w:sz w:val="24"/>
          <w:szCs w:val="24"/>
        </w:rPr>
        <w:t>2) Fungal hypha growing through successive tracheids in a poorly preserved section of the wood.</w:t>
      </w:r>
    </w:p>
    <w:p w14:paraId="3D6519E6" w14:textId="7FA3C84F" w:rsidR="00A40DD6" w:rsidRPr="00D22800" w:rsidRDefault="00A40DD6" w:rsidP="00FD7190">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386409B4" w14:textId="564C34E1" w:rsidR="000E5644" w:rsidRDefault="00FD7190" w:rsidP="00FD7190">
      <w:pPr>
        <w:spacing w:line="480" w:lineRule="auto"/>
        <w:rPr>
          <w:sz w:val="24"/>
          <w:szCs w:val="24"/>
        </w:rPr>
      </w:pPr>
      <w:r>
        <w:rPr>
          <w:sz w:val="24"/>
          <w:szCs w:val="24"/>
        </w:rPr>
        <w:t xml:space="preserve">Figure </w:t>
      </w:r>
      <w:r w:rsidR="000E5644" w:rsidRPr="00D22800">
        <w:rPr>
          <w:sz w:val="24"/>
          <w:szCs w:val="24"/>
        </w:rPr>
        <w:t>3) A network of fungal hyphae from very close to the insect boring</w:t>
      </w:r>
      <w:r>
        <w:rPr>
          <w:sz w:val="24"/>
          <w:szCs w:val="24"/>
        </w:rPr>
        <w:t>.</w:t>
      </w:r>
    </w:p>
    <w:p w14:paraId="3807E5F5" w14:textId="02CCE46C" w:rsidR="00A40DD6" w:rsidRPr="00D22800" w:rsidRDefault="00A40DD6" w:rsidP="00FD7190">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467F515D" w14:textId="376CC40C" w:rsidR="000E5644" w:rsidRDefault="00FD7190" w:rsidP="00FD7190">
      <w:pPr>
        <w:spacing w:line="480" w:lineRule="auto"/>
        <w:rPr>
          <w:sz w:val="24"/>
          <w:szCs w:val="24"/>
        </w:rPr>
      </w:pPr>
      <w:r>
        <w:rPr>
          <w:sz w:val="24"/>
          <w:szCs w:val="24"/>
        </w:rPr>
        <w:t xml:space="preserve">Figure </w:t>
      </w:r>
      <w:r w:rsidR="000E5644" w:rsidRPr="00D22800">
        <w:rPr>
          <w:sz w:val="24"/>
          <w:szCs w:val="24"/>
        </w:rPr>
        <w:t xml:space="preserve">4) </w:t>
      </w:r>
      <w:r w:rsidR="008C0D76" w:rsidRPr="00D22800">
        <w:rPr>
          <w:sz w:val="24"/>
          <w:szCs w:val="24"/>
        </w:rPr>
        <w:t xml:space="preserve">A segmented fungal hypha </w:t>
      </w:r>
      <w:r w:rsidR="00511D23" w:rsidRPr="00D22800">
        <w:rPr>
          <w:sz w:val="24"/>
          <w:szCs w:val="24"/>
        </w:rPr>
        <w:t xml:space="preserve">growing </w:t>
      </w:r>
      <w:r>
        <w:rPr>
          <w:sz w:val="24"/>
          <w:szCs w:val="24"/>
        </w:rPr>
        <w:t>along</w:t>
      </w:r>
      <w:r w:rsidR="00511D23" w:rsidRPr="00D22800">
        <w:rPr>
          <w:sz w:val="24"/>
          <w:szCs w:val="24"/>
        </w:rPr>
        <w:t xml:space="preserve"> a tracheid</w:t>
      </w:r>
      <w:r>
        <w:rPr>
          <w:sz w:val="24"/>
          <w:szCs w:val="24"/>
        </w:rPr>
        <w:t>.</w:t>
      </w:r>
    </w:p>
    <w:p w14:paraId="75C3A4A2" w14:textId="42ED5898" w:rsidR="00A40DD6" w:rsidRPr="00D22800" w:rsidRDefault="00A40DD6" w:rsidP="00FD7190">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602A0B5B" w14:textId="62A9C36B" w:rsidR="00C21EFC" w:rsidRDefault="00FD7190" w:rsidP="00FD7190">
      <w:pPr>
        <w:spacing w:line="480" w:lineRule="auto"/>
        <w:rPr>
          <w:sz w:val="24"/>
          <w:szCs w:val="24"/>
        </w:rPr>
      </w:pPr>
      <w:r>
        <w:rPr>
          <w:sz w:val="24"/>
          <w:szCs w:val="24"/>
        </w:rPr>
        <w:t xml:space="preserve">Figure </w:t>
      </w:r>
      <w:r w:rsidR="000E5644" w:rsidRPr="00D22800">
        <w:rPr>
          <w:sz w:val="24"/>
          <w:szCs w:val="24"/>
        </w:rPr>
        <w:t>5)</w:t>
      </w:r>
      <w:r w:rsidR="004B6E5F" w:rsidRPr="00D22800">
        <w:rPr>
          <w:sz w:val="24"/>
          <w:szCs w:val="24"/>
        </w:rPr>
        <w:t xml:space="preserve"> A branching fungal hypha</w:t>
      </w:r>
      <w:r>
        <w:rPr>
          <w:sz w:val="24"/>
          <w:szCs w:val="24"/>
        </w:rPr>
        <w:t>.</w:t>
      </w:r>
    </w:p>
    <w:p w14:paraId="774C0FC3" w14:textId="41BCC720" w:rsidR="00A40DD6" w:rsidRPr="00D22800" w:rsidRDefault="00A40DD6" w:rsidP="00FD7190">
      <w:pPr>
        <w:spacing w:line="480" w:lineRule="auto"/>
        <w:rPr>
          <w:sz w:val="24"/>
          <w:szCs w:val="24"/>
        </w:rPr>
      </w:pPr>
      <w:r>
        <w:rPr>
          <w:sz w:val="24"/>
          <w:szCs w:val="24"/>
        </w:rPr>
        <w:tab/>
      </w:r>
      <w:r w:rsidRPr="004A39F9">
        <w:rPr>
          <w:sz w:val="24"/>
          <w:szCs w:val="24"/>
        </w:rPr>
        <w:t>[</w:t>
      </w:r>
      <w:r>
        <w:rPr>
          <w:sz w:val="24"/>
          <w:szCs w:val="24"/>
        </w:rPr>
        <w:t>Radial section; RD</w:t>
      </w:r>
      <w:r w:rsidRPr="004A39F9">
        <w:rPr>
          <w:sz w:val="24"/>
          <w:szCs w:val="24"/>
        </w:rPr>
        <w:t>]</w:t>
      </w:r>
    </w:p>
    <w:p w14:paraId="61EAD373" w14:textId="77777777" w:rsidR="00C21EFC" w:rsidRDefault="00C21EFC" w:rsidP="00FD7190">
      <w:pPr>
        <w:spacing w:line="480" w:lineRule="auto"/>
      </w:pPr>
      <w:r>
        <w:br w:type="page"/>
      </w:r>
    </w:p>
    <w:p w14:paraId="2AA0DDAF" w14:textId="77777777" w:rsidR="000E5644" w:rsidRPr="00124207" w:rsidRDefault="000E5644" w:rsidP="001B3CEA">
      <w:pPr>
        <w:rPr>
          <w:u w:val="single"/>
        </w:rPr>
      </w:pPr>
    </w:p>
    <w:p w14:paraId="4D269048" w14:textId="65B21C4D" w:rsidR="00FE7696" w:rsidRDefault="00CA0C72" w:rsidP="001B3CEA">
      <w:r>
        <w:rPr>
          <w:noProof/>
        </w:rPr>
        <w:drawing>
          <wp:inline distT="0" distB="0" distL="0" distR="0" wp14:anchorId="0F9E0EEE" wp14:editId="41FFFE79">
            <wp:extent cx="5931535" cy="6026785"/>
            <wp:effectExtent l="0" t="0" r="0" b="0"/>
            <wp:docPr id="275256856" name="Picture 275256856"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56856" name="Picture 275256856" descr="A screenshot of a video game&#10;&#10;Description automatically generated with low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31535" cy="6026785"/>
                    </a:xfrm>
                    <a:prstGeom prst="rect">
                      <a:avLst/>
                    </a:prstGeom>
                    <a:noFill/>
                    <a:ln>
                      <a:noFill/>
                    </a:ln>
                  </pic:spPr>
                </pic:pic>
              </a:graphicData>
            </a:graphic>
          </wp:inline>
        </w:drawing>
      </w:r>
      <w:r w:rsidR="001B3CEA">
        <w:br w:type="page"/>
      </w:r>
    </w:p>
    <w:p w14:paraId="58A050D5" w14:textId="05AD492A" w:rsidR="00FE7696" w:rsidRPr="00D2055C" w:rsidRDefault="004B6E5F" w:rsidP="00FD7190">
      <w:pPr>
        <w:spacing w:line="480" w:lineRule="auto"/>
        <w:rPr>
          <w:sz w:val="24"/>
          <w:szCs w:val="24"/>
        </w:rPr>
      </w:pPr>
      <w:r w:rsidRPr="00D22800">
        <w:rPr>
          <w:b/>
          <w:bCs/>
          <w:sz w:val="24"/>
          <w:szCs w:val="24"/>
        </w:rPr>
        <w:lastRenderedPageBreak/>
        <w:t>Plate VII</w:t>
      </w:r>
      <w:r w:rsidR="00FD7190">
        <w:rPr>
          <w:b/>
          <w:bCs/>
          <w:sz w:val="24"/>
          <w:szCs w:val="24"/>
        </w:rPr>
        <w:t xml:space="preserve">.- </w:t>
      </w:r>
      <w:r w:rsidR="00FD7190">
        <w:rPr>
          <w:sz w:val="24"/>
          <w:szCs w:val="24"/>
        </w:rPr>
        <w:t>A</w:t>
      </w:r>
      <w:r w:rsidR="00E0423F">
        <w:rPr>
          <w:sz w:val="24"/>
          <w:szCs w:val="24"/>
        </w:rPr>
        <w:t>ngiosperm features</w:t>
      </w:r>
      <w:r w:rsidR="00FD7190">
        <w:rPr>
          <w:sz w:val="24"/>
          <w:szCs w:val="24"/>
        </w:rPr>
        <w:t xml:space="preserve"> seen in wood fragments from the palynology</w:t>
      </w:r>
      <w:r w:rsidR="003A62B6">
        <w:rPr>
          <w:sz w:val="24"/>
          <w:szCs w:val="24"/>
        </w:rPr>
        <w:t xml:space="preserve"> slides</w:t>
      </w:r>
      <w:r w:rsidR="00D460ED">
        <w:rPr>
          <w:sz w:val="24"/>
          <w:szCs w:val="24"/>
        </w:rPr>
        <w:t>.</w:t>
      </w:r>
      <w:r w:rsidR="009A3233">
        <w:rPr>
          <w:sz w:val="24"/>
          <w:szCs w:val="24"/>
        </w:rPr>
        <w:t xml:space="preserve"> These samples came from the upper portion of the Short Canyon member.</w:t>
      </w:r>
    </w:p>
    <w:p w14:paraId="7304E8BA" w14:textId="4C1A639C" w:rsidR="004B6E5F" w:rsidRPr="00FD7190" w:rsidRDefault="00E0423F" w:rsidP="00FD7190">
      <w:pPr>
        <w:spacing w:line="480" w:lineRule="auto"/>
        <w:rPr>
          <w:sz w:val="24"/>
          <w:szCs w:val="24"/>
        </w:rPr>
      </w:pPr>
      <w:r w:rsidRPr="00FD7190">
        <w:rPr>
          <w:sz w:val="24"/>
          <w:szCs w:val="24"/>
        </w:rPr>
        <w:t xml:space="preserve">Figure </w:t>
      </w:r>
      <w:r w:rsidR="004B6E5F" w:rsidRPr="00FD7190">
        <w:rPr>
          <w:sz w:val="24"/>
          <w:szCs w:val="24"/>
        </w:rPr>
        <w:t>1)</w:t>
      </w:r>
      <w:r w:rsidR="00FB04D2" w:rsidRPr="00FD7190">
        <w:rPr>
          <w:sz w:val="24"/>
          <w:szCs w:val="24"/>
        </w:rPr>
        <w:t xml:space="preserve"> </w:t>
      </w:r>
      <w:r w:rsidR="00280783" w:rsidRPr="00FD7190">
        <w:rPr>
          <w:sz w:val="24"/>
          <w:szCs w:val="24"/>
        </w:rPr>
        <w:t>Fibers</w:t>
      </w:r>
      <w:r w:rsidR="001A0A38" w:rsidRPr="00FD7190">
        <w:rPr>
          <w:sz w:val="24"/>
          <w:szCs w:val="24"/>
        </w:rPr>
        <w:t xml:space="preserve"> with occasional minutely bordered pits</w:t>
      </w:r>
      <w:r w:rsidR="009A3233">
        <w:rPr>
          <w:sz w:val="24"/>
          <w:szCs w:val="24"/>
        </w:rPr>
        <w:t>.</w:t>
      </w:r>
    </w:p>
    <w:p w14:paraId="3966D366" w14:textId="2B6C2526" w:rsidR="004B6E5F" w:rsidRPr="00FD7190" w:rsidRDefault="00E0423F" w:rsidP="00FD7190">
      <w:pPr>
        <w:spacing w:line="480" w:lineRule="auto"/>
        <w:rPr>
          <w:sz w:val="24"/>
          <w:szCs w:val="24"/>
        </w:rPr>
      </w:pPr>
      <w:r w:rsidRPr="00FD7190">
        <w:rPr>
          <w:sz w:val="24"/>
          <w:szCs w:val="24"/>
        </w:rPr>
        <w:t xml:space="preserve">Figure </w:t>
      </w:r>
      <w:r w:rsidR="004B6E5F" w:rsidRPr="00FD7190">
        <w:rPr>
          <w:sz w:val="24"/>
          <w:szCs w:val="24"/>
        </w:rPr>
        <w:t>2)</w:t>
      </w:r>
      <w:r w:rsidR="00B75B65" w:rsidRPr="00FD7190">
        <w:rPr>
          <w:sz w:val="24"/>
          <w:szCs w:val="24"/>
        </w:rPr>
        <w:t xml:space="preserve"> </w:t>
      </w:r>
      <w:r w:rsidR="00F43501" w:rsidRPr="00FD7190">
        <w:rPr>
          <w:sz w:val="24"/>
          <w:szCs w:val="24"/>
        </w:rPr>
        <w:t>Septate fibers with minutely bordered pits</w:t>
      </w:r>
      <w:r w:rsidR="009A3233">
        <w:rPr>
          <w:sz w:val="24"/>
          <w:szCs w:val="24"/>
        </w:rPr>
        <w:t>.</w:t>
      </w:r>
    </w:p>
    <w:p w14:paraId="3031288A" w14:textId="6ED9F599" w:rsidR="004B6E5F" w:rsidRPr="00FD7190" w:rsidRDefault="00E0423F" w:rsidP="00FD7190">
      <w:pPr>
        <w:spacing w:line="480" w:lineRule="auto"/>
        <w:rPr>
          <w:sz w:val="24"/>
          <w:szCs w:val="24"/>
        </w:rPr>
      </w:pPr>
      <w:r w:rsidRPr="00FD7190">
        <w:rPr>
          <w:sz w:val="24"/>
          <w:szCs w:val="24"/>
        </w:rPr>
        <w:t xml:space="preserve">Figure </w:t>
      </w:r>
      <w:r w:rsidR="004B6E5F" w:rsidRPr="00FD7190">
        <w:rPr>
          <w:sz w:val="24"/>
          <w:szCs w:val="24"/>
        </w:rPr>
        <w:t>3)</w:t>
      </w:r>
      <w:r w:rsidR="00B75B65" w:rsidRPr="00FD7190">
        <w:rPr>
          <w:sz w:val="24"/>
          <w:szCs w:val="24"/>
        </w:rPr>
        <w:t xml:space="preserve"> </w:t>
      </w:r>
      <w:r w:rsidR="00B6116E" w:rsidRPr="00FD7190">
        <w:rPr>
          <w:sz w:val="24"/>
          <w:szCs w:val="24"/>
        </w:rPr>
        <w:t>Fiber with half bordered pits</w:t>
      </w:r>
      <w:r w:rsidR="009A3233">
        <w:rPr>
          <w:sz w:val="24"/>
          <w:szCs w:val="24"/>
        </w:rPr>
        <w:t>.</w:t>
      </w:r>
    </w:p>
    <w:p w14:paraId="3E1740CF" w14:textId="34974058" w:rsidR="004B6E5F" w:rsidRPr="00FD7190" w:rsidRDefault="00E0423F" w:rsidP="00FD7190">
      <w:pPr>
        <w:spacing w:line="480" w:lineRule="auto"/>
        <w:rPr>
          <w:sz w:val="24"/>
          <w:szCs w:val="24"/>
        </w:rPr>
      </w:pPr>
      <w:r w:rsidRPr="00FD7190">
        <w:rPr>
          <w:sz w:val="24"/>
          <w:szCs w:val="24"/>
        </w:rPr>
        <w:t xml:space="preserve">Figure </w:t>
      </w:r>
      <w:r w:rsidR="004B6E5F" w:rsidRPr="00FD7190">
        <w:rPr>
          <w:sz w:val="24"/>
          <w:szCs w:val="24"/>
        </w:rPr>
        <w:t>4)</w:t>
      </w:r>
      <w:r w:rsidR="00EE5E13" w:rsidRPr="00FD7190">
        <w:rPr>
          <w:sz w:val="24"/>
          <w:szCs w:val="24"/>
        </w:rPr>
        <w:t xml:space="preserve"> </w:t>
      </w:r>
      <w:r w:rsidR="00B6116E" w:rsidRPr="00FD7190">
        <w:rPr>
          <w:sz w:val="24"/>
          <w:szCs w:val="24"/>
        </w:rPr>
        <w:t xml:space="preserve">Fiber with bordered pits. These are much smaller than the bordered pits in Plate </w:t>
      </w:r>
      <w:r w:rsidR="009A3233">
        <w:rPr>
          <w:sz w:val="24"/>
          <w:szCs w:val="24"/>
        </w:rPr>
        <w:t>VIII</w:t>
      </w:r>
      <w:r w:rsidR="00B6116E" w:rsidRPr="00FD7190">
        <w:rPr>
          <w:sz w:val="24"/>
          <w:szCs w:val="24"/>
        </w:rPr>
        <w:t>.</w:t>
      </w:r>
    </w:p>
    <w:p w14:paraId="5B67555B" w14:textId="6F8AFF16" w:rsidR="00115A7D" w:rsidRPr="00FD7190" w:rsidRDefault="00115A7D" w:rsidP="00FD7190">
      <w:pPr>
        <w:spacing w:line="480" w:lineRule="auto"/>
        <w:rPr>
          <w:sz w:val="24"/>
          <w:szCs w:val="24"/>
        </w:rPr>
      </w:pPr>
      <w:r w:rsidRPr="00FD7190">
        <w:rPr>
          <w:sz w:val="24"/>
          <w:szCs w:val="24"/>
        </w:rPr>
        <w:t xml:space="preserve">Figure </w:t>
      </w:r>
      <w:r w:rsidR="00AE2580" w:rsidRPr="00FD7190">
        <w:rPr>
          <w:sz w:val="24"/>
          <w:szCs w:val="24"/>
        </w:rPr>
        <w:t>5</w:t>
      </w:r>
      <w:r w:rsidRPr="00FD7190">
        <w:rPr>
          <w:sz w:val="24"/>
          <w:szCs w:val="24"/>
        </w:rPr>
        <w:t>) Potential nodular end wall of a parenchymatous cell.</w:t>
      </w:r>
    </w:p>
    <w:p w14:paraId="7D73CF00" w14:textId="298C2EAF" w:rsidR="00115A7D" w:rsidRPr="00FD7190" w:rsidRDefault="00115A7D" w:rsidP="00FD7190">
      <w:pPr>
        <w:spacing w:line="480" w:lineRule="auto"/>
        <w:rPr>
          <w:sz w:val="24"/>
          <w:szCs w:val="24"/>
        </w:rPr>
      </w:pPr>
      <w:r w:rsidRPr="00FD7190">
        <w:rPr>
          <w:sz w:val="24"/>
          <w:szCs w:val="24"/>
        </w:rPr>
        <w:t xml:space="preserve">Figure </w:t>
      </w:r>
      <w:r w:rsidR="00465EBB" w:rsidRPr="00FD7190">
        <w:rPr>
          <w:sz w:val="24"/>
          <w:szCs w:val="24"/>
        </w:rPr>
        <w:t>6</w:t>
      </w:r>
      <w:r w:rsidRPr="00FD7190">
        <w:rPr>
          <w:sz w:val="24"/>
          <w:szCs w:val="24"/>
        </w:rPr>
        <w:t>) Fiber cells (septate or intersection with ray parenchyma) with warty layers and resin globules. The minutely bordered pit indicates that these are fiber cell</w:t>
      </w:r>
      <w:r w:rsidR="009A3233">
        <w:rPr>
          <w:sz w:val="24"/>
          <w:szCs w:val="24"/>
        </w:rPr>
        <w:t>s</w:t>
      </w:r>
      <w:r w:rsidRPr="00FD7190">
        <w:rPr>
          <w:sz w:val="24"/>
          <w:szCs w:val="24"/>
        </w:rPr>
        <w:t>, and therefore this fragment originated in an angiosperm.</w:t>
      </w:r>
    </w:p>
    <w:p w14:paraId="4BD8FAD8" w14:textId="157BB02D" w:rsidR="008813A8" w:rsidRPr="00FD7190" w:rsidRDefault="008813A8" w:rsidP="00FD7190">
      <w:pPr>
        <w:spacing w:line="480" w:lineRule="auto"/>
        <w:rPr>
          <w:sz w:val="24"/>
          <w:szCs w:val="24"/>
        </w:rPr>
      </w:pPr>
      <w:r w:rsidRPr="00FD7190">
        <w:rPr>
          <w:sz w:val="24"/>
          <w:szCs w:val="24"/>
        </w:rPr>
        <w:t>Figure</w:t>
      </w:r>
      <w:r w:rsidR="00465EBB" w:rsidRPr="00FD7190">
        <w:rPr>
          <w:sz w:val="24"/>
          <w:szCs w:val="24"/>
        </w:rPr>
        <w:t xml:space="preserve"> 7</w:t>
      </w:r>
      <w:r w:rsidRPr="00FD7190">
        <w:rPr>
          <w:sz w:val="24"/>
          <w:szCs w:val="24"/>
        </w:rPr>
        <w:t>) A long section of scalariform intervessel pitting. The number of bars (&gt;40) indicates that this is more likely to be intervessel pitting rather than a scalariform perforation plate.</w:t>
      </w:r>
    </w:p>
    <w:p w14:paraId="61795711" w14:textId="389C1109" w:rsidR="008813A8" w:rsidRPr="00FD7190" w:rsidRDefault="008813A8" w:rsidP="00FD7190">
      <w:pPr>
        <w:spacing w:line="480" w:lineRule="auto"/>
        <w:rPr>
          <w:sz w:val="24"/>
          <w:szCs w:val="24"/>
        </w:rPr>
      </w:pPr>
      <w:r w:rsidRPr="00FD7190">
        <w:rPr>
          <w:sz w:val="24"/>
          <w:szCs w:val="24"/>
        </w:rPr>
        <w:t xml:space="preserve">Figure </w:t>
      </w:r>
      <w:r w:rsidR="00465EBB" w:rsidRPr="00FD7190">
        <w:rPr>
          <w:sz w:val="24"/>
          <w:szCs w:val="24"/>
        </w:rPr>
        <w:t>8</w:t>
      </w:r>
      <w:r w:rsidRPr="00FD7190">
        <w:rPr>
          <w:sz w:val="24"/>
          <w:szCs w:val="24"/>
        </w:rPr>
        <w:t>) A wide section of scalariform intervessel pitting, showing at least 6 and up to 10 contiguous vessels.</w:t>
      </w:r>
    </w:p>
    <w:p w14:paraId="660AFC1E" w14:textId="77777777" w:rsidR="00FB6CA2" w:rsidRPr="00FD7190" w:rsidRDefault="00FB6CA2" w:rsidP="00FD7190">
      <w:pPr>
        <w:spacing w:line="480" w:lineRule="auto"/>
        <w:rPr>
          <w:sz w:val="24"/>
          <w:szCs w:val="24"/>
        </w:rPr>
      </w:pPr>
      <w:r w:rsidRPr="00FD7190">
        <w:rPr>
          <w:sz w:val="24"/>
          <w:szCs w:val="24"/>
        </w:rPr>
        <w:t>Figure 9) Alternate intervessel pitting with oval apertures. The shape of the intervessel pits cannot be seen.</w:t>
      </w:r>
    </w:p>
    <w:p w14:paraId="20D01863" w14:textId="0E0BF99C" w:rsidR="00FB6CA2" w:rsidRPr="00FD7190" w:rsidRDefault="00FB6CA2" w:rsidP="00FD7190">
      <w:pPr>
        <w:spacing w:line="480" w:lineRule="auto"/>
        <w:rPr>
          <w:sz w:val="24"/>
          <w:szCs w:val="24"/>
        </w:rPr>
      </w:pPr>
      <w:r w:rsidRPr="00FD7190">
        <w:rPr>
          <w:sz w:val="24"/>
          <w:szCs w:val="24"/>
        </w:rPr>
        <w:t>Figure 10) Subopposite to alternate intervessel pitting.</w:t>
      </w:r>
    </w:p>
    <w:p w14:paraId="7487AD07" w14:textId="39A18CEB" w:rsidR="00BD0FCF" w:rsidRPr="00FD7190" w:rsidRDefault="00BD0FCF" w:rsidP="00FD7190">
      <w:pPr>
        <w:spacing w:line="480" w:lineRule="auto"/>
        <w:rPr>
          <w:sz w:val="24"/>
          <w:szCs w:val="24"/>
        </w:rPr>
      </w:pPr>
      <w:r w:rsidRPr="00FD7190">
        <w:rPr>
          <w:sz w:val="24"/>
          <w:szCs w:val="24"/>
        </w:rPr>
        <w:t xml:space="preserve">Figure </w:t>
      </w:r>
      <w:r w:rsidR="00256643" w:rsidRPr="00FD7190">
        <w:rPr>
          <w:sz w:val="24"/>
          <w:szCs w:val="24"/>
        </w:rPr>
        <w:t>11</w:t>
      </w:r>
      <w:r w:rsidRPr="00FD7190">
        <w:rPr>
          <w:sz w:val="24"/>
          <w:szCs w:val="24"/>
        </w:rPr>
        <w:t>) Scalariform to opposite intervessel pitting with pit borders visible.</w:t>
      </w:r>
    </w:p>
    <w:p w14:paraId="786E59FC" w14:textId="28B9B1ED" w:rsidR="0086752B" w:rsidRPr="00FD7190" w:rsidRDefault="0086752B" w:rsidP="00FD7190">
      <w:pPr>
        <w:spacing w:line="480" w:lineRule="auto"/>
        <w:rPr>
          <w:sz w:val="24"/>
          <w:szCs w:val="24"/>
        </w:rPr>
      </w:pPr>
      <w:r w:rsidRPr="00FD7190">
        <w:rPr>
          <w:sz w:val="24"/>
          <w:szCs w:val="24"/>
        </w:rPr>
        <w:t>Figure 1</w:t>
      </w:r>
      <w:r w:rsidR="00474F32" w:rsidRPr="00FD7190">
        <w:rPr>
          <w:sz w:val="24"/>
          <w:szCs w:val="24"/>
        </w:rPr>
        <w:t>2</w:t>
      </w:r>
      <w:r w:rsidRPr="00FD7190">
        <w:rPr>
          <w:sz w:val="24"/>
          <w:szCs w:val="24"/>
        </w:rPr>
        <w:t>) Circular alternate intervessel pitting.</w:t>
      </w:r>
    </w:p>
    <w:p w14:paraId="19E1DFA0" w14:textId="6AF162BA" w:rsidR="0086752B" w:rsidRPr="00FD7190" w:rsidRDefault="0086752B" w:rsidP="00FD7190">
      <w:pPr>
        <w:spacing w:line="480" w:lineRule="auto"/>
        <w:rPr>
          <w:sz w:val="24"/>
          <w:szCs w:val="24"/>
        </w:rPr>
      </w:pPr>
      <w:r w:rsidRPr="00FD7190">
        <w:rPr>
          <w:sz w:val="24"/>
          <w:szCs w:val="24"/>
        </w:rPr>
        <w:t xml:space="preserve">Figure </w:t>
      </w:r>
      <w:r w:rsidR="00474F32" w:rsidRPr="00FD7190">
        <w:rPr>
          <w:sz w:val="24"/>
          <w:szCs w:val="24"/>
        </w:rPr>
        <w:t>13</w:t>
      </w:r>
      <w:r w:rsidRPr="00FD7190">
        <w:rPr>
          <w:sz w:val="24"/>
          <w:szCs w:val="24"/>
        </w:rPr>
        <w:t>) Polygonal alternate intervessel pitting with potentially vestured slit-shaped pit apertures.</w:t>
      </w:r>
    </w:p>
    <w:p w14:paraId="47A51D4F" w14:textId="2B260D93" w:rsidR="0086752B" w:rsidRPr="00FD7190" w:rsidRDefault="0086752B" w:rsidP="00FD7190">
      <w:pPr>
        <w:spacing w:line="480" w:lineRule="auto"/>
        <w:rPr>
          <w:sz w:val="24"/>
          <w:szCs w:val="24"/>
        </w:rPr>
      </w:pPr>
      <w:r w:rsidRPr="00FD7190">
        <w:rPr>
          <w:sz w:val="24"/>
          <w:szCs w:val="24"/>
        </w:rPr>
        <w:lastRenderedPageBreak/>
        <w:t xml:space="preserve">Figure </w:t>
      </w:r>
      <w:r w:rsidR="00FB6CA2" w:rsidRPr="00FD7190">
        <w:rPr>
          <w:sz w:val="24"/>
          <w:szCs w:val="24"/>
        </w:rPr>
        <w:t>14</w:t>
      </w:r>
      <w:r w:rsidRPr="00FD7190">
        <w:rPr>
          <w:sz w:val="24"/>
          <w:szCs w:val="24"/>
        </w:rPr>
        <w:t>) Potential regularly reticulate perforation plate, but more likely to be alternate intervessel pitting.</w:t>
      </w:r>
    </w:p>
    <w:p w14:paraId="54799B55" w14:textId="25D3E979" w:rsidR="00997E48" w:rsidRPr="00FD7190" w:rsidRDefault="00997E48" w:rsidP="00FD7190">
      <w:pPr>
        <w:spacing w:line="480" w:lineRule="auto"/>
        <w:rPr>
          <w:sz w:val="24"/>
          <w:szCs w:val="24"/>
        </w:rPr>
      </w:pPr>
      <w:r w:rsidRPr="00FD7190">
        <w:rPr>
          <w:sz w:val="24"/>
          <w:szCs w:val="24"/>
        </w:rPr>
        <w:t>Figure 1</w:t>
      </w:r>
      <w:r w:rsidR="00211961" w:rsidRPr="00FD7190">
        <w:rPr>
          <w:sz w:val="24"/>
          <w:szCs w:val="24"/>
        </w:rPr>
        <w:t>5</w:t>
      </w:r>
      <w:r w:rsidRPr="00FD7190">
        <w:rPr>
          <w:sz w:val="24"/>
          <w:szCs w:val="24"/>
        </w:rPr>
        <w:t>) Scalariform to opposite intervessel pitting. This could potentially also be a scalariform to reticulate perforation plate.</w:t>
      </w:r>
    </w:p>
    <w:p w14:paraId="74F84BFA" w14:textId="06EE1F25" w:rsidR="00BD0FCF" w:rsidRPr="00FD7190" w:rsidRDefault="00997E48" w:rsidP="00FD7190">
      <w:pPr>
        <w:spacing w:line="480" w:lineRule="auto"/>
        <w:rPr>
          <w:sz w:val="24"/>
          <w:szCs w:val="24"/>
        </w:rPr>
      </w:pPr>
      <w:r w:rsidRPr="00FD7190">
        <w:rPr>
          <w:sz w:val="24"/>
          <w:szCs w:val="24"/>
        </w:rPr>
        <w:t>Figure 1</w:t>
      </w:r>
      <w:r w:rsidR="00211961" w:rsidRPr="00FD7190">
        <w:rPr>
          <w:sz w:val="24"/>
          <w:szCs w:val="24"/>
        </w:rPr>
        <w:t>6</w:t>
      </w:r>
      <w:r w:rsidRPr="00FD7190">
        <w:rPr>
          <w:sz w:val="24"/>
          <w:szCs w:val="24"/>
        </w:rPr>
        <w:t xml:space="preserve">) Similar to Figure 12, scalariform to opposite intervessel pitting. </w:t>
      </w:r>
    </w:p>
    <w:p w14:paraId="5C71E673" w14:textId="1EC65F2A" w:rsidR="00E0423F" w:rsidRPr="00FD7190" w:rsidRDefault="00E0423F" w:rsidP="00FD7190">
      <w:pPr>
        <w:spacing w:line="480" w:lineRule="auto"/>
        <w:rPr>
          <w:sz w:val="24"/>
          <w:szCs w:val="24"/>
        </w:rPr>
      </w:pPr>
      <w:r w:rsidRPr="00FD7190">
        <w:rPr>
          <w:sz w:val="24"/>
          <w:szCs w:val="24"/>
        </w:rPr>
        <w:t xml:space="preserve">Figure </w:t>
      </w:r>
      <w:r w:rsidR="00211961" w:rsidRPr="00FD7190">
        <w:rPr>
          <w:sz w:val="24"/>
          <w:szCs w:val="24"/>
        </w:rPr>
        <w:t>17</w:t>
      </w:r>
      <w:r w:rsidR="004B6E5F" w:rsidRPr="00FD7190">
        <w:rPr>
          <w:sz w:val="24"/>
          <w:szCs w:val="24"/>
        </w:rPr>
        <w:t>)</w:t>
      </w:r>
      <w:r w:rsidR="00B6116E" w:rsidRPr="00FD7190">
        <w:rPr>
          <w:sz w:val="24"/>
          <w:szCs w:val="24"/>
        </w:rPr>
        <w:t xml:space="preserve"> Possible helical thickening, but could </w:t>
      </w:r>
      <w:r w:rsidR="0023401D" w:rsidRPr="00FD7190">
        <w:rPr>
          <w:sz w:val="24"/>
          <w:szCs w:val="24"/>
        </w:rPr>
        <w:t xml:space="preserve">also </w:t>
      </w:r>
      <w:r w:rsidR="00B6116E" w:rsidRPr="00FD7190">
        <w:rPr>
          <w:sz w:val="24"/>
          <w:szCs w:val="24"/>
        </w:rPr>
        <w:t xml:space="preserve">be a </w:t>
      </w:r>
      <w:r w:rsidR="00AE2194" w:rsidRPr="00FD7190">
        <w:rPr>
          <w:sz w:val="24"/>
          <w:szCs w:val="24"/>
        </w:rPr>
        <w:t xml:space="preserve">regularly reticulate </w:t>
      </w:r>
      <w:r w:rsidR="0023401D" w:rsidRPr="00FD7190">
        <w:rPr>
          <w:sz w:val="24"/>
          <w:szCs w:val="24"/>
        </w:rPr>
        <w:t>perforation plate, similar to Figure 9 below it.</w:t>
      </w:r>
    </w:p>
    <w:p w14:paraId="42D4021E" w14:textId="213D5419" w:rsidR="00E0423F" w:rsidRPr="00FD7190" w:rsidRDefault="00E0423F" w:rsidP="00FD7190">
      <w:pPr>
        <w:spacing w:line="480" w:lineRule="auto"/>
        <w:rPr>
          <w:sz w:val="24"/>
          <w:szCs w:val="24"/>
        </w:rPr>
      </w:pPr>
      <w:r w:rsidRPr="00FD7190">
        <w:rPr>
          <w:sz w:val="24"/>
          <w:szCs w:val="24"/>
        </w:rPr>
        <w:t xml:space="preserve">Figure </w:t>
      </w:r>
      <w:r w:rsidR="00500B61" w:rsidRPr="00FD7190">
        <w:rPr>
          <w:sz w:val="24"/>
          <w:szCs w:val="24"/>
        </w:rPr>
        <w:t>18</w:t>
      </w:r>
      <w:r w:rsidRPr="00FD7190">
        <w:rPr>
          <w:sz w:val="24"/>
          <w:szCs w:val="24"/>
        </w:rPr>
        <w:t>)</w:t>
      </w:r>
      <w:r w:rsidR="00187AD1" w:rsidRPr="00FD7190">
        <w:rPr>
          <w:sz w:val="24"/>
          <w:szCs w:val="24"/>
        </w:rPr>
        <w:t xml:space="preserve"> Regularly reticulate to scalariform</w:t>
      </w:r>
      <w:r w:rsidR="007A3993" w:rsidRPr="00FD7190">
        <w:rPr>
          <w:sz w:val="24"/>
          <w:szCs w:val="24"/>
        </w:rPr>
        <w:t xml:space="preserve"> perforation plate. This </w:t>
      </w:r>
      <w:r w:rsidR="005B34DD" w:rsidRPr="00FD7190">
        <w:rPr>
          <w:sz w:val="24"/>
          <w:szCs w:val="24"/>
        </w:rPr>
        <w:t>f</w:t>
      </w:r>
      <w:r w:rsidR="007A3993" w:rsidRPr="00FD7190">
        <w:rPr>
          <w:sz w:val="24"/>
          <w:szCs w:val="24"/>
        </w:rPr>
        <w:t xml:space="preserve">orm doesn’t occur </w:t>
      </w:r>
      <w:r w:rsidR="005B34DD" w:rsidRPr="00FD7190">
        <w:rPr>
          <w:sz w:val="24"/>
          <w:szCs w:val="24"/>
        </w:rPr>
        <w:t xml:space="preserve">in </w:t>
      </w:r>
      <w:r w:rsidR="00CA1ACD" w:rsidRPr="00FD7190">
        <w:rPr>
          <w:sz w:val="24"/>
          <w:szCs w:val="24"/>
        </w:rPr>
        <w:t xml:space="preserve">intervessel pitting. </w:t>
      </w:r>
    </w:p>
    <w:p w14:paraId="512C3752" w14:textId="01E7CAB1" w:rsidR="00997E48" w:rsidRPr="00FD7190" w:rsidRDefault="00997E48" w:rsidP="00FD7190">
      <w:pPr>
        <w:spacing w:line="480" w:lineRule="auto"/>
        <w:rPr>
          <w:sz w:val="24"/>
          <w:szCs w:val="24"/>
        </w:rPr>
      </w:pPr>
      <w:r w:rsidRPr="00FD7190">
        <w:rPr>
          <w:sz w:val="24"/>
          <w:szCs w:val="24"/>
        </w:rPr>
        <w:t xml:space="preserve">Figure </w:t>
      </w:r>
      <w:r w:rsidR="00500B61" w:rsidRPr="00FD7190">
        <w:rPr>
          <w:sz w:val="24"/>
          <w:szCs w:val="24"/>
        </w:rPr>
        <w:t>19</w:t>
      </w:r>
      <w:r w:rsidRPr="00FD7190">
        <w:rPr>
          <w:sz w:val="24"/>
          <w:szCs w:val="24"/>
        </w:rPr>
        <w:t>) Potential vessel-ray pitting with reduced borders and vertical palisade arrangement</w:t>
      </w:r>
      <w:r w:rsidR="009A3233">
        <w:rPr>
          <w:sz w:val="24"/>
          <w:szCs w:val="24"/>
        </w:rPr>
        <w:t>.</w:t>
      </w:r>
    </w:p>
    <w:p w14:paraId="2853236D" w14:textId="345796FB" w:rsidR="00997E48" w:rsidRPr="00FD7190" w:rsidRDefault="00997E48" w:rsidP="00FD7190">
      <w:pPr>
        <w:spacing w:line="480" w:lineRule="auto"/>
        <w:rPr>
          <w:sz w:val="24"/>
          <w:szCs w:val="24"/>
        </w:rPr>
      </w:pPr>
      <w:r w:rsidRPr="00FD7190">
        <w:rPr>
          <w:sz w:val="24"/>
          <w:szCs w:val="24"/>
        </w:rPr>
        <w:t>Figure 2</w:t>
      </w:r>
      <w:r w:rsidR="00500B61" w:rsidRPr="00FD7190">
        <w:rPr>
          <w:sz w:val="24"/>
          <w:szCs w:val="24"/>
        </w:rPr>
        <w:t>0</w:t>
      </w:r>
      <w:r w:rsidRPr="00FD7190">
        <w:rPr>
          <w:sz w:val="24"/>
          <w:szCs w:val="24"/>
        </w:rPr>
        <w:t>) Potential vessel-ray pitting with reduced borders and vertical palisade arrangement</w:t>
      </w:r>
      <w:r w:rsidR="009A3233">
        <w:rPr>
          <w:sz w:val="24"/>
          <w:szCs w:val="24"/>
        </w:rPr>
        <w:t>.</w:t>
      </w:r>
    </w:p>
    <w:p w14:paraId="3708D135" w14:textId="1F47FB3F" w:rsidR="00997E48" w:rsidRPr="00FD7190" w:rsidRDefault="00997E48" w:rsidP="00FD7190">
      <w:pPr>
        <w:spacing w:line="480" w:lineRule="auto"/>
        <w:rPr>
          <w:sz w:val="24"/>
          <w:szCs w:val="24"/>
        </w:rPr>
      </w:pPr>
      <w:r w:rsidRPr="00FD7190">
        <w:rPr>
          <w:sz w:val="24"/>
          <w:szCs w:val="24"/>
        </w:rPr>
        <w:t>Figure 2</w:t>
      </w:r>
      <w:r w:rsidR="00500B61" w:rsidRPr="00FD7190">
        <w:rPr>
          <w:sz w:val="24"/>
          <w:szCs w:val="24"/>
        </w:rPr>
        <w:t>1</w:t>
      </w:r>
      <w:r w:rsidRPr="00FD7190">
        <w:rPr>
          <w:sz w:val="24"/>
          <w:szCs w:val="24"/>
        </w:rPr>
        <w:t>) Potential vessel-ray pitting with reduced borders and vertical palisade arrangement</w:t>
      </w:r>
      <w:r w:rsidR="009A3233">
        <w:rPr>
          <w:sz w:val="24"/>
          <w:szCs w:val="24"/>
        </w:rPr>
        <w:t>.</w:t>
      </w:r>
    </w:p>
    <w:p w14:paraId="0C9CE977" w14:textId="6C12C478" w:rsidR="00E0423F" w:rsidRPr="00FD7190" w:rsidRDefault="00E0423F" w:rsidP="00FD7190">
      <w:pPr>
        <w:spacing w:line="480" w:lineRule="auto"/>
        <w:rPr>
          <w:sz w:val="24"/>
          <w:szCs w:val="24"/>
        </w:rPr>
      </w:pPr>
      <w:r w:rsidRPr="00FD7190">
        <w:rPr>
          <w:sz w:val="24"/>
          <w:szCs w:val="24"/>
        </w:rPr>
        <w:t xml:space="preserve">Figure </w:t>
      </w:r>
      <w:r w:rsidR="00500B61" w:rsidRPr="00FD7190">
        <w:rPr>
          <w:sz w:val="24"/>
          <w:szCs w:val="24"/>
        </w:rPr>
        <w:t>22</w:t>
      </w:r>
      <w:r w:rsidRPr="00FD7190">
        <w:rPr>
          <w:sz w:val="24"/>
          <w:szCs w:val="24"/>
        </w:rPr>
        <w:t>)</w:t>
      </w:r>
      <w:r w:rsidR="00BC2DFB" w:rsidRPr="00FD7190">
        <w:rPr>
          <w:sz w:val="24"/>
          <w:szCs w:val="24"/>
        </w:rPr>
        <w:t xml:space="preserve"> </w:t>
      </w:r>
      <w:r w:rsidR="009A3233">
        <w:rPr>
          <w:sz w:val="24"/>
          <w:szCs w:val="24"/>
        </w:rPr>
        <w:t>A r</w:t>
      </w:r>
      <w:r w:rsidR="00BC2DFB" w:rsidRPr="00FD7190">
        <w:rPr>
          <w:sz w:val="24"/>
          <w:szCs w:val="24"/>
        </w:rPr>
        <w:t xml:space="preserve">eticulate to foraminate </w:t>
      </w:r>
      <w:r w:rsidR="00D85370" w:rsidRPr="00FD7190">
        <w:rPr>
          <w:sz w:val="24"/>
          <w:szCs w:val="24"/>
        </w:rPr>
        <w:t>perforation plate.</w:t>
      </w:r>
    </w:p>
    <w:p w14:paraId="1B4B43AC" w14:textId="2409CDF6" w:rsidR="00E0423F" w:rsidRPr="00FD7190" w:rsidRDefault="00E0423F" w:rsidP="00FD7190">
      <w:pPr>
        <w:spacing w:line="480" w:lineRule="auto"/>
        <w:rPr>
          <w:sz w:val="24"/>
          <w:szCs w:val="24"/>
        </w:rPr>
      </w:pPr>
      <w:r w:rsidRPr="00FD7190">
        <w:rPr>
          <w:sz w:val="24"/>
          <w:szCs w:val="24"/>
        </w:rPr>
        <w:t xml:space="preserve">Figure </w:t>
      </w:r>
      <w:r w:rsidR="00500B61" w:rsidRPr="00FD7190">
        <w:rPr>
          <w:sz w:val="24"/>
          <w:szCs w:val="24"/>
        </w:rPr>
        <w:t>23</w:t>
      </w:r>
      <w:r w:rsidRPr="00FD7190">
        <w:rPr>
          <w:sz w:val="24"/>
          <w:szCs w:val="24"/>
        </w:rPr>
        <w:t>)</w:t>
      </w:r>
      <w:r w:rsidR="00386D33" w:rsidRPr="00FD7190">
        <w:rPr>
          <w:sz w:val="24"/>
          <w:szCs w:val="24"/>
        </w:rPr>
        <w:t xml:space="preserve"> </w:t>
      </w:r>
      <w:r w:rsidR="009A3233">
        <w:rPr>
          <w:sz w:val="24"/>
          <w:szCs w:val="24"/>
        </w:rPr>
        <w:t>A r</w:t>
      </w:r>
      <w:r w:rsidR="00386D33" w:rsidRPr="00FD7190">
        <w:rPr>
          <w:sz w:val="24"/>
          <w:szCs w:val="24"/>
        </w:rPr>
        <w:t>eticulate perforation plate.</w:t>
      </w:r>
    </w:p>
    <w:p w14:paraId="7932A2AA" w14:textId="3AC22DB9" w:rsidR="00E0423F" w:rsidRDefault="00E0423F" w:rsidP="00FD7190">
      <w:pPr>
        <w:spacing w:line="480" w:lineRule="auto"/>
        <w:rPr>
          <w:sz w:val="24"/>
          <w:szCs w:val="24"/>
        </w:rPr>
      </w:pPr>
      <w:r w:rsidRPr="00FD7190">
        <w:rPr>
          <w:sz w:val="24"/>
          <w:szCs w:val="24"/>
        </w:rPr>
        <w:t xml:space="preserve">Figure </w:t>
      </w:r>
      <w:r w:rsidR="00500B61" w:rsidRPr="00FD7190">
        <w:rPr>
          <w:sz w:val="24"/>
          <w:szCs w:val="24"/>
        </w:rPr>
        <w:t>24</w:t>
      </w:r>
      <w:r w:rsidRPr="00FD7190">
        <w:rPr>
          <w:sz w:val="24"/>
          <w:szCs w:val="24"/>
        </w:rPr>
        <w:t>)</w:t>
      </w:r>
      <w:r w:rsidR="00386D33" w:rsidRPr="00FD7190">
        <w:rPr>
          <w:sz w:val="24"/>
          <w:szCs w:val="24"/>
        </w:rPr>
        <w:t xml:space="preserve"> </w:t>
      </w:r>
      <w:r w:rsidR="009A3233">
        <w:rPr>
          <w:sz w:val="24"/>
          <w:szCs w:val="24"/>
        </w:rPr>
        <w:t>A f</w:t>
      </w:r>
      <w:r w:rsidR="00CB2906" w:rsidRPr="00FD7190">
        <w:rPr>
          <w:sz w:val="24"/>
          <w:szCs w:val="24"/>
        </w:rPr>
        <w:t>oraminate perforation plate.</w:t>
      </w:r>
    </w:p>
    <w:p w14:paraId="7F20BD47" w14:textId="7BFF31EB" w:rsidR="003E4029" w:rsidRDefault="003E4029" w:rsidP="00FD7190">
      <w:pPr>
        <w:spacing w:line="480" w:lineRule="auto"/>
      </w:pPr>
      <w:r>
        <w:br w:type="page"/>
      </w:r>
    </w:p>
    <w:p w14:paraId="287A4282" w14:textId="47843C19" w:rsidR="00D27223" w:rsidRDefault="004B705A">
      <w:r>
        <w:rPr>
          <w:noProof/>
        </w:rPr>
        <w:lastRenderedPageBreak/>
        <w:drawing>
          <wp:inline distT="0" distB="0" distL="0" distR="0" wp14:anchorId="723D155A" wp14:editId="57ADF45B">
            <wp:extent cx="5939790" cy="6854190"/>
            <wp:effectExtent l="0" t="0" r="3810" b="3810"/>
            <wp:docPr id="1470119547" name="Picture 1470119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9790" cy="6854190"/>
                    </a:xfrm>
                    <a:prstGeom prst="rect">
                      <a:avLst/>
                    </a:prstGeom>
                    <a:noFill/>
                    <a:ln>
                      <a:noFill/>
                    </a:ln>
                  </pic:spPr>
                </pic:pic>
              </a:graphicData>
            </a:graphic>
          </wp:inline>
        </w:drawing>
      </w:r>
    </w:p>
    <w:p w14:paraId="3DCC2CD8" w14:textId="77777777" w:rsidR="00D27223" w:rsidRDefault="00D27223">
      <w:r>
        <w:br w:type="page"/>
      </w:r>
    </w:p>
    <w:p w14:paraId="6B1C4AA3" w14:textId="55F26D22" w:rsidR="004B705A" w:rsidRPr="00FD7190" w:rsidRDefault="004B705A" w:rsidP="00FD7190">
      <w:pPr>
        <w:spacing w:line="480" w:lineRule="auto"/>
        <w:rPr>
          <w:sz w:val="24"/>
          <w:szCs w:val="24"/>
        </w:rPr>
      </w:pPr>
      <w:r w:rsidRPr="00FD7190">
        <w:rPr>
          <w:b/>
          <w:bCs/>
          <w:sz w:val="24"/>
          <w:szCs w:val="24"/>
        </w:rPr>
        <w:lastRenderedPageBreak/>
        <w:t>Plate VII</w:t>
      </w:r>
      <w:r w:rsidR="007F34D1" w:rsidRPr="00FD7190">
        <w:rPr>
          <w:b/>
          <w:bCs/>
          <w:sz w:val="24"/>
          <w:szCs w:val="24"/>
        </w:rPr>
        <w:t>I</w:t>
      </w:r>
      <w:r w:rsidR="009A3233">
        <w:rPr>
          <w:b/>
          <w:bCs/>
          <w:sz w:val="24"/>
          <w:szCs w:val="24"/>
        </w:rPr>
        <w:t>-</w:t>
      </w:r>
      <w:r w:rsidR="00600A62" w:rsidRPr="00FD7190">
        <w:rPr>
          <w:sz w:val="24"/>
          <w:szCs w:val="24"/>
        </w:rPr>
        <w:t>Ambiguous and Gymnosperm</w:t>
      </w:r>
      <w:r w:rsidRPr="00FD7190">
        <w:rPr>
          <w:sz w:val="24"/>
          <w:szCs w:val="24"/>
        </w:rPr>
        <w:t xml:space="preserve"> features</w:t>
      </w:r>
      <w:r w:rsidR="009A3233">
        <w:rPr>
          <w:sz w:val="24"/>
          <w:szCs w:val="24"/>
        </w:rPr>
        <w:t xml:space="preserve"> seen in wood fragments from the palynology slides. These samples came from the upper portion of the Short Canyon member.</w:t>
      </w:r>
    </w:p>
    <w:p w14:paraId="37684F31" w14:textId="1DDEC875" w:rsidR="004B705A" w:rsidRPr="00FD7190" w:rsidRDefault="004B705A" w:rsidP="00FD7190">
      <w:pPr>
        <w:spacing w:line="480" w:lineRule="auto"/>
        <w:rPr>
          <w:sz w:val="24"/>
          <w:szCs w:val="24"/>
        </w:rPr>
      </w:pPr>
      <w:r w:rsidRPr="00FD7190">
        <w:rPr>
          <w:sz w:val="24"/>
          <w:szCs w:val="24"/>
        </w:rPr>
        <w:t xml:space="preserve">Figure 1) </w:t>
      </w:r>
      <w:r w:rsidR="009C4A11" w:rsidRPr="00FD7190">
        <w:rPr>
          <w:sz w:val="24"/>
          <w:szCs w:val="24"/>
        </w:rPr>
        <w:t xml:space="preserve">Helical </w:t>
      </w:r>
      <w:r w:rsidR="009A3233" w:rsidRPr="00FD7190">
        <w:rPr>
          <w:sz w:val="24"/>
          <w:szCs w:val="24"/>
        </w:rPr>
        <w:t>thickening</w:t>
      </w:r>
      <w:r w:rsidR="009C4A11" w:rsidRPr="00FD7190">
        <w:rPr>
          <w:sz w:val="24"/>
          <w:szCs w:val="24"/>
        </w:rPr>
        <w:t xml:space="preserve"> across several cells. This could be either a gymnosperm or an angiosperm feature</w:t>
      </w:r>
      <w:r w:rsidR="009655F5" w:rsidRPr="00FD7190">
        <w:rPr>
          <w:sz w:val="24"/>
          <w:szCs w:val="24"/>
        </w:rPr>
        <w:t>.</w:t>
      </w:r>
    </w:p>
    <w:p w14:paraId="37B2EDEF" w14:textId="6A9FCABF" w:rsidR="004B705A" w:rsidRPr="00FD7190" w:rsidRDefault="004B705A" w:rsidP="00FD7190">
      <w:pPr>
        <w:spacing w:line="480" w:lineRule="auto"/>
        <w:rPr>
          <w:sz w:val="24"/>
          <w:szCs w:val="24"/>
        </w:rPr>
      </w:pPr>
      <w:r w:rsidRPr="00FD7190">
        <w:rPr>
          <w:sz w:val="24"/>
          <w:szCs w:val="24"/>
        </w:rPr>
        <w:t xml:space="preserve">Figure 2) </w:t>
      </w:r>
      <w:r w:rsidR="009655F5" w:rsidRPr="00FD7190">
        <w:rPr>
          <w:sz w:val="24"/>
          <w:szCs w:val="24"/>
        </w:rPr>
        <w:t>Pits that resembl</w:t>
      </w:r>
      <w:r w:rsidR="00D844E8" w:rsidRPr="00FD7190">
        <w:rPr>
          <w:sz w:val="24"/>
          <w:szCs w:val="24"/>
        </w:rPr>
        <w:t>e</w:t>
      </w:r>
      <w:r w:rsidR="009655F5" w:rsidRPr="00FD7190">
        <w:rPr>
          <w:sz w:val="24"/>
          <w:szCs w:val="24"/>
        </w:rPr>
        <w:t xml:space="preserve"> crossfield pitting in gymnosperms, </w:t>
      </w:r>
      <w:r w:rsidR="00D844E8" w:rsidRPr="00FD7190">
        <w:rPr>
          <w:sz w:val="24"/>
          <w:szCs w:val="24"/>
        </w:rPr>
        <w:t>but could also represent gymnosperm border</w:t>
      </w:r>
      <w:r w:rsidR="009A3233">
        <w:rPr>
          <w:sz w:val="24"/>
          <w:szCs w:val="24"/>
        </w:rPr>
        <w:t>e</w:t>
      </w:r>
      <w:r w:rsidR="00D844E8" w:rsidRPr="00FD7190">
        <w:rPr>
          <w:sz w:val="24"/>
          <w:szCs w:val="24"/>
        </w:rPr>
        <w:t>d pits</w:t>
      </w:r>
      <w:r w:rsidR="00A70AE3" w:rsidRPr="00FD7190">
        <w:rPr>
          <w:sz w:val="24"/>
          <w:szCs w:val="24"/>
        </w:rPr>
        <w:t xml:space="preserve"> with crassulae. </w:t>
      </w:r>
    </w:p>
    <w:p w14:paraId="665EA936" w14:textId="781F7A32" w:rsidR="004B705A" w:rsidRPr="00FD7190" w:rsidRDefault="004B705A" w:rsidP="00FD7190">
      <w:pPr>
        <w:spacing w:line="480" w:lineRule="auto"/>
        <w:rPr>
          <w:sz w:val="24"/>
          <w:szCs w:val="24"/>
        </w:rPr>
      </w:pPr>
      <w:r w:rsidRPr="009A3233">
        <w:rPr>
          <w:sz w:val="24"/>
          <w:szCs w:val="24"/>
        </w:rPr>
        <w:t>Figure 3)</w:t>
      </w:r>
      <w:r w:rsidR="00A70AE3" w:rsidRPr="009A3233">
        <w:rPr>
          <w:sz w:val="24"/>
          <w:szCs w:val="24"/>
        </w:rPr>
        <w:t xml:space="preserve"> Pits resembling </w:t>
      </w:r>
      <w:r w:rsidR="00026BAB" w:rsidRPr="009A3233">
        <w:rPr>
          <w:sz w:val="24"/>
          <w:szCs w:val="24"/>
        </w:rPr>
        <w:t>cupressoid crossfield pits</w:t>
      </w:r>
      <w:r w:rsidR="009A3233" w:rsidRPr="009A3233">
        <w:rPr>
          <w:sz w:val="24"/>
          <w:szCs w:val="24"/>
        </w:rPr>
        <w:t xml:space="preserve"> </w:t>
      </w:r>
      <w:r w:rsidR="00026BAB" w:rsidRPr="009A3233">
        <w:rPr>
          <w:sz w:val="24"/>
          <w:szCs w:val="24"/>
        </w:rPr>
        <w:t>but could also represent bordered pits with crassulae.</w:t>
      </w:r>
    </w:p>
    <w:p w14:paraId="588E7015" w14:textId="430AFDE5" w:rsidR="004B705A" w:rsidRPr="00FD7190" w:rsidRDefault="004B705A" w:rsidP="00FD7190">
      <w:pPr>
        <w:spacing w:line="480" w:lineRule="auto"/>
        <w:rPr>
          <w:sz w:val="24"/>
          <w:szCs w:val="24"/>
        </w:rPr>
      </w:pPr>
      <w:r w:rsidRPr="00FD7190">
        <w:rPr>
          <w:sz w:val="24"/>
          <w:szCs w:val="24"/>
        </w:rPr>
        <w:t>Figure 4)</w:t>
      </w:r>
      <w:r w:rsidR="00026BAB" w:rsidRPr="00FD7190">
        <w:rPr>
          <w:sz w:val="24"/>
          <w:szCs w:val="24"/>
        </w:rPr>
        <w:t xml:space="preserve"> A bordered pit that is typical for what is found in the wood fragments</w:t>
      </w:r>
      <w:r w:rsidR="006411F3" w:rsidRPr="00FD7190">
        <w:rPr>
          <w:sz w:val="24"/>
          <w:szCs w:val="24"/>
        </w:rPr>
        <w:t>: round with a round aperture</w:t>
      </w:r>
      <w:r w:rsidR="005472F3" w:rsidRPr="00FD7190">
        <w:rPr>
          <w:sz w:val="24"/>
          <w:szCs w:val="24"/>
        </w:rPr>
        <w:t xml:space="preserve"> and generally distant from neighboring bordered pits.</w:t>
      </w:r>
      <w:r w:rsidR="00026BAB" w:rsidRPr="00FD7190">
        <w:rPr>
          <w:sz w:val="24"/>
          <w:szCs w:val="24"/>
        </w:rPr>
        <w:t xml:space="preserve"> </w:t>
      </w:r>
    </w:p>
    <w:p w14:paraId="1FCE7B5E" w14:textId="723F2C93" w:rsidR="004E6E11" w:rsidRPr="00FD7190" w:rsidRDefault="004E6E11" w:rsidP="00FD7190">
      <w:pPr>
        <w:spacing w:line="480" w:lineRule="auto"/>
        <w:rPr>
          <w:sz w:val="24"/>
          <w:szCs w:val="24"/>
        </w:rPr>
      </w:pPr>
      <w:r w:rsidRPr="008B2AB6">
        <w:rPr>
          <w:sz w:val="24"/>
          <w:szCs w:val="24"/>
        </w:rPr>
        <w:t xml:space="preserve">Figure </w:t>
      </w:r>
      <w:r w:rsidR="00EC61AC" w:rsidRPr="008B2AB6">
        <w:rPr>
          <w:sz w:val="24"/>
          <w:szCs w:val="24"/>
        </w:rPr>
        <w:t>5</w:t>
      </w:r>
      <w:r w:rsidRPr="008B2AB6">
        <w:rPr>
          <w:sz w:val="24"/>
          <w:szCs w:val="24"/>
        </w:rPr>
        <w:t>) Pits that are an intermediate between Figures 7</w:t>
      </w:r>
      <w:r w:rsidR="008B2AB6" w:rsidRPr="008B2AB6">
        <w:rPr>
          <w:sz w:val="24"/>
          <w:szCs w:val="24"/>
        </w:rPr>
        <w:t xml:space="preserve"> and </w:t>
      </w:r>
      <w:r w:rsidRPr="008B2AB6">
        <w:rPr>
          <w:sz w:val="24"/>
          <w:szCs w:val="24"/>
        </w:rPr>
        <w:t>8. Here, the bars that resemble crossfields or crassulae are absent.</w:t>
      </w:r>
    </w:p>
    <w:p w14:paraId="0FC74659" w14:textId="1E68EB9C" w:rsidR="004B705A" w:rsidRPr="00FD7190" w:rsidRDefault="004B705A" w:rsidP="00FD7190">
      <w:pPr>
        <w:spacing w:line="480" w:lineRule="auto"/>
        <w:rPr>
          <w:sz w:val="24"/>
          <w:szCs w:val="24"/>
        </w:rPr>
      </w:pPr>
      <w:r w:rsidRPr="00FD7190">
        <w:rPr>
          <w:sz w:val="24"/>
          <w:szCs w:val="24"/>
        </w:rPr>
        <w:t>Figure 6)</w:t>
      </w:r>
      <w:r w:rsidR="005472F3" w:rsidRPr="00FD7190">
        <w:rPr>
          <w:sz w:val="24"/>
          <w:szCs w:val="24"/>
        </w:rPr>
        <w:t xml:space="preserve"> </w:t>
      </w:r>
      <w:r w:rsidR="001A0D4D" w:rsidRPr="00FD7190">
        <w:rPr>
          <w:sz w:val="24"/>
          <w:szCs w:val="24"/>
        </w:rPr>
        <w:t xml:space="preserve">A pair of </w:t>
      </w:r>
      <w:r w:rsidR="00991602" w:rsidRPr="00FD7190">
        <w:rPr>
          <w:sz w:val="24"/>
          <w:szCs w:val="24"/>
        </w:rPr>
        <w:t xml:space="preserve">circular </w:t>
      </w:r>
      <w:r w:rsidR="001A0D4D" w:rsidRPr="00FD7190">
        <w:rPr>
          <w:sz w:val="24"/>
          <w:szCs w:val="24"/>
        </w:rPr>
        <w:t xml:space="preserve">bordered pits with large circular </w:t>
      </w:r>
      <w:r w:rsidR="00991602" w:rsidRPr="00FD7190">
        <w:rPr>
          <w:sz w:val="24"/>
          <w:szCs w:val="24"/>
        </w:rPr>
        <w:t>apertures</w:t>
      </w:r>
    </w:p>
    <w:p w14:paraId="6AE2794E" w14:textId="15AEAD70" w:rsidR="004B705A" w:rsidRPr="00FD7190" w:rsidRDefault="004B705A" w:rsidP="00FD7190">
      <w:pPr>
        <w:spacing w:line="480" w:lineRule="auto"/>
        <w:rPr>
          <w:sz w:val="24"/>
          <w:szCs w:val="24"/>
        </w:rPr>
      </w:pPr>
      <w:r w:rsidRPr="00FD7190">
        <w:rPr>
          <w:sz w:val="24"/>
          <w:szCs w:val="24"/>
        </w:rPr>
        <w:t>Figure 7</w:t>
      </w:r>
      <w:r w:rsidR="00991602" w:rsidRPr="00FD7190">
        <w:rPr>
          <w:sz w:val="24"/>
          <w:szCs w:val="24"/>
        </w:rPr>
        <w:t xml:space="preserve">) A pair of bordered pits with narrow </w:t>
      </w:r>
      <w:r w:rsidR="009C0D10" w:rsidRPr="00FD7190">
        <w:rPr>
          <w:sz w:val="24"/>
          <w:szCs w:val="24"/>
        </w:rPr>
        <w:t>borders and</w:t>
      </w:r>
      <w:r w:rsidR="006863A5" w:rsidRPr="00FD7190">
        <w:rPr>
          <w:sz w:val="24"/>
          <w:szCs w:val="24"/>
        </w:rPr>
        <w:t xml:space="preserve"> elliptical </w:t>
      </w:r>
      <w:r w:rsidR="009C0D10" w:rsidRPr="00FD7190">
        <w:rPr>
          <w:sz w:val="24"/>
          <w:szCs w:val="24"/>
        </w:rPr>
        <w:t>aperture</w:t>
      </w:r>
      <w:r w:rsidR="006863A5" w:rsidRPr="00FD7190">
        <w:rPr>
          <w:sz w:val="24"/>
          <w:szCs w:val="24"/>
        </w:rPr>
        <w:t>s</w:t>
      </w:r>
    </w:p>
    <w:p w14:paraId="0D548F4A" w14:textId="7B74193B" w:rsidR="004B705A" w:rsidRPr="00FD7190" w:rsidRDefault="004B705A" w:rsidP="00FD7190">
      <w:pPr>
        <w:spacing w:line="480" w:lineRule="auto"/>
        <w:rPr>
          <w:sz w:val="24"/>
          <w:szCs w:val="24"/>
        </w:rPr>
      </w:pPr>
      <w:r w:rsidRPr="008B2AB6">
        <w:rPr>
          <w:sz w:val="24"/>
          <w:szCs w:val="24"/>
        </w:rPr>
        <w:t>Figure 8)</w:t>
      </w:r>
      <w:r w:rsidR="006863A5" w:rsidRPr="008B2AB6">
        <w:rPr>
          <w:sz w:val="24"/>
          <w:szCs w:val="24"/>
        </w:rPr>
        <w:t xml:space="preserve"> Pits that </w:t>
      </w:r>
      <w:r w:rsidR="008B2AB6">
        <w:rPr>
          <w:sz w:val="24"/>
          <w:szCs w:val="24"/>
        </w:rPr>
        <w:t>most likely represent</w:t>
      </w:r>
      <w:r w:rsidR="006863A5" w:rsidRPr="008B2AB6">
        <w:rPr>
          <w:sz w:val="24"/>
          <w:szCs w:val="24"/>
        </w:rPr>
        <w:t xml:space="preserve"> </w:t>
      </w:r>
      <w:r w:rsidR="00EC6979" w:rsidRPr="008B2AB6">
        <w:rPr>
          <w:sz w:val="24"/>
          <w:szCs w:val="24"/>
        </w:rPr>
        <w:t>cupressoid cro</w:t>
      </w:r>
      <w:r w:rsidR="00892B85" w:rsidRPr="008B2AB6">
        <w:rPr>
          <w:sz w:val="24"/>
          <w:szCs w:val="24"/>
        </w:rPr>
        <w:t>ssf</w:t>
      </w:r>
      <w:r w:rsidR="00EC6979" w:rsidRPr="008B2AB6">
        <w:rPr>
          <w:sz w:val="24"/>
          <w:szCs w:val="24"/>
        </w:rPr>
        <w:t>ield pits, but may also represent bordered pits with crassulae</w:t>
      </w:r>
      <w:r w:rsidR="0096513E">
        <w:rPr>
          <w:sz w:val="24"/>
          <w:szCs w:val="24"/>
        </w:rPr>
        <w:t>.</w:t>
      </w:r>
    </w:p>
    <w:p w14:paraId="0009B75E" w14:textId="52C31499" w:rsidR="004B705A" w:rsidRPr="0096513E" w:rsidRDefault="004B705A" w:rsidP="00FD7190">
      <w:pPr>
        <w:spacing w:line="480" w:lineRule="auto"/>
        <w:rPr>
          <w:sz w:val="24"/>
          <w:szCs w:val="24"/>
        </w:rPr>
      </w:pPr>
      <w:r w:rsidRPr="0096513E">
        <w:rPr>
          <w:sz w:val="24"/>
          <w:szCs w:val="24"/>
        </w:rPr>
        <w:t xml:space="preserve">Figure 9) </w:t>
      </w:r>
      <w:r w:rsidR="00D34971" w:rsidRPr="0096513E">
        <w:rPr>
          <w:sz w:val="24"/>
          <w:szCs w:val="24"/>
        </w:rPr>
        <w:t>Bordered pits with potenti</w:t>
      </w:r>
      <w:r w:rsidR="0070721A" w:rsidRPr="0096513E">
        <w:rPr>
          <w:sz w:val="24"/>
          <w:szCs w:val="24"/>
        </w:rPr>
        <w:t>al torus extensions</w:t>
      </w:r>
      <w:r w:rsidR="0096513E" w:rsidRPr="0096513E">
        <w:rPr>
          <w:sz w:val="24"/>
          <w:szCs w:val="24"/>
        </w:rPr>
        <w:t>.</w:t>
      </w:r>
    </w:p>
    <w:p w14:paraId="4919B8AF" w14:textId="20FA1C95" w:rsidR="004E6E11" w:rsidRPr="00FD7190" w:rsidRDefault="004E6E11" w:rsidP="00FD7190">
      <w:pPr>
        <w:spacing w:line="480" w:lineRule="auto"/>
        <w:rPr>
          <w:sz w:val="24"/>
          <w:szCs w:val="24"/>
        </w:rPr>
      </w:pPr>
      <w:r w:rsidRPr="0096513E">
        <w:rPr>
          <w:sz w:val="24"/>
          <w:szCs w:val="24"/>
        </w:rPr>
        <w:t>Figure 1</w:t>
      </w:r>
      <w:r w:rsidR="0096513E" w:rsidRPr="0096513E">
        <w:rPr>
          <w:sz w:val="24"/>
          <w:szCs w:val="24"/>
        </w:rPr>
        <w:t>0</w:t>
      </w:r>
      <w:r w:rsidRPr="0096513E">
        <w:rPr>
          <w:sz w:val="24"/>
          <w:szCs w:val="24"/>
        </w:rPr>
        <w:t>) Bordered pits with radiating torus extensions</w:t>
      </w:r>
      <w:r w:rsidR="00617BF6">
        <w:rPr>
          <w:sz w:val="24"/>
          <w:szCs w:val="24"/>
        </w:rPr>
        <w:t>.</w:t>
      </w:r>
    </w:p>
    <w:p w14:paraId="0FCC4E71" w14:textId="1A01D131" w:rsidR="004B705A" w:rsidRPr="00FD7190" w:rsidRDefault="004B705A" w:rsidP="00FD7190">
      <w:pPr>
        <w:spacing w:line="480" w:lineRule="auto"/>
        <w:rPr>
          <w:sz w:val="24"/>
          <w:szCs w:val="24"/>
        </w:rPr>
      </w:pPr>
      <w:r w:rsidRPr="00FD7190">
        <w:rPr>
          <w:sz w:val="24"/>
          <w:szCs w:val="24"/>
        </w:rPr>
        <w:t>Figure 1</w:t>
      </w:r>
      <w:r w:rsidR="00095C64">
        <w:rPr>
          <w:sz w:val="24"/>
          <w:szCs w:val="24"/>
        </w:rPr>
        <w:t>1</w:t>
      </w:r>
      <w:r w:rsidRPr="00FD7190">
        <w:rPr>
          <w:sz w:val="24"/>
          <w:szCs w:val="24"/>
        </w:rPr>
        <w:t>)</w:t>
      </w:r>
      <w:r w:rsidR="00070F0E" w:rsidRPr="00FD7190">
        <w:rPr>
          <w:sz w:val="24"/>
          <w:szCs w:val="24"/>
        </w:rPr>
        <w:t xml:space="preserve"> A</w:t>
      </w:r>
      <w:r w:rsidR="00095C64">
        <w:rPr>
          <w:sz w:val="24"/>
          <w:szCs w:val="24"/>
        </w:rPr>
        <w:t xml:space="preserve"> very </w:t>
      </w:r>
      <w:r w:rsidR="00070F0E" w:rsidRPr="00FD7190">
        <w:rPr>
          <w:sz w:val="24"/>
          <w:szCs w:val="24"/>
        </w:rPr>
        <w:t>large</w:t>
      </w:r>
      <w:r w:rsidR="00095C64">
        <w:rPr>
          <w:sz w:val="24"/>
          <w:szCs w:val="24"/>
        </w:rPr>
        <w:t xml:space="preserve"> </w:t>
      </w:r>
      <w:r w:rsidR="00070F0E" w:rsidRPr="00FD7190">
        <w:rPr>
          <w:sz w:val="24"/>
          <w:szCs w:val="24"/>
        </w:rPr>
        <w:t>oval bordered pit</w:t>
      </w:r>
      <w:r w:rsidR="0041486F" w:rsidRPr="00FD7190">
        <w:rPr>
          <w:sz w:val="24"/>
          <w:szCs w:val="24"/>
        </w:rPr>
        <w:t xml:space="preserve"> with </w:t>
      </w:r>
      <w:r w:rsidR="001A0D4D" w:rsidRPr="00FD7190">
        <w:rPr>
          <w:sz w:val="24"/>
          <w:szCs w:val="24"/>
        </w:rPr>
        <w:t>oval aperture</w:t>
      </w:r>
      <w:r w:rsidR="00070F0E" w:rsidRPr="00FD7190">
        <w:rPr>
          <w:sz w:val="24"/>
          <w:szCs w:val="24"/>
        </w:rPr>
        <w:t>, fairly closely spaced</w:t>
      </w:r>
      <w:r w:rsidR="00095C64">
        <w:rPr>
          <w:sz w:val="24"/>
          <w:szCs w:val="24"/>
        </w:rPr>
        <w:t xml:space="preserve"> in regard to the pit next to it, but </w:t>
      </w:r>
      <w:r w:rsidR="00617BF6">
        <w:rPr>
          <w:sz w:val="24"/>
          <w:szCs w:val="24"/>
        </w:rPr>
        <w:t>not touching.</w:t>
      </w:r>
    </w:p>
    <w:p w14:paraId="7CC07DB2" w14:textId="22904425" w:rsidR="004B705A" w:rsidRPr="00FD7190" w:rsidRDefault="004B705A" w:rsidP="00FD7190">
      <w:pPr>
        <w:spacing w:line="480" w:lineRule="auto"/>
        <w:rPr>
          <w:sz w:val="24"/>
          <w:szCs w:val="24"/>
        </w:rPr>
      </w:pPr>
      <w:r w:rsidRPr="00FD7190">
        <w:rPr>
          <w:sz w:val="24"/>
          <w:szCs w:val="24"/>
        </w:rPr>
        <w:lastRenderedPageBreak/>
        <w:t>Figure 1</w:t>
      </w:r>
      <w:r w:rsidR="00617BF6">
        <w:rPr>
          <w:sz w:val="24"/>
          <w:szCs w:val="24"/>
        </w:rPr>
        <w:t>2</w:t>
      </w:r>
      <w:r w:rsidRPr="00FD7190">
        <w:rPr>
          <w:sz w:val="24"/>
          <w:szCs w:val="24"/>
        </w:rPr>
        <w:t>)</w:t>
      </w:r>
      <w:r w:rsidR="00070F0E" w:rsidRPr="00FD7190">
        <w:rPr>
          <w:sz w:val="24"/>
          <w:szCs w:val="24"/>
        </w:rPr>
        <w:t xml:space="preserve"> </w:t>
      </w:r>
      <w:r w:rsidR="00617BF6">
        <w:rPr>
          <w:sz w:val="24"/>
          <w:szCs w:val="24"/>
        </w:rPr>
        <w:t>A series of s</w:t>
      </w:r>
      <w:r w:rsidR="00070F0E" w:rsidRPr="00FD7190">
        <w:rPr>
          <w:sz w:val="24"/>
          <w:szCs w:val="24"/>
        </w:rPr>
        <w:t>mal</w:t>
      </w:r>
      <w:r w:rsidR="0041486F" w:rsidRPr="00FD7190">
        <w:rPr>
          <w:sz w:val="24"/>
          <w:szCs w:val="24"/>
        </w:rPr>
        <w:t xml:space="preserve">l oval bordered pits with </w:t>
      </w:r>
      <w:r w:rsidR="00F91A5F" w:rsidRPr="00FD7190">
        <w:rPr>
          <w:sz w:val="24"/>
          <w:szCs w:val="24"/>
        </w:rPr>
        <w:t>relatively large</w:t>
      </w:r>
      <w:r w:rsidR="0041486F" w:rsidRPr="00FD7190">
        <w:rPr>
          <w:sz w:val="24"/>
          <w:szCs w:val="24"/>
        </w:rPr>
        <w:t xml:space="preserve"> circular aperture</w:t>
      </w:r>
      <w:r w:rsidR="00F91A5F" w:rsidRPr="00FD7190">
        <w:rPr>
          <w:sz w:val="24"/>
          <w:szCs w:val="24"/>
        </w:rPr>
        <w:t>s</w:t>
      </w:r>
      <w:r w:rsidR="00617BF6">
        <w:rPr>
          <w:sz w:val="24"/>
          <w:szCs w:val="24"/>
        </w:rPr>
        <w:t>.</w:t>
      </w:r>
    </w:p>
    <w:p w14:paraId="1AB35C7F" w14:textId="24EAF785" w:rsidR="004E6E11" w:rsidRPr="00FD7190" w:rsidRDefault="004E6E11" w:rsidP="00FD7190">
      <w:pPr>
        <w:spacing w:line="480" w:lineRule="auto"/>
        <w:rPr>
          <w:sz w:val="24"/>
          <w:szCs w:val="24"/>
        </w:rPr>
      </w:pPr>
      <w:r w:rsidRPr="00FD7190">
        <w:rPr>
          <w:sz w:val="24"/>
          <w:szCs w:val="24"/>
        </w:rPr>
        <w:t xml:space="preserve">Figure </w:t>
      </w:r>
      <w:r w:rsidR="00617BF6">
        <w:rPr>
          <w:sz w:val="24"/>
          <w:szCs w:val="24"/>
        </w:rPr>
        <w:t>13</w:t>
      </w:r>
      <w:r w:rsidRPr="00FD7190">
        <w:rPr>
          <w:sz w:val="24"/>
          <w:szCs w:val="24"/>
        </w:rPr>
        <w:t>) A large oval bordered pit with an oval aperture</w:t>
      </w:r>
      <w:r w:rsidR="00617BF6">
        <w:rPr>
          <w:sz w:val="24"/>
          <w:szCs w:val="24"/>
        </w:rPr>
        <w:t>.</w:t>
      </w:r>
    </w:p>
    <w:p w14:paraId="7FA31543" w14:textId="248E31B2" w:rsidR="004B705A" w:rsidRPr="00FD7190" w:rsidRDefault="004B705A" w:rsidP="00FD7190">
      <w:pPr>
        <w:spacing w:line="480" w:lineRule="auto"/>
        <w:rPr>
          <w:sz w:val="24"/>
          <w:szCs w:val="24"/>
        </w:rPr>
      </w:pPr>
      <w:r w:rsidRPr="00FD7190">
        <w:rPr>
          <w:sz w:val="24"/>
          <w:szCs w:val="24"/>
        </w:rPr>
        <w:t>Figure 14)</w:t>
      </w:r>
      <w:r w:rsidR="00B008F2">
        <w:rPr>
          <w:sz w:val="24"/>
          <w:szCs w:val="24"/>
        </w:rPr>
        <w:t xml:space="preserve"> A pair of</w:t>
      </w:r>
      <w:r w:rsidR="00426F49" w:rsidRPr="00FD7190">
        <w:rPr>
          <w:sz w:val="24"/>
          <w:szCs w:val="24"/>
        </w:rPr>
        <w:t xml:space="preserve"> </w:t>
      </w:r>
      <w:r w:rsidR="00B008F2">
        <w:rPr>
          <w:sz w:val="24"/>
          <w:szCs w:val="24"/>
        </w:rPr>
        <w:t>b</w:t>
      </w:r>
      <w:r w:rsidR="00426F49" w:rsidRPr="00FD7190">
        <w:rPr>
          <w:sz w:val="24"/>
          <w:szCs w:val="24"/>
        </w:rPr>
        <w:t>ordered pits with visible tor</w:t>
      </w:r>
      <w:r w:rsidR="00B008F2">
        <w:rPr>
          <w:sz w:val="24"/>
          <w:szCs w:val="24"/>
        </w:rPr>
        <w:t>i.</w:t>
      </w:r>
    </w:p>
    <w:p w14:paraId="2E73B86E" w14:textId="033D494E" w:rsidR="004B705A" w:rsidRPr="00FD7190" w:rsidRDefault="004B705A" w:rsidP="00FD7190">
      <w:pPr>
        <w:spacing w:line="480" w:lineRule="auto"/>
        <w:rPr>
          <w:sz w:val="24"/>
          <w:szCs w:val="24"/>
        </w:rPr>
      </w:pPr>
      <w:r w:rsidRPr="00FD7190">
        <w:rPr>
          <w:sz w:val="24"/>
          <w:szCs w:val="24"/>
        </w:rPr>
        <w:t xml:space="preserve">Figure 15) </w:t>
      </w:r>
      <w:r w:rsidR="00B008F2">
        <w:rPr>
          <w:sz w:val="24"/>
          <w:szCs w:val="24"/>
        </w:rPr>
        <w:t>Three b</w:t>
      </w:r>
      <w:r w:rsidR="00426F49" w:rsidRPr="00FD7190">
        <w:rPr>
          <w:sz w:val="24"/>
          <w:szCs w:val="24"/>
        </w:rPr>
        <w:t>ordered pits with visible tor</w:t>
      </w:r>
      <w:r w:rsidR="00B008F2">
        <w:rPr>
          <w:sz w:val="24"/>
          <w:szCs w:val="24"/>
        </w:rPr>
        <w:t>i.</w:t>
      </w:r>
    </w:p>
    <w:p w14:paraId="76B43DA1" w14:textId="38C0E715" w:rsidR="00D27223" w:rsidRDefault="004B705A" w:rsidP="00FD7190">
      <w:pPr>
        <w:spacing w:line="480" w:lineRule="auto"/>
      </w:pPr>
      <w:r w:rsidRPr="00FD7190">
        <w:rPr>
          <w:sz w:val="24"/>
          <w:szCs w:val="24"/>
        </w:rPr>
        <w:t xml:space="preserve">Figure 16) </w:t>
      </w:r>
      <w:r w:rsidR="008736EA">
        <w:rPr>
          <w:sz w:val="24"/>
          <w:szCs w:val="24"/>
        </w:rPr>
        <w:t>Two pairs of biseriate</w:t>
      </w:r>
      <w:r w:rsidR="00F91A5F" w:rsidRPr="00FD7190">
        <w:rPr>
          <w:sz w:val="24"/>
          <w:szCs w:val="24"/>
        </w:rPr>
        <w:t xml:space="preserve"> bordered pit</w:t>
      </w:r>
      <w:r w:rsidR="00AA1A97" w:rsidRPr="00FD7190">
        <w:rPr>
          <w:sz w:val="24"/>
          <w:szCs w:val="24"/>
        </w:rPr>
        <w:t>s</w:t>
      </w:r>
      <w:r w:rsidR="008736EA">
        <w:rPr>
          <w:sz w:val="24"/>
          <w:szCs w:val="24"/>
        </w:rPr>
        <w:t>, one pair oppositely arranged and the other subopposite.</w:t>
      </w:r>
      <w:r w:rsidR="00D27223">
        <w:br w:type="page"/>
      </w:r>
    </w:p>
    <w:p w14:paraId="5B5CB855" w14:textId="7F168D2E" w:rsidR="003A67DD" w:rsidRDefault="003A67DD">
      <w:r>
        <w:rPr>
          <w:noProof/>
        </w:rPr>
        <w:lastRenderedPageBreak/>
        <w:drawing>
          <wp:inline distT="0" distB="0" distL="0" distR="0" wp14:anchorId="0F636B81" wp14:editId="290129F1">
            <wp:extent cx="5933440" cy="6251575"/>
            <wp:effectExtent l="0" t="0" r="0" b="0"/>
            <wp:docPr id="932333918" name="Picture 93233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3440" cy="6251575"/>
                    </a:xfrm>
                    <a:prstGeom prst="rect">
                      <a:avLst/>
                    </a:prstGeom>
                    <a:noFill/>
                    <a:ln>
                      <a:noFill/>
                    </a:ln>
                  </pic:spPr>
                </pic:pic>
              </a:graphicData>
            </a:graphic>
          </wp:inline>
        </w:drawing>
      </w:r>
    </w:p>
    <w:p w14:paraId="16CE3010" w14:textId="666FBD14" w:rsidR="00BB36E7" w:rsidRPr="00461E6B" w:rsidRDefault="003A67DD">
      <w:r>
        <w:br w:type="page"/>
      </w:r>
    </w:p>
    <w:p w14:paraId="2E7CBA7A" w14:textId="0F971530" w:rsidR="00616E79" w:rsidRPr="00930987" w:rsidRDefault="00930987" w:rsidP="00930987">
      <w:pPr>
        <w:pStyle w:val="Heading"/>
      </w:pPr>
      <w:r w:rsidRPr="00930987">
        <w:lastRenderedPageBreak/>
        <w:t>WORKS CITED</w:t>
      </w:r>
    </w:p>
    <w:p w14:paraId="2465CA38" w14:textId="77777777" w:rsidR="00A00777" w:rsidRPr="00E20505" w:rsidRDefault="00A00777" w:rsidP="00E20505">
      <w:pPr>
        <w:spacing w:after="0"/>
        <w:rPr>
          <w:sz w:val="24"/>
          <w:szCs w:val="24"/>
        </w:rPr>
      </w:pPr>
      <w:r w:rsidRPr="00E20505">
        <w:rPr>
          <w:sz w:val="24"/>
          <w:szCs w:val="24"/>
        </w:rPr>
        <w:t>Akkemi</w:t>
      </w:r>
      <w:r w:rsidRPr="00E20505">
        <w:rPr>
          <w:rFonts w:ascii="Times New Roman" w:hAnsi="Times New Roman" w:cs="Times New Roman"/>
          <w:sz w:val="24"/>
          <w:szCs w:val="24"/>
        </w:rPr>
        <w:t>̇</w:t>
      </w:r>
      <w:r w:rsidRPr="00E20505">
        <w:rPr>
          <w:sz w:val="24"/>
          <w:szCs w:val="24"/>
        </w:rPr>
        <w:t xml:space="preserve">k, </w:t>
      </w:r>
      <w:r w:rsidRPr="00E20505">
        <w:rPr>
          <w:rFonts w:cs="Garamond"/>
          <w:sz w:val="24"/>
          <w:szCs w:val="24"/>
        </w:rPr>
        <w:t>Ü</w:t>
      </w:r>
      <w:r w:rsidRPr="00E20505">
        <w:rPr>
          <w:sz w:val="24"/>
          <w:szCs w:val="24"/>
        </w:rPr>
        <w:t>., 2019, New fossil wood descriptions from the Pliocene of central Anatolia and the</w:t>
      </w:r>
    </w:p>
    <w:p w14:paraId="69472756" w14:textId="700B947E" w:rsidR="00A00777" w:rsidRPr="00E20505" w:rsidRDefault="00A00777" w:rsidP="00E20505">
      <w:pPr>
        <w:spacing w:after="0"/>
        <w:ind w:left="720"/>
        <w:rPr>
          <w:sz w:val="24"/>
          <w:szCs w:val="24"/>
        </w:rPr>
      </w:pPr>
      <w:r w:rsidRPr="00E20505">
        <w:rPr>
          <w:sz w:val="24"/>
          <w:szCs w:val="24"/>
        </w:rPr>
        <w:t xml:space="preserve">presence of </w:t>
      </w:r>
      <w:r w:rsidRPr="00E20505">
        <w:rPr>
          <w:i/>
          <w:iCs/>
          <w:sz w:val="24"/>
          <w:szCs w:val="24"/>
        </w:rPr>
        <w:t>Taxodioxylon</w:t>
      </w:r>
      <w:r w:rsidRPr="00E20505">
        <w:rPr>
          <w:sz w:val="24"/>
          <w:szCs w:val="24"/>
        </w:rPr>
        <w:t xml:space="preserve"> in Turkey from the Oligocene to Pliocene: Turkish Journal of Earth Sciences, v. 28, no. 3, p. 398</w:t>
      </w:r>
      <w:r w:rsidRPr="00E20505">
        <w:rPr>
          <w:rFonts w:cs="Garamond"/>
          <w:sz w:val="24"/>
          <w:szCs w:val="24"/>
        </w:rPr>
        <w:t>–</w:t>
      </w:r>
      <w:r w:rsidRPr="00E20505">
        <w:rPr>
          <w:sz w:val="24"/>
          <w:szCs w:val="24"/>
        </w:rPr>
        <w:t xml:space="preserve">409, </w:t>
      </w:r>
      <w:hyperlink r:id="rId36" w:history="1">
        <w:r w:rsidRPr="00E20505">
          <w:rPr>
            <w:rStyle w:val="Hyperlink"/>
            <w:color w:val="auto"/>
            <w:sz w:val="24"/>
            <w:szCs w:val="24"/>
          </w:rPr>
          <w:t>https://doi.org/10.3906/yer-1805-24</w:t>
        </w:r>
      </w:hyperlink>
      <w:r w:rsidRPr="00E20505">
        <w:rPr>
          <w:rStyle w:val="Hyperlink"/>
          <w:color w:val="auto"/>
          <w:sz w:val="24"/>
          <w:szCs w:val="24"/>
        </w:rPr>
        <w:t>.</w:t>
      </w:r>
    </w:p>
    <w:p w14:paraId="1F607DFC" w14:textId="77777777" w:rsidR="00A00777" w:rsidRPr="00E20505" w:rsidRDefault="00A00777" w:rsidP="00E20505">
      <w:pPr>
        <w:spacing w:after="0"/>
        <w:rPr>
          <w:sz w:val="24"/>
          <w:szCs w:val="24"/>
        </w:rPr>
      </w:pPr>
      <w:r w:rsidRPr="00E20505">
        <w:rPr>
          <w:sz w:val="24"/>
          <w:szCs w:val="24"/>
        </w:rPr>
        <w:t xml:space="preserve">Akre, R.D. and Hansen, L. D., 1990, Management of carpenter ants, </w:t>
      </w:r>
      <w:r w:rsidRPr="00E20505">
        <w:rPr>
          <w:i/>
          <w:iCs/>
          <w:sz w:val="24"/>
          <w:szCs w:val="24"/>
        </w:rPr>
        <w:t>in</w:t>
      </w:r>
      <w:r w:rsidRPr="00E20505">
        <w:rPr>
          <w:sz w:val="24"/>
          <w:szCs w:val="24"/>
        </w:rPr>
        <w:t xml:space="preserve"> Vander Meer, R.K., Jaffe, K., </w:t>
      </w:r>
    </w:p>
    <w:p w14:paraId="69BCF26B" w14:textId="074C90ED" w:rsidR="00A00777" w:rsidRPr="00E20505" w:rsidRDefault="00A00777" w:rsidP="00E20505">
      <w:pPr>
        <w:spacing w:after="0"/>
        <w:ind w:left="720"/>
        <w:rPr>
          <w:sz w:val="24"/>
          <w:szCs w:val="24"/>
        </w:rPr>
      </w:pPr>
      <w:r w:rsidRPr="00E20505">
        <w:rPr>
          <w:sz w:val="24"/>
          <w:szCs w:val="24"/>
        </w:rPr>
        <w:t xml:space="preserve">and Cedeno, A., eds., Applied Myrmecology: A World Perspective: Boulder, Colorado, Westview Press, p. 693–700. </w:t>
      </w:r>
    </w:p>
    <w:p w14:paraId="1F2E944A" w14:textId="77777777" w:rsidR="00A00777" w:rsidRPr="00E20505" w:rsidRDefault="00A00777" w:rsidP="00E20505">
      <w:pPr>
        <w:spacing w:after="0"/>
        <w:rPr>
          <w:sz w:val="24"/>
          <w:szCs w:val="24"/>
        </w:rPr>
      </w:pPr>
      <w:r w:rsidRPr="00E20505">
        <w:rPr>
          <w:sz w:val="24"/>
          <w:szCs w:val="24"/>
        </w:rPr>
        <w:t xml:space="preserve">Arens, N.C., and Gleason, J.P., 2016, Insect folivory in an angiosperm-dominated flora from the </w:t>
      </w:r>
    </w:p>
    <w:p w14:paraId="10ACED75" w14:textId="53CDF4A1" w:rsidR="00A00777" w:rsidRPr="00E20505" w:rsidRDefault="00A00777" w:rsidP="00E20505">
      <w:pPr>
        <w:spacing w:after="0"/>
        <w:ind w:left="720"/>
        <w:rPr>
          <w:sz w:val="24"/>
          <w:szCs w:val="24"/>
        </w:rPr>
      </w:pPr>
      <w:r w:rsidRPr="00E20505">
        <w:rPr>
          <w:sz w:val="24"/>
          <w:szCs w:val="24"/>
        </w:rPr>
        <w:t>mid-Cretaceous of Utah, U.S.A.: PALAIOS, v. 31, no. 3, p. 71–80, https://doi.org/10.2110/palo.2015.032.</w:t>
      </w:r>
    </w:p>
    <w:p w14:paraId="3BB29BA0" w14:textId="77777777" w:rsidR="00E840B7" w:rsidRPr="00E20505" w:rsidRDefault="00A00777" w:rsidP="00E20505">
      <w:pPr>
        <w:spacing w:after="0"/>
        <w:rPr>
          <w:sz w:val="24"/>
          <w:szCs w:val="24"/>
        </w:rPr>
      </w:pPr>
      <w:r w:rsidRPr="00E20505">
        <w:rPr>
          <w:sz w:val="24"/>
          <w:szCs w:val="24"/>
        </w:rPr>
        <w:t xml:space="preserve">Avrahami, H.M., Gates, T.A., Heckert, A.B., Makovicky, P.J., and Zanno, L.E., 2018, A new </w:t>
      </w:r>
    </w:p>
    <w:p w14:paraId="551E5B46" w14:textId="76A8903E" w:rsidR="00A00777" w:rsidRPr="00E20505" w:rsidRDefault="00A00777" w:rsidP="00E20505">
      <w:pPr>
        <w:spacing w:after="0"/>
        <w:ind w:left="720"/>
        <w:rPr>
          <w:sz w:val="24"/>
          <w:szCs w:val="24"/>
        </w:rPr>
      </w:pPr>
      <w:r w:rsidRPr="00E20505">
        <w:rPr>
          <w:sz w:val="24"/>
          <w:szCs w:val="24"/>
        </w:rPr>
        <w:t>microvertebrate assemblage from the Mussentuchit Member, Cedar Mountain Formation: Insights into the paleobiodiversity and paleobiogeography of early Late Cretaceous ecosystems in western North America: PeerJ, v. 6, e5883. https://doi.org/10.7717/peerj.5883.</w:t>
      </w:r>
    </w:p>
    <w:p w14:paraId="4F613179" w14:textId="77777777" w:rsidR="00E840B7" w:rsidRPr="00E20505" w:rsidRDefault="00A00777" w:rsidP="00E20505">
      <w:pPr>
        <w:spacing w:after="0"/>
        <w:rPr>
          <w:rFonts w:cs="Times New Roman"/>
          <w:sz w:val="24"/>
          <w:szCs w:val="24"/>
        </w:rPr>
      </w:pPr>
      <w:r w:rsidRPr="00E20505">
        <w:rPr>
          <w:rFonts w:cs="Times New Roman"/>
          <w:sz w:val="24"/>
          <w:szCs w:val="24"/>
        </w:rPr>
        <w:t xml:space="preserve">Bakker, R.T., 1986, The dinosaur heresies: new theories unlocking the mystery of the dinosaurs and </w:t>
      </w:r>
    </w:p>
    <w:p w14:paraId="08A067FF" w14:textId="4E0921C4" w:rsidR="00A00777" w:rsidRPr="00E20505" w:rsidRDefault="00A00777" w:rsidP="00E20505">
      <w:pPr>
        <w:spacing w:after="0"/>
        <w:ind w:firstLine="720"/>
        <w:rPr>
          <w:rFonts w:cs="Times New Roman"/>
          <w:sz w:val="24"/>
          <w:szCs w:val="24"/>
        </w:rPr>
      </w:pPr>
      <w:r w:rsidRPr="00E20505">
        <w:rPr>
          <w:rFonts w:cs="Times New Roman"/>
          <w:sz w:val="24"/>
          <w:szCs w:val="24"/>
        </w:rPr>
        <w:t>their extinction. New York, Morrow.</w:t>
      </w:r>
    </w:p>
    <w:p w14:paraId="307BDF2E" w14:textId="77777777" w:rsidR="00E840B7" w:rsidRPr="00E20505" w:rsidRDefault="00A00777" w:rsidP="00E20505">
      <w:pPr>
        <w:spacing w:after="0"/>
        <w:rPr>
          <w:sz w:val="24"/>
          <w:szCs w:val="24"/>
        </w:rPr>
      </w:pPr>
      <w:r w:rsidRPr="00E20505">
        <w:rPr>
          <w:sz w:val="24"/>
          <w:szCs w:val="24"/>
        </w:rPr>
        <w:t xml:space="preserve">Bao, T., Wang, B., Li, J., and Dilcher, D. ,2019, Pollination of Cretaceous flowers: Proceedings of </w:t>
      </w:r>
    </w:p>
    <w:p w14:paraId="0CC253C4" w14:textId="5EB3BD8E" w:rsidR="00A00777" w:rsidRPr="00E20505" w:rsidRDefault="00A00777" w:rsidP="00E20505">
      <w:pPr>
        <w:spacing w:after="0"/>
        <w:ind w:left="720"/>
        <w:rPr>
          <w:sz w:val="24"/>
          <w:szCs w:val="24"/>
        </w:rPr>
      </w:pPr>
      <w:r w:rsidRPr="00E20505">
        <w:rPr>
          <w:sz w:val="24"/>
          <w:szCs w:val="24"/>
        </w:rPr>
        <w:t>the National Academy of Sciences, v. 116, no. 49, p. 24707–24711, https://doi.org/10.1073/pnas.1916186116.</w:t>
      </w:r>
    </w:p>
    <w:p w14:paraId="45FC892B" w14:textId="77777777" w:rsidR="00E840B7" w:rsidRPr="00E20505" w:rsidRDefault="00A00777" w:rsidP="00E20505">
      <w:pPr>
        <w:spacing w:after="0"/>
        <w:rPr>
          <w:sz w:val="24"/>
          <w:szCs w:val="24"/>
        </w:rPr>
      </w:pPr>
      <w:r w:rsidRPr="00E20505">
        <w:rPr>
          <w:sz w:val="24"/>
          <w:szCs w:val="24"/>
        </w:rPr>
        <w:t xml:space="preserve">Barton, K.E., Howell, D.G., and Vigil, J.F., 2003, The North American Tapestry of Time and </w:t>
      </w:r>
    </w:p>
    <w:p w14:paraId="16144D8A" w14:textId="1B2DC573" w:rsidR="00A00777" w:rsidRPr="00E20505" w:rsidRDefault="00A00777" w:rsidP="00E20505">
      <w:pPr>
        <w:spacing w:after="0"/>
        <w:ind w:firstLine="720"/>
        <w:rPr>
          <w:sz w:val="24"/>
          <w:szCs w:val="24"/>
        </w:rPr>
      </w:pPr>
      <w:r w:rsidRPr="00E20505">
        <w:rPr>
          <w:sz w:val="24"/>
          <w:szCs w:val="24"/>
        </w:rPr>
        <w:t>Terrain: United States Geological Survey, 1:8,000,000 scale</w:t>
      </w:r>
    </w:p>
    <w:p w14:paraId="6BFF75E5" w14:textId="77777777" w:rsidR="00E840B7" w:rsidRPr="00E20505" w:rsidRDefault="00A00777" w:rsidP="00E20505">
      <w:pPr>
        <w:spacing w:after="0"/>
        <w:rPr>
          <w:sz w:val="24"/>
          <w:szCs w:val="24"/>
        </w:rPr>
      </w:pPr>
      <w:r w:rsidRPr="00E20505">
        <w:rPr>
          <w:sz w:val="24"/>
          <w:szCs w:val="24"/>
        </w:rPr>
        <w:t xml:space="preserve">Benton, M.J., Wilf, P., and Sauquet, H, 2022, The Angiosperm Terrestrial Revolution and the origins </w:t>
      </w:r>
    </w:p>
    <w:p w14:paraId="23EF579D" w14:textId="3563079B" w:rsidR="00A00777" w:rsidRPr="00E20505" w:rsidRDefault="00A00777" w:rsidP="00E20505">
      <w:pPr>
        <w:spacing w:after="0"/>
        <w:ind w:left="720"/>
        <w:rPr>
          <w:sz w:val="24"/>
          <w:szCs w:val="24"/>
        </w:rPr>
      </w:pPr>
      <w:r w:rsidRPr="00E20505">
        <w:rPr>
          <w:sz w:val="24"/>
          <w:szCs w:val="24"/>
        </w:rPr>
        <w:t xml:space="preserve">of modern biodiversity: New Phytologist, v. 233, no. 5, p. 2017–2035,  </w:t>
      </w:r>
      <w:hyperlink r:id="rId37" w:history="1">
        <w:r w:rsidR="00E840B7" w:rsidRPr="00E20505">
          <w:rPr>
            <w:rStyle w:val="Hyperlink"/>
            <w:color w:val="auto"/>
            <w:sz w:val="24"/>
            <w:szCs w:val="24"/>
          </w:rPr>
          <w:t>https://doi.org/10.1111/nph.17822</w:t>
        </w:r>
      </w:hyperlink>
      <w:r w:rsidRPr="00E20505">
        <w:rPr>
          <w:sz w:val="24"/>
          <w:szCs w:val="24"/>
        </w:rPr>
        <w:t>.</w:t>
      </w:r>
    </w:p>
    <w:p w14:paraId="1CCDDBC6" w14:textId="77777777" w:rsidR="00E840B7" w:rsidRPr="00E20505" w:rsidRDefault="00A00777" w:rsidP="00E20505">
      <w:pPr>
        <w:spacing w:after="0"/>
        <w:rPr>
          <w:sz w:val="24"/>
          <w:szCs w:val="24"/>
        </w:rPr>
      </w:pPr>
      <w:r w:rsidRPr="00E20505">
        <w:rPr>
          <w:sz w:val="24"/>
          <w:szCs w:val="24"/>
        </w:rPr>
        <w:t xml:space="preserve">Berendse, F., and Scheffer, M., 2009, The angiosperm radiation revisited, an ecological explanation </w:t>
      </w:r>
    </w:p>
    <w:p w14:paraId="3000E985" w14:textId="0EE25B1B" w:rsidR="00A00777" w:rsidRPr="00E20505" w:rsidRDefault="00A00777" w:rsidP="00E20505">
      <w:pPr>
        <w:spacing w:after="0"/>
        <w:ind w:left="720"/>
        <w:rPr>
          <w:sz w:val="24"/>
          <w:szCs w:val="24"/>
        </w:rPr>
      </w:pPr>
      <w:r w:rsidRPr="00E20505">
        <w:rPr>
          <w:sz w:val="24"/>
          <w:szCs w:val="24"/>
        </w:rPr>
        <w:t>for Darwin’s ‘abominable mystery’: Ecology Letters, v. 12, no. 9, p. 865–872, https://doi.org/10.1111/j.1461-0248.2009.01342.x.</w:t>
      </w:r>
    </w:p>
    <w:p w14:paraId="43B0DD82" w14:textId="77777777" w:rsidR="00E840B7" w:rsidRPr="00E20505" w:rsidRDefault="00A00777" w:rsidP="00E20505">
      <w:pPr>
        <w:spacing w:after="0"/>
        <w:rPr>
          <w:sz w:val="24"/>
          <w:szCs w:val="24"/>
        </w:rPr>
      </w:pPr>
      <w:r w:rsidRPr="00E20505">
        <w:rPr>
          <w:sz w:val="24"/>
          <w:szCs w:val="24"/>
        </w:rPr>
        <w:t xml:space="preserve">Bilbey, S.A., 1998, Cleveland-Lloyd Dinosaur Quarry - age, stratigraphy and depositional </w:t>
      </w:r>
    </w:p>
    <w:p w14:paraId="2E0B51BC" w14:textId="207500EA" w:rsidR="00A00777" w:rsidRPr="00E20505" w:rsidRDefault="00A00777" w:rsidP="00E20505">
      <w:pPr>
        <w:spacing w:after="0"/>
        <w:ind w:left="720"/>
        <w:rPr>
          <w:sz w:val="24"/>
          <w:szCs w:val="24"/>
        </w:rPr>
      </w:pPr>
      <w:r w:rsidRPr="00E20505">
        <w:rPr>
          <w:sz w:val="24"/>
          <w:szCs w:val="24"/>
        </w:rPr>
        <w:t xml:space="preserve">environments, </w:t>
      </w:r>
      <w:r w:rsidRPr="00E20505">
        <w:rPr>
          <w:i/>
          <w:iCs/>
          <w:sz w:val="24"/>
          <w:szCs w:val="24"/>
        </w:rPr>
        <w:t>in</w:t>
      </w:r>
      <w:r w:rsidRPr="00E20505">
        <w:rPr>
          <w:sz w:val="24"/>
          <w:szCs w:val="24"/>
        </w:rPr>
        <w:t xml:space="preserve"> Carpenter, K., Chure, D., and Kirkland, J.I., eds., The Morrison Formation: An Interdisciplinary Study: Modern Geology, v. 22: Taylor and Francis Group, p. 87–120.</w:t>
      </w:r>
    </w:p>
    <w:p w14:paraId="03270344" w14:textId="77777777" w:rsidR="00E840B7" w:rsidRPr="00E20505" w:rsidRDefault="00A00777" w:rsidP="00E20505">
      <w:pPr>
        <w:spacing w:after="0"/>
        <w:rPr>
          <w:sz w:val="24"/>
          <w:szCs w:val="24"/>
        </w:rPr>
      </w:pPr>
      <w:r w:rsidRPr="00E20505">
        <w:rPr>
          <w:sz w:val="24"/>
          <w:szCs w:val="24"/>
        </w:rPr>
        <w:t xml:space="preserve">Boura, A., Bamford, M., and Philippe, M., 2021, Promoting a standardized description of fossil </w:t>
      </w:r>
    </w:p>
    <w:p w14:paraId="034B588A" w14:textId="38A0637D" w:rsidR="00A00777" w:rsidRPr="00E20505" w:rsidRDefault="00A00777" w:rsidP="00E20505">
      <w:pPr>
        <w:spacing w:after="0"/>
        <w:ind w:left="720"/>
        <w:rPr>
          <w:sz w:val="24"/>
          <w:szCs w:val="24"/>
        </w:rPr>
      </w:pPr>
      <w:r w:rsidRPr="00E20505">
        <w:rPr>
          <w:sz w:val="24"/>
          <w:szCs w:val="24"/>
        </w:rPr>
        <w:t xml:space="preserve">tracheidoxyls: Review of Palaeobotany and Palynology, v. 295, 104525, </w:t>
      </w:r>
      <w:hyperlink r:id="rId38" w:history="1">
        <w:r w:rsidR="00E840B7" w:rsidRPr="00E20505">
          <w:rPr>
            <w:rStyle w:val="Hyperlink"/>
            <w:color w:val="auto"/>
            <w:sz w:val="24"/>
            <w:szCs w:val="24"/>
          </w:rPr>
          <w:t>https://doi.org/10.1016/j.revpalbo.2021.104525</w:t>
        </w:r>
      </w:hyperlink>
      <w:r w:rsidRPr="00E20505">
        <w:rPr>
          <w:sz w:val="24"/>
          <w:szCs w:val="24"/>
        </w:rPr>
        <w:t>.</w:t>
      </w:r>
    </w:p>
    <w:p w14:paraId="0DA07BA4" w14:textId="77777777" w:rsidR="00E840B7" w:rsidRPr="00E20505" w:rsidRDefault="00A00777" w:rsidP="00E20505">
      <w:pPr>
        <w:spacing w:after="0"/>
        <w:rPr>
          <w:sz w:val="24"/>
          <w:szCs w:val="24"/>
        </w:rPr>
      </w:pPr>
      <w:r w:rsidRPr="00E20505">
        <w:rPr>
          <w:sz w:val="24"/>
          <w:szCs w:val="24"/>
        </w:rPr>
        <w:t>Brikiatis, L., 2016, Late Mesozoic North Atlantic land bridges: Earth-Science Reviews, v. 159, p. 47–</w:t>
      </w:r>
    </w:p>
    <w:p w14:paraId="7C90654B" w14:textId="5E5F6B33" w:rsidR="00A00777" w:rsidRPr="00E20505" w:rsidRDefault="00A00777" w:rsidP="00E20505">
      <w:pPr>
        <w:spacing w:after="0"/>
        <w:ind w:firstLine="720"/>
        <w:rPr>
          <w:sz w:val="24"/>
          <w:szCs w:val="24"/>
        </w:rPr>
      </w:pPr>
      <w:r w:rsidRPr="00E20505">
        <w:rPr>
          <w:sz w:val="24"/>
          <w:szCs w:val="24"/>
        </w:rPr>
        <w:t>57, https://doi.org/10.1016/j.earscirev.2016.05.002.</w:t>
      </w:r>
    </w:p>
    <w:p w14:paraId="73ED5D81" w14:textId="77777777" w:rsidR="00E840B7" w:rsidRPr="00E20505" w:rsidRDefault="00A00777" w:rsidP="00E20505">
      <w:pPr>
        <w:spacing w:after="0"/>
        <w:rPr>
          <w:sz w:val="24"/>
          <w:szCs w:val="24"/>
        </w:rPr>
      </w:pPr>
      <w:r w:rsidRPr="00E20505">
        <w:rPr>
          <w:sz w:val="24"/>
          <w:szCs w:val="24"/>
        </w:rPr>
        <w:t xml:space="preserve">Britt, B.B., Eberth, D.A., Scheetz, R.D., Greenhalgh, B.W., and Stadtman, K.L., 2009, Taphonomy </w:t>
      </w:r>
    </w:p>
    <w:p w14:paraId="4A8AF32C" w14:textId="60B3FC92" w:rsidR="00A00777" w:rsidRPr="00E20505" w:rsidRDefault="00A00777" w:rsidP="00E20505">
      <w:pPr>
        <w:spacing w:after="0"/>
        <w:ind w:left="720"/>
        <w:rPr>
          <w:sz w:val="24"/>
          <w:szCs w:val="24"/>
        </w:rPr>
      </w:pPr>
      <w:r w:rsidRPr="00E20505">
        <w:rPr>
          <w:sz w:val="24"/>
          <w:szCs w:val="24"/>
        </w:rPr>
        <w:t>of debris-flow hosted dinosaur bonebeds at Dalton Wells, Utah (Lower Cretaceous, Cedar Mountain Formation, USA): Palaeogeography, Palaeoclimatology, Palaeoecology, v. 280, p. 1–22, https://doi.org/10.1016/j.palaeo.2009.06.004.</w:t>
      </w:r>
    </w:p>
    <w:p w14:paraId="66653B83" w14:textId="77777777" w:rsidR="00E840B7" w:rsidRPr="00E20505" w:rsidRDefault="00A00777" w:rsidP="00E20505">
      <w:pPr>
        <w:spacing w:after="0"/>
        <w:rPr>
          <w:sz w:val="24"/>
          <w:szCs w:val="24"/>
        </w:rPr>
      </w:pPr>
      <w:r w:rsidRPr="00E20505">
        <w:rPr>
          <w:sz w:val="24"/>
          <w:szCs w:val="24"/>
        </w:rPr>
        <w:lastRenderedPageBreak/>
        <w:t xml:space="preserve">Buschiazzo, E., Ritland, C., Bohlmann, J., and Ritland, K., 2012, Slow but not low: Genomic </w:t>
      </w:r>
    </w:p>
    <w:p w14:paraId="4F9FB261" w14:textId="7429105A" w:rsidR="00A00777" w:rsidRPr="00E20505" w:rsidRDefault="00A00777" w:rsidP="00E20505">
      <w:pPr>
        <w:spacing w:after="0"/>
        <w:ind w:left="720"/>
        <w:rPr>
          <w:sz w:val="24"/>
          <w:szCs w:val="24"/>
        </w:rPr>
      </w:pPr>
      <w:r w:rsidRPr="00E20505">
        <w:rPr>
          <w:sz w:val="24"/>
          <w:szCs w:val="24"/>
        </w:rPr>
        <w:t xml:space="preserve">comparisons reveal slower evolutionary rate and higher dN/dS in conifers compared to angiosperms: BMC Evolutionary Biology, v. 12, no. 1, 8, </w:t>
      </w:r>
      <w:hyperlink r:id="rId39" w:history="1">
        <w:r w:rsidRPr="00E20505">
          <w:rPr>
            <w:rStyle w:val="Hyperlink"/>
            <w:color w:val="auto"/>
            <w:sz w:val="24"/>
            <w:szCs w:val="24"/>
          </w:rPr>
          <w:t>https://doi.org/10.1186/1471-2148-12-8</w:t>
        </w:r>
      </w:hyperlink>
      <w:r w:rsidRPr="00E20505">
        <w:rPr>
          <w:sz w:val="24"/>
          <w:szCs w:val="24"/>
        </w:rPr>
        <w:t>.</w:t>
      </w:r>
    </w:p>
    <w:p w14:paraId="41D05D6A" w14:textId="77777777" w:rsidR="00756100" w:rsidRPr="00E20505" w:rsidRDefault="00A00777" w:rsidP="00E20505">
      <w:pPr>
        <w:spacing w:after="0"/>
        <w:rPr>
          <w:sz w:val="24"/>
          <w:szCs w:val="24"/>
        </w:rPr>
      </w:pPr>
      <w:r w:rsidRPr="00E20505">
        <w:rPr>
          <w:sz w:val="24"/>
          <w:szCs w:val="24"/>
        </w:rPr>
        <w:t xml:space="preserve">Camarero, J.J., Collado, E., Martínez-de-Aragón, J., de-Miguel, S., Büntgen, U., Martinez-Peña, F., </w:t>
      </w:r>
    </w:p>
    <w:p w14:paraId="3C8B1372" w14:textId="7EE567E9" w:rsidR="00A00777" w:rsidRPr="00E20505" w:rsidRDefault="00A00777" w:rsidP="00E20505">
      <w:pPr>
        <w:spacing w:after="0"/>
        <w:ind w:left="720"/>
        <w:rPr>
          <w:sz w:val="24"/>
          <w:szCs w:val="24"/>
        </w:rPr>
      </w:pPr>
      <w:r w:rsidRPr="00E20505">
        <w:rPr>
          <w:sz w:val="24"/>
          <w:szCs w:val="24"/>
        </w:rPr>
        <w:t>Martín-Pinto, P., Ohenoja, E., Romppanen, T., Salo, K., Oria-de-Rueda, J.A., and Bonet, J.A., 2021, Associations between climate and earlywood and latewood width in boreal and Mediterranean Scots pine forests: Trees, v. 35, no. 1, p. 155–169, https://doi.org/10.1007/s00468-020-02028-0.</w:t>
      </w:r>
    </w:p>
    <w:p w14:paraId="1D77F036" w14:textId="77777777" w:rsidR="00756100" w:rsidRPr="00E20505" w:rsidRDefault="00A00777" w:rsidP="00E20505">
      <w:pPr>
        <w:spacing w:after="0"/>
        <w:rPr>
          <w:sz w:val="24"/>
          <w:szCs w:val="24"/>
        </w:rPr>
      </w:pPr>
      <w:r w:rsidRPr="00E20505">
        <w:rPr>
          <w:sz w:val="24"/>
          <w:szCs w:val="24"/>
        </w:rPr>
        <w:t xml:space="preserve">Carpenter, K., and Ishida, Y., 2010, Early and middle Cretaceous iguanodonts in time and space: </w:t>
      </w:r>
    </w:p>
    <w:p w14:paraId="3E75DEF2" w14:textId="719C8A70" w:rsidR="00A00777" w:rsidRPr="00E20505" w:rsidRDefault="00A00777" w:rsidP="00E20505">
      <w:pPr>
        <w:spacing w:after="0"/>
        <w:ind w:left="720"/>
        <w:rPr>
          <w:sz w:val="24"/>
          <w:szCs w:val="24"/>
        </w:rPr>
      </w:pPr>
      <w:r w:rsidRPr="00E20505">
        <w:rPr>
          <w:sz w:val="24"/>
          <w:szCs w:val="24"/>
        </w:rPr>
        <w:t>Journal of Iberian Geology, v. 36, no. 2, p. 145–164, https://doi.org/10.5209/rev_JIGE.2010.v36.n2.3.</w:t>
      </w:r>
    </w:p>
    <w:p w14:paraId="4B0F6BDE" w14:textId="77777777" w:rsidR="00756100" w:rsidRPr="00E20505" w:rsidRDefault="00A00777" w:rsidP="00E20505">
      <w:pPr>
        <w:spacing w:after="0"/>
        <w:rPr>
          <w:sz w:val="24"/>
          <w:szCs w:val="24"/>
        </w:rPr>
      </w:pPr>
      <w:r w:rsidRPr="00E20505">
        <w:rPr>
          <w:sz w:val="24"/>
          <w:szCs w:val="24"/>
        </w:rPr>
        <w:t xml:space="preserve">Carroll, A.L., Sillett, S.C., and Kramer, R.D., 2014, Millennium-scale crossdating and inter-annual </w:t>
      </w:r>
    </w:p>
    <w:p w14:paraId="4AF6BE48" w14:textId="1D471578" w:rsidR="00A00777" w:rsidRPr="00E20505" w:rsidRDefault="00A00777" w:rsidP="00E20505">
      <w:pPr>
        <w:spacing w:after="0"/>
        <w:ind w:left="720"/>
        <w:rPr>
          <w:sz w:val="24"/>
          <w:szCs w:val="24"/>
        </w:rPr>
      </w:pPr>
      <w:r w:rsidRPr="00E20505">
        <w:rPr>
          <w:sz w:val="24"/>
          <w:szCs w:val="24"/>
        </w:rPr>
        <w:t>climate sensitivities of standing California redwoods: PLoS ONE, v. 9, no. 7, e102545, https://doi.org/10.1371/journal.pone.0102545.</w:t>
      </w:r>
    </w:p>
    <w:p w14:paraId="7A712A70" w14:textId="77777777" w:rsidR="00756100" w:rsidRPr="00E20505" w:rsidRDefault="00A00777" w:rsidP="00E20505">
      <w:pPr>
        <w:spacing w:after="0"/>
        <w:rPr>
          <w:sz w:val="24"/>
          <w:szCs w:val="24"/>
        </w:rPr>
      </w:pPr>
      <w:r w:rsidRPr="00E20505">
        <w:rPr>
          <w:sz w:val="24"/>
          <w:szCs w:val="24"/>
        </w:rPr>
        <w:t xml:space="preserve">Carroll, R.E., 1992, Biostratigraphy and paleoecology of mid-Cretaceous sedimentary rocks, eastern </w:t>
      </w:r>
    </w:p>
    <w:p w14:paraId="76EEBE39" w14:textId="29AA043C" w:rsidR="00A00777" w:rsidRPr="00E20505" w:rsidRDefault="00A00777" w:rsidP="00E20505">
      <w:pPr>
        <w:spacing w:after="0"/>
        <w:ind w:left="720"/>
        <w:rPr>
          <w:sz w:val="24"/>
          <w:szCs w:val="24"/>
        </w:rPr>
      </w:pPr>
      <w:r w:rsidRPr="00E20505">
        <w:rPr>
          <w:sz w:val="24"/>
          <w:szCs w:val="24"/>
        </w:rPr>
        <w:t>Utah and western Colorado: a palynological interpretation [Ph.D. dissertation]: Michigan State University, 471 p.</w:t>
      </w:r>
    </w:p>
    <w:p w14:paraId="6764095D" w14:textId="77777777" w:rsidR="00756100" w:rsidRPr="00E20505" w:rsidRDefault="00A00777" w:rsidP="00E20505">
      <w:pPr>
        <w:spacing w:after="0"/>
        <w:rPr>
          <w:sz w:val="24"/>
          <w:szCs w:val="24"/>
        </w:rPr>
      </w:pPr>
      <w:r w:rsidRPr="00E20505">
        <w:rPr>
          <w:sz w:val="24"/>
          <w:szCs w:val="24"/>
        </w:rPr>
        <w:t xml:space="preserve">Castaño-Meneses, G., Palacios-Vargas, J.G., Delabie, J.H.C., Zeppelini, D., and Mariano, C.S.F., </w:t>
      </w:r>
    </w:p>
    <w:p w14:paraId="40048A64" w14:textId="6276172D" w:rsidR="00A00777" w:rsidRPr="00E20505" w:rsidRDefault="00A00777" w:rsidP="00E20505">
      <w:pPr>
        <w:spacing w:after="0"/>
        <w:ind w:left="720"/>
        <w:rPr>
          <w:sz w:val="24"/>
          <w:szCs w:val="24"/>
        </w:rPr>
      </w:pPr>
      <w:r w:rsidRPr="00E20505">
        <w:rPr>
          <w:sz w:val="24"/>
          <w:szCs w:val="24"/>
        </w:rPr>
        <w:t xml:space="preserve">2017, Springtails (Collembola) associated with nests of fungus-growing ants (Formicidae: Myrmicinae: Attini) in southern Bahia, Brazil: Florida Entomologist, v. 100, no. 4, p. 740–742, </w:t>
      </w:r>
      <w:hyperlink r:id="rId40" w:history="1">
        <w:r w:rsidRPr="00E20505">
          <w:rPr>
            <w:rStyle w:val="Hyperlink"/>
            <w:color w:val="auto"/>
            <w:sz w:val="24"/>
            <w:szCs w:val="24"/>
          </w:rPr>
          <w:t>https://doi.org/10.1653/024.100.0421</w:t>
        </w:r>
      </w:hyperlink>
      <w:r w:rsidRPr="00E20505">
        <w:rPr>
          <w:rStyle w:val="Hyperlink"/>
          <w:color w:val="auto"/>
          <w:sz w:val="24"/>
          <w:szCs w:val="24"/>
        </w:rPr>
        <w:t>.</w:t>
      </w:r>
    </w:p>
    <w:p w14:paraId="30135D33" w14:textId="77777777" w:rsidR="00756100" w:rsidRPr="00E20505" w:rsidRDefault="00A00777" w:rsidP="00E20505">
      <w:pPr>
        <w:spacing w:after="0"/>
        <w:rPr>
          <w:sz w:val="24"/>
          <w:szCs w:val="24"/>
        </w:rPr>
      </w:pPr>
      <w:r w:rsidRPr="00E20505">
        <w:rPr>
          <w:sz w:val="24"/>
          <w:szCs w:val="24"/>
        </w:rPr>
        <w:t xml:space="preserve">Chaboureau, A.-C., Sepulchre, P., Donnadieu, Y., and Franc, A., 2014, Tectonic-driven climate </w:t>
      </w:r>
    </w:p>
    <w:p w14:paraId="093DF792" w14:textId="03C823D5" w:rsidR="00A00777" w:rsidRPr="00E20505" w:rsidRDefault="00A00777" w:rsidP="00E20505">
      <w:pPr>
        <w:spacing w:after="0"/>
        <w:ind w:left="720"/>
        <w:rPr>
          <w:sz w:val="24"/>
          <w:szCs w:val="24"/>
        </w:rPr>
      </w:pPr>
      <w:r w:rsidRPr="00E20505">
        <w:rPr>
          <w:sz w:val="24"/>
          <w:szCs w:val="24"/>
        </w:rPr>
        <w:t>change and the diversification of angiosperms: Proceedings of the National Academy of Sciences, v. 111, no. 39, p. 14066–14070, https://doi.org/10.1073/pnas.1324002111.</w:t>
      </w:r>
    </w:p>
    <w:p w14:paraId="67BF2E1B" w14:textId="77777777" w:rsidR="00756100" w:rsidRPr="00E20505" w:rsidRDefault="00A00777" w:rsidP="00E20505">
      <w:pPr>
        <w:spacing w:after="0"/>
        <w:rPr>
          <w:rFonts w:cs="Times New Roman"/>
          <w:i/>
          <w:iCs/>
          <w:sz w:val="24"/>
          <w:szCs w:val="24"/>
        </w:rPr>
      </w:pPr>
      <w:r w:rsidRPr="00E20505">
        <w:rPr>
          <w:rFonts w:cs="Times New Roman"/>
          <w:sz w:val="24"/>
          <w:szCs w:val="24"/>
        </w:rPr>
        <w:t>chasingthewhiteroom, October 28 2021,</w:t>
      </w:r>
      <w:r w:rsidRPr="00E20505">
        <w:rPr>
          <w:sz w:val="24"/>
          <w:szCs w:val="24"/>
        </w:rPr>
        <w:t xml:space="preserve"> </w:t>
      </w:r>
      <w:r w:rsidRPr="00E20505">
        <w:rPr>
          <w:rFonts w:cs="Times New Roman"/>
          <w:i/>
          <w:iCs/>
          <w:sz w:val="24"/>
          <w:szCs w:val="24"/>
        </w:rPr>
        <w:t xml:space="preserve">Some massive ‘In Situ’ Petrified Wood specimens from the Cedar </w:t>
      </w:r>
    </w:p>
    <w:p w14:paraId="294F5C54" w14:textId="02CFF999" w:rsidR="00A00777" w:rsidRPr="00E20505" w:rsidRDefault="00A00777" w:rsidP="00E20505">
      <w:pPr>
        <w:spacing w:after="0"/>
        <w:ind w:left="720"/>
        <w:rPr>
          <w:rFonts w:cs="Times New Roman"/>
          <w:sz w:val="24"/>
          <w:szCs w:val="24"/>
        </w:rPr>
      </w:pPr>
      <w:r w:rsidRPr="00E20505">
        <w:rPr>
          <w:rFonts w:cs="Times New Roman"/>
          <w:i/>
          <w:iCs/>
          <w:sz w:val="24"/>
          <w:szCs w:val="24"/>
        </w:rPr>
        <w:t>Mountain formation!</w:t>
      </w:r>
      <w:r w:rsidRPr="00E20505">
        <w:rPr>
          <w:rFonts w:cs="Times New Roman"/>
          <w:sz w:val="24"/>
          <w:szCs w:val="24"/>
        </w:rPr>
        <w:t xml:space="preserve"> [Online forum post]. Reddit. </w:t>
      </w:r>
      <w:hyperlink r:id="rId41" w:history="1">
        <w:r w:rsidR="00756100" w:rsidRPr="00E20505">
          <w:rPr>
            <w:rStyle w:val="Hyperlink"/>
            <w:rFonts w:cs="Times New Roman"/>
            <w:color w:val="auto"/>
            <w:sz w:val="24"/>
            <w:szCs w:val="24"/>
          </w:rPr>
          <w:t>https://www.reddit.com/r/rockhounds/comments/qhnmc8/some_massive_in_situ_petrified_wood_specimens/?utm_source=share&amp;utm_medium=web2x&amp;context=3</w:t>
        </w:r>
      </w:hyperlink>
    </w:p>
    <w:p w14:paraId="1D550076" w14:textId="77777777" w:rsidR="00756100" w:rsidRPr="00E20505" w:rsidRDefault="00A00777" w:rsidP="00E20505">
      <w:pPr>
        <w:spacing w:after="0"/>
        <w:rPr>
          <w:sz w:val="24"/>
          <w:szCs w:val="24"/>
        </w:rPr>
      </w:pPr>
      <w:r w:rsidRPr="00E20505">
        <w:rPr>
          <w:sz w:val="24"/>
          <w:szCs w:val="24"/>
        </w:rPr>
        <w:t xml:space="preserve">Christenhusz, M.J.M., and Byng, J.W., 2016, The number of known plants species in the world and </w:t>
      </w:r>
    </w:p>
    <w:p w14:paraId="6495D682" w14:textId="51F00B4C" w:rsidR="00A00777" w:rsidRPr="00E20505" w:rsidRDefault="00A00777" w:rsidP="00E20505">
      <w:pPr>
        <w:spacing w:after="0"/>
        <w:ind w:left="720"/>
        <w:rPr>
          <w:sz w:val="24"/>
          <w:szCs w:val="24"/>
        </w:rPr>
      </w:pPr>
      <w:r w:rsidRPr="00E20505">
        <w:rPr>
          <w:sz w:val="24"/>
          <w:szCs w:val="24"/>
        </w:rPr>
        <w:t xml:space="preserve">its annual increase: Phytotaxa, v. 261, no. 3, 201, </w:t>
      </w:r>
      <w:hyperlink r:id="rId42" w:history="1">
        <w:r w:rsidR="00756100" w:rsidRPr="00E20505">
          <w:rPr>
            <w:rStyle w:val="Hyperlink"/>
            <w:color w:val="auto"/>
            <w:sz w:val="24"/>
            <w:szCs w:val="24"/>
          </w:rPr>
          <w:t>https://doi.org/10.11646/phytotaxa.261.3.1</w:t>
        </w:r>
      </w:hyperlink>
      <w:r w:rsidRPr="00E20505">
        <w:rPr>
          <w:sz w:val="24"/>
          <w:szCs w:val="24"/>
        </w:rPr>
        <w:t>.</w:t>
      </w:r>
    </w:p>
    <w:p w14:paraId="2C2E11A7" w14:textId="77777777" w:rsidR="00756100" w:rsidRPr="00E20505" w:rsidRDefault="00A00777" w:rsidP="00E20505">
      <w:pPr>
        <w:spacing w:after="0"/>
        <w:rPr>
          <w:sz w:val="24"/>
          <w:szCs w:val="24"/>
        </w:rPr>
      </w:pPr>
      <w:r w:rsidRPr="00E20505">
        <w:rPr>
          <w:sz w:val="24"/>
          <w:szCs w:val="24"/>
        </w:rPr>
        <w:t xml:space="preserve">Copenheaver, C.A., Matiuk, J.D., Nolan, L.J., Franke, M.E., Block, P.R., Reed, W.P., Kidd, K.R., and </w:t>
      </w:r>
    </w:p>
    <w:p w14:paraId="63532AD1" w14:textId="5251EE41" w:rsidR="00A00777" w:rsidRPr="00E20505" w:rsidRDefault="00A00777" w:rsidP="00E20505">
      <w:pPr>
        <w:spacing w:after="0"/>
        <w:ind w:left="720"/>
        <w:rPr>
          <w:sz w:val="24"/>
          <w:szCs w:val="24"/>
        </w:rPr>
      </w:pPr>
      <w:r w:rsidRPr="00E20505">
        <w:rPr>
          <w:sz w:val="24"/>
          <w:szCs w:val="24"/>
        </w:rPr>
        <w:t>Martini, G., 2017, False ring formation in bald cypress (</w:t>
      </w:r>
      <w:r w:rsidRPr="00E20505">
        <w:rPr>
          <w:i/>
          <w:iCs/>
          <w:sz w:val="24"/>
          <w:szCs w:val="24"/>
        </w:rPr>
        <w:t>Taxodium distichum</w:t>
      </w:r>
      <w:r w:rsidRPr="00E20505">
        <w:rPr>
          <w:sz w:val="24"/>
          <w:szCs w:val="24"/>
        </w:rPr>
        <w:t xml:space="preserve">): Wetlands, v. 37, p. 1037–1044, </w:t>
      </w:r>
      <w:hyperlink r:id="rId43" w:history="1">
        <w:r w:rsidRPr="00E20505">
          <w:rPr>
            <w:rStyle w:val="Hyperlink"/>
            <w:color w:val="auto"/>
            <w:sz w:val="24"/>
            <w:szCs w:val="24"/>
          </w:rPr>
          <w:t>https://doi.org/10.1007/s13157-017-0938-9</w:t>
        </w:r>
      </w:hyperlink>
      <w:r w:rsidRPr="00E20505">
        <w:rPr>
          <w:sz w:val="24"/>
          <w:szCs w:val="24"/>
        </w:rPr>
        <w:t>.</w:t>
      </w:r>
    </w:p>
    <w:p w14:paraId="7496B70A" w14:textId="77777777" w:rsidR="00756100" w:rsidRPr="00E20505" w:rsidRDefault="00A00777" w:rsidP="00E20505">
      <w:pPr>
        <w:spacing w:after="0"/>
        <w:rPr>
          <w:sz w:val="24"/>
          <w:szCs w:val="24"/>
        </w:rPr>
      </w:pPr>
      <w:r w:rsidRPr="00E20505">
        <w:rPr>
          <w:sz w:val="24"/>
          <w:szCs w:val="24"/>
        </w:rPr>
        <w:t>Crane, P.R. and Lidgard, S., 1988, Angiosperm diversification and paleolatitudinal gradients in</w:t>
      </w:r>
    </w:p>
    <w:p w14:paraId="089E7BDB" w14:textId="54F8F3A4" w:rsidR="00A00777" w:rsidRPr="00E20505" w:rsidRDefault="00A00777" w:rsidP="00E20505">
      <w:pPr>
        <w:spacing w:after="0"/>
        <w:ind w:left="720" w:firstLine="60"/>
        <w:rPr>
          <w:sz w:val="24"/>
          <w:szCs w:val="24"/>
        </w:rPr>
      </w:pPr>
      <w:r w:rsidRPr="00E20505">
        <w:rPr>
          <w:sz w:val="24"/>
          <w:szCs w:val="24"/>
        </w:rPr>
        <w:t>Cretaceous floristic diversity: Science, v. 246, p. 675-678, DOI:10.1126/science.246.4930.675.</w:t>
      </w:r>
    </w:p>
    <w:p w14:paraId="57C6A743" w14:textId="77777777" w:rsidR="00756100" w:rsidRPr="00E20505" w:rsidRDefault="00A00777" w:rsidP="00E20505">
      <w:pPr>
        <w:spacing w:after="0"/>
        <w:rPr>
          <w:sz w:val="24"/>
          <w:szCs w:val="24"/>
        </w:rPr>
      </w:pPr>
      <w:r w:rsidRPr="00E20505">
        <w:rPr>
          <w:sz w:val="24"/>
          <w:szCs w:val="24"/>
        </w:rPr>
        <w:t xml:space="preserve">Creber, G.T., and Chaloner, W.G., 1984, Influence of environmental factors on the wood structure </w:t>
      </w:r>
    </w:p>
    <w:p w14:paraId="43023190" w14:textId="34501193" w:rsidR="00A00777" w:rsidRPr="00E20505" w:rsidRDefault="00A00777" w:rsidP="00E20505">
      <w:pPr>
        <w:spacing w:after="0"/>
        <w:ind w:left="720"/>
        <w:rPr>
          <w:sz w:val="24"/>
          <w:szCs w:val="24"/>
        </w:rPr>
      </w:pPr>
      <w:r w:rsidRPr="00E20505">
        <w:rPr>
          <w:sz w:val="24"/>
          <w:szCs w:val="24"/>
        </w:rPr>
        <w:t xml:space="preserve">of living and fossil trees: The Botanical Review, v. 50, no. 4, p. 357–448, </w:t>
      </w:r>
      <w:hyperlink r:id="rId44" w:history="1">
        <w:r w:rsidR="00756100" w:rsidRPr="00E20505">
          <w:rPr>
            <w:rStyle w:val="Hyperlink"/>
            <w:color w:val="auto"/>
            <w:sz w:val="24"/>
            <w:szCs w:val="24"/>
          </w:rPr>
          <w:t>https://doi.org/10.1007/BF02862630</w:t>
        </w:r>
      </w:hyperlink>
      <w:r w:rsidRPr="00E20505">
        <w:rPr>
          <w:sz w:val="24"/>
          <w:szCs w:val="24"/>
        </w:rPr>
        <w:t>.</w:t>
      </w:r>
    </w:p>
    <w:p w14:paraId="22223CFD" w14:textId="77777777" w:rsidR="00756100" w:rsidRPr="00E20505" w:rsidRDefault="00A00777" w:rsidP="00E20505">
      <w:pPr>
        <w:spacing w:after="0"/>
        <w:rPr>
          <w:sz w:val="24"/>
          <w:szCs w:val="24"/>
        </w:rPr>
      </w:pPr>
      <w:r w:rsidRPr="00E20505">
        <w:rPr>
          <w:sz w:val="24"/>
          <w:szCs w:val="24"/>
        </w:rPr>
        <w:lastRenderedPageBreak/>
        <w:t>Cross, A.T., Maxfield, E.B., Cotter, E., and Cross, C.C., 1975, Field guide and road log to the</w:t>
      </w:r>
    </w:p>
    <w:p w14:paraId="46343336" w14:textId="168A78C0" w:rsidR="00A00777" w:rsidRPr="00E20505" w:rsidRDefault="00A00777" w:rsidP="00E20505">
      <w:pPr>
        <w:spacing w:after="0"/>
        <w:ind w:left="720"/>
        <w:rPr>
          <w:sz w:val="24"/>
          <w:szCs w:val="24"/>
        </w:rPr>
      </w:pPr>
      <w:r w:rsidRPr="00E20505">
        <w:rPr>
          <w:sz w:val="24"/>
          <w:szCs w:val="24"/>
        </w:rPr>
        <w:t>western Book Cliffs, Castle Valley and parts of the Wasatch Plateau. Brigham Young University Geol. Stud., v. 22, no. 2, p. 1-132.</w:t>
      </w:r>
    </w:p>
    <w:p w14:paraId="1A01A67D" w14:textId="77777777" w:rsidR="00756100" w:rsidRPr="00E20505" w:rsidRDefault="00A00777" w:rsidP="00E20505">
      <w:pPr>
        <w:spacing w:after="0"/>
        <w:rPr>
          <w:sz w:val="24"/>
          <w:szCs w:val="24"/>
        </w:rPr>
      </w:pPr>
      <w:r w:rsidRPr="00E20505">
        <w:rPr>
          <w:sz w:val="24"/>
          <w:szCs w:val="24"/>
        </w:rPr>
        <w:t xml:space="preserve">Currie, B.S., 1998, Upper Jurassic-Lower Cretaceous Morrison and Cedar Mountain Formations, </w:t>
      </w:r>
    </w:p>
    <w:p w14:paraId="5B9D668C" w14:textId="59472920" w:rsidR="00A00777" w:rsidRPr="00E20505" w:rsidRDefault="00A00777" w:rsidP="00E20505">
      <w:pPr>
        <w:spacing w:after="0"/>
        <w:ind w:left="720"/>
        <w:rPr>
          <w:sz w:val="24"/>
          <w:szCs w:val="24"/>
        </w:rPr>
      </w:pPr>
      <w:r w:rsidRPr="00E20505">
        <w:rPr>
          <w:sz w:val="24"/>
          <w:szCs w:val="24"/>
        </w:rPr>
        <w:t>NE Utah-NW Colorado: Relationships between nonmarine deposition and early Cordilleran foreland-basin development: SEPM Journal of Sedimentary Research, v. 68, https://doi.org/10.1306/D426882E-2B26-11D7-8648000102C1865D.</w:t>
      </w:r>
    </w:p>
    <w:p w14:paraId="20EBD26B" w14:textId="77777777" w:rsidR="00756100" w:rsidRPr="00E20505" w:rsidRDefault="00A00777" w:rsidP="00E20505">
      <w:pPr>
        <w:spacing w:after="0"/>
        <w:rPr>
          <w:sz w:val="24"/>
          <w:szCs w:val="24"/>
        </w:rPr>
      </w:pPr>
      <w:r w:rsidRPr="00E20505">
        <w:rPr>
          <w:sz w:val="24"/>
          <w:szCs w:val="24"/>
        </w:rPr>
        <w:t xml:space="preserve">Dayvault, R.D., and Hatch, H.S., 2005, Cycads: From the Upper Jurassic and Lower Cretaceous </w:t>
      </w:r>
    </w:p>
    <w:p w14:paraId="4073F116" w14:textId="4C5CD889" w:rsidR="00A00777" w:rsidRPr="00E20505" w:rsidRDefault="00A00777" w:rsidP="00E20505">
      <w:pPr>
        <w:spacing w:after="0"/>
        <w:ind w:left="720"/>
        <w:rPr>
          <w:sz w:val="24"/>
          <w:szCs w:val="24"/>
        </w:rPr>
      </w:pPr>
      <w:r w:rsidRPr="00E20505">
        <w:rPr>
          <w:sz w:val="24"/>
          <w:szCs w:val="24"/>
        </w:rPr>
        <w:t>rocks of southeastern Utah: Rocks &amp; Minerals, v. 80, no. 6, p. 412–432, https://doi.org/10.3200/RMIN.80.6.412-432.</w:t>
      </w:r>
    </w:p>
    <w:p w14:paraId="5BA6DEDA" w14:textId="77777777" w:rsidR="00756100" w:rsidRPr="00E20505" w:rsidRDefault="00A00777" w:rsidP="00E20505">
      <w:pPr>
        <w:spacing w:after="0"/>
        <w:rPr>
          <w:sz w:val="24"/>
          <w:szCs w:val="24"/>
        </w:rPr>
      </w:pPr>
      <w:r w:rsidRPr="00E20505">
        <w:rPr>
          <w:sz w:val="24"/>
          <w:szCs w:val="24"/>
        </w:rPr>
        <w:t xml:space="preserve">Dayvault, R.D., and Hatch, H.S., 2007, Conifer cones from the Jurassic and Cretaceous rocks of </w:t>
      </w:r>
    </w:p>
    <w:p w14:paraId="3AF4A5DF" w14:textId="0E74F939" w:rsidR="00A00777" w:rsidRPr="00E20505" w:rsidRDefault="00A00777" w:rsidP="00E20505">
      <w:pPr>
        <w:spacing w:after="0"/>
        <w:ind w:left="720"/>
        <w:rPr>
          <w:sz w:val="24"/>
          <w:szCs w:val="24"/>
        </w:rPr>
      </w:pPr>
      <w:r w:rsidRPr="00E20505">
        <w:rPr>
          <w:sz w:val="24"/>
          <w:szCs w:val="24"/>
        </w:rPr>
        <w:t xml:space="preserve">eastern Utah: Rocks &amp; Minerals, v. 82, no. 5, p. 382–397, </w:t>
      </w:r>
      <w:hyperlink r:id="rId45" w:history="1">
        <w:r w:rsidR="00756100" w:rsidRPr="00E20505">
          <w:rPr>
            <w:rStyle w:val="Hyperlink"/>
            <w:color w:val="auto"/>
            <w:sz w:val="24"/>
            <w:szCs w:val="24"/>
          </w:rPr>
          <w:t>https://doi.org/10.3200/RMIN.82.5.382-</w:t>
        </w:r>
      </w:hyperlink>
      <w:r w:rsidRPr="00E20505">
        <w:rPr>
          <w:sz w:val="24"/>
          <w:szCs w:val="24"/>
        </w:rPr>
        <w:t>397.</w:t>
      </w:r>
    </w:p>
    <w:p w14:paraId="6BF7C821" w14:textId="77777777" w:rsidR="00756100" w:rsidRPr="00E20505" w:rsidRDefault="00A00777" w:rsidP="00E20505">
      <w:pPr>
        <w:spacing w:after="0"/>
        <w:rPr>
          <w:sz w:val="24"/>
          <w:szCs w:val="24"/>
        </w:rPr>
      </w:pPr>
      <w:r w:rsidRPr="00E20505">
        <w:rPr>
          <w:sz w:val="24"/>
          <w:szCs w:val="24"/>
        </w:rPr>
        <w:t xml:space="preserve">Deng, W., De Franceschi, D., Xu, X., Del Rio, C., Low, S.L., Zhou, Z., Spicer, R.A., Ren, L., Yang, </w:t>
      </w:r>
    </w:p>
    <w:p w14:paraId="568C1D6C" w14:textId="1954F997" w:rsidR="00A00777" w:rsidRPr="00E20505" w:rsidRDefault="00A00777" w:rsidP="00E20505">
      <w:pPr>
        <w:spacing w:after="0"/>
        <w:ind w:left="720"/>
        <w:rPr>
          <w:sz w:val="24"/>
          <w:szCs w:val="24"/>
        </w:rPr>
      </w:pPr>
      <w:r w:rsidRPr="00E20505">
        <w:rPr>
          <w:sz w:val="24"/>
          <w:szCs w:val="24"/>
        </w:rPr>
        <w:t xml:space="preserve">R., Tian, Y., Wu, M., Yang, J., Liang, S., Wappler, T., and Su, T., 2022, Plant–insect and –fungal interactions in </w:t>
      </w:r>
      <w:r w:rsidRPr="00E20505">
        <w:rPr>
          <w:i/>
          <w:iCs/>
          <w:sz w:val="24"/>
          <w:szCs w:val="24"/>
        </w:rPr>
        <w:t>Taxodium</w:t>
      </w:r>
      <w:r w:rsidRPr="00E20505">
        <w:rPr>
          <w:sz w:val="24"/>
          <w:szCs w:val="24"/>
        </w:rPr>
        <w:t xml:space="preserve">-like wood fossils from the Oligocene of southwestern China: Review of Palaeobotany and Palynology, v. 302, 104669, </w:t>
      </w:r>
      <w:hyperlink r:id="rId46" w:history="1">
        <w:r w:rsidRPr="00E20505">
          <w:rPr>
            <w:rStyle w:val="Hyperlink"/>
            <w:color w:val="auto"/>
            <w:sz w:val="24"/>
            <w:szCs w:val="24"/>
          </w:rPr>
          <w:t>https://doi.org/10.1016/j.revpalbo.2022.104669</w:t>
        </w:r>
      </w:hyperlink>
      <w:r w:rsidRPr="00E20505">
        <w:rPr>
          <w:sz w:val="24"/>
          <w:szCs w:val="24"/>
        </w:rPr>
        <w:t>.</w:t>
      </w:r>
    </w:p>
    <w:p w14:paraId="0609C384" w14:textId="77777777" w:rsidR="00756100" w:rsidRPr="00E20505" w:rsidRDefault="00A00777" w:rsidP="00E20505">
      <w:pPr>
        <w:spacing w:after="0"/>
        <w:rPr>
          <w:sz w:val="24"/>
          <w:szCs w:val="24"/>
        </w:rPr>
      </w:pPr>
      <w:r w:rsidRPr="00E20505">
        <w:rPr>
          <w:sz w:val="24"/>
          <w:szCs w:val="24"/>
        </w:rPr>
        <w:t xml:space="preserve">Détienne, P., 1989, Appearance and periodicity of growth rings in some tropical woods: IAWA </w:t>
      </w:r>
    </w:p>
    <w:p w14:paraId="5851A807" w14:textId="1BC5959F" w:rsidR="00A00777" w:rsidRPr="00E20505" w:rsidRDefault="00A00777" w:rsidP="00E20505">
      <w:pPr>
        <w:spacing w:after="0"/>
        <w:ind w:firstLine="720"/>
        <w:rPr>
          <w:sz w:val="24"/>
          <w:szCs w:val="24"/>
        </w:rPr>
      </w:pPr>
      <w:r w:rsidRPr="00E20505">
        <w:rPr>
          <w:sz w:val="24"/>
          <w:szCs w:val="24"/>
        </w:rPr>
        <w:t>Journal, v. 10, no. 2, p. 123-132, https://doi.org/10.1163/22941932-90000480.</w:t>
      </w:r>
    </w:p>
    <w:p w14:paraId="37403DF8" w14:textId="77777777" w:rsidR="00756100" w:rsidRPr="00E20505" w:rsidRDefault="00A00777" w:rsidP="00E20505">
      <w:pPr>
        <w:spacing w:after="0"/>
        <w:rPr>
          <w:rFonts w:cs="Times New Roman"/>
          <w:sz w:val="24"/>
          <w:szCs w:val="24"/>
        </w:rPr>
      </w:pPr>
      <w:r w:rsidRPr="00E20505">
        <w:rPr>
          <w:rFonts w:cs="Times New Roman"/>
          <w:sz w:val="24"/>
          <w:szCs w:val="24"/>
        </w:rPr>
        <w:t xml:space="preserve">Dodd, R.S., and DeSilva, R., 2016, Long-term demographic decline and late glacial divergence in a </w:t>
      </w:r>
    </w:p>
    <w:p w14:paraId="4FA7EEAE" w14:textId="3F9E4EC2" w:rsidR="00A00777" w:rsidRPr="00E20505" w:rsidRDefault="00A00777" w:rsidP="00E20505">
      <w:pPr>
        <w:spacing w:after="0"/>
        <w:ind w:left="720"/>
        <w:rPr>
          <w:rFonts w:cs="Times New Roman"/>
          <w:sz w:val="24"/>
          <w:szCs w:val="24"/>
        </w:rPr>
      </w:pPr>
      <w:r w:rsidRPr="00E20505">
        <w:rPr>
          <w:rFonts w:cs="Times New Roman"/>
          <w:sz w:val="24"/>
          <w:szCs w:val="24"/>
        </w:rPr>
        <w:t xml:space="preserve">Californian paleoendemic: </w:t>
      </w:r>
      <w:r w:rsidRPr="00E20505">
        <w:rPr>
          <w:rFonts w:cs="Times New Roman"/>
          <w:i/>
          <w:iCs/>
          <w:sz w:val="24"/>
          <w:szCs w:val="24"/>
        </w:rPr>
        <w:t>Sequoiadendron giganteum</w:t>
      </w:r>
      <w:r w:rsidRPr="00E20505">
        <w:rPr>
          <w:rFonts w:cs="Times New Roman"/>
          <w:sz w:val="24"/>
          <w:szCs w:val="24"/>
        </w:rPr>
        <w:t xml:space="preserve"> (giant sequoia). Ecology Evolution, vol. 6, no. 10, p. 3342-55. doi: 10.1002/ece3.2122. PMID: 27252835; PMCID: PMC4870217.</w:t>
      </w:r>
    </w:p>
    <w:p w14:paraId="3BB96DD0" w14:textId="77777777" w:rsidR="00756100" w:rsidRPr="00E20505" w:rsidRDefault="00A00777" w:rsidP="00E20505">
      <w:pPr>
        <w:spacing w:after="0"/>
        <w:rPr>
          <w:sz w:val="24"/>
          <w:szCs w:val="24"/>
        </w:rPr>
      </w:pPr>
      <w:r w:rsidRPr="00E20505">
        <w:rPr>
          <w:sz w:val="24"/>
          <w:szCs w:val="24"/>
        </w:rPr>
        <w:t xml:space="preserve">Doelling, H.H., and Kuehne, P.A., 2013a, Geologic map of the Short Canyon quadrangle, Emery </w:t>
      </w:r>
    </w:p>
    <w:p w14:paraId="787C76C1" w14:textId="494E2983" w:rsidR="00A00777" w:rsidRPr="00E20505" w:rsidRDefault="00A00777" w:rsidP="00E20505">
      <w:pPr>
        <w:spacing w:after="0"/>
        <w:ind w:left="720"/>
        <w:rPr>
          <w:sz w:val="24"/>
          <w:szCs w:val="24"/>
        </w:rPr>
      </w:pPr>
      <w:r w:rsidRPr="00E20505">
        <w:rPr>
          <w:sz w:val="24"/>
          <w:szCs w:val="24"/>
        </w:rPr>
        <w:t xml:space="preserve">County, Utah: Utah Geological Survey Map 255DM, 31 p., 2 plates, scale 1:24,000, </w:t>
      </w:r>
      <w:hyperlink r:id="rId47" w:history="1">
        <w:r w:rsidR="00756100" w:rsidRPr="00E20505">
          <w:rPr>
            <w:rStyle w:val="Hyperlink"/>
            <w:color w:val="auto"/>
            <w:sz w:val="24"/>
            <w:szCs w:val="24"/>
          </w:rPr>
          <w:t>https://doi.org/10.34191/M-255dm</w:t>
        </w:r>
      </w:hyperlink>
      <w:r w:rsidRPr="00E20505">
        <w:rPr>
          <w:sz w:val="24"/>
          <w:szCs w:val="24"/>
        </w:rPr>
        <w:t>.</w:t>
      </w:r>
    </w:p>
    <w:p w14:paraId="5EF7E7C2" w14:textId="77777777" w:rsidR="00756100" w:rsidRPr="00E20505" w:rsidRDefault="00A00777" w:rsidP="00E20505">
      <w:pPr>
        <w:spacing w:after="0"/>
        <w:rPr>
          <w:i/>
          <w:iCs/>
          <w:sz w:val="24"/>
          <w:szCs w:val="24"/>
        </w:rPr>
      </w:pPr>
      <w:r w:rsidRPr="00E20505">
        <w:rPr>
          <w:sz w:val="24"/>
          <w:szCs w:val="24"/>
        </w:rPr>
        <w:t xml:space="preserve">Edmondson, J.R., 2010, The meteorological significance of false rings in eastern redcedar </w:t>
      </w:r>
      <w:r w:rsidRPr="00E20505">
        <w:rPr>
          <w:i/>
          <w:iCs/>
          <w:sz w:val="24"/>
          <w:szCs w:val="24"/>
        </w:rPr>
        <w:t xml:space="preserve">(Juniperus </w:t>
      </w:r>
    </w:p>
    <w:p w14:paraId="59E4B961" w14:textId="22FD000E" w:rsidR="00A00777" w:rsidRPr="00E20505" w:rsidRDefault="00A00777" w:rsidP="00E20505">
      <w:pPr>
        <w:spacing w:after="0"/>
        <w:ind w:left="720"/>
        <w:rPr>
          <w:sz w:val="24"/>
          <w:szCs w:val="24"/>
        </w:rPr>
      </w:pPr>
      <w:r w:rsidRPr="00E20505">
        <w:rPr>
          <w:i/>
          <w:iCs/>
          <w:sz w:val="24"/>
          <w:szCs w:val="24"/>
        </w:rPr>
        <w:t>virginiana L.</w:t>
      </w:r>
      <w:r w:rsidRPr="00E20505">
        <w:rPr>
          <w:sz w:val="24"/>
          <w:szCs w:val="24"/>
        </w:rPr>
        <w:t>) from the southern Great Plains, U.S.A. Tree-Ring Res., vol. 66, no. 1, p. 19–33. https://doi.org/10.3959/2008-13.1</w:t>
      </w:r>
    </w:p>
    <w:p w14:paraId="25B2A040" w14:textId="77777777" w:rsidR="00756100" w:rsidRPr="00E20505" w:rsidRDefault="00A00777" w:rsidP="00E20505">
      <w:pPr>
        <w:spacing w:after="0"/>
        <w:rPr>
          <w:sz w:val="24"/>
          <w:szCs w:val="24"/>
        </w:rPr>
      </w:pPr>
      <w:r w:rsidRPr="00E20505">
        <w:rPr>
          <w:sz w:val="24"/>
          <w:szCs w:val="24"/>
        </w:rPr>
        <w:t>Elliot, W.S., Suttner, L.J., and Pratt, L.M., 2007, Tectonically induced climate and its control on the</w:t>
      </w:r>
    </w:p>
    <w:p w14:paraId="36A8B467" w14:textId="50BA7404" w:rsidR="00A00777" w:rsidRPr="00E20505" w:rsidRDefault="00A00777" w:rsidP="00E20505">
      <w:pPr>
        <w:spacing w:after="0"/>
        <w:ind w:left="720"/>
        <w:rPr>
          <w:sz w:val="24"/>
          <w:szCs w:val="24"/>
        </w:rPr>
      </w:pPr>
      <w:r w:rsidRPr="00E20505">
        <w:rPr>
          <w:sz w:val="24"/>
          <w:szCs w:val="24"/>
        </w:rPr>
        <w:t>distribution of depositional systems in a continental foreland basin, Cloverly and Lakota formations (Lower Cretaceous) of Wyoming, U.S.A.: Sedimentary Geology, v. 202, p. 730-753, doi:10.1016/j.sedgeo.2007.09.001.</w:t>
      </w:r>
    </w:p>
    <w:p w14:paraId="05DEF55C" w14:textId="77777777" w:rsidR="00756100" w:rsidRPr="00E20505" w:rsidRDefault="00A00777" w:rsidP="00E20505">
      <w:pPr>
        <w:spacing w:after="0"/>
        <w:rPr>
          <w:sz w:val="24"/>
          <w:szCs w:val="24"/>
        </w:rPr>
      </w:pPr>
      <w:r w:rsidRPr="00E20505">
        <w:rPr>
          <w:sz w:val="24"/>
          <w:szCs w:val="24"/>
        </w:rPr>
        <w:t>Esteban, L.G., de Palacios, P., Heinz, I., Gasson, P., García-Iruela, A., and García-Fernández, F.,</w:t>
      </w:r>
    </w:p>
    <w:p w14:paraId="011D980E" w14:textId="449C9FC3" w:rsidR="00A00777" w:rsidRPr="00E20505" w:rsidRDefault="00A00777" w:rsidP="00E20505">
      <w:pPr>
        <w:spacing w:after="0"/>
        <w:ind w:left="720"/>
        <w:rPr>
          <w:sz w:val="24"/>
          <w:szCs w:val="24"/>
        </w:rPr>
      </w:pPr>
      <w:r w:rsidRPr="00E20505">
        <w:rPr>
          <w:sz w:val="24"/>
          <w:szCs w:val="24"/>
        </w:rPr>
        <w:t xml:space="preserve">2023, Softwood Anatomy: A Review: Forests, v. 14, no. 2, 323, </w:t>
      </w:r>
      <w:hyperlink r:id="rId48" w:history="1">
        <w:r w:rsidR="00756100" w:rsidRPr="00E20505">
          <w:rPr>
            <w:rStyle w:val="Hyperlink"/>
            <w:color w:val="auto"/>
            <w:sz w:val="24"/>
            <w:szCs w:val="24"/>
          </w:rPr>
          <w:t>https://doi.org/10.3390/f14020323</w:t>
        </w:r>
      </w:hyperlink>
      <w:r w:rsidRPr="00E20505">
        <w:rPr>
          <w:rStyle w:val="Hyperlink"/>
          <w:color w:val="auto"/>
          <w:sz w:val="24"/>
          <w:szCs w:val="24"/>
        </w:rPr>
        <w:t>.</w:t>
      </w:r>
    </w:p>
    <w:p w14:paraId="678C621C" w14:textId="77777777" w:rsidR="00756100" w:rsidRPr="00E20505" w:rsidRDefault="00A00777" w:rsidP="00E20505">
      <w:pPr>
        <w:spacing w:after="0"/>
        <w:rPr>
          <w:sz w:val="24"/>
          <w:szCs w:val="24"/>
        </w:rPr>
      </w:pPr>
      <w:r w:rsidRPr="00E20505">
        <w:rPr>
          <w:sz w:val="24"/>
          <w:szCs w:val="24"/>
        </w:rPr>
        <w:t xml:space="preserve">Falcon-Lang, H.J., 2003, Growth interruptions in silicified conifer woods from the Upper </w:t>
      </w:r>
    </w:p>
    <w:p w14:paraId="675F133F" w14:textId="587A5143" w:rsidR="00A00777" w:rsidRDefault="00A00777" w:rsidP="00E20505">
      <w:pPr>
        <w:spacing w:after="0"/>
        <w:ind w:left="720"/>
        <w:rPr>
          <w:rStyle w:val="Hyperlink"/>
          <w:color w:val="auto"/>
          <w:sz w:val="24"/>
          <w:szCs w:val="24"/>
        </w:rPr>
      </w:pPr>
      <w:r w:rsidRPr="00E20505">
        <w:rPr>
          <w:sz w:val="24"/>
          <w:szCs w:val="24"/>
        </w:rPr>
        <w:t xml:space="preserve">Cretaceous Two Medicine Formation, Montana, USA: Implications for palaeoclimate and dinosaur palaeoecology: Palaeogeography, Palaeoclimatology, Palaeoecology, v. 199, no. 3–4, p.  299–314, </w:t>
      </w:r>
      <w:hyperlink r:id="rId49" w:history="1">
        <w:r w:rsidRPr="00E20505">
          <w:rPr>
            <w:rStyle w:val="Hyperlink"/>
            <w:color w:val="auto"/>
            <w:sz w:val="24"/>
            <w:szCs w:val="24"/>
          </w:rPr>
          <w:t>https://doi.org/10.1016/S0031-0182(03)00539-X</w:t>
        </w:r>
      </w:hyperlink>
      <w:r w:rsidRPr="00E20505">
        <w:rPr>
          <w:rStyle w:val="Hyperlink"/>
          <w:color w:val="auto"/>
          <w:sz w:val="24"/>
          <w:szCs w:val="24"/>
        </w:rPr>
        <w:t>.</w:t>
      </w:r>
    </w:p>
    <w:p w14:paraId="3C3506A6" w14:textId="77777777" w:rsidR="00E20505" w:rsidRPr="00E20505" w:rsidRDefault="00E20505" w:rsidP="00E20505">
      <w:pPr>
        <w:spacing w:after="0"/>
        <w:ind w:left="720"/>
        <w:rPr>
          <w:sz w:val="24"/>
          <w:szCs w:val="24"/>
        </w:rPr>
      </w:pPr>
    </w:p>
    <w:p w14:paraId="0C6ABB49" w14:textId="77777777" w:rsidR="00756100" w:rsidRPr="00E20505" w:rsidRDefault="00A00777" w:rsidP="00E20505">
      <w:pPr>
        <w:spacing w:after="0"/>
        <w:rPr>
          <w:sz w:val="24"/>
          <w:szCs w:val="24"/>
        </w:rPr>
      </w:pPr>
      <w:r w:rsidRPr="00E20505">
        <w:rPr>
          <w:sz w:val="24"/>
          <w:szCs w:val="24"/>
        </w:rPr>
        <w:lastRenderedPageBreak/>
        <w:t xml:space="preserve">Falcon-Lang, H.J., and Cantrill, D.J., 2000, Cretaceous (Late Albian) coniferales of Alexander Island, </w:t>
      </w:r>
    </w:p>
    <w:p w14:paraId="457240A3" w14:textId="0F9CC629" w:rsidR="00A00777" w:rsidRPr="00E20505" w:rsidRDefault="00A00777" w:rsidP="00E20505">
      <w:pPr>
        <w:spacing w:after="0"/>
        <w:ind w:left="720"/>
        <w:rPr>
          <w:sz w:val="24"/>
          <w:szCs w:val="24"/>
        </w:rPr>
      </w:pPr>
      <w:r w:rsidRPr="00E20505">
        <w:rPr>
          <w:sz w:val="24"/>
          <w:szCs w:val="24"/>
        </w:rPr>
        <w:t xml:space="preserve">Antarctica. 1: Wood taxonomy: a quantitative approach: Review of Palaeobotany and Palynology, v. 111, no. 1–2, p. 1–17, </w:t>
      </w:r>
      <w:hyperlink r:id="rId50" w:history="1">
        <w:r w:rsidRPr="00E20505">
          <w:rPr>
            <w:rStyle w:val="Hyperlink"/>
            <w:color w:val="auto"/>
            <w:sz w:val="24"/>
            <w:szCs w:val="24"/>
          </w:rPr>
          <w:t>https://doi.org/10.1016/S0034-6667(00)00012-9</w:t>
        </w:r>
      </w:hyperlink>
      <w:r w:rsidRPr="00E20505">
        <w:rPr>
          <w:rStyle w:val="Hyperlink"/>
          <w:color w:val="auto"/>
          <w:sz w:val="24"/>
          <w:szCs w:val="24"/>
        </w:rPr>
        <w:t>.</w:t>
      </w:r>
    </w:p>
    <w:p w14:paraId="054A38A6" w14:textId="77777777" w:rsidR="00756100" w:rsidRPr="00E20505" w:rsidRDefault="00A00777" w:rsidP="00E20505">
      <w:pPr>
        <w:spacing w:after="0"/>
        <w:rPr>
          <w:sz w:val="24"/>
          <w:szCs w:val="24"/>
        </w:rPr>
      </w:pPr>
      <w:r w:rsidRPr="00E20505">
        <w:rPr>
          <w:sz w:val="24"/>
          <w:szCs w:val="24"/>
        </w:rPr>
        <w:t xml:space="preserve">Falcon-Lang, H.J., Fensome, R.A., Gibling, M.R., Malcolm, J., Fletcher, K.R., and Holleman, M., </w:t>
      </w:r>
    </w:p>
    <w:p w14:paraId="4B268FF8" w14:textId="759F8F52" w:rsidR="00A00777" w:rsidRPr="00E20505" w:rsidRDefault="00A00777" w:rsidP="00E20505">
      <w:pPr>
        <w:spacing w:after="0"/>
        <w:ind w:left="720"/>
        <w:rPr>
          <w:sz w:val="24"/>
          <w:szCs w:val="24"/>
        </w:rPr>
      </w:pPr>
      <w:r w:rsidRPr="00E20505">
        <w:rPr>
          <w:sz w:val="24"/>
          <w:szCs w:val="24"/>
        </w:rPr>
        <w:t xml:space="preserve">2007, Karst-related outliers of the Cretaceous Chaswood Formation of Maritime Canada: Canadian Journal of Earth Sciences, v. 44, no. 5, p. 619–642, </w:t>
      </w:r>
      <w:hyperlink r:id="rId51" w:history="1">
        <w:r w:rsidRPr="00E20505">
          <w:rPr>
            <w:rStyle w:val="Hyperlink"/>
            <w:color w:val="auto"/>
            <w:sz w:val="24"/>
            <w:szCs w:val="24"/>
          </w:rPr>
          <w:t>https://doi.org/10.1139/e06-119</w:t>
        </w:r>
      </w:hyperlink>
      <w:r w:rsidRPr="00E20505">
        <w:rPr>
          <w:rStyle w:val="Hyperlink"/>
          <w:color w:val="auto"/>
          <w:sz w:val="24"/>
          <w:szCs w:val="24"/>
        </w:rPr>
        <w:t>.</w:t>
      </w:r>
    </w:p>
    <w:p w14:paraId="47B6D884" w14:textId="77777777" w:rsidR="00756100" w:rsidRPr="00E20505" w:rsidRDefault="00A00777" w:rsidP="00E20505">
      <w:pPr>
        <w:spacing w:after="0"/>
        <w:rPr>
          <w:sz w:val="24"/>
          <w:szCs w:val="24"/>
        </w:rPr>
      </w:pPr>
      <w:r w:rsidRPr="00E20505">
        <w:rPr>
          <w:sz w:val="24"/>
          <w:szCs w:val="24"/>
        </w:rPr>
        <w:t xml:space="preserve">Feller, I.C., 2002, The role of herbivory by wood-boring insects in mangrove ecosystems in Belize: </w:t>
      </w:r>
    </w:p>
    <w:p w14:paraId="216E065F" w14:textId="0B6BF586" w:rsidR="00A00777" w:rsidRPr="00E20505" w:rsidRDefault="00A00777" w:rsidP="00E20505">
      <w:pPr>
        <w:spacing w:after="0"/>
        <w:ind w:firstLine="720"/>
        <w:rPr>
          <w:sz w:val="24"/>
          <w:szCs w:val="24"/>
        </w:rPr>
      </w:pPr>
      <w:r w:rsidRPr="00E20505">
        <w:rPr>
          <w:sz w:val="24"/>
          <w:szCs w:val="24"/>
        </w:rPr>
        <w:t xml:space="preserve">Oikos, v. 97, no. 2, p. 167–176, </w:t>
      </w:r>
      <w:hyperlink r:id="rId52" w:history="1">
        <w:r w:rsidRPr="00E20505">
          <w:rPr>
            <w:rStyle w:val="Hyperlink"/>
            <w:color w:val="auto"/>
            <w:sz w:val="24"/>
            <w:szCs w:val="24"/>
          </w:rPr>
          <w:t>https://doi.org/10.1034/j.1600-0706.2002.970202.x</w:t>
        </w:r>
      </w:hyperlink>
      <w:r w:rsidRPr="00E20505">
        <w:rPr>
          <w:rStyle w:val="Hyperlink"/>
          <w:color w:val="auto"/>
          <w:sz w:val="24"/>
          <w:szCs w:val="24"/>
        </w:rPr>
        <w:t>.</w:t>
      </w:r>
    </w:p>
    <w:p w14:paraId="4215D0DE" w14:textId="77777777" w:rsidR="00756100" w:rsidRPr="00E20505" w:rsidRDefault="00A00777" w:rsidP="00E20505">
      <w:pPr>
        <w:spacing w:after="0"/>
        <w:rPr>
          <w:sz w:val="24"/>
          <w:szCs w:val="24"/>
        </w:rPr>
      </w:pPr>
      <w:r w:rsidRPr="00E20505">
        <w:rPr>
          <w:sz w:val="24"/>
          <w:szCs w:val="24"/>
        </w:rPr>
        <w:t>Föllmi, K.B., 2012, Early Cretaceous life, climate and anoxia: Cretaceous Research, v. 35, p. 230–</w:t>
      </w:r>
    </w:p>
    <w:p w14:paraId="14F725DC" w14:textId="4C9D1AB1" w:rsidR="00A00777" w:rsidRPr="00E20505" w:rsidRDefault="00A00777" w:rsidP="00E20505">
      <w:pPr>
        <w:spacing w:after="0"/>
        <w:ind w:firstLine="720"/>
        <w:rPr>
          <w:sz w:val="24"/>
          <w:szCs w:val="24"/>
        </w:rPr>
      </w:pPr>
      <w:r w:rsidRPr="00E20505">
        <w:rPr>
          <w:sz w:val="24"/>
          <w:szCs w:val="24"/>
        </w:rPr>
        <w:t xml:space="preserve">257, </w:t>
      </w:r>
      <w:hyperlink r:id="rId53" w:history="1">
        <w:r w:rsidRPr="00E20505">
          <w:rPr>
            <w:rStyle w:val="Hyperlink"/>
            <w:color w:val="auto"/>
            <w:sz w:val="24"/>
            <w:szCs w:val="24"/>
          </w:rPr>
          <w:t>https://doi.org/10.1016/j.cretres.2011.12.005</w:t>
        </w:r>
      </w:hyperlink>
      <w:r w:rsidRPr="00E20505">
        <w:rPr>
          <w:sz w:val="24"/>
          <w:szCs w:val="24"/>
        </w:rPr>
        <w:t>.</w:t>
      </w:r>
    </w:p>
    <w:p w14:paraId="7F4A16FF" w14:textId="77777777" w:rsidR="00756100" w:rsidRPr="00E20505" w:rsidRDefault="00A00777" w:rsidP="00E20505">
      <w:pPr>
        <w:spacing w:after="0"/>
        <w:rPr>
          <w:sz w:val="24"/>
          <w:szCs w:val="24"/>
        </w:rPr>
      </w:pPr>
      <w:r w:rsidRPr="00E20505">
        <w:rPr>
          <w:sz w:val="24"/>
          <w:szCs w:val="24"/>
        </w:rPr>
        <w:t xml:space="preserve">Freymueller, N.A., Moore, J.R., and Myers, C.E., 2019, An analysis of the impacts of Cretaceous </w:t>
      </w:r>
    </w:p>
    <w:p w14:paraId="68741700" w14:textId="59FAA2F2" w:rsidR="00A00777" w:rsidRPr="00E20505" w:rsidRDefault="00A00777" w:rsidP="00E20505">
      <w:pPr>
        <w:spacing w:after="0"/>
        <w:ind w:left="720"/>
        <w:rPr>
          <w:sz w:val="24"/>
          <w:szCs w:val="24"/>
        </w:rPr>
      </w:pPr>
      <w:r w:rsidRPr="00E20505">
        <w:rPr>
          <w:sz w:val="24"/>
          <w:szCs w:val="24"/>
        </w:rPr>
        <w:t xml:space="preserve">oceanic anoxic events on global molluscan diversity dynamics. Paleobiology, vol. 45, no. 2, p. 280–295. </w:t>
      </w:r>
      <w:hyperlink r:id="rId54" w:history="1">
        <w:r w:rsidRPr="00E20505">
          <w:rPr>
            <w:rStyle w:val="Hyperlink"/>
            <w:color w:val="auto"/>
            <w:sz w:val="24"/>
            <w:szCs w:val="24"/>
          </w:rPr>
          <w:t>https://doi.org/10.1017/pab.2019.10</w:t>
        </w:r>
      </w:hyperlink>
    </w:p>
    <w:p w14:paraId="21830CE5" w14:textId="77777777" w:rsidR="00756100" w:rsidRPr="00E20505" w:rsidRDefault="00A00777" w:rsidP="00E20505">
      <w:pPr>
        <w:spacing w:after="0"/>
        <w:rPr>
          <w:sz w:val="24"/>
          <w:szCs w:val="24"/>
        </w:rPr>
      </w:pPr>
      <w:r w:rsidRPr="00E20505">
        <w:rPr>
          <w:sz w:val="24"/>
          <w:szCs w:val="24"/>
        </w:rPr>
        <w:t xml:space="preserve">Friedman, W.E., 2009, The meaning of Darwin’s “abominable mystery.”: American Journal of </w:t>
      </w:r>
    </w:p>
    <w:p w14:paraId="48A3500A" w14:textId="586122DB" w:rsidR="00A00777" w:rsidRPr="00E20505" w:rsidRDefault="00A00777" w:rsidP="00E20505">
      <w:pPr>
        <w:spacing w:after="0"/>
        <w:ind w:firstLine="720"/>
        <w:rPr>
          <w:sz w:val="24"/>
          <w:szCs w:val="24"/>
        </w:rPr>
      </w:pPr>
      <w:r w:rsidRPr="00E20505">
        <w:rPr>
          <w:sz w:val="24"/>
          <w:szCs w:val="24"/>
        </w:rPr>
        <w:t xml:space="preserve">Botany, v. 96, no. 1, p. 5–21, </w:t>
      </w:r>
      <w:hyperlink r:id="rId55" w:history="1">
        <w:r w:rsidRPr="00E20505">
          <w:rPr>
            <w:rStyle w:val="Hyperlink"/>
            <w:color w:val="auto"/>
            <w:sz w:val="24"/>
            <w:szCs w:val="24"/>
          </w:rPr>
          <w:t>https://doi.org/10.3732/ajb.0800150</w:t>
        </w:r>
      </w:hyperlink>
      <w:r w:rsidRPr="00E20505">
        <w:rPr>
          <w:rStyle w:val="Hyperlink"/>
          <w:color w:val="auto"/>
          <w:sz w:val="24"/>
          <w:szCs w:val="24"/>
        </w:rPr>
        <w:t>.</w:t>
      </w:r>
    </w:p>
    <w:p w14:paraId="794B7506" w14:textId="77777777" w:rsidR="00756100" w:rsidRPr="00E20505" w:rsidRDefault="00A00777" w:rsidP="00E20505">
      <w:pPr>
        <w:spacing w:after="0"/>
        <w:rPr>
          <w:sz w:val="24"/>
          <w:szCs w:val="24"/>
        </w:rPr>
      </w:pPr>
      <w:r w:rsidRPr="00E20505">
        <w:rPr>
          <w:sz w:val="24"/>
          <w:szCs w:val="24"/>
        </w:rPr>
        <w:t xml:space="preserve">Garrison, J.R., Brinkman, D., Nichols, D.J., Layer,P., Burge, D., and Thayn, D., 2007, A </w:t>
      </w:r>
    </w:p>
    <w:p w14:paraId="3C425ED5" w14:textId="3B925ECB" w:rsidR="00A00777" w:rsidRPr="00E20505" w:rsidRDefault="00A00777" w:rsidP="00E20505">
      <w:pPr>
        <w:spacing w:after="0"/>
        <w:ind w:left="720"/>
        <w:rPr>
          <w:sz w:val="24"/>
          <w:szCs w:val="24"/>
        </w:rPr>
      </w:pPr>
      <w:r w:rsidRPr="00E20505">
        <w:rPr>
          <w:sz w:val="24"/>
          <w:szCs w:val="24"/>
        </w:rPr>
        <w:t xml:space="preserve">multidisciplinary study of the Lower Cretaceous Cedar Mountain Formation, Mussentuchit Wash, Utah: A determination of the paleoenvironment and paleoecology of the </w:t>
      </w:r>
      <w:r w:rsidRPr="00E20505">
        <w:rPr>
          <w:i/>
          <w:iCs/>
          <w:sz w:val="24"/>
          <w:szCs w:val="24"/>
        </w:rPr>
        <w:t>Eolambia caroljonesa</w:t>
      </w:r>
      <w:r w:rsidRPr="00E20505">
        <w:rPr>
          <w:sz w:val="24"/>
          <w:szCs w:val="24"/>
        </w:rPr>
        <w:t xml:space="preserve"> dinosaur quarry: Cretaceous Research, v. 28, no. 3, p. 461–494, https://doi.org/10.1016/j.cretres.2006.07.007.</w:t>
      </w:r>
    </w:p>
    <w:p w14:paraId="3A0BE1DF" w14:textId="77777777" w:rsidR="00756100" w:rsidRPr="00E20505" w:rsidRDefault="00A00777" w:rsidP="00E20505">
      <w:pPr>
        <w:spacing w:after="0"/>
        <w:rPr>
          <w:sz w:val="24"/>
          <w:szCs w:val="24"/>
        </w:rPr>
      </w:pPr>
      <w:r w:rsidRPr="00E20505">
        <w:rPr>
          <w:sz w:val="24"/>
          <w:szCs w:val="24"/>
        </w:rPr>
        <w:t xml:space="preserve">Gee, C.T., Dayvault, R.D., Stockey, R.A., and Tidwell, W.D., 2014, Greater palaeobiodiversity in </w:t>
      </w:r>
    </w:p>
    <w:p w14:paraId="593CEAFE" w14:textId="5ED55ADE" w:rsidR="00A00777" w:rsidRPr="00E20505" w:rsidRDefault="00A00777" w:rsidP="00E20505">
      <w:pPr>
        <w:spacing w:after="0"/>
        <w:ind w:left="720"/>
        <w:rPr>
          <w:sz w:val="24"/>
          <w:szCs w:val="24"/>
        </w:rPr>
      </w:pPr>
      <w:r w:rsidRPr="00E20505">
        <w:rPr>
          <w:sz w:val="24"/>
          <w:szCs w:val="24"/>
        </w:rPr>
        <w:t>conifer seed cones in the Upper Jurassic Morrison Formation of Utah, USA: Palaeobiodiversity and Palaeoenvironments, vol. 94, no. 2, p. 363–375, https://doi.org/10.1007/s12549-014-0160-1.</w:t>
      </w:r>
    </w:p>
    <w:p w14:paraId="101A7EA8" w14:textId="77777777" w:rsidR="00756100" w:rsidRPr="00E20505" w:rsidRDefault="00A00777" w:rsidP="00E20505">
      <w:pPr>
        <w:spacing w:after="0"/>
        <w:rPr>
          <w:sz w:val="24"/>
          <w:szCs w:val="24"/>
        </w:rPr>
      </w:pPr>
      <w:r w:rsidRPr="00E20505">
        <w:rPr>
          <w:sz w:val="24"/>
          <w:szCs w:val="24"/>
        </w:rPr>
        <w:t xml:space="preserve">Genise, J.F., and Hazeldine, P.L., 1995, A new insect trace fossil in Jurassic wood from Patagonia, </w:t>
      </w:r>
    </w:p>
    <w:p w14:paraId="110FF568" w14:textId="74E4FF13" w:rsidR="00A00777" w:rsidRPr="00E20505" w:rsidRDefault="00A00777" w:rsidP="00E20505">
      <w:pPr>
        <w:spacing w:after="0"/>
        <w:ind w:firstLine="720"/>
        <w:rPr>
          <w:sz w:val="24"/>
          <w:szCs w:val="24"/>
        </w:rPr>
      </w:pPr>
      <w:r w:rsidRPr="00E20505">
        <w:rPr>
          <w:sz w:val="24"/>
          <w:szCs w:val="24"/>
        </w:rPr>
        <w:t xml:space="preserve">Argentina: Ichnos, vol. 4, no. 1, p. 1–5, </w:t>
      </w:r>
      <w:hyperlink r:id="rId56" w:history="1">
        <w:r w:rsidRPr="00E20505">
          <w:rPr>
            <w:rStyle w:val="Hyperlink"/>
            <w:color w:val="auto"/>
            <w:sz w:val="24"/>
            <w:szCs w:val="24"/>
          </w:rPr>
          <w:t>https://doi.org/10.1080/10420949509380109</w:t>
        </w:r>
      </w:hyperlink>
      <w:r w:rsidRPr="00E20505">
        <w:rPr>
          <w:rStyle w:val="Hyperlink"/>
          <w:color w:val="auto"/>
          <w:sz w:val="24"/>
          <w:szCs w:val="24"/>
        </w:rPr>
        <w:t>.</w:t>
      </w:r>
    </w:p>
    <w:p w14:paraId="4CC1DD3A" w14:textId="10005407" w:rsidR="00756100" w:rsidRPr="00E20505" w:rsidRDefault="00A00777" w:rsidP="00E20505">
      <w:pPr>
        <w:spacing w:after="0"/>
        <w:rPr>
          <w:sz w:val="24"/>
          <w:szCs w:val="24"/>
        </w:rPr>
      </w:pPr>
      <w:r w:rsidRPr="00E20505">
        <w:rPr>
          <w:sz w:val="24"/>
          <w:szCs w:val="24"/>
        </w:rPr>
        <w:t>Gothan, W.</w:t>
      </w:r>
      <w:r w:rsidR="00756100" w:rsidRPr="00E20505">
        <w:rPr>
          <w:sz w:val="24"/>
          <w:szCs w:val="24"/>
        </w:rPr>
        <w:t xml:space="preserve">, </w:t>
      </w:r>
      <w:r w:rsidRPr="00E20505">
        <w:rPr>
          <w:sz w:val="24"/>
          <w:szCs w:val="24"/>
        </w:rPr>
        <w:t>1905</w:t>
      </w:r>
      <w:r w:rsidR="00756100" w:rsidRPr="00E20505">
        <w:rPr>
          <w:sz w:val="24"/>
          <w:szCs w:val="24"/>
        </w:rPr>
        <w:t>,</w:t>
      </w:r>
      <w:r w:rsidRPr="00E20505">
        <w:rPr>
          <w:sz w:val="24"/>
          <w:szCs w:val="24"/>
        </w:rPr>
        <w:t xml:space="preserve"> Zur Anatomie lebender und fossiler Gymnospermen-Hölzer. Germany: In </w:t>
      </w:r>
    </w:p>
    <w:p w14:paraId="2C46562C" w14:textId="6379A528" w:rsidR="00A00777" w:rsidRPr="00E20505" w:rsidRDefault="00A00777" w:rsidP="00E20505">
      <w:pPr>
        <w:spacing w:after="0"/>
        <w:ind w:firstLine="720"/>
        <w:rPr>
          <w:sz w:val="24"/>
          <w:szCs w:val="24"/>
        </w:rPr>
      </w:pPr>
      <w:r w:rsidRPr="00E20505">
        <w:rPr>
          <w:sz w:val="24"/>
          <w:szCs w:val="24"/>
        </w:rPr>
        <w:t>Vertrieb bei der Königlichen Geologischen Landesanstalt und Bergakademie.</w:t>
      </w:r>
    </w:p>
    <w:p w14:paraId="748FFCF3" w14:textId="77777777" w:rsidR="00756100" w:rsidRPr="00E20505" w:rsidRDefault="00A00777" w:rsidP="00E20505">
      <w:pPr>
        <w:spacing w:after="0"/>
        <w:rPr>
          <w:sz w:val="24"/>
          <w:szCs w:val="24"/>
        </w:rPr>
      </w:pPr>
      <w:r w:rsidRPr="00E20505">
        <w:rPr>
          <w:sz w:val="24"/>
          <w:szCs w:val="24"/>
        </w:rPr>
        <w:t xml:space="preserve">Grossnickle, D.M., and Newham, E., 2016, Therian mammals experience an ecomorphological </w:t>
      </w:r>
    </w:p>
    <w:p w14:paraId="2164A316" w14:textId="77A448F6" w:rsidR="00A00777" w:rsidRPr="00E20505" w:rsidRDefault="00A00777" w:rsidP="00E20505">
      <w:pPr>
        <w:spacing w:after="0"/>
        <w:ind w:left="720"/>
        <w:rPr>
          <w:sz w:val="24"/>
          <w:szCs w:val="24"/>
        </w:rPr>
      </w:pPr>
      <w:r w:rsidRPr="00E20505">
        <w:rPr>
          <w:sz w:val="24"/>
          <w:szCs w:val="24"/>
        </w:rPr>
        <w:t>radiation during the Late Cretaceous and selective extinction at the K–Pg boundary: Proceedings of the Royal Society B: Biological Sciences, vol. 283, no. 1832, 20160256, https://doi.org/10.1098/rspb.2016.0256.</w:t>
      </w:r>
    </w:p>
    <w:p w14:paraId="27522528" w14:textId="77777777" w:rsidR="00756100" w:rsidRPr="00E20505" w:rsidRDefault="00A00777" w:rsidP="00E20505">
      <w:pPr>
        <w:spacing w:after="0"/>
        <w:rPr>
          <w:sz w:val="24"/>
          <w:szCs w:val="24"/>
        </w:rPr>
      </w:pPr>
      <w:r w:rsidRPr="00E20505">
        <w:rPr>
          <w:sz w:val="24"/>
          <w:szCs w:val="24"/>
        </w:rPr>
        <w:t xml:space="preserve">Guo, Q., Kato, M., and Ricklefs, R.E., 2003, Life history, diversity and distribution: A study of </w:t>
      </w:r>
    </w:p>
    <w:p w14:paraId="2CD15950" w14:textId="158A7570" w:rsidR="00A00777" w:rsidRPr="00E20505" w:rsidRDefault="00A00777" w:rsidP="00E20505">
      <w:pPr>
        <w:spacing w:after="0"/>
        <w:ind w:left="720"/>
        <w:rPr>
          <w:sz w:val="24"/>
          <w:szCs w:val="24"/>
        </w:rPr>
      </w:pPr>
      <w:r w:rsidRPr="00E20505">
        <w:rPr>
          <w:sz w:val="24"/>
          <w:szCs w:val="24"/>
        </w:rPr>
        <w:t xml:space="preserve">Japanese pteridophytes: Ecography, vol. 26, no. 2, p. 129–138, </w:t>
      </w:r>
      <w:hyperlink r:id="rId57" w:history="1">
        <w:r w:rsidR="00756100" w:rsidRPr="00E20505">
          <w:rPr>
            <w:rStyle w:val="Hyperlink"/>
            <w:color w:val="auto"/>
            <w:sz w:val="24"/>
            <w:szCs w:val="24"/>
          </w:rPr>
          <w:t>https://doi.org/10.1034/j.1600-</w:t>
        </w:r>
      </w:hyperlink>
      <w:r w:rsidRPr="00E20505">
        <w:rPr>
          <w:sz w:val="24"/>
          <w:szCs w:val="24"/>
        </w:rPr>
        <w:t>0587.2003.03379.x.</w:t>
      </w:r>
    </w:p>
    <w:p w14:paraId="7871B553" w14:textId="77777777" w:rsidR="00E20505" w:rsidRPr="00E20505" w:rsidRDefault="00A00777" w:rsidP="00E20505">
      <w:pPr>
        <w:spacing w:after="0"/>
        <w:rPr>
          <w:sz w:val="24"/>
          <w:szCs w:val="24"/>
        </w:rPr>
      </w:pPr>
      <w:r w:rsidRPr="00E20505">
        <w:rPr>
          <w:sz w:val="24"/>
          <w:szCs w:val="24"/>
        </w:rPr>
        <w:t xml:space="preserve">Haq, B.U., Hardenbol, J., and Vail, P.R., 1987, Chronology of fluctuating sea levels since the </w:t>
      </w:r>
    </w:p>
    <w:p w14:paraId="765C0F20" w14:textId="0A3685B3" w:rsidR="00A00777" w:rsidRDefault="00A00777" w:rsidP="00E20505">
      <w:pPr>
        <w:spacing w:after="0"/>
        <w:ind w:left="720"/>
        <w:rPr>
          <w:sz w:val="24"/>
          <w:szCs w:val="24"/>
        </w:rPr>
      </w:pPr>
      <w:r w:rsidRPr="00E20505">
        <w:rPr>
          <w:sz w:val="24"/>
          <w:szCs w:val="24"/>
        </w:rPr>
        <w:t xml:space="preserve">Triassic: Science, vol. 235, no. 4793, p. 1156–1167, </w:t>
      </w:r>
      <w:hyperlink r:id="rId58" w:history="1">
        <w:r w:rsidR="00E20505" w:rsidRPr="00E04DBA">
          <w:rPr>
            <w:rStyle w:val="Hyperlink"/>
            <w:sz w:val="24"/>
            <w:szCs w:val="24"/>
          </w:rPr>
          <w:t>https://doi.org/10.1126/science.235.4793.1156</w:t>
        </w:r>
      </w:hyperlink>
      <w:r w:rsidRPr="00E20505">
        <w:rPr>
          <w:sz w:val="24"/>
          <w:szCs w:val="24"/>
        </w:rPr>
        <w:t>.</w:t>
      </w:r>
    </w:p>
    <w:p w14:paraId="0799707E" w14:textId="77777777" w:rsidR="00E20505" w:rsidRDefault="00E20505" w:rsidP="00E20505">
      <w:pPr>
        <w:spacing w:after="0"/>
        <w:ind w:left="720"/>
        <w:rPr>
          <w:sz w:val="24"/>
          <w:szCs w:val="24"/>
        </w:rPr>
      </w:pPr>
    </w:p>
    <w:p w14:paraId="4A519D87" w14:textId="77777777" w:rsidR="00E20505" w:rsidRPr="00E20505" w:rsidRDefault="00E20505" w:rsidP="00E20505">
      <w:pPr>
        <w:spacing w:after="0"/>
        <w:ind w:left="720"/>
        <w:rPr>
          <w:sz w:val="24"/>
          <w:szCs w:val="24"/>
        </w:rPr>
      </w:pPr>
    </w:p>
    <w:p w14:paraId="46A9FB5B" w14:textId="77777777" w:rsidR="00E20505" w:rsidRPr="00E20505" w:rsidRDefault="00A00777" w:rsidP="00E20505">
      <w:pPr>
        <w:spacing w:after="0"/>
        <w:rPr>
          <w:sz w:val="24"/>
          <w:szCs w:val="24"/>
        </w:rPr>
      </w:pPr>
      <w:r w:rsidRPr="00E20505">
        <w:rPr>
          <w:sz w:val="24"/>
          <w:szCs w:val="24"/>
        </w:rPr>
        <w:lastRenderedPageBreak/>
        <w:t xml:space="preserve">Harris, E.B., and Arens, N.C., 2016, A mid-Cretaceous angiosperm-dominated macroflora from the </w:t>
      </w:r>
    </w:p>
    <w:p w14:paraId="44BD4040" w14:textId="3D462298" w:rsidR="00A00777" w:rsidRPr="00E20505" w:rsidRDefault="00A00777" w:rsidP="00E20505">
      <w:pPr>
        <w:spacing w:after="0"/>
        <w:ind w:left="720"/>
        <w:rPr>
          <w:sz w:val="24"/>
          <w:szCs w:val="24"/>
        </w:rPr>
      </w:pPr>
      <w:r w:rsidRPr="00E20505">
        <w:rPr>
          <w:sz w:val="24"/>
          <w:szCs w:val="24"/>
        </w:rPr>
        <w:t>Cedar Mountain Formation of Utah, USA: Journal of Paleontology, vol. 90, no. 4, p. 640–662, https://doi.org/10.1017/jpa.2016.44.</w:t>
      </w:r>
    </w:p>
    <w:p w14:paraId="23EF6637" w14:textId="77777777" w:rsidR="00E20505" w:rsidRPr="00E20505" w:rsidRDefault="00A00777" w:rsidP="00E20505">
      <w:pPr>
        <w:spacing w:after="0"/>
        <w:rPr>
          <w:sz w:val="24"/>
          <w:szCs w:val="24"/>
        </w:rPr>
      </w:pPr>
      <w:r w:rsidRPr="00E20505">
        <w:rPr>
          <w:sz w:val="24"/>
          <w:szCs w:val="24"/>
        </w:rPr>
        <w:t xml:space="preserve">Hatzell, G.A., 2015, Paleoclimate implications from stable isotope analysis of sedimentary organic </w:t>
      </w:r>
    </w:p>
    <w:p w14:paraId="2B56BA62" w14:textId="021CBF9C" w:rsidR="00A00777" w:rsidRPr="00E20505" w:rsidRDefault="00A00777" w:rsidP="00E20505">
      <w:pPr>
        <w:spacing w:after="0"/>
        <w:ind w:left="720"/>
        <w:rPr>
          <w:sz w:val="24"/>
          <w:szCs w:val="24"/>
        </w:rPr>
      </w:pPr>
      <w:r w:rsidRPr="00E20505">
        <w:rPr>
          <w:sz w:val="24"/>
          <w:szCs w:val="24"/>
        </w:rPr>
        <w:t>carbon and vertebrate fossils from the Cedar Mountain Formation, UT, U.S.A. [Masters thesis] University of Arkansas, 63 p.</w:t>
      </w:r>
    </w:p>
    <w:p w14:paraId="2100C36D" w14:textId="77777777" w:rsidR="00E20505" w:rsidRPr="00E20505" w:rsidRDefault="00A00777" w:rsidP="00E20505">
      <w:pPr>
        <w:spacing w:after="0"/>
        <w:rPr>
          <w:sz w:val="24"/>
          <w:szCs w:val="24"/>
        </w:rPr>
      </w:pPr>
      <w:r w:rsidRPr="00E20505">
        <w:rPr>
          <w:sz w:val="24"/>
          <w:szCs w:val="24"/>
        </w:rPr>
        <w:t>Hay, W.W., and Floegel, S., 2012, New thoughts about the Cretaceous climate and oceans: Earth-</w:t>
      </w:r>
    </w:p>
    <w:p w14:paraId="393900FE" w14:textId="32311BB5" w:rsidR="00A00777" w:rsidRPr="00E20505" w:rsidRDefault="00A00777" w:rsidP="00E20505">
      <w:pPr>
        <w:spacing w:after="0"/>
        <w:ind w:left="720"/>
        <w:rPr>
          <w:sz w:val="24"/>
          <w:szCs w:val="24"/>
        </w:rPr>
      </w:pPr>
      <w:r w:rsidRPr="00E20505">
        <w:rPr>
          <w:sz w:val="24"/>
          <w:szCs w:val="24"/>
        </w:rPr>
        <w:t>Science Reviews, vol. 115, no. 4, p. 262–272, https://doi.org/10.1016/j.earscirev.2012.09.008.</w:t>
      </w:r>
    </w:p>
    <w:p w14:paraId="3BF7B9C3" w14:textId="77777777" w:rsidR="00E20505" w:rsidRPr="00E20505" w:rsidRDefault="00A00777" w:rsidP="00E20505">
      <w:pPr>
        <w:spacing w:after="0"/>
        <w:rPr>
          <w:sz w:val="24"/>
          <w:szCs w:val="24"/>
        </w:rPr>
      </w:pPr>
      <w:r w:rsidRPr="00E20505">
        <w:rPr>
          <w:sz w:val="24"/>
          <w:szCs w:val="24"/>
        </w:rPr>
        <w:t xml:space="preserve">Herendeen, P.S., 1991, Lauraceous wood from the mid-Cretaceous Potomac group of eastern North </w:t>
      </w:r>
    </w:p>
    <w:p w14:paraId="5AE7DD60" w14:textId="3555E9D1" w:rsidR="00A00777" w:rsidRPr="00E20505" w:rsidRDefault="00A00777" w:rsidP="00E20505">
      <w:pPr>
        <w:spacing w:after="0"/>
        <w:ind w:left="720"/>
        <w:rPr>
          <w:sz w:val="24"/>
          <w:szCs w:val="24"/>
        </w:rPr>
      </w:pPr>
      <w:r w:rsidRPr="00E20505">
        <w:rPr>
          <w:sz w:val="24"/>
          <w:szCs w:val="24"/>
        </w:rPr>
        <w:t xml:space="preserve">America: </w:t>
      </w:r>
      <w:r w:rsidRPr="00E20505">
        <w:rPr>
          <w:i/>
          <w:iCs/>
          <w:sz w:val="24"/>
          <w:szCs w:val="24"/>
        </w:rPr>
        <w:t>Paraphyllanthoxylon marylandense</w:t>
      </w:r>
      <w:r w:rsidRPr="00E20505">
        <w:rPr>
          <w:sz w:val="24"/>
          <w:szCs w:val="24"/>
        </w:rPr>
        <w:t xml:space="preserve"> sp. nov.: Review of Palaeobotany and Palynology, vol. 69, no. 4, p. 277–290, </w:t>
      </w:r>
      <w:hyperlink r:id="rId59" w:history="1">
        <w:r w:rsidRPr="00E20505">
          <w:rPr>
            <w:rStyle w:val="Hyperlink"/>
            <w:color w:val="auto"/>
            <w:sz w:val="24"/>
            <w:szCs w:val="24"/>
          </w:rPr>
          <w:t>https://doi.org/10.1016/0034-6667(91)90032-X</w:t>
        </w:r>
      </w:hyperlink>
      <w:r w:rsidRPr="00E20505">
        <w:rPr>
          <w:rStyle w:val="Hyperlink"/>
          <w:color w:val="auto"/>
          <w:sz w:val="24"/>
          <w:szCs w:val="24"/>
        </w:rPr>
        <w:t>.</w:t>
      </w:r>
    </w:p>
    <w:p w14:paraId="38532E55" w14:textId="77777777" w:rsidR="00E20505" w:rsidRPr="00E20505" w:rsidRDefault="00A00777" w:rsidP="00E20505">
      <w:pPr>
        <w:spacing w:after="0"/>
        <w:rPr>
          <w:sz w:val="24"/>
          <w:szCs w:val="24"/>
        </w:rPr>
      </w:pPr>
      <w:r w:rsidRPr="00E20505">
        <w:rPr>
          <w:sz w:val="24"/>
          <w:szCs w:val="24"/>
        </w:rPr>
        <w:t xml:space="preserve">Herendeen, P.S., Crepet, W.L., and Nixon, K.C., 1994, Fossil flowers and pollen of Lauraceae from </w:t>
      </w:r>
    </w:p>
    <w:p w14:paraId="0C248232" w14:textId="299E4894" w:rsidR="00A00777" w:rsidRPr="00E20505" w:rsidRDefault="00A00777" w:rsidP="00E20505">
      <w:pPr>
        <w:spacing w:after="0"/>
        <w:ind w:left="720"/>
        <w:rPr>
          <w:sz w:val="24"/>
          <w:szCs w:val="24"/>
        </w:rPr>
      </w:pPr>
      <w:r w:rsidRPr="00E20505">
        <w:rPr>
          <w:sz w:val="24"/>
          <w:szCs w:val="24"/>
        </w:rPr>
        <w:t>the Upper Cretaceous of New Jersey: Plant Systematics and Evolution, vol. 189, no. 1–2, p. 29–40, https://doi.org/10.1007/BF00937576.</w:t>
      </w:r>
    </w:p>
    <w:p w14:paraId="3242546F" w14:textId="77777777" w:rsidR="00E20505" w:rsidRPr="00E20505" w:rsidRDefault="00A00777" w:rsidP="00E20505">
      <w:pPr>
        <w:spacing w:after="0"/>
        <w:rPr>
          <w:sz w:val="24"/>
          <w:szCs w:val="24"/>
        </w:rPr>
      </w:pPr>
      <w:r w:rsidRPr="00E20505">
        <w:rPr>
          <w:sz w:val="24"/>
          <w:szCs w:val="24"/>
        </w:rPr>
        <w:t xml:space="preserve">Ibrahim, A., 2015, Late Cretaceous conifer woods of Terlingua Ranch, Brewster County, Texas. </w:t>
      </w:r>
    </w:p>
    <w:p w14:paraId="6FA3753A" w14:textId="6A25412D" w:rsidR="00A00777" w:rsidRPr="00E20505" w:rsidRDefault="00A00777" w:rsidP="00E20505">
      <w:pPr>
        <w:spacing w:after="0"/>
        <w:ind w:firstLine="720"/>
        <w:rPr>
          <w:sz w:val="24"/>
          <w:szCs w:val="24"/>
        </w:rPr>
      </w:pPr>
      <w:r w:rsidRPr="00E20505">
        <w:rPr>
          <w:sz w:val="24"/>
          <w:szCs w:val="24"/>
        </w:rPr>
        <w:t>[Masters thesis] Texas State University, 63 p.</w:t>
      </w:r>
    </w:p>
    <w:p w14:paraId="6C973BF7" w14:textId="77777777" w:rsidR="00E20505" w:rsidRPr="00E20505" w:rsidRDefault="00A00777" w:rsidP="00E20505">
      <w:pPr>
        <w:spacing w:after="0"/>
        <w:rPr>
          <w:sz w:val="24"/>
          <w:szCs w:val="24"/>
        </w:rPr>
      </w:pPr>
      <w:r w:rsidRPr="00E20505">
        <w:rPr>
          <w:sz w:val="24"/>
          <w:szCs w:val="24"/>
        </w:rPr>
        <w:t xml:space="preserve">Jenkyns, H.C., 2010, Geochemistry of oceanic anoxic events: Review. Geochemistry, Geophysics, </w:t>
      </w:r>
    </w:p>
    <w:p w14:paraId="6CD533B2" w14:textId="35ADEE2E" w:rsidR="00A00777" w:rsidRPr="00E20505" w:rsidRDefault="00A00777" w:rsidP="00E20505">
      <w:pPr>
        <w:spacing w:after="0"/>
        <w:ind w:firstLine="720"/>
        <w:rPr>
          <w:sz w:val="24"/>
          <w:szCs w:val="24"/>
        </w:rPr>
      </w:pPr>
      <w:r w:rsidRPr="00E20505">
        <w:rPr>
          <w:sz w:val="24"/>
          <w:szCs w:val="24"/>
        </w:rPr>
        <w:t xml:space="preserve">Geosystems, vol. 11, no. 3. </w:t>
      </w:r>
      <w:hyperlink r:id="rId60" w:history="1">
        <w:r w:rsidRPr="00E20505">
          <w:rPr>
            <w:rStyle w:val="Hyperlink"/>
            <w:color w:val="auto"/>
            <w:sz w:val="24"/>
            <w:szCs w:val="24"/>
          </w:rPr>
          <w:t>https://doi.org/10.1029/2009GC002788</w:t>
        </w:r>
      </w:hyperlink>
    </w:p>
    <w:p w14:paraId="55C6DBD5" w14:textId="77777777" w:rsidR="00E20505" w:rsidRPr="00E20505" w:rsidRDefault="00A00777" w:rsidP="00E20505">
      <w:pPr>
        <w:spacing w:after="0"/>
        <w:rPr>
          <w:sz w:val="24"/>
          <w:szCs w:val="24"/>
        </w:rPr>
      </w:pPr>
      <w:r w:rsidRPr="00E20505">
        <w:rPr>
          <w:sz w:val="24"/>
          <w:szCs w:val="24"/>
        </w:rPr>
        <w:t xml:space="preserve">Joeckel, R.M., Ludvigson, G.A., Möller, A., Hotton, C.L., Suarez, M.B., Suarez, C.A., Sames, B., </w:t>
      </w:r>
    </w:p>
    <w:p w14:paraId="4A2D16CB" w14:textId="00E46A18" w:rsidR="00A00777" w:rsidRPr="00E20505" w:rsidRDefault="00A00777" w:rsidP="00E20505">
      <w:pPr>
        <w:spacing w:after="0"/>
        <w:ind w:left="720"/>
        <w:rPr>
          <w:sz w:val="24"/>
          <w:szCs w:val="24"/>
        </w:rPr>
      </w:pPr>
      <w:r w:rsidRPr="00E20505">
        <w:rPr>
          <w:sz w:val="24"/>
          <w:szCs w:val="24"/>
        </w:rPr>
        <w:t>Kirkland, J.I., and Hendrix, B., 2020, Chronostratigraphy and terrestrial palaeoclimatology of Berriasian–Hauterivian strata of the Cedar Mountain Formation, Utah, USA: Geological Society, London, Special Publications, vol. 498, no. 1, p. 75–100, https://doi.org/10.1144/SP498-2018-133.</w:t>
      </w:r>
    </w:p>
    <w:p w14:paraId="2C84AFB3" w14:textId="77777777" w:rsidR="00E20505" w:rsidRPr="00E20505" w:rsidRDefault="00A00777" w:rsidP="00E20505">
      <w:pPr>
        <w:spacing w:after="0"/>
        <w:rPr>
          <w:sz w:val="24"/>
          <w:szCs w:val="24"/>
        </w:rPr>
      </w:pPr>
      <w:r w:rsidRPr="00E20505">
        <w:rPr>
          <w:sz w:val="24"/>
          <w:szCs w:val="24"/>
        </w:rPr>
        <w:t xml:space="preserve">Joeckel, R.M., Suarez, C.A., McLean, N.M., Möller, A., Ludvigson, G.A., Suarez, M.B., Kirkland, J.I., </w:t>
      </w:r>
    </w:p>
    <w:p w14:paraId="3ED04F93" w14:textId="48EC4E4D" w:rsidR="00A00777" w:rsidRPr="00E20505" w:rsidRDefault="00A00777" w:rsidP="00E20505">
      <w:pPr>
        <w:spacing w:after="0"/>
        <w:ind w:left="720"/>
        <w:rPr>
          <w:sz w:val="24"/>
          <w:szCs w:val="24"/>
        </w:rPr>
      </w:pPr>
      <w:r w:rsidRPr="00E20505">
        <w:rPr>
          <w:sz w:val="24"/>
          <w:szCs w:val="24"/>
        </w:rPr>
        <w:t>Andrew, J., Kiessling, S., and Hatzell, G.A., 2023, Berriasian–Valanginian geochronology and carbon-isotope stratigraphy of the Yellow Cat Member, Cedar Mountain Formation, Eastern Utah, USA: Geosciences, vol. 13, no. 2, 32, https://doi.org/10.3390/geosciences13020032.</w:t>
      </w:r>
    </w:p>
    <w:p w14:paraId="524729F2" w14:textId="77777777" w:rsidR="00E20505" w:rsidRPr="00E20505" w:rsidRDefault="00A00777" w:rsidP="00E20505">
      <w:pPr>
        <w:spacing w:after="0"/>
        <w:rPr>
          <w:sz w:val="24"/>
          <w:szCs w:val="24"/>
        </w:rPr>
      </w:pPr>
      <w:r w:rsidRPr="00E20505">
        <w:rPr>
          <w:sz w:val="24"/>
          <w:szCs w:val="24"/>
        </w:rPr>
        <w:t xml:space="preserve">Jud, N.A., Wheeler, E.A., Rothwell, G.W., and Stockey, R.A., 2017, Angiosperm wood from the </w:t>
      </w:r>
    </w:p>
    <w:p w14:paraId="58898E79" w14:textId="795523B1" w:rsidR="00A00777" w:rsidRPr="00E20505" w:rsidRDefault="00A00777" w:rsidP="00E20505">
      <w:pPr>
        <w:spacing w:after="0"/>
        <w:ind w:left="720"/>
        <w:rPr>
          <w:sz w:val="24"/>
          <w:szCs w:val="24"/>
        </w:rPr>
      </w:pPr>
      <w:r w:rsidRPr="00E20505">
        <w:rPr>
          <w:sz w:val="24"/>
          <w:szCs w:val="24"/>
        </w:rPr>
        <w:t>Upper Cretaceous (Coniacian) of British Columbia, Canada: IAWA Journal, vol. 38, no. 2, p. 141-161, doi: https://doi.org/10.1163/22941932-20170164.</w:t>
      </w:r>
    </w:p>
    <w:p w14:paraId="02A6DE71" w14:textId="77777777" w:rsidR="00E20505" w:rsidRPr="00E20505" w:rsidRDefault="00A00777" w:rsidP="00E20505">
      <w:pPr>
        <w:spacing w:after="0"/>
        <w:rPr>
          <w:sz w:val="24"/>
          <w:szCs w:val="24"/>
        </w:rPr>
      </w:pPr>
      <w:r w:rsidRPr="00E20505">
        <w:rPr>
          <w:sz w:val="24"/>
          <w:szCs w:val="24"/>
        </w:rPr>
        <w:t xml:space="preserve">Karmakar, R., Das, I., Dutta, D., and Rakshit, A., 2016, Potential effects of climate change on soil </w:t>
      </w:r>
    </w:p>
    <w:p w14:paraId="302B8A28" w14:textId="0F211171" w:rsidR="00A00777" w:rsidRPr="00E20505" w:rsidRDefault="00A00777" w:rsidP="00E20505">
      <w:pPr>
        <w:spacing w:after="0"/>
        <w:ind w:left="720"/>
        <w:rPr>
          <w:sz w:val="24"/>
          <w:szCs w:val="24"/>
        </w:rPr>
      </w:pPr>
      <w:r w:rsidRPr="00E20505">
        <w:rPr>
          <w:sz w:val="24"/>
          <w:szCs w:val="24"/>
        </w:rPr>
        <w:t>properties: A review. Science International, vol. 4, no. 2, p. 51–73. https://doi.org/10.17311/sciintl.2016.51.73</w:t>
      </w:r>
    </w:p>
    <w:p w14:paraId="4379791D" w14:textId="77777777" w:rsidR="00E20505" w:rsidRPr="00E20505" w:rsidRDefault="00A00777" w:rsidP="00E20505">
      <w:pPr>
        <w:spacing w:after="0"/>
        <w:rPr>
          <w:sz w:val="24"/>
          <w:szCs w:val="24"/>
        </w:rPr>
      </w:pPr>
      <w:r w:rsidRPr="00E20505">
        <w:rPr>
          <w:sz w:val="24"/>
          <w:szCs w:val="24"/>
        </w:rPr>
        <w:t xml:space="preserve">Kidder, D.L., and Worsley, T.R., 2010, Phanerozoic Large Igneous Provinces (LIPs), HEATT </w:t>
      </w:r>
    </w:p>
    <w:p w14:paraId="115FDDFA" w14:textId="56B045FA" w:rsidR="00A00777" w:rsidRPr="00E20505" w:rsidRDefault="00A00777" w:rsidP="00E20505">
      <w:pPr>
        <w:spacing w:after="0"/>
        <w:ind w:left="720"/>
        <w:rPr>
          <w:sz w:val="24"/>
          <w:szCs w:val="24"/>
        </w:rPr>
      </w:pPr>
      <w:r w:rsidRPr="00E20505">
        <w:rPr>
          <w:sz w:val="24"/>
          <w:szCs w:val="24"/>
        </w:rPr>
        <w:t>(Haline Euxinic Acidic Thermal Transgression) episodes, and mass extinctions: Palaeogeography, Palaeoclimatology, Palaeoecology, vol. 295, no. 1–2, p. 162–191, https://doi.org/10.1016/j.palaeo.2010.05.036.</w:t>
      </w:r>
    </w:p>
    <w:p w14:paraId="6EDCEFA3" w14:textId="77777777" w:rsidR="00E20505" w:rsidRPr="00E20505" w:rsidRDefault="00A00777" w:rsidP="00E20505">
      <w:pPr>
        <w:spacing w:after="0"/>
        <w:rPr>
          <w:sz w:val="24"/>
          <w:szCs w:val="24"/>
        </w:rPr>
      </w:pPr>
      <w:r w:rsidRPr="00E20505">
        <w:rPr>
          <w:sz w:val="24"/>
          <w:szCs w:val="24"/>
        </w:rPr>
        <w:t xml:space="preserve">Kim, K., Jeong, E.K., Suzuki, M., Huh, M., and Paik, I.S., 2002, Some coniferous fossil woods from </w:t>
      </w:r>
    </w:p>
    <w:p w14:paraId="25D37133" w14:textId="4C5798BF" w:rsidR="00A00777" w:rsidRPr="00E20505" w:rsidRDefault="00A00777" w:rsidP="00E20505">
      <w:pPr>
        <w:spacing w:after="0"/>
        <w:ind w:left="720"/>
        <w:rPr>
          <w:sz w:val="24"/>
          <w:szCs w:val="24"/>
        </w:rPr>
      </w:pPr>
      <w:r w:rsidRPr="00E20505">
        <w:rPr>
          <w:sz w:val="24"/>
          <w:szCs w:val="24"/>
        </w:rPr>
        <w:t xml:space="preserve">the Cretaceous of Korea: Geosciences Journal, vol. 6, no. 2, p. 131–140, </w:t>
      </w:r>
      <w:hyperlink r:id="rId61" w:history="1">
        <w:r w:rsidR="00E20505" w:rsidRPr="00E20505">
          <w:rPr>
            <w:rStyle w:val="Hyperlink"/>
            <w:color w:val="auto"/>
            <w:sz w:val="24"/>
            <w:szCs w:val="24"/>
          </w:rPr>
          <w:t>https://doi.org/10.1007/BF03028284</w:t>
        </w:r>
      </w:hyperlink>
      <w:r w:rsidRPr="00E20505">
        <w:rPr>
          <w:rStyle w:val="Hyperlink"/>
          <w:color w:val="auto"/>
          <w:sz w:val="24"/>
          <w:szCs w:val="24"/>
        </w:rPr>
        <w:t>.</w:t>
      </w:r>
    </w:p>
    <w:p w14:paraId="430CB8DD" w14:textId="77777777" w:rsidR="00E20505" w:rsidRPr="00E20505" w:rsidRDefault="00A00777" w:rsidP="00E20505">
      <w:pPr>
        <w:spacing w:after="0"/>
        <w:rPr>
          <w:sz w:val="24"/>
          <w:szCs w:val="24"/>
        </w:rPr>
      </w:pPr>
      <w:r w:rsidRPr="00E20505">
        <w:rPr>
          <w:sz w:val="24"/>
          <w:szCs w:val="24"/>
        </w:rPr>
        <w:lastRenderedPageBreak/>
        <w:t xml:space="preserve">Kim, K., Suzuki, M., and Oh, C., 2005, Re-examination of Prof. Shimakura's coniferous fossil wood </w:t>
      </w:r>
    </w:p>
    <w:p w14:paraId="3BAA7FE7" w14:textId="310C61B2" w:rsidR="00A00777" w:rsidRPr="00E20505" w:rsidRDefault="00A00777" w:rsidP="00E20505">
      <w:pPr>
        <w:spacing w:after="0"/>
        <w:ind w:left="720"/>
        <w:rPr>
          <w:sz w:val="24"/>
          <w:szCs w:val="24"/>
        </w:rPr>
      </w:pPr>
      <w:r w:rsidRPr="00E20505">
        <w:rPr>
          <w:sz w:val="24"/>
          <w:szCs w:val="24"/>
        </w:rPr>
        <w:t>microscope slides deposited in Tohoku University Museum: Bulletin of the Tohoku University Museum, vol. 4, p. 17-72, http://hdl.handle.net/10097/54396.</w:t>
      </w:r>
    </w:p>
    <w:p w14:paraId="1E608DB0" w14:textId="77777777" w:rsidR="00E20505" w:rsidRPr="00E20505" w:rsidRDefault="00A00777" w:rsidP="00E20505">
      <w:pPr>
        <w:spacing w:after="0"/>
        <w:rPr>
          <w:sz w:val="24"/>
          <w:szCs w:val="24"/>
        </w:rPr>
      </w:pPr>
      <w:r w:rsidRPr="00E20505">
        <w:rPr>
          <w:sz w:val="24"/>
          <w:szCs w:val="24"/>
        </w:rPr>
        <w:t xml:space="preserve">Kirkland, J., Britt, B., Burge, D., Carpenter, K., Cifelli, R., Decourten, F., Hasiotis, S. and Lawton, </w:t>
      </w:r>
    </w:p>
    <w:p w14:paraId="16F99A9C" w14:textId="5A1CCFE6" w:rsidR="00A00777" w:rsidRPr="00E20505" w:rsidRDefault="00A00777" w:rsidP="00E20505">
      <w:pPr>
        <w:spacing w:after="0"/>
        <w:ind w:left="720"/>
        <w:rPr>
          <w:sz w:val="24"/>
          <w:szCs w:val="24"/>
        </w:rPr>
      </w:pPr>
      <w:r w:rsidRPr="00E20505">
        <w:rPr>
          <w:sz w:val="24"/>
          <w:szCs w:val="24"/>
        </w:rPr>
        <w:t xml:space="preserve">T., 1997, Lower to middle Cretaceous dinosaur faunas of the central Colorado Plateau: a key to understanding 35 million years of tectonics, sedimentology, evolution and biogeography: Brigham Young University Geology Studies, vol. 42, p. 69-103. </w:t>
      </w:r>
    </w:p>
    <w:p w14:paraId="1BD15B9F" w14:textId="77777777" w:rsidR="00E20505" w:rsidRPr="00E20505" w:rsidRDefault="00A00777" w:rsidP="00E20505">
      <w:pPr>
        <w:spacing w:after="0"/>
        <w:rPr>
          <w:sz w:val="24"/>
          <w:szCs w:val="24"/>
        </w:rPr>
      </w:pPr>
      <w:r w:rsidRPr="00E20505">
        <w:rPr>
          <w:sz w:val="24"/>
          <w:szCs w:val="24"/>
        </w:rPr>
        <w:t>Kirkland, J.I., Suarez, M., Suarez, C., and Hunt-Foster, R., 2016, The Lower Cretaceous in east-</w:t>
      </w:r>
    </w:p>
    <w:p w14:paraId="00AD1669" w14:textId="79285853" w:rsidR="00A00777" w:rsidRPr="00E20505" w:rsidRDefault="00A00777" w:rsidP="00E20505">
      <w:pPr>
        <w:spacing w:after="0"/>
        <w:ind w:left="720"/>
        <w:rPr>
          <w:sz w:val="24"/>
          <w:szCs w:val="24"/>
        </w:rPr>
      </w:pPr>
      <w:r w:rsidRPr="00E20505">
        <w:rPr>
          <w:sz w:val="24"/>
          <w:szCs w:val="24"/>
        </w:rPr>
        <w:t>central Utah—the Cedar Mountain Formation and its bounding strata: Geology of the Intermountain West, vol. 3, p. 101–228.</w:t>
      </w:r>
    </w:p>
    <w:p w14:paraId="2F7039C8" w14:textId="77777777" w:rsidR="00E20505" w:rsidRPr="00E20505" w:rsidRDefault="00A00777" w:rsidP="00E20505">
      <w:pPr>
        <w:spacing w:after="0"/>
        <w:rPr>
          <w:sz w:val="24"/>
          <w:szCs w:val="24"/>
        </w:rPr>
      </w:pPr>
      <w:r w:rsidRPr="00E20505">
        <w:rPr>
          <w:sz w:val="24"/>
          <w:szCs w:val="24"/>
        </w:rPr>
        <w:t xml:space="preserve">Knoll, A.H., 1986, Patterns of change in plant communities through geologic time. p. 126–141. In </w:t>
      </w:r>
    </w:p>
    <w:p w14:paraId="0B41756B" w14:textId="49B492CA" w:rsidR="00A00777" w:rsidRPr="00E20505" w:rsidRDefault="00A00777" w:rsidP="00E20505">
      <w:pPr>
        <w:spacing w:after="0"/>
        <w:ind w:firstLine="720"/>
        <w:rPr>
          <w:sz w:val="24"/>
          <w:szCs w:val="24"/>
        </w:rPr>
      </w:pPr>
      <w:r w:rsidRPr="00E20505">
        <w:rPr>
          <w:sz w:val="24"/>
          <w:szCs w:val="24"/>
        </w:rPr>
        <w:t>Diamond, J., and Case, T. J. (eds.), Community Ecology. Harper and Row; New York.</w:t>
      </w:r>
    </w:p>
    <w:p w14:paraId="74A46976" w14:textId="77777777" w:rsidR="00E20505" w:rsidRPr="00E20505" w:rsidRDefault="00A00777" w:rsidP="00E20505">
      <w:pPr>
        <w:spacing w:after="0"/>
        <w:rPr>
          <w:sz w:val="24"/>
          <w:szCs w:val="24"/>
        </w:rPr>
      </w:pPr>
      <w:r w:rsidRPr="00E20505">
        <w:rPr>
          <w:sz w:val="24"/>
          <w:szCs w:val="24"/>
        </w:rPr>
        <w:t xml:space="preserve">Kohn, M.J., 2010, Carbon isotope compositions of terrestrial C3 plants as indicators of </w:t>
      </w:r>
    </w:p>
    <w:p w14:paraId="694230FC" w14:textId="7F6584CB" w:rsidR="00A00777" w:rsidRPr="00E20505" w:rsidRDefault="00A00777" w:rsidP="00E20505">
      <w:pPr>
        <w:spacing w:after="0"/>
        <w:ind w:firstLine="720"/>
        <w:rPr>
          <w:sz w:val="24"/>
          <w:szCs w:val="24"/>
        </w:rPr>
      </w:pPr>
      <w:r w:rsidRPr="00E20505">
        <w:rPr>
          <w:sz w:val="24"/>
          <w:szCs w:val="24"/>
        </w:rPr>
        <w:t>(paleo)ecology and (paleo)climate: PNAS, v. 107, no. 46, p. 19691–19695.</w:t>
      </w:r>
    </w:p>
    <w:p w14:paraId="4FFB9199" w14:textId="5EE994E7" w:rsidR="00E20505" w:rsidRPr="00E20505" w:rsidRDefault="00A00777" w:rsidP="00E20505">
      <w:pPr>
        <w:spacing w:after="0"/>
        <w:rPr>
          <w:sz w:val="24"/>
          <w:szCs w:val="24"/>
        </w:rPr>
      </w:pPr>
      <w:r w:rsidRPr="00E20505">
        <w:rPr>
          <w:sz w:val="24"/>
          <w:szCs w:val="24"/>
        </w:rPr>
        <w:t xml:space="preserve">Leckie, R.M., Bralower, T.J., </w:t>
      </w:r>
      <w:r w:rsidR="00E20505" w:rsidRPr="00E20505">
        <w:rPr>
          <w:sz w:val="24"/>
          <w:szCs w:val="24"/>
        </w:rPr>
        <w:t>and</w:t>
      </w:r>
      <w:r w:rsidRPr="00E20505">
        <w:rPr>
          <w:sz w:val="24"/>
          <w:szCs w:val="24"/>
        </w:rPr>
        <w:t xml:space="preserve"> Cashman, R.</w:t>
      </w:r>
      <w:r w:rsidR="00E20505" w:rsidRPr="00E20505">
        <w:rPr>
          <w:sz w:val="24"/>
          <w:szCs w:val="24"/>
        </w:rPr>
        <w:t xml:space="preserve">, </w:t>
      </w:r>
      <w:r w:rsidRPr="00E20505">
        <w:rPr>
          <w:sz w:val="24"/>
          <w:szCs w:val="24"/>
        </w:rPr>
        <w:t>2002</w:t>
      </w:r>
      <w:r w:rsidR="00E20505" w:rsidRPr="00E20505">
        <w:rPr>
          <w:sz w:val="24"/>
          <w:szCs w:val="24"/>
        </w:rPr>
        <w:t>,</w:t>
      </w:r>
      <w:r w:rsidRPr="00E20505">
        <w:rPr>
          <w:sz w:val="24"/>
          <w:szCs w:val="24"/>
        </w:rPr>
        <w:t xml:space="preserve"> Oceanic anoxic events and plankton evolution: </w:t>
      </w:r>
    </w:p>
    <w:p w14:paraId="2B5E11D9" w14:textId="626ECEAC" w:rsidR="00A00777" w:rsidRPr="00E20505" w:rsidRDefault="00A00777" w:rsidP="00E20505">
      <w:pPr>
        <w:spacing w:after="0"/>
        <w:ind w:left="720"/>
        <w:rPr>
          <w:sz w:val="24"/>
          <w:szCs w:val="24"/>
        </w:rPr>
      </w:pPr>
      <w:r w:rsidRPr="00E20505">
        <w:rPr>
          <w:sz w:val="24"/>
          <w:szCs w:val="24"/>
        </w:rPr>
        <w:t xml:space="preserve">Biotic response to tectonic forcing during the mid-Cretaceous: Oceanic anoxic events and plankton evolution. Paleoceanography, vol. 17, no. 3, p. 13–29. </w:t>
      </w:r>
      <w:hyperlink r:id="rId62" w:history="1">
        <w:r w:rsidRPr="00E20505">
          <w:rPr>
            <w:rStyle w:val="Hyperlink"/>
            <w:color w:val="auto"/>
            <w:sz w:val="24"/>
            <w:szCs w:val="24"/>
          </w:rPr>
          <w:t>https://doi.org/10.1029/2001PA000623</w:t>
        </w:r>
      </w:hyperlink>
    </w:p>
    <w:p w14:paraId="7BAB4B3D" w14:textId="77777777" w:rsidR="00E20505" w:rsidRPr="00E20505" w:rsidRDefault="00A00777" w:rsidP="00E20505">
      <w:pPr>
        <w:spacing w:after="0"/>
        <w:rPr>
          <w:sz w:val="24"/>
          <w:szCs w:val="24"/>
        </w:rPr>
      </w:pPr>
      <w:r w:rsidRPr="00E20505">
        <w:rPr>
          <w:sz w:val="24"/>
          <w:szCs w:val="24"/>
        </w:rPr>
        <w:t xml:space="preserve">Lidgard, S., and Crane, P. 1988. Quantitative analyses of the early angiosperm radiation: Nature, vol. </w:t>
      </w:r>
    </w:p>
    <w:p w14:paraId="52DF68FA" w14:textId="010D70C1" w:rsidR="00A00777" w:rsidRPr="00E20505" w:rsidRDefault="00A00777" w:rsidP="00E20505">
      <w:pPr>
        <w:spacing w:after="0"/>
        <w:ind w:firstLine="720"/>
        <w:rPr>
          <w:sz w:val="24"/>
          <w:szCs w:val="24"/>
        </w:rPr>
      </w:pPr>
      <w:r w:rsidRPr="00E20505">
        <w:rPr>
          <w:sz w:val="24"/>
          <w:szCs w:val="24"/>
        </w:rPr>
        <w:t>331, p. 344–346, https://doi.org/10.1038/331344a0.</w:t>
      </w:r>
    </w:p>
    <w:p w14:paraId="6CC0BBDE" w14:textId="77777777" w:rsidR="00E20505" w:rsidRPr="00E20505" w:rsidRDefault="00A00777" w:rsidP="00E20505">
      <w:pPr>
        <w:spacing w:after="0"/>
        <w:rPr>
          <w:sz w:val="24"/>
          <w:szCs w:val="24"/>
        </w:rPr>
      </w:pPr>
      <w:r w:rsidRPr="00E20505">
        <w:rPr>
          <w:sz w:val="24"/>
          <w:szCs w:val="24"/>
        </w:rPr>
        <w:t xml:space="preserve">Liu, L., Zhang, J., Rheindt, F.E., Lei, F., Qu, Y., Wang, Y., Zhang, Y., Sullivan, C., Nie, W., Wang, J., </w:t>
      </w:r>
    </w:p>
    <w:p w14:paraId="5FCB3308" w14:textId="4202493F" w:rsidR="00A00777" w:rsidRPr="00E20505" w:rsidRDefault="00A00777" w:rsidP="00E20505">
      <w:pPr>
        <w:spacing w:after="0"/>
        <w:ind w:left="720"/>
        <w:rPr>
          <w:sz w:val="24"/>
          <w:szCs w:val="24"/>
        </w:rPr>
      </w:pPr>
      <w:r w:rsidRPr="00E20505">
        <w:rPr>
          <w:sz w:val="24"/>
          <w:szCs w:val="24"/>
        </w:rPr>
        <w:t>Yang, F., Chen, J., Edwards, S.V., Meng, J., and Wu, S., 2017, Genomic evidence reveals a radiation of placental mammals uninterrupted by the K-Pg boundary: Proceedings of the National Academy of Sciences, vol. 114, no. 35, https://doi.org/10.1073/pnas.1616744114.</w:t>
      </w:r>
    </w:p>
    <w:p w14:paraId="09765AF7" w14:textId="77777777" w:rsidR="00E20505" w:rsidRPr="00E20505" w:rsidRDefault="00A00777" w:rsidP="00E20505">
      <w:pPr>
        <w:spacing w:after="0"/>
        <w:rPr>
          <w:sz w:val="24"/>
          <w:szCs w:val="24"/>
        </w:rPr>
      </w:pPr>
      <w:r w:rsidRPr="00E20505">
        <w:rPr>
          <w:sz w:val="24"/>
          <w:szCs w:val="24"/>
        </w:rPr>
        <w:t xml:space="preserve">Lloyd, G.T., Davis, K.E., Pisani, D., Tarver, J.E., Ruta, M., Sakamoto, M., Hone, D.W.E., Jennings, </w:t>
      </w:r>
    </w:p>
    <w:p w14:paraId="1171AF8C" w14:textId="38F42684" w:rsidR="00A00777" w:rsidRPr="00E20505" w:rsidRDefault="00A00777" w:rsidP="00E20505">
      <w:pPr>
        <w:spacing w:after="0"/>
        <w:ind w:left="720"/>
        <w:rPr>
          <w:sz w:val="24"/>
          <w:szCs w:val="24"/>
        </w:rPr>
      </w:pPr>
      <w:r w:rsidRPr="00E20505">
        <w:rPr>
          <w:sz w:val="24"/>
          <w:szCs w:val="24"/>
        </w:rPr>
        <w:t>R., and Benton, M.J., 2008, Dinosaurs and the Cretaceous Terrestrial Revolution: Proceedings of the Royal Society B: Biological Sciences, vol. 275, no. 1650, p. 2483–2490, https://doi.org/10.1098/rspb.2008.0715.</w:t>
      </w:r>
    </w:p>
    <w:p w14:paraId="535934A8" w14:textId="77777777" w:rsidR="00E20505" w:rsidRPr="00E20505" w:rsidRDefault="00A00777" w:rsidP="00E20505">
      <w:pPr>
        <w:spacing w:after="0"/>
        <w:rPr>
          <w:sz w:val="24"/>
          <w:szCs w:val="24"/>
        </w:rPr>
      </w:pPr>
      <w:r w:rsidRPr="00E20505">
        <w:rPr>
          <w:sz w:val="24"/>
          <w:szCs w:val="24"/>
        </w:rPr>
        <w:t xml:space="preserve">Ludvigson, G. A., Joeckel, R. M., Murphy, L. R., Stockli, D. F., González, L. A., Suarez, C. A., </w:t>
      </w:r>
    </w:p>
    <w:p w14:paraId="51684814" w14:textId="1C8C745F" w:rsidR="00A00777" w:rsidRPr="00E20505" w:rsidRDefault="00A00777" w:rsidP="00E20505">
      <w:pPr>
        <w:spacing w:after="0"/>
        <w:ind w:left="720"/>
        <w:rPr>
          <w:sz w:val="24"/>
          <w:szCs w:val="24"/>
        </w:rPr>
      </w:pPr>
      <w:r w:rsidRPr="00E20505">
        <w:rPr>
          <w:sz w:val="24"/>
          <w:szCs w:val="24"/>
        </w:rPr>
        <w:t xml:space="preserve">Kirkland, J. I., and Al-Suwaidi, A., 2015, The emerging terrestrial record of Aptian-Albian global change. Cretaceous Research, vol. 56, p. 1–24. </w:t>
      </w:r>
      <w:hyperlink r:id="rId63" w:history="1">
        <w:r w:rsidRPr="00E20505">
          <w:rPr>
            <w:rStyle w:val="Hyperlink"/>
            <w:color w:val="auto"/>
            <w:sz w:val="24"/>
            <w:szCs w:val="24"/>
          </w:rPr>
          <w:t>https://doi.org/10.1016/j.cretres.2014.11.008</w:t>
        </w:r>
      </w:hyperlink>
    </w:p>
    <w:p w14:paraId="35365FD9" w14:textId="77777777" w:rsidR="00E20505" w:rsidRPr="00E20505" w:rsidRDefault="00A00777" w:rsidP="00E20505">
      <w:pPr>
        <w:spacing w:after="0"/>
        <w:rPr>
          <w:sz w:val="24"/>
          <w:szCs w:val="24"/>
        </w:rPr>
      </w:pPr>
      <w:r w:rsidRPr="00E20505">
        <w:rPr>
          <w:sz w:val="24"/>
          <w:szCs w:val="24"/>
        </w:rPr>
        <w:t xml:space="preserve">Ludvigson, G.A., Joeckel, R.M., Gonzalez, L.A., Gulbranson, E.L., Rasbury, E.T., Hunt, G.J., </w:t>
      </w:r>
    </w:p>
    <w:p w14:paraId="28A20647" w14:textId="2045EA33" w:rsidR="00A00777" w:rsidRPr="00E20505" w:rsidRDefault="00A00777" w:rsidP="00E20505">
      <w:pPr>
        <w:spacing w:after="0"/>
        <w:ind w:left="720"/>
        <w:rPr>
          <w:sz w:val="24"/>
          <w:szCs w:val="24"/>
        </w:rPr>
      </w:pPr>
      <w:r w:rsidRPr="00E20505">
        <w:rPr>
          <w:sz w:val="24"/>
          <w:szCs w:val="24"/>
        </w:rPr>
        <w:t>Kirkland, J.I., and Madsen, S., 2010, Correlation of Aptian-Albian carbon isotope excursions in continental strata of the Cretaceous Foreland Basin, Eastern Utah, U.S.A.: Journal of Sedimentary Research, vol. 80, no. 11, p. 955–974, https://doi.org/10.2110/jsr.2010.086.</w:t>
      </w:r>
    </w:p>
    <w:p w14:paraId="03273822" w14:textId="77777777" w:rsidR="00E20505" w:rsidRPr="00E20505" w:rsidRDefault="00A00777" w:rsidP="00E20505">
      <w:pPr>
        <w:spacing w:after="0"/>
        <w:rPr>
          <w:sz w:val="24"/>
          <w:szCs w:val="24"/>
        </w:rPr>
      </w:pPr>
      <w:r w:rsidRPr="00E20505">
        <w:rPr>
          <w:sz w:val="24"/>
          <w:szCs w:val="24"/>
        </w:rPr>
        <w:t xml:space="preserve">Lupia, R., Lidgard, S., and Crane, P. R., 1999, Comparing palynological abundance and diversity: </w:t>
      </w:r>
    </w:p>
    <w:p w14:paraId="6AD7918E" w14:textId="0207DFF4" w:rsidR="00A00777" w:rsidRPr="00E20505" w:rsidRDefault="00A00777" w:rsidP="00E20505">
      <w:pPr>
        <w:spacing w:after="0"/>
        <w:ind w:left="720"/>
        <w:rPr>
          <w:sz w:val="24"/>
          <w:szCs w:val="24"/>
        </w:rPr>
      </w:pPr>
      <w:r w:rsidRPr="00E20505">
        <w:rPr>
          <w:sz w:val="24"/>
          <w:szCs w:val="24"/>
        </w:rPr>
        <w:t>Implications for biotic replacement during the Cretaceous angiosperm radiation. Paleobiology, vol. 25, no. 3, p. 305–340. https://doi.org/10.1017/S009483730002131X</w:t>
      </w:r>
    </w:p>
    <w:p w14:paraId="1B8A4B66" w14:textId="77777777" w:rsidR="00E20505" w:rsidRDefault="00E20505" w:rsidP="00E20505">
      <w:pPr>
        <w:spacing w:after="0"/>
        <w:rPr>
          <w:sz w:val="24"/>
          <w:szCs w:val="24"/>
        </w:rPr>
      </w:pPr>
    </w:p>
    <w:p w14:paraId="4C4843D1" w14:textId="77777777" w:rsidR="00E20505" w:rsidRDefault="00E20505" w:rsidP="00E20505">
      <w:pPr>
        <w:spacing w:after="0"/>
        <w:rPr>
          <w:sz w:val="24"/>
          <w:szCs w:val="24"/>
        </w:rPr>
      </w:pPr>
    </w:p>
    <w:p w14:paraId="018EFDC1" w14:textId="237B4D11" w:rsidR="00E20505" w:rsidRPr="00E20505" w:rsidRDefault="00A00777" w:rsidP="00E20505">
      <w:pPr>
        <w:spacing w:after="0"/>
        <w:rPr>
          <w:sz w:val="24"/>
          <w:szCs w:val="24"/>
        </w:rPr>
      </w:pPr>
      <w:r w:rsidRPr="00E20505">
        <w:rPr>
          <w:sz w:val="24"/>
          <w:szCs w:val="24"/>
        </w:rPr>
        <w:lastRenderedPageBreak/>
        <w:t xml:space="preserve">Mannion, P. D., and Upchurch, P., 2011, A re-evaluation of the ‘mid-Cretaceous sauropod hiatus’ </w:t>
      </w:r>
    </w:p>
    <w:p w14:paraId="6AF7E487" w14:textId="25EC9EA6" w:rsidR="00A00777" w:rsidRPr="00E20505" w:rsidRDefault="00A00777" w:rsidP="00E20505">
      <w:pPr>
        <w:spacing w:after="0"/>
        <w:ind w:left="720"/>
        <w:rPr>
          <w:sz w:val="24"/>
          <w:szCs w:val="24"/>
        </w:rPr>
      </w:pPr>
      <w:r w:rsidRPr="00E20505">
        <w:rPr>
          <w:sz w:val="24"/>
          <w:szCs w:val="24"/>
        </w:rPr>
        <w:t>and the impact of uneven sampling of the fossil record on patterns of regional dinosaur extinction. Palaeogeography, Palaeoclimatology, Palaeoecology, vol. 299, no. 3-4, p. 529–540. https://doi.org/10.1016/j.palaeo.2010.12.003</w:t>
      </w:r>
    </w:p>
    <w:p w14:paraId="364B3F1D" w14:textId="77777777" w:rsidR="00E20505" w:rsidRPr="00E20505" w:rsidRDefault="00A00777" w:rsidP="00E20505">
      <w:pPr>
        <w:spacing w:after="0"/>
        <w:rPr>
          <w:sz w:val="24"/>
          <w:szCs w:val="24"/>
        </w:rPr>
      </w:pPr>
      <w:r w:rsidRPr="00E20505">
        <w:rPr>
          <w:sz w:val="24"/>
          <w:szCs w:val="24"/>
        </w:rPr>
        <w:t xml:space="preserve">Meijer, J. J. F., 2000, Fossil woods from the Late Cretaceous Aachen Formation. Review of </w:t>
      </w:r>
    </w:p>
    <w:p w14:paraId="4306F745" w14:textId="08F0B6B4" w:rsidR="00A00777" w:rsidRPr="00E20505" w:rsidRDefault="00A00777" w:rsidP="00E20505">
      <w:pPr>
        <w:spacing w:after="0"/>
        <w:ind w:left="720"/>
        <w:rPr>
          <w:sz w:val="24"/>
          <w:szCs w:val="24"/>
        </w:rPr>
      </w:pPr>
      <w:r w:rsidRPr="00E20505">
        <w:rPr>
          <w:sz w:val="24"/>
          <w:szCs w:val="24"/>
        </w:rPr>
        <w:t xml:space="preserve">Palaeobotany and Palynology, vol. 112, no. 4, p. 297–336. </w:t>
      </w:r>
      <w:hyperlink r:id="rId64" w:history="1">
        <w:r w:rsidR="00E20505" w:rsidRPr="00E20505">
          <w:rPr>
            <w:rStyle w:val="Hyperlink"/>
            <w:color w:val="auto"/>
            <w:sz w:val="24"/>
            <w:szCs w:val="24"/>
          </w:rPr>
          <w:t>https://doi.org/10.1016/S0034-6667(00)00007-5</w:t>
        </w:r>
      </w:hyperlink>
    </w:p>
    <w:p w14:paraId="3C2747FA" w14:textId="77777777" w:rsidR="00E20505" w:rsidRPr="00E20505" w:rsidRDefault="00A00777" w:rsidP="00E20505">
      <w:pPr>
        <w:spacing w:after="0"/>
        <w:rPr>
          <w:sz w:val="24"/>
          <w:szCs w:val="24"/>
        </w:rPr>
      </w:pPr>
      <w:r w:rsidRPr="00E20505">
        <w:rPr>
          <w:sz w:val="24"/>
          <w:szCs w:val="24"/>
        </w:rPr>
        <w:t xml:space="preserve">Mikuláš, R., Milàn, J., Genise, J.F., Bertling, M., and Bromley, R.G., 2020, An insect boring in an </w:t>
      </w:r>
    </w:p>
    <w:p w14:paraId="7D48DF04" w14:textId="619C16E5" w:rsidR="00A00777" w:rsidRPr="00E20505" w:rsidRDefault="00A00777" w:rsidP="00E20505">
      <w:pPr>
        <w:spacing w:after="0"/>
        <w:ind w:left="720"/>
        <w:rPr>
          <w:sz w:val="24"/>
          <w:szCs w:val="24"/>
        </w:rPr>
      </w:pPr>
      <w:r w:rsidRPr="00E20505">
        <w:rPr>
          <w:sz w:val="24"/>
          <w:szCs w:val="24"/>
        </w:rPr>
        <w:t>Early Cretaceous wood from Bornholm, Denmark, Ichnos, vol. 27, no. 3, p. 284-289. DOI: 10.1080/10420940.2020.1744587</w:t>
      </w:r>
    </w:p>
    <w:p w14:paraId="266F8100" w14:textId="77777777" w:rsidR="00E20505" w:rsidRPr="00E20505" w:rsidRDefault="00A00777" w:rsidP="00E20505">
      <w:pPr>
        <w:spacing w:after="0"/>
        <w:rPr>
          <w:sz w:val="24"/>
          <w:szCs w:val="24"/>
        </w:rPr>
      </w:pPr>
      <w:r w:rsidRPr="00E20505">
        <w:rPr>
          <w:sz w:val="24"/>
          <w:szCs w:val="24"/>
        </w:rPr>
        <w:t xml:space="preserve">Naeher Stephens, T.M. (2005) Palynological Analysis of vertebrate habitats: Cedar Mountyain Fm. </w:t>
      </w:r>
    </w:p>
    <w:p w14:paraId="6FA08B32" w14:textId="4A01142B" w:rsidR="00A00777" w:rsidRPr="00E20505" w:rsidRDefault="00A00777" w:rsidP="00E20505">
      <w:pPr>
        <w:spacing w:after="0"/>
        <w:ind w:firstLine="720"/>
        <w:rPr>
          <w:sz w:val="24"/>
          <w:szCs w:val="24"/>
        </w:rPr>
      </w:pPr>
      <w:r w:rsidRPr="00E20505">
        <w:rPr>
          <w:sz w:val="24"/>
          <w:szCs w:val="24"/>
        </w:rPr>
        <w:t>(Albian-Cenomanian) of Utah. [Masters thesis] University of Oklahoma, 156 p.</w:t>
      </w:r>
    </w:p>
    <w:p w14:paraId="144A79A1" w14:textId="77777777" w:rsidR="00E20505" w:rsidRPr="00E20505" w:rsidRDefault="00A00777" w:rsidP="00E20505">
      <w:pPr>
        <w:spacing w:after="0"/>
        <w:rPr>
          <w:sz w:val="24"/>
          <w:szCs w:val="24"/>
        </w:rPr>
      </w:pPr>
      <w:r w:rsidRPr="00E20505">
        <w:rPr>
          <w:sz w:val="24"/>
          <w:szCs w:val="24"/>
        </w:rPr>
        <w:t xml:space="preserve">Nagalingum, N. S., Drinnan, A. N., Lupia, R., and McLoughlin, S., 2002, Fern spore diversity and </w:t>
      </w:r>
    </w:p>
    <w:p w14:paraId="7D08E8FC" w14:textId="1EB4AC80" w:rsidR="00A00777" w:rsidRPr="00E20505" w:rsidRDefault="00A00777" w:rsidP="00E20505">
      <w:pPr>
        <w:spacing w:after="0"/>
        <w:ind w:left="720"/>
        <w:rPr>
          <w:sz w:val="24"/>
          <w:szCs w:val="24"/>
        </w:rPr>
      </w:pPr>
      <w:r w:rsidRPr="00E20505">
        <w:rPr>
          <w:sz w:val="24"/>
          <w:szCs w:val="24"/>
        </w:rPr>
        <w:t xml:space="preserve">abundance in Australia during the Cretaceous. Review of Palaeobotany and Palynology, vol. 119, no. 1-2, p. 69–92. </w:t>
      </w:r>
      <w:hyperlink r:id="rId65" w:history="1">
        <w:r w:rsidRPr="00E20505">
          <w:rPr>
            <w:rStyle w:val="Hyperlink"/>
            <w:color w:val="auto"/>
            <w:sz w:val="24"/>
            <w:szCs w:val="24"/>
          </w:rPr>
          <w:t>https://doi.org/10.1016/S0034-6667(01)00130-0</w:t>
        </w:r>
      </w:hyperlink>
    </w:p>
    <w:p w14:paraId="1E9E89D2" w14:textId="77777777" w:rsidR="00E20505" w:rsidRPr="00E20505" w:rsidRDefault="00A00777" w:rsidP="00E20505">
      <w:pPr>
        <w:spacing w:after="0"/>
        <w:rPr>
          <w:sz w:val="24"/>
          <w:szCs w:val="24"/>
        </w:rPr>
      </w:pPr>
      <w:r w:rsidRPr="00E20505">
        <w:rPr>
          <w:sz w:val="24"/>
          <w:szCs w:val="24"/>
        </w:rPr>
        <w:t xml:space="preserve">Nagy, N.E., Franceschi, V.R., Solheim, H., Krekling, T., and Christiansen, E., 2000, Wound-induced </w:t>
      </w:r>
    </w:p>
    <w:p w14:paraId="59DEF412" w14:textId="0828C1C6" w:rsidR="00A00777" w:rsidRPr="00E20505" w:rsidRDefault="00A00777" w:rsidP="00E20505">
      <w:pPr>
        <w:spacing w:after="0"/>
        <w:ind w:left="720"/>
        <w:rPr>
          <w:sz w:val="24"/>
          <w:szCs w:val="24"/>
        </w:rPr>
      </w:pPr>
      <w:r w:rsidRPr="00E20505">
        <w:rPr>
          <w:sz w:val="24"/>
          <w:szCs w:val="24"/>
        </w:rPr>
        <w:t xml:space="preserve">traumatic resin duct development in stems of Norway spruce (Pinaceae): anatomy and cytochemical traits. American Journal of Botany, vol. 87, p. 302-313. </w:t>
      </w:r>
      <w:hyperlink r:id="rId66" w:history="1">
        <w:r w:rsidRPr="00E20505">
          <w:rPr>
            <w:rStyle w:val="Hyperlink"/>
            <w:color w:val="auto"/>
            <w:sz w:val="24"/>
            <w:szCs w:val="24"/>
          </w:rPr>
          <w:t>https://doi.org/10.2307/2656626</w:t>
        </w:r>
      </w:hyperlink>
    </w:p>
    <w:p w14:paraId="56F10CF5" w14:textId="77777777" w:rsidR="00E20505" w:rsidRPr="00E20505" w:rsidRDefault="00A00777" w:rsidP="00E20505">
      <w:pPr>
        <w:spacing w:after="0"/>
        <w:rPr>
          <w:sz w:val="24"/>
          <w:szCs w:val="24"/>
        </w:rPr>
      </w:pPr>
      <w:r w:rsidRPr="00E20505">
        <w:rPr>
          <w:sz w:val="24"/>
          <w:szCs w:val="24"/>
        </w:rPr>
        <w:t xml:space="preserve">Nishida, H., 1986, 818. A new species of Tempskya from Japan, Journal of the Palaeontological </w:t>
      </w:r>
    </w:p>
    <w:p w14:paraId="59463F5D" w14:textId="4319FC4E" w:rsidR="00A00777" w:rsidRPr="00E20505" w:rsidRDefault="00A00777" w:rsidP="00E20505">
      <w:pPr>
        <w:spacing w:after="0"/>
        <w:ind w:left="720"/>
        <w:rPr>
          <w:sz w:val="24"/>
          <w:szCs w:val="24"/>
        </w:rPr>
      </w:pPr>
      <w:r w:rsidRPr="00E20505">
        <w:rPr>
          <w:sz w:val="24"/>
          <w:szCs w:val="24"/>
        </w:rPr>
        <w:t>Society of Japan, New Edition, 1986(143), 435-446, https://doi.org/10.14825/prpsj1951.1986.143_435</w:t>
      </w:r>
    </w:p>
    <w:p w14:paraId="073C4EA8" w14:textId="77777777" w:rsidR="00E20505" w:rsidRPr="00E20505" w:rsidRDefault="00A00777" w:rsidP="00E20505">
      <w:pPr>
        <w:spacing w:after="0"/>
        <w:rPr>
          <w:sz w:val="24"/>
          <w:szCs w:val="24"/>
        </w:rPr>
      </w:pPr>
      <w:r w:rsidRPr="00E20505">
        <w:rPr>
          <w:sz w:val="24"/>
          <w:szCs w:val="24"/>
        </w:rPr>
        <w:t xml:space="preserve">Nishida, M., and Nishida, H., 1986, Structure and affinities of the petrified plants from the </w:t>
      </w:r>
    </w:p>
    <w:p w14:paraId="76F9B10B" w14:textId="788AFDEC" w:rsidR="00A00777" w:rsidRPr="00E20505" w:rsidRDefault="00A00777" w:rsidP="00E20505">
      <w:pPr>
        <w:spacing w:after="0"/>
        <w:ind w:left="720"/>
        <w:rPr>
          <w:sz w:val="24"/>
          <w:szCs w:val="24"/>
        </w:rPr>
      </w:pPr>
      <w:r w:rsidRPr="00E20505">
        <w:rPr>
          <w:sz w:val="24"/>
          <w:szCs w:val="24"/>
        </w:rPr>
        <w:t>cretaceous of Northern Japan and Saghalien III: Petrified plants from the Upper Cretaceous of Saghalien. The Botanical Magazine Tokyo, vol. 99, no. 2, p. 191–204. https://doi.org/10.1007/BF02488820</w:t>
      </w:r>
    </w:p>
    <w:p w14:paraId="7FF1C9CA" w14:textId="77777777" w:rsidR="00E20505" w:rsidRPr="00E20505" w:rsidRDefault="00A00777" w:rsidP="00E20505">
      <w:pPr>
        <w:spacing w:after="0"/>
        <w:rPr>
          <w:sz w:val="24"/>
          <w:szCs w:val="24"/>
        </w:rPr>
      </w:pPr>
      <w:r w:rsidRPr="00E20505">
        <w:rPr>
          <w:sz w:val="24"/>
          <w:szCs w:val="24"/>
        </w:rPr>
        <w:t xml:space="preserve">Noss, R., 2000, The redwood forest: History, ecology, and conservation of the coast redwoods. </w:t>
      </w:r>
    </w:p>
    <w:p w14:paraId="6409E02A" w14:textId="2FA249B1" w:rsidR="00A00777" w:rsidRPr="00E20505" w:rsidRDefault="00A00777" w:rsidP="00E20505">
      <w:pPr>
        <w:spacing w:after="0"/>
        <w:ind w:firstLine="720"/>
        <w:rPr>
          <w:sz w:val="24"/>
          <w:szCs w:val="24"/>
        </w:rPr>
      </w:pPr>
      <w:r w:rsidRPr="00E20505">
        <w:rPr>
          <w:sz w:val="24"/>
          <w:szCs w:val="24"/>
        </w:rPr>
        <w:t>Island Press. ISBN 978-1559637268. OCLC 925183647.</w:t>
      </w:r>
    </w:p>
    <w:p w14:paraId="5064101F" w14:textId="77777777" w:rsidR="00E20505" w:rsidRPr="00E20505" w:rsidRDefault="00A00777" w:rsidP="00E20505">
      <w:pPr>
        <w:spacing w:after="0"/>
        <w:rPr>
          <w:sz w:val="24"/>
          <w:szCs w:val="24"/>
        </w:rPr>
      </w:pPr>
      <w:r w:rsidRPr="00E20505">
        <w:rPr>
          <w:sz w:val="24"/>
          <w:szCs w:val="24"/>
        </w:rPr>
        <w:t xml:space="preserve">Novacek, M. J., 1999, 100 million years of land vertebrate evolution: The Cretaceous-Early Tertiary </w:t>
      </w:r>
    </w:p>
    <w:p w14:paraId="69E99E1F" w14:textId="2D26E7CC" w:rsidR="00A00777" w:rsidRPr="00E20505" w:rsidRDefault="00A00777" w:rsidP="00E20505">
      <w:pPr>
        <w:spacing w:after="0"/>
        <w:ind w:left="720"/>
        <w:rPr>
          <w:sz w:val="24"/>
          <w:szCs w:val="24"/>
        </w:rPr>
      </w:pPr>
      <w:r w:rsidRPr="00E20505">
        <w:rPr>
          <w:sz w:val="24"/>
          <w:szCs w:val="24"/>
        </w:rPr>
        <w:t xml:space="preserve">transition. Annals of the Missouri Botanical Garden, vol. 86, no. 2. </w:t>
      </w:r>
      <w:hyperlink r:id="rId67" w:history="1">
        <w:r w:rsidR="00E20505" w:rsidRPr="00E20505">
          <w:rPr>
            <w:rStyle w:val="Hyperlink"/>
            <w:color w:val="auto"/>
            <w:sz w:val="24"/>
            <w:szCs w:val="24"/>
          </w:rPr>
          <w:t>https://doi.org/10.2307/2666178</w:t>
        </w:r>
      </w:hyperlink>
    </w:p>
    <w:p w14:paraId="14F02F69" w14:textId="77777777" w:rsidR="00E20505" w:rsidRPr="00E20505" w:rsidRDefault="00A00777" w:rsidP="00E20505">
      <w:pPr>
        <w:spacing w:after="0"/>
        <w:rPr>
          <w:sz w:val="24"/>
          <w:szCs w:val="24"/>
        </w:rPr>
      </w:pPr>
      <w:r w:rsidRPr="00E20505">
        <w:rPr>
          <w:sz w:val="24"/>
          <w:szCs w:val="24"/>
        </w:rPr>
        <w:t xml:space="preserve">Oh, C., Kim, K., Paik, I.-S., and Lim, J.-D., 2011, Cretaceous conifer woods of Korea: Occurrences </w:t>
      </w:r>
    </w:p>
    <w:p w14:paraId="4263F68F" w14:textId="6E9994D9" w:rsidR="00A00777" w:rsidRPr="00E20505" w:rsidRDefault="00A00777" w:rsidP="00E20505">
      <w:pPr>
        <w:spacing w:after="0"/>
        <w:ind w:left="720"/>
        <w:rPr>
          <w:sz w:val="24"/>
          <w:szCs w:val="24"/>
        </w:rPr>
      </w:pPr>
      <w:r w:rsidRPr="00E20505">
        <w:rPr>
          <w:sz w:val="24"/>
          <w:szCs w:val="24"/>
        </w:rPr>
        <w:t>and palaeobiological implications. Review of Palaeobotany and Palynology, vol. 164, no. 1-2, p. 67–83. https://doi.org/10.1016/j.revpalbo.2010.11.007</w:t>
      </w:r>
    </w:p>
    <w:p w14:paraId="10DDF93A" w14:textId="77777777" w:rsidR="00E20505" w:rsidRPr="00E20505" w:rsidRDefault="00A00777" w:rsidP="00E20505">
      <w:pPr>
        <w:spacing w:after="0"/>
        <w:rPr>
          <w:sz w:val="24"/>
          <w:szCs w:val="24"/>
        </w:rPr>
      </w:pPr>
      <w:r w:rsidRPr="00E20505">
        <w:rPr>
          <w:sz w:val="24"/>
          <w:szCs w:val="24"/>
        </w:rPr>
        <w:t xml:space="preserve">Palakit, K., Siripattanadilok, S., </w:t>
      </w:r>
      <w:r w:rsidR="00E20505" w:rsidRPr="00E20505">
        <w:rPr>
          <w:sz w:val="24"/>
          <w:szCs w:val="24"/>
        </w:rPr>
        <w:t>and</w:t>
      </w:r>
      <w:r w:rsidRPr="00E20505">
        <w:rPr>
          <w:sz w:val="24"/>
          <w:szCs w:val="24"/>
        </w:rPr>
        <w:t xml:space="preserve"> Duangsathaporn, K., 2012, False ring occurrences and their </w:t>
      </w:r>
    </w:p>
    <w:p w14:paraId="0FF6A9FD" w14:textId="61D3AE98" w:rsidR="00A00777" w:rsidRPr="00E20505" w:rsidRDefault="00A00777" w:rsidP="00E20505">
      <w:pPr>
        <w:spacing w:after="0"/>
        <w:ind w:left="720"/>
        <w:rPr>
          <w:sz w:val="24"/>
          <w:szCs w:val="24"/>
        </w:rPr>
      </w:pPr>
      <w:r w:rsidRPr="00E20505">
        <w:rPr>
          <w:sz w:val="24"/>
          <w:szCs w:val="24"/>
        </w:rPr>
        <w:t>identification in Teak (</w:t>
      </w:r>
      <w:r w:rsidRPr="00E20505">
        <w:rPr>
          <w:i/>
          <w:iCs/>
          <w:sz w:val="24"/>
          <w:szCs w:val="24"/>
        </w:rPr>
        <w:t>Tectona grandis</w:t>
      </w:r>
      <w:r w:rsidRPr="00E20505">
        <w:rPr>
          <w:sz w:val="24"/>
          <w:szCs w:val="24"/>
        </w:rPr>
        <w:t>) in North-eastern Thailand. Journal of Tropical Forest Science, vol. 24, no. 3, p. 387-398, https://www.jstor.org/stable/23617123</w:t>
      </w:r>
    </w:p>
    <w:p w14:paraId="086618CC" w14:textId="77777777" w:rsidR="00E20505" w:rsidRPr="00E20505" w:rsidRDefault="00A00777" w:rsidP="00E20505">
      <w:pPr>
        <w:spacing w:after="0"/>
        <w:rPr>
          <w:sz w:val="24"/>
          <w:szCs w:val="24"/>
        </w:rPr>
      </w:pPr>
      <w:r w:rsidRPr="00E20505">
        <w:rPr>
          <w:sz w:val="24"/>
          <w:szCs w:val="24"/>
        </w:rPr>
        <w:t xml:space="preserve">Parameswaran, N., and Gomes, A. V., 1981, Fine structural aspects of helical thickenings and pits in </w:t>
      </w:r>
    </w:p>
    <w:p w14:paraId="04E400D1" w14:textId="151BF3B1" w:rsidR="00A00777" w:rsidRPr="00E20505" w:rsidRDefault="00A00777" w:rsidP="00E20505">
      <w:pPr>
        <w:spacing w:after="0"/>
        <w:ind w:left="720"/>
        <w:rPr>
          <w:sz w:val="24"/>
          <w:szCs w:val="24"/>
        </w:rPr>
      </w:pPr>
      <w:r w:rsidRPr="00E20505">
        <w:rPr>
          <w:sz w:val="24"/>
          <w:szCs w:val="24"/>
        </w:rPr>
        <w:t xml:space="preserve">vessels of </w:t>
      </w:r>
      <w:r w:rsidRPr="00E20505">
        <w:rPr>
          <w:i/>
          <w:iCs/>
          <w:sz w:val="24"/>
          <w:szCs w:val="24"/>
        </w:rPr>
        <w:t>Ligustrum Lucidum</w:t>
      </w:r>
      <w:r w:rsidRPr="00E20505">
        <w:rPr>
          <w:sz w:val="24"/>
          <w:szCs w:val="24"/>
        </w:rPr>
        <w:t xml:space="preserve"> Ait. (Oleaceae), IAWA Journal, vol. 2, no. 4, p. 179-185. doi: </w:t>
      </w:r>
      <w:hyperlink r:id="rId68" w:history="1">
        <w:r w:rsidR="00E20505" w:rsidRPr="00E20505">
          <w:rPr>
            <w:rStyle w:val="Hyperlink"/>
            <w:color w:val="auto"/>
            <w:sz w:val="24"/>
            <w:szCs w:val="24"/>
          </w:rPr>
          <w:t>https://doi.org/10.1163/22941932-90000728</w:t>
        </w:r>
      </w:hyperlink>
    </w:p>
    <w:p w14:paraId="42F0F4B4" w14:textId="77777777" w:rsidR="00E20505" w:rsidRDefault="00E20505" w:rsidP="00E20505">
      <w:pPr>
        <w:spacing w:after="0"/>
        <w:rPr>
          <w:sz w:val="24"/>
          <w:szCs w:val="24"/>
        </w:rPr>
      </w:pPr>
    </w:p>
    <w:p w14:paraId="56CFE0D9" w14:textId="0B5E7D13" w:rsidR="00E20505" w:rsidRPr="00E20505" w:rsidRDefault="00A00777" w:rsidP="00E20505">
      <w:pPr>
        <w:spacing w:after="0"/>
        <w:rPr>
          <w:sz w:val="24"/>
          <w:szCs w:val="24"/>
        </w:rPr>
      </w:pPr>
      <w:r w:rsidRPr="00E20505">
        <w:rPr>
          <w:sz w:val="24"/>
          <w:szCs w:val="24"/>
        </w:rPr>
        <w:lastRenderedPageBreak/>
        <w:t xml:space="preserve">Penhallow, D. P., 1908, Report on a collection of fossil woods from the Cretaceous of Alberta. The </w:t>
      </w:r>
    </w:p>
    <w:p w14:paraId="3A00045A" w14:textId="506F3EFA" w:rsidR="00A00777" w:rsidRPr="00E20505" w:rsidRDefault="00A00777" w:rsidP="00E20505">
      <w:pPr>
        <w:spacing w:after="0"/>
        <w:ind w:firstLine="720"/>
        <w:rPr>
          <w:sz w:val="24"/>
          <w:szCs w:val="24"/>
        </w:rPr>
      </w:pPr>
      <w:r w:rsidRPr="00E20505">
        <w:rPr>
          <w:sz w:val="24"/>
          <w:szCs w:val="24"/>
        </w:rPr>
        <w:t>Ottawa Naturalist, 22(4), 81-88, https://doi.org/10.5962/bhl.title.65444</w:t>
      </w:r>
    </w:p>
    <w:p w14:paraId="7AFE1DB1" w14:textId="77777777" w:rsidR="00E20505" w:rsidRPr="00E20505" w:rsidRDefault="00A00777" w:rsidP="00E20505">
      <w:pPr>
        <w:spacing w:after="0"/>
        <w:rPr>
          <w:sz w:val="24"/>
          <w:szCs w:val="24"/>
        </w:rPr>
      </w:pPr>
      <w:r w:rsidRPr="00E20505">
        <w:rPr>
          <w:sz w:val="24"/>
          <w:szCs w:val="24"/>
        </w:rPr>
        <w:t xml:space="preserve">Philippe, M., and Bamford, M. K., 2008, A key to morphogenera used for Mesozoic conifer-like </w:t>
      </w:r>
    </w:p>
    <w:p w14:paraId="2DB3D3E7" w14:textId="747725E7" w:rsidR="00A00777" w:rsidRPr="00E20505" w:rsidRDefault="00A00777" w:rsidP="00E20505">
      <w:pPr>
        <w:spacing w:after="0"/>
        <w:ind w:left="720"/>
        <w:rPr>
          <w:sz w:val="24"/>
          <w:szCs w:val="24"/>
        </w:rPr>
      </w:pPr>
      <w:r w:rsidRPr="00E20505">
        <w:rPr>
          <w:sz w:val="24"/>
          <w:szCs w:val="24"/>
        </w:rPr>
        <w:t xml:space="preserve">woods. Review of Palaeobotany and Palynology, vol. 148, no. 2-4, p. 184–207. </w:t>
      </w:r>
      <w:hyperlink r:id="rId69" w:history="1">
        <w:r w:rsidR="00E20505" w:rsidRPr="00E20505">
          <w:rPr>
            <w:rStyle w:val="Hyperlink"/>
            <w:color w:val="auto"/>
            <w:sz w:val="24"/>
            <w:szCs w:val="24"/>
          </w:rPr>
          <w:t>https://doi.org/10.1016/j.revpalbo.2007.09.004</w:t>
        </w:r>
      </w:hyperlink>
    </w:p>
    <w:p w14:paraId="4432321B" w14:textId="77777777" w:rsidR="00E20505" w:rsidRPr="00E20505" w:rsidRDefault="00A00777" w:rsidP="00E20505">
      <w:pPr>
        <w:spacing w:after="0"/>
        <w:rPr>
          <w:sz w:val="24"/>
          <w:szCs w:val="24"/>
        </w:rPr>
      </w:pPr>
      <w:r w:rsidRPr="00E20505">
        <w:rPr>
          <w:sz w:val="24"/>
          <w:szCs w:val="24"/>
        </w:rPr>
        <w:t>Quan, C., Sun, C., Sun, Y., and Sun, G., 2009, High resolution estimates of paleo-CO</w:t>
      </w:r>
      <w:r w:rsidRPr="00E20505">
        <w:rPr>
          <w:sz w:val="24"/>
          <w:szCs w:val="24"/>
          <w:vertAlign w:val="subscript"/>
        </w:rPr>
        <w:t>2</w:t>
      </w:r>
      <w:r w:rsidRPr="00E20505">
        <w:rPr>
          <w:sz w:val="24"/>
          <w:szCs w:val="24"/>
        </w:rPr>
        <w:t xml:space="preserve"> levels through </w:t>
      </w:r>
    </w:p>
    <w:p w14:paraId="66D50B46" w14:textId="1069C188" w:rsidR="00A00777" w:rsidRPr="00E20505" w:rsidRDefault="00A00777" w:rsidP="00E20505">
      <w:pPr>
        <w:spacing w:after="0"/>
        <w:ind w:left="720"/>
        <w:rPr>
          <w:sz w:val="24"/>
          <w:szCs w:val="24"/>
        </w:rPr>
      </w:pPr>
      <w:r w:rsidRPr="00E20505">
        <w:rPr>
          <w:sz w:val="24"/>
          <w:szCs w:val="24"/>
        </w:rPr>
        <w:t>the Campanian (Late Cretaceous) based on Ginkgo cuticles. Cretaceous Research, vol. 30, no. 2, p. 424-428. https://doi.org/10.1016/j.cretres.2008.08.004</w:t>
      </w:r>
    </w:p>
    <w:p w14:paraId="310CB226" w14:textId="77777777" w:rsidR="00E20505" w:rsidRPr="00E20505" w:rsidRDefault="00A00777" w:rsidP="00E20505">
      <w:pPr>
        <w:spacing w:after="0"/>
        <w:rPr>
          <w:sz w:val="24"/>
          <w:szCs w:val="24"/>
        </w:rPr>
      </w:pPr>
      <w:r w:rsidRPr="00E20505">
        <w:rPr>
          <w:sz w:val="24"/>
          <w:szCs w:val="24"/>
        </w:rPr>
        <w:t xml:space="preserve">Ramanujam, C. G. K., 1972, Fossil coniferous woods from the Oldman Formation (Upper </w:t>
      </w:r>
    </w:p>
    <w:p w14:paraId="161E6BC7" w14:textId="36094E40" w:rsidR="00A00777" w:rsidRPr="00E20505" w:rsidRDefault="00A00777" w:rsidP="00E20505">
      <w:pPr>
        <w:spacing w:after="0"/>
        <w:ind w:left="720"/>
        <w:rPr>
          <w:sz w:val="24"/>
          <w:szCs w:val="24"/>
        </w:rPr>
      </w:pPr>
      <w:r w:rsidRPr="00E20505">
        <w:rPr>
          <w:sz w:val="24"/>
          <w:szCs w:val="24"/>
        </w:rPr>
        <w:t xml:space="preserve">Cretaceous) of Alberta. Canadian Journal of Botany, vol. 50, no. 3, p. 595–602. </w:t>
      </w:r>
      <w:hyperlink r:id="rId70" w:history="1">
        <w:r w:rsidR="00E20505" w:rsidRPr="00E20505">
          <w:rPr>
            <w:rStyle w:val="Hyperlink"/>
            <w:color w:val="auto"/>
            <w:sz w:val="24"/>
            <w:szCs w:val="24"/>
          </w:rPr>
          <w:t>https://doi.org/10.1139/b72-073</w:t>
        </w:r>
      </w:hyperlink>
    </w:p>
    <w:p w14:paraId="143FF15C" w14:textId="77777777" w:rsidR="00E20505" w:rsidRPr="00E20505" w:rsidRDefault="00A00777" w:rsidP="00E20505">
      <w:pPr>
        <w:spacing w:after="0"/>
        <w:rPr>
          <w:sz w:val="24"/>
          <w:szCs w:val="24"/>
        </w:rPr>
      </w:pPr>
      <w:r w:rsidRPr="00E20505">
        <w:rPr>
          <w:sz w:val="24"/>
          <w:szCs w:val="24"/>
        </w:rPr>
        <w:t xml:space="preserve">Ramanujam, C. G. K., and Stewart, W. N., 1969b, Fossil woods of Taxodiaceae from the Edmonton </w:t>
      </w:r>
    </w:p>
    <w:p w14:paraId="281961A0" w14:textId="4574286F" w:rsidR="00A00777" w:rsidRPr="00E20505" w:rsidRDefault="00A00777" w:rsidP="00E20505">
      <w:pPr>
        <w:spacing w:after="0"/>
        <w:ind w:left="720"/>
        <w:rPr>
          <w:sz w:val="24"/>
          <w:szCs w:val="24"/>
        </w:rPr>
      </w:pPr>
      <w:r w:rsidRPr="00E20505">
        <w:rPr>
          <w:sz w:val="24"/>
          <w:szCs w:val="24"/>
        </w:rPr>
        <w:t>Formation (Upper Cretaceous) of Alberta. Canadian Journal of Botany, vol. 47, no. 1, p. 115-124. https://doi.org/10.1139/b69-015</w:t>
      </w:r>
    </w:p>
    <w:p w14:paraId="4D77014B" w14:textId="77777777" w:rsidR="00E20505" w:rsidRPr="00E20505" w:rsidRDefault="00A00777" w:rsidP="00E20505">
      <w:pPr>
        <w:spacing w:after="0"/>
        <w:rPr>
          <w:sz w:val="24"/>
          <w:szCs w:val="24"/>
        </w:rPr>
      </w:pPr>
      <w:r w:rsidRPr="00E20505">
        <w:rPr>
          <w:sz w:val="24"/>
          <w:szCs w:val="24"/>
        </w:rPr>
        <w:t xml:space="preserve">Ramanujam, C. G. K., and Stewart, W. N., 1969c, Nomenclatural changes for </w:t>
      </w:r>
      <w:r w:rsidRPr="00E20505">
        <w:rPr>
          <w:i/>
          <w:iCs/>
          <w:sz w:val="24"/>
          <w:szCs w:val="24"/>
        </w:rPr>
        <w:t>Taxodioxylon antiquum</w:t>
      </w:r>
      <w:r w:rsidRPr="00E20505">
        <w:rPr>
          <w:sz w:val="24"/>
          <w:szCs w:val="24"/>
        </w:rPr>
        <w:t xml:space="preserve"> </w:t>
      </w:r>
    </w:p>
    <w:p w14:paraId="70C2F0AB" w14:textId="741B1163" w:rsidR="00A00777" w:rsidRPr="00E20505" w:rsidRDefault="00A00777" w:rsidP="00E20505">
      <w:pPr>
        <w:spacing w:after="0"/>
        <w:ind w:left="720"/>
        <w:rPr>
          <w:sz w:val="24"/>
          <w:szCs w:val="24"/>
        </w:rPr>
      </w:pPr>
      <w:r w:rsidRPr="00E20505">
        <w:rPr>
          <w:sz w:val="24"/>
          <w:szCs w:val="24"/>
        </w:rPr>
        <w:t xml:space="preserve">Ramanujam &amp; Stewart and </w:t>
      </w:r>
      <w:r w:rsidRPr="00E20505">
        <w:rPr>
          <w:i/>
          <w:iCs/>
          <w:sz w:val="24"/>
          <w:szCs w:val="24"/>
        </w:rPr>
        <w:t>T. antiquum</w:t>
      </w:r>
      <w:r w:rsidRPr="00E20505">
        <w:rPr>
          <w:sz w:val="24"/>
          <w:szCs w:val="24"/>
        </w:rPr>
        <w:t xml:space="preserve"> Prakash. Canadian Journal of Botany, vol. 47, no. 8, p. 1333-1334. https://doi.org/10.1139/b69-189</w:t>
      </w:r>
    </w:p>
    <w:p w14:paraId="74D7311B" w14:textId="77777777" w:rsidR="00E20505" w:rsidRPr="00E20505" w:rsidRDefault="00A00777" w:rsidP="00E20505">
      <w:pPr>
        <w:spacing w:after="0"/>
        <w:rPr>
          <w:sz w:val="24"/>
          <w:szCs w:val="24"/>
        </w:rPr>
      </w:pPr>
      <w:r w:rsidRPr="00E20505">
        <w:rPr>
          <w:sz w:val="24"/>
          <w:szCs w:val="24"/>
        </w:rPr>
        <w:t xml:space="preserve">Richter, H.G., Grosser, D., Heinz, I., and Gasson, P.E., 2004, IAWA list of microscopic features for </w:t>
      </w:r>
    </w:p>
    <w:p w14:paraId="0197BD25" w14:textId="69797DAC" w:rsidR="00A00777" w:rsidRPr="00E20505" w:rsidRDefault="00A00777" w:rsidP="00E20505">
      <w:pPr>
        <w:spacing w:after="0"/>
        <w:ind w:firstLine="720"/>
        <w:rPr>
          <w:sz w:val="24"/>
          <w:szCs w:val="24"/>
        </w:rPr>
      </w:pPr>
      <w:r w:rsidRPr="00E20505">
        <w:rPr>
          <w:sz w:val="24"/>
          <w:szCs w:val="24"/>
        </w:rPr>
        <w:t>softwood identification. IAWA Journal, vol. 25, p. 1-70.</w:t>
      </w:r>
    </w:p>
    <w:p w14:paraId="2487CA10" w14:textId="77777777" w:rsidR="00E20505" w:rsidRPr="00E20505" w:rsidRDefault="00A00777" w:rsidP="00E20505">
      <w:pPr>
        <w:spacing w:after="0"/>
        <w:rPr>
          <w:sz w:val="24"/>
          <w:szCs w:val="24"/>
        </w:rPr>
      </w:pPr>
      <w:r w:rsidRPr="00E20505">
        <w:rPr>
          <w:sz w:val="24"/>
          <w:szCs w:val="24"/>
        </w:rPr>
        <w:t xml:space="preserve">Ríos-Santos, C., and Cevallos-Ferriz, S. R. S., 2019, Upper Jurassic, Upper Cretaceous and </w:t>
      </w:r>
    </w:p>
    <w:p w14:paraId="353FF302" w14:textId="7E83E226" w:rsidR="00A00777" w:rsidRPr="00E20505" w:rsidRDefault="00A00777" w:rsidP="00E20505">
      <w:pPr>
        <w:spacing w:after="0"/>
        <w:ind w:left="720"/>
        <w:rPr>
          <w:sz w:val="24"/>
          <w:szCs w:val="24"/>
        </w:rPr>
      </w:pPr>
      <w:r w:rsidRPr="00E20505">
        <w:rPr>
          <w:sz w:val="24"/>
          <w:szCs w:val="24"/>
        </w:rPr>
        <w:t xml:space="preserve">Palaeocene conifer woods from Mexico. Earth and Environmental Science Transactions of the Royal Society of Edinburgh, vol. 108, no. 4, p. 399-418. </w:t>
      </w:r>
      <w:hyperlink r:id="rId71" w:history="1">
        <w:r w:rsidRPr="00E20505">
          <w:rPr>
            <w:rStyle w:val="Hyperlink"/>
            <w:color w:val="auto"/>
            <w:sz w:val="24"/>
            <w:szCs w:val="24"/>
          </w:rPr>
          <w:t>https://doi.org/10.1017/S1755691018000245</w:t>
        </w:r>
      </w:hyperlink>
    </w:p>
    <w:p w14:paraId="526B5328" w14:textId="77777777" w:rsidR="00E20505" w:rsidRPr="00E20505" w:rsidRDefault="00A00777" w:rsidP="00E20505">
      <w:pPr>
        <w:spacing w:after="0"/>
        <w:rPr>
          <w:sz w:val="24"/>
          <w:szCs w:val="24"/>
        </w:rPr>
      </w:pPr>
      <w:r w:rsidRPr="00E20505">
        <w:rPr>
          <w:sz w:val="24"/>
          <w:szCs w:val="24"/>
        </w:rPr>
        <w:t xml:space="preserve">Robertson, C.H., 2019, stable isotope geochemistry and paleohydrology of the Poison Strip </w:t>
      </w:r>
    </w:p>
    <w:p w14:paraId="715A60E7" w14:textId="085F7DD7" w:rsidR="00A00777" w:rsidRPr="00E20505" w:rsidRDefault="00A00777" w:rsidP="00E20505">
      <w:pPr>
        <w:spacing w:after="0"/>
        <w:ind w:firstLine="720"/>
        <w:rPr>
          <w:sz w:val="24"/>
          <w:szCs w:val="24"/>
        </w:rPr>
      </w:pPr>
      <w:r w:rsidRPr="00E20505">
        <w:rPr>
          <w:sz w:val="24"/>
          <w:szCs w:val="24"/>
        </w:rPr>
        <w:t>Sandstone, Early Cretaceous, Eastern Utah. [Masters thesis] University of Kansas, 37 p.</w:t>
      </w:r>
    </w:p>
    <w:p w14:paraId="1E7D1AF1" w14:textId="77777777" w:rsidR="00E20505" w:rsidRPr="00E20505" w:rsidRDefault="00A00777" w:rsidP="00E20505">
      <w:pPr>
        <w:spacing w:after="0"/>
        <w:rPr>
          <w:sz w:val="24"/>
          <w:szCs w:val="24"/>
        </w:rPr>
      </w:pPr>
      <w:r w:rsidRPr="00E20505">
        <w:rPr>
          <w:sz w:val="24"/>
          <w:szCs w:val="24"/>
        </w:rPr>
        <w:t xml:space="preserve">Román-Jordán, E., Esteban, L. G., de Palacios, P., and Fernández, F. G., 2017, Comparative wood </w:t>
      </w:r>
    </w:p>
    <w:p w14:paraId="334466B5" w14:textId="7A620C41" w:rsidR="00A00777" w:rsidRPr="00E20505" w:rsidRDefault="00A00777" w:rsidP="00E20505">
      <w:pPr>
        <w:spacing w:after="0"/>
        <w:ind w:left="720"/>
        <w:rPr>
          <w:sz w:val="24"/>
          <w:szCs w:val="24"/>
        </w:rPr>
      </w:pPr>
      <w:r w:rsidRPr="00E20505">
        <w:rPr>
          <w:sz w:val="24"/>
          <w:szCs w:val="24"/>
        </w:rPr>
        <w:t>anatomy of the Cupressaceae and correspondence with phylogeny, with special reference to the monotypic taxa. Plant Systematics and Evolution, vol. 303, no. 2, p. 203–219. https://doi.org/10.1007/s00606-016-1364-9</w:t>
      </w:r>
    </w:p>
    <w:p w14:paraId="70321312" w14:textId="77777777" w:rsidR="00E20505" w:rsidRPr="00E20505" w:rsidRDefault="00A00777" w:rsidP="00E20505">
      <w:pPr>
        <w:spacing w:after="0"/>
        <w:rPr>
          <w:sz w:val="24"/>
          <w:szCs w:val="24"/>
        </w:rPr>
      </w:pPr>
      <w:r w:rsidRPr="00E20505">
        <w:rPr>
          <w:sz w:val="24"/>
          <w:szCs w:val="24"/>
        </w:rPr>
        <w:t xml:space="preserve">Shimakura, M., 1937, Studies on fossil woods from Japan and adjacent lands contribution II: The </w:t>
      </w:r>
    </w:p>
    <w:p w14:paraId="6224F575" w14:textId="407F56CF" w:rsidR="00A00777" w:rsidRPr="00E20505" w:rsidRDefault="00A00777" w:rsidP="00E20505">
      <w:pPr>
        <w:spacing w:after="0"/>
        <w:ind w:left="720"/>
        <w:rPr>
          <w:sz w:val="24"/>
          <w:szCs w:val="24"/>
        </w:rPr>
      </w:pPr>
      <w:r w:rsidRPr="00E20505">
        <w:rPr>
          <w:sz w:val="24"/>
          <w:szCs w:val="24"/>
        </w:rPr>
        <w:t>Cretaceous woods from Japan, Saghalien, and Manchoukuo. Science reports of the Tohoku Imperial University. 2nd series, Geology, vol. 19, no. 1, p. 1-103.</w:t>
      </w:r>
    </w:p>
    <w:p w14:paraId="7E7EB857" w14:textId="77777777" w:rsidR="00E20505" w:rsidRPr="00E20505" w:rsidRDefault="00A00777" w:rsidP="00E20505">
      <w:pPr>
        <w:spacing w:after="0"/>
        <w:rPr>
          <w:sz w:val="24"/>
          <w:szCs w:val="24"/>
        </w:rPr>
      </w:pPr>
      <w:r w:rsidRPr="00E20505">
        <w:rPr>
          <w:sz w:val="24"/>
          <w:szCs w:val="24"/>
        </w:rPr>
        <w:t xml:space="preserve">Shimakura, M., 1940, 98. On the occurrence of </w:t>
      </w:r>
      <w:r w:rsidRPr="00E20505">
        <w:rPr>
          <w:i/>
          <w:iCs/>
          <w:sz w:val="24"/>
          <w:szCs w:val="24"/>
        </w:rPr>
        <w:t>Taxodioxylon albertense</w:t>
      </w:r>
      <w:r w:rsidRPr="00E20505">
        <w:rPr>
          <w:sz w:val="24"/>
          <w:szCs w:val="24"/>
        </w:rPr>
        <w:t xml:space="preserve"> (Penhallow) in the Senonian of </w:t>
      </w:r>
    </w:p>
    <w:p w14:paraId="3EE98330" w14:textId="4C128B81" w:rsidR="00A00777" w:rsidRPr="00E20505" w:rsidRDefault="00A00777" w:rsidP="00E20505">
      <w:pPr>
        <w:spacing w:after="0"/>
        <w:ind w:left="720"/>
        <w:rPr>
          <w:sz w:val="24"/>
          <w:szCs w:val="24"/>
        </w:rPr>
      </w:pPr>
      <w:r w:rsidRPr="00E20505">
        <w:rPr>
          <w:sz w:val="24"/>
          <w:szCs w:val="24"/>
        </w:rPr>
        <w:t>Karahuto (Japanese Saghalien). The Journal of the Geological Society of Japan, vol. 47, no. 556, p. 45-48. https://doi.org/10.5575/geosoc.47.45</w:t>
      </w:r>
    </w:p>
    <w:p w14:paraId="75E38FAC" w14:textId="77777777" w:rsidR="00E20505" w:rsidRPr="00E20505" w:rsidRDefault="00A00777" w:rsidP="00E20505">
      <w:pPr>
        <w:spacing w:after="0"/>
        <w:rPr>
          <w:sz w:val="24"/>
          <w:szCs w:val="24"/>
        </w:rPr>
      </w:pPr>
      <w:r w:rsidRPr="00E20505">
        <w:rPr>
          <w:sz w:val="24"/>
          <w:szCs w:val="24"/>
        </w:rPr>
        <w:t xml:space="preserve">Simonin, K. A., and Roddy, A. B., 2018, Genome downsizing, physiological novelty, and the global </w:t>
      </w:r>
    </w:p>
    <w:p w14:paraId="1F5AA1AE" w14:textId="5E72D1B2" w:rsidR="00A00777" w:rsidRPr="00E20505" w:rsidRDefault="00A00777" w:rsidP="00E20505">
      <w:pPr>
        <w:spacing w:after="0"/>
        <w:ind w:left="720"/>
        <w:rPr>
          <w:sz w:val="24"/>
          <w:szCs w:val="24"/>
        </w:rPr>
      </w:pPr>
      <w:r w:rsidRPr="00E20505">
        <w:rPr>
          <w:sz w:val="24"/>
          <w:szCs w:val="24"/>
        </w:rPr>
        <w:t>dominance of flowering plants. PLOS Biology, vol. 16, no.1, e2003706. https://doi.org/10.1371/journal.pbio.2003706</w:t>
      </w:r>
    </w:p>
    <w:p w14:paraId="62131A04" w14:textId="77777777" w:rsidR="00E20505" w:rsidRDefault="00E20505" w:rsidP="00E20505">
      <w:pPr>
        <w:spacing w:after="0"/>
        <w:rPr>
          <w:sz w:val="24"/>
          <w:szCs w:val="24"/>
        </w:rPr>
      </w:pPr>
    </w:p>
    <w:p w14:paraId="72BF1791" w14:textId="77777777" w:rsidR="00E20505" w:rsidRDefault="00E20505" w:rsidP="00E20505">
      <w:pPr>
        <w:spacing w:after="0"/>
        <w:rPr>
          <w:sz w:val="24"/>
          <w:szCs w:val="24"/>
        </w:rPr>
      </w:pPr>
    </w:p>
    <w:p w14:paraId="70640D67" w14:textId="77777777" w:rsidR="00E20505" w:rsidRDefault="00E20505" w:rsidP="00E20505">
      <w:pPr>
        <w:spacing w:after="0"/>
        <w:rPr>
          <w:sz w:val="24"/>
          <w:szCs w:val="24"/>
        </w:rPr>
      </w:pPr>
    </w:p>
    <w:p w14:paraId="7B5B0132" w14:textId="27F801A6" w:rsidR="00E20505" w:rsidRPr="00E20505" w:rsidRDefault="00A00777" w:rsidP="00E20505">
      <w:pPr>
        <w:spacing w:after="0"/>
        <w:rPr>
          <w:sz w:val="24"/>
          <w:szCs w:val="24"/>
        </w:rPr>
      </w:pPr>
      <w:r w:rsidRPr="00E20505">
        <w:rPr>
          <w:sz w:val="24"/>
          <w:szCs w:val="24"/>
        </w:rPr>
        <w:lastRenderedPageBreak/>
        <w:t xml:space="preserve">Skelton, J., Jusino, M.A., Carlson, P.S., Smith, K., Banik, M.T., Lindner, D.L., Palmer, J.M., and </w:t>
      </w:r>
    </w:p>
    <w:p w14:paraId="72F9507F" w14:textId="360BBCE9" w:rsidR="00A00777" w:rsidRPr="00E20505" w:rsidRDefault="00A00777" w:rsidP="00E20505">
      <w:pPr>
        <w:spacing w:after="0"/>
        <w:ind w:left="720"/>
        <w:rPr>
          <w:sz w:val="24"/>
          <w:szCs w:val="24"/>
        </w:rPr>
      </w:pPr>
      <w:r w:rsidRPr="00E20505">
        <w:rPr>
          <w:sz w:val="24"/>
          <w:szCs w:val="24"/>
        </w:rPr>
        <w:t>Hulcr, J., 2019, Relationships among wood</w:t>
      </w:r>
      <w:r w:rsidRPr="00E20505">
        <w:rPr>
          <w:rFonts w:ascii="Times New Roman" w:hAnsi="Times New Roman" w:cs="Times New Roman"/>
          <w:sz w:val="24"/>
          <w:szCs w:val="24"/>
        </w:rPr>
        <w:t>‐</w:t>
      </w:r>
      <w:r w:rsidRPr="00E20505">
        <w:rPr>
          <w:sz w:val="24"/>
          <w:szCs w:val="24"/>
        </w:rPr>
        <w:t>boring beetles, fungi, and the decomposition of forest biomass. Molecular Ecology, vol. 28, no. 22, p. 4971</w:t>
      </w:r>
      <w:r w:rsidRPr="00E20505">
        <w:rPr>
          <w:rFonts w:cs="Garamond"/>
          <w:sz w:val="24"/>
          <w:szCs w:val="24"/>
        </w:rPr>
        <w:t>–</w:t>
      </w:r>
      <w:r w:rsidRPr="00E20505">
        <w:rPr>
          <w:sz w:val="24"/>
          <w:szCs w:val="24"/>
        </w:rPr>
        <w:t>4986. https://doi.org/10.1111/mec.15263</w:t>
      </w:r>
    </w:p>
    <w:p w14:paraId="43E7A8B0" w14:textId="77777777" w:rsidR="00E20505" w:rsidRPr="00E20505" w:rsidRDefault="00A00777" w:rsidP="00E20505">
      <w:pPr>
        <w:spacing w:after="0"/>
        <w:rPr>
          <w:sz w:val="24"/>
          <w:szCs w:val="24"/>
        </w:rPr>
      </w:pPr>
      <w:r w:rsidRPr="00E20505">
        <w:rPr>
          <w:sz w:val="24"/>
          <w:szCs w:val="24"/>
        </w:rPr>
        <w:t xml:space="preserve">Sorscher, A. A. R., 2022, An herbivorous dinosaur coprolite from the Lower Cretaceous Ruby </w:t>
      </w:r>
    </w:p>
    <w:p w14:paraId="6192127E" w14:textId="6D49D119" w:rsidR="00A00777" w:rsidRPr="00E20505" w:rsidRDefault="00A00777" w:rsidP="00E20505">
      <w:pPr>
        <w:spacing w:after="0"/>
        <w:ind w:left="720"/>
        <w:rPr>
          <w:sz w:val="24"/>
          <w:szCs w:val="24"/>
        </w:rPr>
      </w:pPr>
      <w:r w:rsidRPr="00E20505">
        <w:rPr>
          <w:sz w:val="24"/>
          <w:szCs w:val="24"/>
        </w:rPr>
        <w:t>Ranch Member of the Cedar Mountain Formation, Utah, USA: organic contents, taphonomy, and diagenesis. [Masters thesis] University of Colorado, 66 p.</w:t>
      </w:r>
    </w:p>
    <w:p w14:paraId="7B32BC4E" w14:textId="77777777" w:rsidR="00E20505" w:rsidRPr="00E20505" w:rsidRDefault="00A00777" w:rsidP="00E20505">
      <w:pPr>
        <w:spacing w:after="0"/>
        <w:rPr>
          <w:sz w:val="24"/>
          <w:szCs w:val="24"/>
        </w:rPr>
      </w:pPr>
      <w:r w:rsidRPr="00E20505">
        <w:rPr>
          <w:sz w:val="24"/>
          <w:szCs w:val="24"/>
        </w:rPr>
        <w:t xml:space="preserve">Srivastava, S.K., 1968, Eight species of Mancicorpus from the Edmonton Formation </w:t>
      </w:r>
    </w:p>
    <w:p w14:paraId="3BDC5D71" w14:textId="293F447A" w:rsidR="00A00777" w:rsidRPr="00E20505" w:rsidRDefault="00A00777" w:rsidP="00E20505">
      <w:pPr>
        <w:spacing w:after="0"/>
        <w:ind w:left="720"/>
        <w:rPr>
          <w:sz w:val="24"/>
          <w:szCs w:val="24"/>
        </w:rPr>
      </w:pPr>
      <w:r w:rsidRPr="00E20505">
        <w:rPr>
          <w:sz w:val="24"/>
          <w:szCs w:val="24"/>
        </w:rPr>
        <w:t>(Maestrichtian), Alberta, Canada. Canadian Journal of Botany, vol. 46, no. 12, p. 1485-1490. https://doi.org/10.1139/b68-205</w:t>
      </w:r>
    </w:p>
    <w:p w14:paraId="5460E8A3" w14:textId="77777777" w:rsidR="00E20505" w:rsidRPr="00E20505" w:rsidRDefault="00A00777" w:rsidP="00E20505">
      <w:pPr>
        <w:spacing w:after="0"/>
        <w:rPr>
          <w:sz w:val="24"/>
          <w:szCs w:val="24"/>
        </w:rPr>
      </w:pPr>
      <w:r w:rsidRPr="00E20505">
        <w:rPr>
          <w:sz w:val="24"/>
          <w:szCs w:val="24"/>
        </w:rPr>
        <w:t>Suarez, M.B., Knight, J.A., Godet, A., Ludvigson, G.A., Snell, K.E., Murphy, L., and Kirkland, J.I.,</w:t>
      </w:r>
    </w:p>
    <w:p w14:paraId="0FF98096" w14:textId="24C99400" w:rsidR="00A00777" w:rsidRPr="00E20505" w:rsidRDefault="00A00777" w:rsidP="00E20505">
      <w:pPr>
        <w:spacing w:after="0"/>
        <w:ind w:left="720"/>
        <w:rPr>
          <w:sz w:val="24"/>
          <w:szCs w:val="24"/>
        </w:rPr>
      </w:pPr>
      <w:r w:rsidRPr="00E20505">
        <w:rPr>
          <w:sz w:val="24"/>
          <w:szCs w:val="24"/>
        </w:rPr>
        <w:t>2021, Multiproxy strategy for determining palaeoclimate parameters in the Ruby Ranch Member of the Cedar Mountain Formation. Geological Society, London, Special Publications, vol. 507, no. 1, p. 313–334. https://doi.org/10.1144/SP507-2020-85</w:t>
      </w:r>
    </w:p>
    <w:p w14:paraId="67E0C9D3" w14:textId="77777777" w:rsidR="00E20505" w:rsidRPr="00E20505" w:rsidRDefault="00A00777" w:rsidP="00E20505">
      <w:pPr>
        <w:spacing w:after="0"/>
        <w:rPr>
          <w:sz w:val="24"/>
          <w:szCs w:val="24"/>
        </w:rPr>
      </w:pPr>
      <w:r w:rsidRPr="00E20505">
        <w:rPr>
          <w:sz w:val="24"/>
          <w:szCs w:val="24"/>
        </w:rPr>
        <w:t xml:space="preserve">Suarez, M.B., Suarez, C.A., Al-Suwaidi, A.H., Hatzell, G., Kirkland, J.I., Salazar-Verdin, J., </w:t>
      </w:r>
    </w:p>
    <w:p w14:paraId="71C6A75F" w14:textId="2587DAC7" w:rsidR="00A00777" w:rsidRPr="00E20505" w:rsidRDefault="00A00777" w:rsidP="00E20505">
      <w:pPr>
        <w:spacing w:after="0"/>
        <w:ind w:left="720"/>
        <w:rPr>
          <w:sz w:val="24"/>
          <w:szCs w:val="24"/>
        </w:rPr>
      </w:pPr>
      <w:r w:rsidRPr="00E20505">
        <w:rPr>
          <w:sz w:val="24"/>
          <w:szCs w:val="24"/>
        </w:rPr>
        <w:t>Ludvigson, G.A., and Joeckel, R.M., 2017, Terrestrial carbon isotope chemostratigraphy in the Yellow Cat Member of the Cedar Mountain Formation. In Terrestrial Depositional Systems (pp. 303–336). Elsevier. https://doi.org/10.1016/B978-0-12-803243-5.00008-X</w:t>
      </w:r>
    </w:p>
    <w:p w14:paraId="1235F734" w14:textId="77777777" w:rsidR="00E20505" w:rsidRPr="00E20505" w:rsidRDefault="00A00777" w:rsidP="00E20505">
      <w:pPr>
        <w:spacing w:after="0"/>
        <w:rPr>
          <w:sz w:val="24"/>
          <w:szCs w:val="24"/>
        </w:rPr>
      </w:pPr>
      <w:r w:rsidRPr="00E20505">
        <w:rPr>
          <w:sz w:val="24"/>
          <w:szCs w:val="24"/>
        </w:rPr>
        <w:t xml:space="preserve">Tennant, J. P., Mannion, P. D., Upchurch, P., Sutton, M. D., and Price, G. D., 2017, Biotic and </w:t>
      </w:r>
    </w:p>
    <w:p w14:paraId="6D0FE025" w14:textId="35AB9312" w:rsidR="00A00777" w:rsidRPr="00E20505" w:rsidRDefault="00A00777" w:rsidP="00E20505">
      <w:pPr>
        <w:spacing w:after="0"/>
        <w:ind w:left="720"/>
        <w:rPr>
          <w:sz w:val="24"/>
          <w:szCs w:val="24"/>
        </w:rPr>
      </w:pPr>
      <w:r w:rsidRPr="00E20505">
        <w:rPr>
          <w:sz w:val="24"/>
          <w:szCs w:val="24"/>
        </w:rPr>
        <w:t>environmental dynamics through the Late Jurassic-Early Cretaceous transition: Evidence for protracted faunal and ecological turnover: Jurassic-Cretaceous biotic and abiotic dynamics. Biological Reviews, vol. 92, no. 2, p. 776–814. https://doi.org/10.1111/brv.12255</w:t>
      </w:r>
    </w:p>
    <w:p w14:paraId="56AC7F49" w14:textId="77777777" w:rsidR="00E20505" w:rsidRPr="00E20505" w:rsidRDefault="00A00777" w:rsidP="00E20505">
      <w:pPr>
        <w:spacing w:after="0"/>
        <w:rPr>
          <w:sz w:val="24"/>
          <w:szCs w:val="24"/>
        </w:rPr>
      </w:pPr>
      <w:r w:rsidRPr="00E20505">
        <w:rPr>
          <w:sz w:val="24"/>
          <w:szCs w:val="24"/>
        </w:rPr>
        <w:t>Thayn, G. F., and Tidwell, W. D.</w:t>
      </w:r>
      <w:r w:rsidR="00E20505" w:rsidRPr="00E20505">
        <w:rPr>
          <w:sz w:val="24"/>
          <w:szCs w:val="24"/>
        </w:rPr>
        <w:t xml:space="preserve">, </w:t>
      </w:r>
      <w:r w:rsidRPr="00E20505">
        <w:rPr>
          <w:sz w:val="24"/>
          <w:szCs w:val="24"/>
        </w:rPr>
        <w:t>1984</w:t>
      </w:r>
      <w:r w:rsidR="00E20505" w:rsidRPr="00E20505">
        <w:rPr>
          <w:sz w:val="24"/>
          <w:szCs w:val="24"/>
        </w:rPr>
        <w:t>,</w:t>
      </w:r>
      <w:r w:rsidRPr="00E20505">
        <w:rPr>
          <w:sz w:val="24"/>
          <w:szCs w:val="24"/>
        </w:rPr>
        <w:t xml:space="preserve"> Flora of the Lower Cretaceous Cedar Mountain Formation </w:t>
      </w:r>
    </w:p>
    <w:p w14:paraId="1516D65E" w14:textId="1D8D741F" w:rsidR="00A00777" w:rsidRPr="00E20505" w:rsidRDefault="00A00777" w:rsidP="00E20505">
      <w:pPr>
        <w:spacing w:after="0"/>
        <w:ind w:left="720"/>
        <w:rPr>
          <w:sz w:val="24"/>
          <w:szCs w:val="24"/>
        </w:rPr>
      </w:pPr>
      <w:r w:rsidRPr="00E20505">
        <w:rPr>
          <w:sz w:val="24"/>
          <w:szCs w:val="24"/>
        </w:rPr>
        <w:t xml:space="preserve">of Utah and Colorado, part II. </w:t>
      </w:r>
      <w:r w:rsidRPr="00E20505">
        <w:rPr>
          <w:i/>
          <w:iCs/>
          <w:sz w:val="24"/>
          <w:szCs w:val="24"/>
        </w:rPr>
        <w:t>Mesembrioxylon stokesi</w:t>
      </w:r>
      <w:r w:rsidRPr="00E20505">
        <w:rPr>
          <w:sz w:val="24"/>
          <w:szCs w:val="24"/>
        </w:rPr>
        <w:t>. The Great Basin Naturalist, vol. 44, no. 2, p. 257–262. http://www.jstor.org/stable/41712069</w:t>
      </w:r>
    </w:p>
    <w:p w14:paraId="22B7168E" w14:textId="77777777" w:rsidR="00E20505" w:rsidRPr="00E20505" w:rsidRDefault="00A00777" w:rsidP="00E20505">
      <w:pPr>
        <w:spacing w:after="0"/>
        <w:rPr>
          <w:sz w:val="24"/>
          <w:szCs w:val="24"/>
        </w:rPr>
      </w:pPr>
      <w:r w:rsidRPr="00E20505">
        <w:rPr>
          <w:sz w:val="24"/>
          <w:szCs w:val="24"/>
        </w:rPr>
        <w:t xml:space="preserve">Thayn, G. F., Tidwell, W. D., and Stokes, W. L., 1985, Flora of the Lower Cretaceous Cedar </w:t>
      </w:r>
    </w:p>
    <w:p w14:paraId="282A8F6B" w14:textId="329BEBF0" w:rsidR="00A00777" w:rsidRPr="00E20505" w:rsidRDefault="00A00777" w:rsidP="00E20505">
      <w:pPr>
        <w:spacing w:after="0"/>
        <w:ind w:left="720"/>
        <w:rPr>
          <w:sz w:val="24"/>
          <w:szCs w:val="24"/>
        </w:rPr>
      </w:pPr>
      <w:r w:rsidRPr="00E20505">
        <w:rPr>
          <w:sz w:val="24"/>
          <w:szCs w:val="24"/>
        </w:rPr>
        <w:t xml:space="preserve">Mountain Formation of Utah and Colorado. Part III: </w:t>
      </w:r>
      <w:r w:rsidRPr="00E20505">
        <w:rPr>
          <w:i/>
          <w:iCs/>
          <w:sz w:val="24"/>
          <w:szCs w:val="24"/>
        </w:rPr>
        <w:t>Icacinoxylon pittiense</w:t>
      </w:r>
      <w:r w:rsidRPr="00E20505">
        <w:rPr>
          <w:sz w:val="24"/>
          <w:szCs w:val="24"/>
        </w:rPr>
        <w:t xml:space="preserve"> n. sp. American Journal of Botany, vol. 72, no. 2, p. 175–180. https://doi.org/10.2307/2443544</w:t>
      </w:r>
    </w:p>
    <w:p w14:paraId="58D2CA8B" w14:textId="77777777" w:rsidR="00E20505" w:rsidRPr="00E20505" w:rsidRDefault="00A00777" w:rsidP="00E20505">
      <w:pPr>
        <w:spacing w:after="0"/>
        <w:rPr>
          <w:sz w:val="24"/>
          <w:szCs w:val="24"/>
        </w:rPr>
      </w:pPr>
      <w:r w:rsidRPr="00E20505">
        <w:rPr>
          <w:sz w:val="24"/>
          <w:szCs w:val="24"/>
        </w:rPr>
        <w:t xml:space="preserve">Thayne, G. F., Tidwell, W. D., and Stokes, W. L., 1983, Flora of the Lower Cretaceous Cedar </w:t>
      </w:r>
    </w:p>
    <w:p w14:paraId="03CCC95A" w14:textId="64E8FA2F" w:rsidR="00A00777" w:rsidRPr="00E20505" w:rsidRDefault="00A00777" w:rsidP="00E20505">
      <w:pPr>
        <w:spacing w:after="0"/>
        <w:ind w:left="720"/>
        <w:rPr>
          <w:sz w:val="24"/>
          <w:szCs w:val="24"/>
        </w:rPr>
      </w:pPr>
      <w:r w:rsidRPr="00E20505">
        <w:rPr>
          <w:sz w:val="24"/>
          <w:szCs w:val="24"/>
        </w:rPr>
        <w:t xml:space="preserve">Mountain Formation of Utah and Colorado, part I. </w:t>
      </w:r>
      <w:r w:rsidRPr="00E20505">
        <w:rPr>
          <w:i/>
          <w:iCs/>
          <w:sz w:val="24"/>
          <w:szCs w:val="24"/>
        </w:rPr>
        <w:t>Paraphyllanthoxylon utahense</w:t>
      </w:r>
      <w:r w:rsidRPr="00E20505">
        <w:rPr>
          <w:sz w:val="24"/>
          <w:szCs w:val="24"/>
        </w:rPr>
        <w:t>. The Great Basin Naturalist, vol. 43, no. 3, p. 394–402. http://www.jstor.org/stable/41711990</w:t>
      </w:r>
    </w:p>
    <w:p w14:paraId="0AF74BF5" w14:textId="77777777" w:rsidR="00E20505" w:rsidRPr="00E20505" w:rsidRDefault="00A00777" w:rsidP="00E20505">
      <w:pPr>
        <w:spacing w:after="0"/>
        <w:rPr>
          <w:sz w:val="24"/>
          <w:szCs w:val="24"/>
        </w:rPr>
      </w:pPr>
      <w:r w:rsidRPr="00E20505">
        <w:rPr>
          <w:sz w:val="24"/>
          <w:szCs w:val="24"/>
        </w:rPr>
        <w:t xml:space="preserve">Therrell, M. D., Elliott, E. A., Meko, M. D., Bregy, J. C., Tucker, C. S., Harley, G. L., Maxwell, J. T., </w:t>
      </w:r>
    </w:p>
    <w:p w14:paraId="62552E20" w14:textId="29B11ECC" w:rsidR="00A00777" w:rsidRPr="00E20505" w:rsidRDefault="00A00777" w:rsidP="00E20505">
      <w:pPr>
        <w:spacing w:after="0"/>
        <w:ind w:left="720"/>
        <w:rPr>
          <w:sz w:val="24"/>
          <w:szCs w:val="24"/>
        </w:rPr>
      </w:pPr>
      <w:r w:rsidRPr="00E20505">
        <w:rPr>
          <w:sz w:val="24"/>
          <w:szCs w:val="24"/>
        </w:rPr>
        <w:t>and Tootle, G. A., 2020, Streamflow variability indicated by false rings in Bald Cypress (</w:t>
      </w:r>
      <w:r w:rsidRPr="00E20505">
        <w:rPr>
          <w:i/>
          <w:iCs/>
          <w:sz w:val="24"/>
          <w:szCs w:val="24"/>
        </w:rPr>
        <w:t xml:space="preserve">Taxodium distichum </w:t>
      </w:r>
      <w:r w:rsidRPr="00E20505">
        <w:rPr>
          <w:sz w:val="24"/>
          <w:szCs w:val="24"/>
        </w:rPr>
        <w:t>(L.) Rich.). Forests, vol. 11, no. 10. https://doi.org/10.3390/f11101100</w:t>
      </w:r>
    </w:p>
    <w:p w14:paraId="76D03469" w14:textId="77777777" w:rsidR="00E20505" w:rsidRPr="00E20505" w:rsidRDefault="00A00777" w:rsidP="00E20505">
      <w:pPr>
        <w:spacing w:after="0"/>
        <w:rPr>
          <w:sz w:val="24"/>
          <w:szCs w:val="24"/>
        </w:rPr>
      </w:pPr>
      <w:r w:rsidRPr="00E20505">
        <w:rPr>
          <w:sz w:val="24"/>
          <w:szCs w:val="24"/>
        </w:rPr>
        <w:t xml:space="preserve">Tian, N., Zhu, Z., Wang, Y., Philippe, M., Chou, C., and Xie, A., 2018 </w:t>
      </w:r>
      <w:r w:rsidRPr="00E20505">
        <w:rPr>
          <w:i/>
          <w:iCs/>
          <w:sz w:val="24"/>
          <w:szCs w:val="24"/>
        </w:rPr>
        <w:t xml:space="preserve">Sequoioxylon zhangii </w:t>
      </w:r>
      <w:r w:rsidRPr="00E20505">
        <w:rPr>
          <w:sz w:val="24"/>
          <w:szCs w:val="24"/>
        </w:rPr>
        <w:t xml:space="preserve">sp. nov. </w:t>
      </w:r>
    </w:p>
    <w:p w14:paraId="78D776CF" w14:textId="4C29B34B" w:rsidR="00A00777" w:rsidRPr="00E20505" w:rsidRDefault="00A00777" w:rsidP="00E20505">
      <w:pPr>
        <w:spacing w:after="0"/>
        <w:ind w:left="720"/>
        <w:rPr>
          <w:sz w:val="24"/>
          <w:szCs w:val="24"/>
        </w:rPr>
      </w:pPr>
      <w:r w:rsidRPr="00E20505">
        <w:rPr>
          <w:sz w:val="24"/>
          <w:szCs w:val="24"/>
        </w:rPr>
        <w:t>(Sequoioideae, Cupressaceae s.l.), a new coniferous wood from the Upper Cretaceous in Heilongjiang Province, Northeast China. Review of Palaeobotany and Palynology, vol. 257, p. 85-94.</w:t>
      </w:r>
    </w:p>
    <w:p w14:paraId="03D3AD92" w14:textId="77777777" w:rsidR="00E20505" w:rsidRPr="00E20505" w:rsidRDefault="00A00777" w:rsidP="00E20505">
      <w:pPr>
        <w:spacing w:after="0"/>
        <w:rPr>
          <w:sz w:val="24"/>
          <w:szCs w:val="24"/>
        </w:rPr>
      </w:pPr>
      <w:r w:rsidRPr="00E20505">
        <w:rPr>
          <w:sz w:val="24"/>
          <w:szCs w:val="24"/>
        </w:rPr>
        <w:t xml:space="preserve">Tidwell, W. D., and Hebbert, N., 1992, Species of the Cretaceous tree fern Tempskya from Utah. </w:t>
      </w:r>
    </w:p>
    <w:p w14:paraId="7CF5E6B2" w14:textId="2C779D20" w:rsidR="00A00777" w:rsidRPr="00E20505" w:rsidRDefault="00A00777" w:rsidP="00E20505">
      <w:pPr>
        <w:spacing w:after="0"/>
        <w:ind w:left="720"/>
        <w:rPr>
          <w:sz w:val="24"/>
          <w:szCs w:val="24"/>
        </w:rPr>
      </w:pPr>
      <w:r w:rsidRPr="00E20505">
        <w:rPr>
          <w:sz w:val="24"/>
          <w:szCs w:val="24"/>
        </w:rPr>
        <w:t>International Journal of Plant Sciences, vol. 153, no. 3, part 1, p. 513–528. https://doi.org/10.1086/297057</w:t>
      </w:r>
    </w:p>
    <w:p w14:paraId="71526C9E" w14:textId="77777777" w:rsidR="00E20505" w:rsidRPr="00E20505" w:rsidRDefault="00A00777" w:rsidP="00E20505">
      <w:pPr>
        <w:spacing w:after="0"/>
        <w:rPr>
          <w:sz w:val="24"/>
          <w:szCs w:val="24"/>
        </w:rPr>
      </w:pPr>
      <w:r w:rsidRPr="00E20505">
        <w:rPr>
          <w:sz w:val="24"/>
          <w:szCs w:val="24"/>
        </w:rPr>
        <w:lastRenderedPageBreak/>
        <w:t xml:space="preserve">Tidwell, W. D., and Thayn, G. F., 1985, Flora of the Lower Cretaceous Cedar Mountain Formation </w:t>
      </w:r>
    </w:p>
    <w:p w14:paraId="00A0327B" w14:textId="6AB65E74" w:rsidR="00A00777" w:rsidRPr="00E20505" w:rsidRDefault="00A00777" w:rsidP="00E20505">
      <w:pPr>
        <w:spacing w:after="0"/>
        <w:ind w:left="720"/>
        <w:rPr>
          <w:sz w:val="24"/>
          <w:szCs w:val="24"/>
        </w:rPr>
      </w:pPr>
      <w:r w:rsidRPr="00E20505">
        <w:rPr>
          <w:sz w:val="24"/>
          <w:szCs w:val="24"/>
        </w:rPr>
        <w:t xml:space="preserve">of Utah and Colorado, Part IV. </w:t>
      </w:r>
      <w:r w:rsidRPr="00E20505">
        <w:rPr>
          <w:i/>
          <w:iCs/>
          <w:sz w:val="24"/>
          <w:szCs w:val="24"/>
        </w:rPr>
        <w:t>Palaeopiceoxylon thinosus</w:t>
      </w:r>
      <w:r w:rsidRPr="00E20505">
        <w:rPr>
          <w:sz w:val="24"/>
          <w:szCs w:val="24"/>
        </w:rPr>
        <w:t xml:space="preserve"> (Protopinaceae). The Southwestern Naturalist, vol. 30, no. 4, p. 525. https://doi.org/10.2307/3671046</w:t>
      </w:r>
    </w:p>
    <w:p w14:paraId="4E2D866C" w14:textId="77777777" w:rsidR="00E20505" w:rsidRPr="00E20505" w:rsidRDefault="00A00777" w:rsidP="00E20505">
      <w:pPr>
        <w:spacing w:after="0"/>
        <w:rPr>
          <w:sz w:val="24"/>
          <w:szCs w:val="24"/>
        </w:rPr>
      </w:pPr>
      <w:r w:rsidRPr="00E20505">
        <w:rPr>
          <w:sz w:val="24"/>
          <w:szCs w:val="24"/>
        </w:rPr>
        <w:t xml:space="preserve">Tidwell, W.D., Britt, B.B., and Tidwell, L.S., 2007, A review of the Cretaceous floras of East-Central </w:t>
      </w:r>
    </w:p>
    <w:p w14:paraId="1CBD36E2" w14:textId="021DD97F" w:rsidR="00A00777" w:rsidRPr="00E20505" w:rsidRDefault="00A00777" w:rsidP="00E20505">
      <w:pPr>
        <w:spacing w:after="0"/>
        <w:ind w:left="720"/>
        <w:rPr>
          <w:sz w:val="24"/>
          <w:szCs w:val="24"/>
        </w:rPr>
      </w:pPr>
      <w:r w:rsidRPr="00E20505">
        <w:rPr>
          <w:sz w:val="24"/>
          <w:szCs w:val="24"/>
        </w:rPr>
        <w:t>Utah and Western Colorado. In, Willis, G.C., Hylland, M.D., Clark, D.L., and Chidsey, T.C., Jr., editors, Central Utah - diverse geology of a dynamic landscape. Utah Geological Association Publication 36, p. 467-482.</w:t>
      </w:r>
    </w:p>
    <w:p w14:paraId="3C19D704" w14:textId="77777777" w:rsidR="00E20505" w:rsidRPr="00E20505" w:rsidRDefault="00A00777" w:rsidP="00E20505">
      <w:pPr>
        <w:spacing w:after="0"/>
        <w:rPr>
          <w:sz w:val="24"/>
          <w:szCs w:val="24"/>
        </w:rPr>
      </w:pPr>
      <w:r w:rsidRPr="00E20505">
        <w:rPr>
          <w:sz w:val="24"/>
          <w:szCs w:val="24"/>
        </w:rPr>
        <w:t xml:space="preserve">Torrey, R. E., 1923, The comparative anatomy and phylogeny of the Coniferales. Memoirs of the </w:t>
      </w:r>
    </w:p>
    <w:p w14:paraId="21EF374C" w14:textId="438ABA4C" w:rsidR="00A00777" w:rsidRPr="00E20505" w:rsidRDefault="00A00777" w:rsidP="00E20505">
      <w:pPr>
        <w:spacing w:after="0"/>
        <w:ind w:firstLine="720"/>
        <w:rPr>
          <w:sz w:val="24"/>
          <w:szCs w:val="24"/>
        </w:rPr>
      </w:pPr>
      <w:r w:rsidRPr="00E20505">
        <w:rPr>
          <w:sz w:val="24"/>
          <w:szCs w:val="24"/>
        </w:rPr>
        <w:t>Boston Society of Natural History, vol. 6, no. 2, p. 39-106</w:t>
      </w:r>
    </w:p>
    <w:p w14:paraId="1BD51C20" w14:textId="77777777" w:rsidR="00E20505" w:rsidRPr="00E20505" w:rsidRDefault="00A00777" w:rsidP="00E20505">
      <w:pPr>
        <w:spacing w:after="0"/>
        <w:rPr>
          <w:sz w:val="24"/>
          <w:szCs w:val="24"/>
        </w:rPr>
      </w:pPr>
      <w:r w:rsidRPr="00E20505">
        <w:rPr>
          <w:sz w:val="24"/>
          <w:szCs w:val="24"/>
        </w:rPr>
        <w:t xml:space="preserve">Traverse, A., 2004, (1643) Proposal to conserve the fossil pollen morphogeneric name </w:t>
      </w:r>
      <w:r w:rsidRPr="00E20505">
        <w:rPr>
          <w:i/>
          <w:sz w:val="24"/>
          <w:szCs w:val="24"/>
        </w:rPr>
        <w:t>Classopollis</w:t>
      </w:r>
      <w:r w:rsidRPr="00E20505">
        <w:rPr>
          <w:sz w:val="24"/>
          <w:szCs w:val="24"/>
        </w:rPr>
        <w:t xml:space="preserve"> </w:t>
      </w:r>
    </w:p>
    <w:p w14:paraId="7129309E" w14:textId="0F327539" w:rsidR="00A00777" w:rsidRPr="00E20505" w:rsidRDefault="00A00777" w:rsidP="00E20505">
      <w:pPr>
        <w:spacing w:after="0"/>
        <w:ind w:left="720"/>
        <w:rPr>
          <w:sz w:val="24"/>
          <w:szCs w:val="24"/>
        </w:rPr>
      </w:pPr>
      <w:r w:rsidRPr="00E20505">
        <w:rPr>
          <w:sz w:val="24"/>
          <w:szCs w:val="24"/>
        </w:rPr>
        <w:t xml:space="preserve">against </w:t>
      </w:r>
      <w:r w:rsidRPr="00E20505">
        <w:rPr>
          <w:i/>
          <w:sz w:val="24"/>
          <w:szCs w:val="24"/>
        </w:rPr>
        <w:t>Corollina</w:t>
      </w:r>
      <w:r w:rsidRPr="00E20505">
        <w:rPr>
          <w:sz w:val="24"/>
          <w:szCs w:val="24"/>
        </w:rPr>
        <w:t xml:space="preserve"> and </w:t>
      </w:r>
      <w:r w:rsidRPr="00E20505">
        <w:rPr>
          <w:i/>
          <w:sz w:val="24"/>
          <w:szCs w:val="24"/>
        </w:rPr>
        <w:t>Circulina</w:t>
      </w:r>
      <w:r w:rsidRPr="00E20505">
        <w:rPr>
          <w:sz w:val="24"/>
          <w:szCs w:val="24"/>
        </w:rPr>
        <w:t xml:space="preserve">. TAXON, vol. 53, no. 3, p. 847–848. </w:t>
      </w:r>
      <w:hyperlink r:id="rId72" w:history="1">
        <w:r w:rsidR="00E20505" w:rsidRPr="00E20505">
          <w:rPr>
            <w:rStyle w:val="Hyperlink"/>
            <w:color w:val="auto"/>
            <w:sz w:val="24"/>
            <w:szCs w:val="24"/>
          </w:rPr>
          <w:t>https://doi.org/10.2307/4135468</w:t>
        </w:r>
      </w:hyperlink>
    </w:p>
    <w:p w14:paraId="543B02F6" w14:textId="77777777" w:rsidR="00A00777" w:rsidRPr="00E20505" w:rsidRDefault="00A00777" w:rsidP="00E20505">
      <w:pPr>
        <w:spacing w:after="0"/>
        <w:rPr>
          <w:sz w:val="24"/>
          <w:szCs w:val="24"/>
        </w:rPr>
      </w:pPr>
      <w:r w:rsidRPr="00E20505">
        <w:rPr>
          <w:sz w:val="24"/>
          <w:szCs w:val="24"/>
        </w:rPr>
        <w:t>Traverse, A., 2007, Paleopalynology: Second Edition. Netherlands: Springer.</w:t>
      </w:r>
    </w:p>
    <w:p w14:paraId="70011BC3" w14:textId="1FC33E21" w:rsidR="00E20505" w:rsidRPr="00E20505" w:rsidRDefault="00A00777" w:rsidP="00E20505">
      <w:pPr>
        <w:spacing w:after="0"/>
        <w:rPr>
          <w:sz w:val="24"/>
          <w:szCs w:val="24"/>
        </w:rPr>
      </w:pPr>
      <w:r w:rsidRPr="00E20505">
        <w:rPr>
          <w:sz w:val="24"/>
          <w:szCs w:val="24"/>
        </w:rPr>
        <w:t xml:space="preserve">Tschudy, R.H., Tschudy, B.D., and Craig, L.C., 1984, Palynological evaluation of Cedar Mountain </w:t>
      </w:r>
    </w:p>
    <w:p w14:paraId="76ED8CA0" w14:textId="139C58A3" w:rsidR="00A00777" w:rsidRPr="00E20505" w:rsidRDefault="00A00777" w:rsidP="00E20505">
      <w:pPr>
        <w:spacing w:after="0"/>
        <w:ind w:left="720"/>
        <w:rPr>
          <w:sz w:val="24"/>
          <w:szCs w:val="24"/>
        </w:rPr>
      </w:pPr>
      <w:r w:rsidRPr="00E20505">
        <w:rPr>
          <w:sz w:val="24"/>
          <w:szCs w:val="24"/>
        </w:rPr>
        <w:t xml:space="preserve">and Burro Canyon formations, Colorado Plateau (Report No. 1281; Professional Paper). USGS Publications Warehouse. </w:t>
      </w:r>
      <w:hyperlink r:id="rId73" w:history="1">
        <w:r w:rsidRPr="00E20505">
          <w:rPr>
            <w:rStyle w:val="Hyperlink"/>
            <w:color w:val="auto"/>
            <w:sz w:val="24"/>
            <w:szCs w:val="24"/>
          </w:rPr>
          <w:t>https://doi.org/10.3133/pp1281</w:t>
        </w:r>
      </w:hyperlink>
    </w:p>
    <w:p w14:paraId="20419271" w14:textId="0703A7AD" w:rsidR="00E20505" w:rsidRPr="00E20505" w:rsidRDefault="00A00777" w:rsidP="00E20505">
      <w:pPr>
        <w:spacing w:after="0"/>
        <w:rPr>
          <w:sz w:val="24"/>
          <w:szCs w:val="24"/>
        </w:rPr>
      </w:pPr>
      <w:r w:rsidRPr="00E20505">
        <w:rPr>
          <w:sz w:val="24"/>
          <w:szCs w:val="24"/>
        </w:rPr>
        <w:t xml:space="preserve">Tucker, R.T., Suarez, C.A., Makovicky, P.J., and Zanno, L.E., 2022, Paralic sedimentology of the </w:t>
      </w:r>
    </w:p>
    <w:p w14:paraId="1238E098" w14:textId="7592EAAB" w:rsidR="00A00777" w:rsidRPr="00E20505" w:rsidRDefault="00A00777" w:rsidP="00E20505">
      <w:pPr>
        <w:spacing w:after="0"/>
        <w:ind w:left="720"/>
        <w:rPr>
          <w:sz w:val="24"/>
          <w:szCs w:val="24"/>
        </w:rPr>
      </w:pPr>
      <w:r w:rsidRPr="00E20505">
        <w:rPr>
          <w:sz w:val="24"/>
          <w:szCs w:val="24"/>
        </w:rPr>
        <w:t xml:space="preserve">Mussentuchit Member coastal plain, Cedar Mountain Formation, central Utah, U.S.A. Journal of Sedimentary Research, vol. 92(6), 546–569. </w:t>
      </w:r>
      <w:hyperlink r:id="rId74" w:history="1">
        <w:r w:rsidRPr="00E20505">
          <w:rPr>
            <w:rStyle w:val="Hyperlink"/>
            <w:color w:val="auto"/>
            <w:sz w:val="24"/>
            <w:szCs w:val="24"/>
          </w:rPr>
          <w:t>https://doi.org/10.2110/jsr.2021.028</w:t>
        </w:r>
      </w:hyperlink>
    </w:p>
    <w:p w14:paraId="7FB75015" w14:textId="77777777" w:rsidR="00E20505" w:rsidRPr="00E20505" w:rsidRDefault="00A00777" w:rsidP="00E20505">
      <w:pPr>
        <w:spacing w:after="0"/>
        <w:rPr>
          <w:rFonts w:cs="Times New Roman"/>
          <w:sz w:val="24"/>
          <w:szCs w:val="24"/>
        </w:rPr>
      </w:pPr>
      <w:r w:rsidRPr="00E20505">
        <w:rPr>
          <w:rFonts w:cs="Times New Roman"/>
          <w:sz w:val="24"/>
          <w:szCs w:val="24"/>
        </w:rPr>
        <w:t xml:space="preserve">United States Department of Agriculture (2011) Introduction to Wood Borers. </w:t>
      </w:r>
    </w:p>
    <w:p w14:paraId="2B0CF479" w14:textId="7E8197FB" w:rsidR="00A00777" w:rsidRPr="00E20505" w:rsidRDefault="00000000" w:rsidP="00E20505">
      <w:pPr>
        <w:spacing w:after="0"/>
        <w:ind w:firstLine="720"/>
        <w:rPr>
          <w:rFonts w:cs="Times New Roman"/>
          <w:sz w:val="24"/>
          <w:szCs w:val="24"/>
        </w:rPr>
      </w:pPr>
      <w:hyperlink r:id="rId75" w:history="1">
        <w:r w:rsidR="00E20505" w:rsidRPr="00E20505">
          <w:rPr>
            <w:rStyle w:val="Hyperlink"/>
            <w:rFonts w:cs="Times New Roman"/>
            <w:color w:val="auto"/>
            <w:sz w:val="24"/>
            <w:szCs w:val="24"/>
          </w:rPr>
          <w:t>https://www.fs.usda.gov/Internet/FSE_DOCUMENTS/stelprdb5347203.pdf</w:t>
        </w:r>
      </w:hyperlink>
    </w:p>
    <w:p w14:paraId="3030FE9D" w14:textId="77777777" w:rsidR="00E20505" w:rsidRPr="00E20505" w:rsidRDefault="00A00777" w:rsidP="00E20505">
      <w:pPr>
        <w:spacing w:after="0"/>
        <w:rPr>
          <w:sz w:val="24"/>
          <w:szCs w:val="24"/>
        </w:rPr>
      </w:pPr>
      <w:r w:rsidRPr="00E20505">
        <w:rPr>
          <w:sz w:val="24"/>
          <w:szCs w:val="24"/>
        </w:rPr>
        <w:t xml:space="preserve">Velitzelos, E., and Zouros, N., 2006, The petrified forest of Lesvos, Topio publications, Athens, 160 </w:t>
      </w:r>
    </w:p>
    <w:p w14:paraId="2B0B83D9" w14:textId="26413F95" w:rsidR="00A00777" w:rsidRPr="00E20505" w:rsidRDefault="00A00777" w:rsidP="00E20505">
      <w:pPr>
        <w:spacing w:after="0"/>
        <w:ind w:firstLine="720"/>
        <w:rPr>
          <w:sz w:val="24"/>
          <w:szCs w:val="24"/>
        </w:rPr>
      </w:pPr>
      <w:r w:rsidRPr="00E20505">
        <w:rPr>
          <w:sz w:val="24"/>
          <w:szCs w:val="24"/>
        </w:rPr>
        <w:t>pp.</w:t>
      </w:r>
    </w:p>
    <w:p w14:paraId="5D86A061" w14:textId="77777777" w:rsidR="00E20505" w:rsidRPr="00E20505" w:rsidRDefault="00A00777" w:rsidP="00E20505">
      <w:pPr>
        <w:spacing w:after="0"/>
        <w:rPr>
          <w:sz w:val="24"/>
          <w:szCs w:val="24"/>
        </w:rPr>
      </w:pPr>
      <w:r w:rsidRPr="00E20505">
        <w:rPr>
          <w:sz w:val="24"/>
          <w:szCs w:val="24"/>
        </w:rPr>
        <w:t>Wang, Y., Huang, C., Sun, B., Quan, C., Wu, J., and Lin, Z., 2014, Paleo-CO</w:t>
      </w:r>
      <w:r w:rsidRPr="00E20505">
        <w:rPr>
          <w:sz w:val="24"/>
          <w:szCs w:val="24"/>
          <w:vertAlign w:val="subscript"/>
        </w:rPr>
        <w:t>2</w:t>
      </w:r>
      <w:r w:rsidRPr="00E20505">
        <w:rPr>
          <w:sz w:val="24"/>
          <w:szCs w:val="24"/>
        </w:rPr>
        <w:t xml:space="preserve"> variation trends and </w:t>
      </w:r>
    </w:p>
    <w:p w14:paraId="73CDF704" w14:textId="62A48B73" w:rsidR="00A00777" w:rsidRPr="00E20505" w:rsidRDefault="00A00777" w:rsidP="00E20505">
      <w:pPr>
        <w:spacing w:after="0"/>
        <w:ind w:left="720"/>
        <w:rPr>
          <w:sz w:val="24"/>
          <w:szCs w:val="24"/>
        </w:rPr>
      </w:pPr>
      <w:r w:rsidRPr="00E20505">
        <w:rPr>
          <w:sz w:val="24"/>
          <w:szCs w:val="24"/>
        </w:rPr>
        <w:t>the Cretaceous greenhouse climate. Earth-Science Reviews, vol. 129, p. 136–147. https://doi.org/10.1016/j.earscirev.2013.11.001</w:t>
      </w:r>
    </w:p>
    <w:p w14:paraId="3948D3C3" w14:textId="77777777" w:rsidR="00E20505" w:rsidRPr="00E20505" w:rsidRDefault="00A00777" w:rsidP="00E20505">
      <w:pPr>
        <w:spacing w:after="0"/>
        <w:rPr>
          <w:sz w:val="24"/>
          <w:szCs w:val="24"/>
        </w:rPr>
      </w:pPr>
      <w:r w:rsidRPr="00E20505">
        <w:rPr>
          <w:sz w:val="24"/>
          <w:szCs w:val="24"/>
        </w:rPr>
        <w:t xml:space="preserve">Wheeler, E.A., 2011, InsideWood - a web resource for hardwood anatomy. IAWA Journal, vol. 32, </w:t>
      </w:r>
    </w:p>
    <w:p w14:paraId="3F8A56D4" w14:textId="10C38EC5" w:rsidR="00A00777" w:rsidRPr="00E20505" w:rsidRDefault="00A00777" w:rsidP="00E20505">
      <w:pPr>
        <w:spacing w:after="0"/>
        <w:ind w:firstLine="720"/>
        <w:rPr>
          <w:sz w:val="24"/>
          <w:szCs w:val="24"/>
        </w:rPr>
      </w:pPr>
      <w:r w:rsidRPr="00E20505">
        <w:rPr>
          <w:sz w:val="24"/>
          <w:szCs w:val="24"/>
        </w:rPr>
        <w:t>no. 2, p. 199-211.</w:t>
      </w:r>
    </w:p>
    <w:p w14:paraId="64634A9F" w14:textId="77777777" w:rsidR="00E20505" w:rsidRPr="00E20505" w:rsidRDefault="00A00777" w:rsidP="00E20505">
      <w:pPr>
        <w:spacing w:after="0"/>
        <w:rPr>
          <w:sz w:val="24"/>
          <w:szCs w:val="24"/>
        </w:rPr>
      </w:pPr>
      <w:r w:rsidRPr="00E20505">
        <w:rPr>
          <w:sz w:val="24"/>
          <w:szCs w:val="24"/>
        </w:rPr>
        <w:t xml:space="preserve">Wheeler, E.A., Baas, P., and Gasson, P.E., 1989, IAWA list of microscopic features for hardwood </w:t>
      </w:r>
    </w:p>
    <w:p w14:paraId="3931DEF4" w14:textId="33742D4C" w:rsidR="00A00777" w:rsidRPr="00E20505" w:rsidRDefault="00A00777" w:rsidP="00E20505">
      <w:pPr>
        <w:spacing w:after="0"/>
        <w:ind w:firstLine="720"/>
        <w:rPr>
          <w:sz w:val="24"/>
          <w:szCs w:val="24"/>
        </w:rPr>
      </w:pPr>
      <w:r w:rsidRPr="00E20505">
        <w:rPr>
          <w:sz w:val="24"/>
          <w:szCs w:val="24"/>
        </w:rPr>
        <w:t>identification:</w:t>
      </w:r>
      <w:r w:rsidR="00E20505" w:rsidRPr="00E20505">
        <w:rPr>
          <w:sz w:val="24"/>
          <w:szCs w:val="24"/>
        </w:rPr>
        <w:t xml:space="preserve"> W</w:t>
      </w:r>
      <w:r w:rsidRPr="00E20505">
        <w:rPr>
          <w:sz w:val="24"/>
          <w:szCs w:val="24"/>
        </w:rPr>
        <w:t>ith an appendix on non-anatomical information.</w:t>
      </w:r>
    </w:p>
    <w:p w14:paraId="46291C77" w14:textId="77777777" w:rsidR="00E20505" w:rsidRPr="00E20505" w:rsidRDefault="00A00777" w:rsidP="00E20505">
      <w:pPr>
        <w:spacing w:after="0"/>
        <w:rPr>
          <w:sz w:val="24"/>
          <w:szCs w:val="24"/>
        </w:rPr>
      </w:pPr>
      <w:r w:rsidRPr="00E20505">
        <w:rPr>
          <w:sz w:val="24"/>
          <w:szCs w:val="24"/>
        </w:rPr>
        <w:t xml:space="preserve">Wing, S. L., and Tiffney, B. H., 1987, The reciprocal interaction of angiosperm evolution and </w:t>
      </w:r>
    </w:p>
    <w:p w14:paraId="49430B9C" w14:textId="0AFA7A0E" w:rsidR="00A00777" w:rsidRPr="00E20505" w:rsidRDefault="00A00777" w:rsidP="00E20505">
      <w:pPr>
        <w:spacing w:after="0"/>
        <w:ind w:left="720"/>
        <w:rPr>
          <w:sz w:val="24"/>
          <w:szCs w:val="24"/>
        </w:rPr>
      </w:pPr>
      <w:r w:rsidRPr="00E20505">
        <w:rPr>
          <w:sz w:val="24"/>
          <w:szCs w:val="24"/>
        </w:rPr>
        <w:t>tetrapod herbivory. Review of Palaeobotany and Palynology, vol. 50, no. 1-2, p. 179–210. https://doi.org/10.1016/0034-6667(87)90045-5</w:t>
      </w:r>
    </w:p>
    <w:p w14:paraId="556A46FF" w14:textId="77777777" w:rsidR="00E20505" w:rsidRPr="00E20505" w:rsidRDefault="00A00777" w:rsidP="00E20505">
      <w:pPr>
        <w:spacing w:after="0"/>
        <w:rPr>
          <w:sz w:val="24"/>
          <w:szCs w:val="24"/>
        </w:rPr>
      </w:pPr>
      <w:r w:rsidRPr="00E20505">
        <w:rPr>
          <w:sz w:val="24"/>
          <w:szCs w:val="24"/>
        </w:rPr>
        <w:t xml:space="preserve">Yang, Z.-Y., Ran, J.-H., and Wang, X.-Q., 2012, Three genome-based phylogeny of Cupressaceae </w:t>
      </w:r>
    </w:p>
    <w:p w14:paraId="2C2138C3" w14:textId="3235CF9B" w:rsidR="00A00777" w:rsidRPr="00E20505" w:rsidRDefault="00A00777" w:rsidP="00E20505">
      <w:pPr>
        <w:spacing w:after="0"/>
        <w:ind w:left="720"/>
        <w:rPr>
          <w:sz w:val="24"/>
          <w:szCs w:val="24"/>
        </w:rPr>
      </w:pPr>
      <w:r w:rsidRPr="00E20505">
        <w:rPr>
          <w:sz w:val="24"/>
          <w:szCs w:val="24"/>
        </w:rPr>
        <w:t xml:space="preserve">s.l.: Further evidence for the evolution of gymnosperms and Southern Hemisphere biogeography. Molecular Phylogenetics and Evolution, vol. 64, no. 3, p. 452-470. </w:t>
      </w:r>
      <w:hyperlink r:id="rId76" w:history="1">
        <w:r w:rsidRPr="00E20505">
          <w:rPr>
            <w:rStyle w:val="Hyperlink"/>
            <w:color w:val="auto"/>
            <w:sz w:val="24"/>
            <w:szCs w:val="24"/>
          </w:rPr>
          <w:t>https://doi.org/10.1016/j.ympev.2012.05.004</w:t>
        </w:r>
      </w:hyperlink>
    </w:p>
    <w:p w14:paraId="118B698F" w14:textId="77777777" w:rsidR="00A00777" w:rsidRPr="00E20505" w:rsidRDefault="00A00777" w:rsidP="00E20505">
      <w:pPr>
        <w:spacing w:after="0"/>
        <w:rPr>
          <w:sz w:val="24"/>
          <w:szCs w:val="24"/>
        </w:rPr>
      </w:pPr>
      <w:r w:rsidRPr="00E20505">
        <w:rPr>
          <w:sz w:val="24"/>
          <w:szCs w:val="24"/>
        </w:rPr>
        <w:t>Young, R. G., 1960, Dakota group of Colorado plateau. AAPG Bulletin, vol. 44, no. 2, p. 156-194.</w:t>
      </w:r>
    </w:p>
    <w:p w14:paraId="539AA3ED" w14:textId="77777777" w:rsidR="00E20505" w:rsidRPr="00E20505" w:rsidRDefault="00A00777" w:rsidP="00E20505">
      <w:pPr>
        <w:spacing w:after="0"/>
        <w:rPr>
          <w:sz w:val="24"/>
          <w:szCs w:val="24"/>
        </w:rPr>
      </w:pPr>
      <w:r w:rsidRPr="00E20505">
        <w:rPr>
          <w:sz w:val="24"/>
          <w:szCs w:val="24"/>
        </w:rPr>
        <w:t>Zhang, W., Li, Y., Xu, T., Cheng, H., Zheng, Y., and Xiong, P., 2009, Long-term variations of CO</w:t>
      </w:r>
      <w:r w:rsidRPr="00E20505">
        <w:rPr>
          <w:sz w:val="24"/>
          <w:szCs w:val="24"/>
          <w:vertAlign w:val="subscript"/>
        </w:rPr>
        <w:t>2</w:t>
      </w:r>
      <w:r w:rsidRPr="00E20505">
        <w:rPr>
          <w:sz w:val="24"/>
          <w:szCs w:val="24"/>
        </w:rPr>
        <w:t xml:space="preserve"> </w:t>
      </w:r>
    </w:p>
    <w:p w14:paraId="2C5D48D3" w14:textId="69328EBC" w:rsidR="00A00777" w:rsidRPr="00E20505" w:rsidRDefault="00A00777" w:rsidP="00E20505">
      <w:pPr>
        <w:spacing w:after="0"/>
        <w:ind w:left="720"/>
        <w:rPr>
          <w:sz w:val="24"/>
          <w:szCs w:val="24"/>
        </w:rPr>
      </w:pPr>
      <w:r w:rsidRPr="00E20505">
        <w:rPr>
          <w:sz w:val="24"/>
          <w:szCs w:val="24"/>
        </w:rPr>
        <w:t>trapped in different mechanisms in deep saline formations: A case study of the Songliao Basin, China, vol. 3, no. 2, p. 161–180. doi:10.1016/j.ijggc.2008.07.007</w:t>
      </w:r>
    </w:p>
    <w:p w14:paraId="1936FFFC" w14:textId="77777777" w:rsidR="00E20505" w:rsidRPr="00E20505" w:rsidRDefault="00A00777" w:rsidP="00E20505">
      <w:pPr>
        <w:spacing w:after="0"/>
        <w:rPr>
          <w:sz w:val="24"/>
          <w:szCs w:val="24"/>
        </w:rPr>
      </w:pPr>
      <w:r w:rsidRPr="00E20505">
        <w:rPr>
          <w:sz w:val="24"/>
          <w:szCs w:val="24"/>
        </w:rPr>
        <w:lastRenderedPageBreak/>
        <w:t xml:space="preserve">Zouros, N., 2021, The Miocene petrified forest of Lesvos, Greece: Research and geoconservation </w:t>
      </w:r>
    </w:p>
    <w:p w14:paraId="11BF9122" w14:textId="5A65C728" w:rsidR="00A00777" w:rsidRPr="00E20505" w:rsidRDefault="00A00777" w:rsidP="00E20505">
      <w:pPr>
        <w:spacing w:after="0"/>
        <w:ind w:left="720"/>
        <w:rPr>
          <w:rStyle w:val="Hyperlink"/>
          <w:color w:val="auto"/>
          <w:sz w:val="24"/>
          <w:szCs w:val="24"/>
        </w:rPr>
      </w:pPr>
      <w:r w:rsidRPr="00E20505">
        <w:rPr>
          <w:sz w:val="24"/>
          <w:szCs w:val="24"/>
        </w:rPr>
        <w:t xml:space="preserve">activities. Geoconservation Research, vol. 4, no. 2. </w:t>
      </w:r>
      <w:hyperlink r:id="rId77" w:history="1">
        <w:r w:rsidR="00E20505" w:rsidRPr="00E20505">
          <w:rPr>
            <w:rStyle w:val="Hyperlink"/>
            <w:color w:val="auto"/>
            <w:sz w:val="24"/>
            <w:szCs w:val="24"/>
          </w:rPr>
          <w:t>https://doi.org/10.30486/gcr.2021.1927340.1090</w:t>
        </w:r>
      </w:hyperlink>
    </w:p>
    <w:sectPr w:rsidR="00A00777" w:rsidRPr="00E20505" w:rsidSect="00864AD1">
      <w:pgSz w:w="12240" w:h="15840"/>
      <w:pgMar w:top="1440" w:right="1440" w:bottom="1440"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9F1F" w14:textId="77777777" w:rsidR="00A90352" w:rsidRDefault="00A90352" w:rsidP="009344B0">
      <w:pPr>
        <w:spacing w:after="0" w:line="240" w:lineRule="auto"/>
      </w:pPr>
      <w:r>
        <w:separator/>
      </w:r>
    </w:p>
  </w:endnote>
  <w:endnote w:type="continuationSeparator" w:id="0">
    <w:p w14:paraId="14D91088" w14:textId="77777777" w:rsidR="00A90352" w:rsidRDefault="00A90352" w:rsidP="009344B0">
      <w:pPr>
        <w:spacing w:after="0" w:line="240" w:lineRule="auto"/>
      </w:pPr>
      <w:r>
        <w:continuationSeparator/>
      </w:r>
    </w:p>
  </w:endnote>
  <w:endnote w:type="continuationNotice" w:id="1">
    <w:p w14:paraId="6DEFC934" w14:textId="77777777" w:rsidR="00A90352" w:rsidRDefault="00A903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A92AB" w14:textId="77777777" w:rsidR="00A04FA4" w:rsidRDefault="00A04F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4E3B7" w14:textId="77777777" w:rsidR="00A04FA4" w:rsidRDefault="00A04F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6746F" w14:textId="77777777" w:rsidR="00A04FA4" w:rsidRDefault="00A04F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3230511"/>
      <w:docPartObj>
        <w:docPartGallery w:val="Page Numbers (Bottom of Page)"/>
        <w:docPartUnique/>
      </w:docPartObj>
    </w:sdtPr>
    <w:sdtEndPr>
      <w:rPr>
        <w:noProof/>
      </w:rPr>
    </w:sdtEndPr>
    <w:sdtContent>
      <w:p w14:paraId="4E4511B5" w14:textId="77777777" w:rsidR="007F1C72" w:rsidRDefault="007F1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C528B1" w14:textId="77777777" w:rsidR="007F1C72" w:rsidRDefault="007F1C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D1C40" w14:textId="77777777" w:rsidR="00A90352" w:rsidRDefault="00A90352" w:rsidP="009344B0">
      <w:pPr>
        <w:spacing w:after="0" w:line="240" w:lineRule="auto"/>
      </w:pPr>
      <w:r>
        <w:separator/>
      </w:r>
    </w:p>
  </w:footnote>
  <w:footnote w:type="continuationSeparator" w:id="0">
    <w:p w14:paraId="1AC5E579" w14:textId="77777777" w:rsidR="00A90352" w:rsidRDefault="00A90352" w:rsidP="009344B0">
      <w:pPr>
        <w:spacing w:after="0" w:line="240" w:lineRule="auto"/>
      </w:pPr>
      <w:r>
        <w:continuationSeparator/>
      </w:r>
    </w:p>
  </w:footnote>
  <w:footnote w:type="continuationNotice" w:id="1">
    <w:p w14:paraId="04019AC2" w14:textId="77777777" w:rsidR="00A90352" w:rsidRDefault="00A903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0E67D" w14:textId="77777777" w:rsidR="00A04FA4" w:rsidRDefault="00A04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58464" w14:textId="77777777" w:rsidR="00A04FA4" w:rsidRDefault="00A04F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B9F1A" w14:textId="77777777" w:rsidR="00A04FA4" w:rsidRDefault="00A04F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C16D9"/>
    <w:multiLevelType w:val="hybridMultilevel"/>
    <w:tmpl w:val="F28CA476"/>
    <w:lvl w:ilvl="0" w:tplc="21D8A8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970CA2"/>
    <w:multiLevelType w:val="hybridMultilevel"/>
    <w:tmpl w:val="4D82C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2C43A4"/>
    <w:multiLevelType w:val="hybridMultilevel"/>
    <w:tmpl w:val="47FE5D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9536FD3"/>
    <w:multiLevelType w:val="hybridMultilevel"/>
    <w:tmpl w:val="65141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A72979"/>
    <w:multiLevelType w:val="hybridMultilevel"/>
    <w:tmpl w:val="D8F6DED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0B8596B"/>
    <w:multiLevelType w:val="hybridMultilevel"/>
    <w:tmpl w:val="2ED2B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A038AB"/>
    <w:multiLevelType w:val="hybridMultilevel"/>
    <w:tmpl w:val="81EA57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6E6397"/>
    <w:multiLevelType w:val="hybridMultilevel"/>
    <w:tmpl w:val="651410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DC86FFD"/>
    <w:multiLevelType w:val="hybridMultilevel"/>
    <w:tmpl w:val="F852F344"/>
    <w:lvl w:ilvl="0" w:tplc="FB3499EA">
      <w:start w:val="1"/>
      <w:numFmt w:val="bullet"/>
      <w:lvlText w:val=""/>
      <w:lvlJc w:val="left"/>
      <w:pPr>
        <w:ind w:left="1440" w:hanging="360"/>
      </w:pPr>
      <w:rPr>
        <w:rFonts w:ascii="Symbol" w:hAnsi="Symbol"/>
      </w:rPr>
    </w:lvl>
    <w:lvl w:ilvl="1" w:tplc="2C423DA2">
      <w:start w:val="1"/>
      <w:numFmt w:val="bullet"/>
      <w:lvlText w:val=""/>
      <w:lvlJc w:val="left"/>
      <w:pPr>
        <w:ind w:left="1440" w:hanging="360"/>
      </w:pPr>
      <w:rPr>
        <w:rFonts w:ascii="Symbol" w:hAnsi="Symbol"/>
      </w:rPr>
    </w:lvl>
    <w:lvl w:ilvl="2" w:tplc="F1ACDBAE">
      <w:start w:val="1"/>
      <w:numFmt w:val="bullet"/>
      <w:lvlText w:val=""/>
      <w:lvlJc w:val="left"/>
      <w:pPr>
        <w:ind w:left="1440" w:hanging="360"/>
      </w:pPr>
      <w:rPr>
        <w:rFonts w:ascii="Symbol" w:hAnsi="Symbol"/>
      </w:rPr>
    </w:lvl>
    <w:lvl w:ilvl="3" w:tplc="45346104">
      <w:start w:val="1"/>
      <w:numFmt w:val="bullet"/>
      <w:lvlText w:val=""/>
      <w:lvlJc w:val="left"/>
      <w:pPr>
        <w:ind w:left="1440" w:hanging="360"/>
      </w:pPr>
      <w:rPr>
        <w:rFonts w:ascii="Symbol" w:hAnsi="Symbol"/>
      </w:rPr>
    </w:lvl>
    <w:lvl w:ilvl="4" w:tplc="2C38B992">
      <w:start w:val="1"/>
      <w:numFmt w:val="bullet"/>
      <w:lvlText w:val=""/>
      <w:lvlJc w:val="left"/>
      <w:pPr>
        <w:ind w:left="1440" w:hanging="360"/>
      </w:pPr>
      <w:rPr>
        <w:rFonts w:ascii="Symbol" w:hAnsi="Symbol"/>
      </w:rPr>
    </w:lvl>
    <w:lvl w:ilvl="5" w:tplc="97FA0148">
      <w:start w:val="1"/>
      <w:numFmt w:val="bullet"/>
      <w:lvlText w:val=""/>
      <w:lvlJc w:val="left"/>
      <w:pPr>
        <w:ind w:left="1440" w:hanging="360"/>
      </w:pPr>
      <w:rPr>
        <w:rFonts w:ascii="Symbol" w:hAnsi="Symbol"/>
      </w:rPr>
    </w:lvl>
    <w:lvl w:ilvl="6" w:tplc="5EE4AA96">
      <w:start w:val="1"/>
      <w:numFmt w:val="bullet"/>
      <w:lvlText w:val=""/>
      <w:lvlJc w:val="left"/>
      <w:pPr>
        <w:ind w:left="1440" w:hanging="360"/>
      </w:pPr>
      <w:rPr>
        <w:rFonts w:ascii="Symbol" w:hAnsi="Symbol"/>
      </w:rPr>
    </w:lvl>
    <w:lvl w:ilvl="7" w:tplc="CEDA21E8">
      <w:start w:val="1"/>
      <w:numFmt w:val="bullet"/>
      <w:lvlText w:val=""/>
      <w:lvlJc w:val="left"/>
      <w:pPr>
        <w:ind w:left="1440" w:hanging="360"/>
      </w:pPr>
      <w:rPr>
        <w:rFonts w:ascii="Symbol" w:hAnsi="Symbol"/>
      </w:rPr>
    </w:lvl>
    <w:lvl w:ilvl="8" w:tplc="4D8E92DC">
      <w:start w:val="1"/>
      <w:numFmt w:val="bullet"/>
      <w:lvlText w:val=""/>
      <w:lvlJc w:val="left"/>
      <w:pPr>
        <w:ind w:left="1440" w:hanging="360"/>
      </w:pPr>
      <w:rPr>
        <w:rFonts w:ascii="Symbol" w:hAnsi="Symbol"/>
      </w:rPr>
    </w:lvl>
  </w:abstractNum>
  <w:abstractNum w:abstractNumId="9" w15:restartNumberingAfterBreak="0">
    <w:nsid w:val="74105134"/>
    <w:multiLevelType w:val="hybridMultilevel"/>
    <w:tmpl w:val="E2B02100"/>
    <w:lvl w:ilvl="0" w:tplc="3EA0CE3A">
      <w:start w:val="1"/>
      <w:numFmt w:val="bullet"/>
      <w:lvlText w:val=""/>
      <w:lvlJc w:val="left"/>
      <w:pPr>
        <w:ind w:left="1440" w:hanging="360"/>
      </w:pPr>
      <w:rPr>
        <w:rFonts w:ascii="Symbol" w:hAnsi="Symbol"/>
      </w:rPr>
    </w:lvl>
    <w:lvl w:ilvl="1" w:tplc="1B840EDE">
      <w:start w:val="1"/>
      <w:numFmt w:val="bullet"/>
      <w:lvlText w:val=""/>
      <w:lvlJc w:val="left"/>
      <w:pPr>
        <w:ind w:left="1440" w:hanging="360"/>
      </w:pPr>
      <w:rPr>
        <w:rFonts w:ascii="Symbol" w:hAnsi="Symbol"/>
      </w:rPr>
    </w:lvl>
    <w:lvl w:ilvl="2" w:tplc="CB46B68E">
      <w:start w:val="1"/>
      <w:numFmt w:val="bullet"/>
      <w:lvlText w:val=""/>
      <w:lvlJc w:val="left"/>
      <w:pPr>
        <w:ind w:left="1440" w:hanging="360"/>
      </w:pPr>
      <w:rPr>
        <w:rFonts w:ascii="Symbol" w:hAnsi="Symbol"/>
      </w:rPr>
    </w:lvl>
    <w:lvl w:ilvl="3" w:tplc="F40880CA">
      <w:start w:val="1"/>
      <w:numFmt w:val="bullet"/>
      <w:lvlText w:val=""/>
      <w:lvlJc w:val="left"/>
      <w:pPr>
        <w:ind w:left="1440" w:hanging="360"/>
      </w:pPr>
      <w:rPr>
        <w:rFonts w:ascii="Symbol" w:hAnsi="Symbol"/>
      </w:rPr>
    </w:lvl>
    <w:lvl w:ilvl="4" w:tplc="316ECD98">
      <w:start w:val="1"/>
      <w:numFmt w:val="bullet"/>
      <w:lvlText w:val=""/>
      <w:lvlJc w:val="left"/>
      <w:pPr>
        <w:ind w:left="1440" w:hanging="360"/>
      </w:pPr>
      <w:rPr>
        <w:rFonts w:ascii="Symbol" w:hAnsi="Symbol"/>
      </w:rPr>
    </w:lvl>
    <w:lvl w:ilvl="5" w:tplc="B76AE594">
      <w:start w:val="1"/>
      <w:numFmt w:val="bullet"/>
      <w:lvlText w:val=""/>
      <w:lvlJc w:val="left"/>
      <w:pPr>
        <w:ind w:left="1440" w:hanging="360"/>
      </w:pPr>
      <w:rPr>
        <w:rFonts w:ascii="Symbol" w:hAnsi="Symbol"/>
      </w:rPr>
    </w:lvl>
    <w:lvl w:ilvl="6" w:tplc="09EE35CC">
      <w:start w:val="1"/>
      <w:numFmt w:val="bullet"/>
      <w:lvlText w:val=""/>
      <w:lvlJc w:val="left"/>
      <w:pPr>
        <w:ind w:left="1440" w:hanging="360"/>
      </w:pPr>
      <w:rPr>
        <w:rFonts w:ascii="Symbol" w:hAnsi="Symbol"/>
      </w:rPr>
    </w:lvl>
    <w:lvl w:ilvl="7" w:tplc="2A8452E0">
      <w:start w:val="1"/>
      <w:numFmt w:val="bullet"/>
      <w:lvlText w:val=""/>
      <w:lvlJc w:val="left"/>
      <w:pPr>
        <w:ind w:left="1440" w:hanging="360"/>
      </w:pPr>
      <w:rPr>
        <w:rFonts w:ascii="Symbol" w:hAnsi="Symbol"/>
      </w:rPr>
    </w:lvl>
    <w:lvl w:ilvl="8" w:tplc="D63E8324">
      <w:start w:val="1"/>
      <w:numFmt w:val="bullet"/>
      <w:lvlText w:val=""/>
      <w:lvlJc w:val="left"/>
      <w:pPr>
        <w:ind w:left="1440" w:hanging="360"/>
      </w:pPr>
      <w:rPr>
        <w:rFonts w:ascii="Symbol" w:hAnsi="Symbol"/>
      </w:rPr>
    </w:lvl>
  </w:abstractNum>
  <w:num w:numId="1" w16cid:durableId="1969236536">
    <w:abstractNumId w:val="5"/>
  </w:num>
  <w:num w:numId="2" w16cid:durableId="1948731631">
    <w:abstractNumId w:val="3"/>
  </w:num>
  <w:num w:numId="3" w16cid:durableId="1579973355">
    <w:abstractNumId w:val="6"/>
  </w:num>
  <w:num w:numId="4" w16cid:durableId="1405832774">
    <w:abstractNumId w:val="2"/>
  </w:num>
  <w:num w:numId="5" w16cid:durableId="721247595">
    <w:abstractNumId w:val="4"/>
  </w:num>
  <w:num w:numId="6" w16cid:durableId="661811910">
    <w:abstractNumId w:val="1"/>
  </w:num>
  <w:num w:numId="7" w16cid:durableId="419103213">
    <w:abstractNumId w:val="7"/>
  </w:num>
  <w:num w:numId="8" w16cid:durableId="1216160994">
    <w:abstractNumId w:val="9"/>
  </w:num>
  <w:num w:numId="9" w16cid:durableId="1113942641">
    <w:abstractNumId w:val="8"/>
  </w:num>
  <w:num w:numId="10" w16cid:durableId="687175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colormru v:ext="edit" colors="#fae0a0,#fcedc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9EA"/>
    <w:rsid w:val="00001794"/>
    <w:rsid w:val="0000232C"/>
    <w:rsid w:val="00003196"/>
    <w:rsid w:val="00003347"/>
    <w:rsid w:val="00003EB5"/>
    <w:rsid w:val="000057A1"/>
    <w:rsid w:val="00005B3D"/>
    <w:rsid w:val="00005D6D"/>
    <w:rsid w:val="000065E7"/>
    <w:rsid w:val="000069BB"/>
    <w:rsid w:val="00006D7E"/>
    <w:rsid w:val="00006DFC"/>
    <w:rsid w:val="00007432"/>
    <w:rsid w:val="0000756F"/>
    <w:rsid w:val="0001003C"/>
    <w:rsid w:val="00010824"/>
    <w:rsid w:val="00010C9C"/>
    <w:rsid w:val="000110AA"/>
    <w:rsid w:val="0001170C"/>
    <w:rsid w:val="000125E2"/>
    <w:rsid w:val="00012769"/>
    <w:rsid w:val="00012990"/>
    <w:rsid w:val="00012C04"/>
    <w:rsid w:val="00012C97"/>
    <w:rsid w:val="00013483"/>
    <w:rsid w:val="000145B2"/>
    <w:rsid w:val="0001470E"/>
    <w:rsid w:val="0001487B"/>
    <w:rsid w:val="00014D3E"/>
    <w:rsid w:val="00014EFE"/>
    <w:rsid w:val="0001689C"/>
    <w:rsid w:val="00017DBA"/>
    <w:rsid w:val="00020A8A"/>
    <w:rsid w:val="0002148F"/>
    <w:rsid w:val="00021D02"/>
    <w:rsid w:val="00022EC0"/>
    <w:rsid w:val="000236C3"/>
    <w:rsid w:val="00023B9C"/>
    <w:rsid w:val="00023D2A"/>
    <w:rsid w:val="000249A4"/>
    <w:rsid w:val="00024EAB"/>
    <w:rsid w:val="00025214"/>
    <w:rsid w:val="00025393"/>
    <w:rsid w:val="0002585B"/>
    <w:rsid w:val="0002591D"/>
    <w:rsid w:val="000267D3"/>
    <w:rsid w:val="00026BAB"/>
    <w:rsid w:val="00030459"/>
    <w:rsid w:val="000304CB"/>
    <w:rsid w:val="0003051C"/>
    <w:rsid w:val="00031E89"/>
    <w:rsid w:val="00031EEB"/>
    <w:rsid w:val="00031F73"/>
    <w:rsid w:val="000331CD"/>
    <w:rsid w:val="0003370D"/>
    <w:rsid w:val="00033770"/>
    <w:rsid w:val="00034C8E"/>
    <w:rsid w:val="00036AF8"/>
    <w:rsid w:val="00036B4D"/>
    <w:rsid w:val="00037477"/>
    <w:rsid w:val="00040087"/>
    <w:rsid w:val="000404AA"/>
    <w:rsid w:val="0004118A"/>
    <w:rsid w:val="00041A1E"/>
    <w:rsid w:val="00041CE0"/>
    <w:rsid w:val="000433A4"/>
    <w:rsid w:val="00044093"/>
    <w:rsid w:val="000446B7"/>
    <w:rsid w:val="00044D10"/>
    <w:rsid w:val="00047DDC"/>
    <w:rsid w:val="00049D4A"/>
    <w:rsid w:val="000506AD"/>
    <w:rsid w:val="00051E6A"/>
    <w:rsid w:val="00053777"/>
    <w:rsid w:val="0005557E"/>
    <w:rsid w:val="000570C6"/>
    <w:rsid w:val="000578C8"/>
    <w:rsid w:val="00057B0C"/>
    <w:rsid w:val="00057DD5"/>
    <w:rsid w:val="00060BFC"/>
    <w:rsid w:val="00061A19"/>
    <w:rsid w:val="000622F3"/>
    <w:rsid w:val="0006256E"/>
    <w:rsid w:val="00062FC9"/>
    <w:rsid w:val="00063097"/>
    <w:rsid w:val="00063CE7"/>
    <w:rsid w:val="00063D0B"/>
    <w:rsid w:val="000640F9"/>
    <w:rsid w:val="00064874"/>
    <w:rsid w:val="00064F50"/>
    <w:rsid w:val="00065BC4"/>
    <w:rsid w:val="000666F1"/>
    <w:rsid w:val="00066834"/>
    <w:rsid w:val="00066F46"/>
    <w:rsid w:val="000670EE"/>
    <w:rsid w:val="0006770A"/>
    <w:rsid w:val="000677EF"/>
    <w:rsid w:val="00070511"/>
    <w:rsid w:val="00070683"/>
    <w:rsid w:val="00070F0E"/>
    <w:rsid w:val="000717F4"/>
    <w:rsid w:val="000719A4"/>
    <w:rsid w:val="00073802"/>
    <w:rsid w:val="000751A4"/>
    <w:rsid w:val="0007531D"/>
    <w:rsid w:val="0007707A"/>
    <w:rsid w:val="00077B56"/>
    <w:rsid w:val="00077EC0"/>
    <w:rsid w:val="000801F1"/>
    <w:rsid w:val="0008052D"/>
    <w:rsid w:val="00082162"/>
    <w:rsid w:val="00082692"/>
    <w:rsid w:val="000830AF"/>
    <w:rsid w:val="00083551"/>
    <w:rsid w:val="00085EE9"/>
    <w:rsid w:val="0008670B"/>
    <w:rsid w:val="00086B10"/>
    <w:rsid w:val="0008797B"/>
    <w:rsid w:val="00087E8B"/>
    <w:rsid w:val="00090226"/>
    <w:rsid w:val="00090243"/>
    <w:rsid w:val="000903C2"/>
    <w:rsid w:val="00090D85"/>
    <w:rsid w:val="000919DA"/>
    <w:rsid w:val="00091CF2"/>
    <w:rsid w:val="00093CC3"/>
    <w:rsid w:val="000940D1"/>
    <w:rsid w:val="00094950"/>
    <w:rsid w:val="00095C64"/>
    <w:rsid w:val="00095FD2"/>
    <w:rsid w:val="000965F9"/>
    <w:rsid w:val="00096C39"/>
    <w:rsid w:val="0009703D"/>
    <w:rsid w:val="000976F9"/>
    <w:rsid w:val="00097B48"/>
    <w:rsid w:val="000A0127"/>
    <w:rsid w:val="000A0802"/>
    <w:rsid w:val="000A0DAE"/>
    <w:rsid w:val="000A0E4D"/>
    <w:rsid w:val="000A19EA"/>
    <w:rsid w:val="000A1D9F"/>
    <w:rsid w:val="000A42D7"/>
    <w:rsid w:val="000A4382"/>
    <w:rsid w:val="000A4F25"/>
    <w:rsid w:val="000A55F4"/>
    <w:rsid w:val="000A6050"/>
    <w:rsid w:val="000A6283"/>
    <w:rsid w:val="000A6492"/>
    <w:rsid w:val="000A6BF2"/>
    <w:rsid w:val="000A6D17"/>
    <w:rsid w:val="000A733E"/>
    <w:rsid w:val="000A7B97"/>
    <w:rsid w:val="000B0591"/>
    <w:rsid w:val="000B090F"/>
    <w:rsid w:val="000B153A"/>
    <w:rsid w:val="000B2976"/>
    <w:rsid w:val="000B2C6E"/>
    <w:rsid w:val="000B2DC6"/>
    <w:rsid w:val="000B3B1B"/>
    <w:rsid w:val="000B5D54"/>
    <w:rsid w:val="000B6699"/>
    <w:rsid w:val="000B6949"/>
    <w:rsid w:val="000B6B9E"/>
    <w:rsid w:val="000B7837"/>
    <w:rsid w:val="000B7BED"/>
    <w:rsid w:val="000C0280"/>
    <w:rsid w:val="000C0738"/>
    <w:rsid w:val="000C0983"/>
    <w:rsid w:val="000C0BDD"/>
    <w:rsid w:val="000C0E30"/>
    <w:rsid w:val="000C20AE"/>
    <w:rsid w:val="000C3000"/>
    <w:rsid w:val="000C3305"/>
    <w:rsid w:val="000C3920"/>
    <w:rsid w:val="000C4D0A"/>
    <w:rsid w:val="000C4F77"/>
    <w:rsid w:val="000C6AB2"/>
    <w:rsid w:val="000C7933"/>
    <w:rsid w:val="000D1446"/>
    <w:rsid w:val="000D16DD"/>
    <w:rsid w:val="000D24F8"/>
    <w:rsid w:val="000D3411"/>
    <w:rsid w:val="000D43BA"/>
    <w:rsid w:val="000D5195"/>
    <w:rsid w:val="000D5524"/>
    <w:rsid w:val="000D7C5F"/>
    <w:rsid w:val="000E0BB6"/>
    <w:rsid w:val="000E2305"/>
    <w:rsid w:val="000E2BEE"/>
    <w:rsid w:val="000E3113"/>
    <w:rsid w:val="000E425A"/>
    <w:rsid w:val="000E47D6"/>
    <w:rsid w:val="000E5644"/>
    <w:rsid w:val="000E5AB0"/>
    <w:rsid w:val="000E6590"/>
    <w:rsid w:val="000E69C3"/>
    <w:rsid w:val="000E73D4"/>
    <w:rsid w:val="000E7517"/>
    <w:rsid w:val="000F1445"/>
    <w:rsid w:val="000F295E"/>
    <w:rsid w:val="000F318F"/>
    <w:rsid w:val="000F447B"/>
    <w:rsid w:val="000F4A5B"/>
    <w:rsid w:val="000F558C"/>
    <w:rsid w:val="000F5FC8"/>
    <w:rsid w:val="000F77BB"/>
    <w:rsid w:val="000F78A6"/>
    <w:rsid w:val="001008AA"/>
    <w:rsid w:val="001011B8"/>
    <w:rsid w:val="0010348C"/>
    <w:rsid w:val="00103DF2"/>
    <w:rsid w:val="00105B9E"/>
    <w:rsid w:val="00106893"/>
    <w:rsid w:val="001072AB"/>
    <w:rsid w:val="00110916"/>
    <w:rsid w:val="00111157"/>
    <w:rsid w:val="001115C5"/>
    <w:rsid w:val="00111643"/>
    <w:rsid w:val="00111C10"/>
    <w:rsid w:val="0011320E"/>
    <w:rsid w:val="001134C5"/>
    <w:rsid w:val="00113994"/>
    <w:rsid w:val="00114F72"/>
    <w:rsid w:val="0011512C"/>
    <w:rsid w:val="001157A6"/>
    <w:rsid w:val="00115A7D"/>
    <w:rsid w:val="00120958"/>
    <w:rsid w:val="001210A6"/>
    <w:rsid w:val="001210AF"/>
    <w:rsid w:val="001210F0"/>
    <w:rsid w:val="00122448"/>
    <w:rsid w:val="0012335F"/>
    <w:rsid w:val="00124136"/>
    <w:rsid w:val="00124207"/>
    <w:rsid w:val="001248E4"/>
    <w:rsid w:val="00124D3F"/>
    <w:rsid w:val="00124D8F"/>
    <w:rsid w:val="00124E4C"/>
    <w:rsid w:val="00126173"/>
    <w:rsid w:val="00126C29"/>
    <w:rsid w:val="00126FFA"/>
    <w:rsid w:val="0013141F"/>
    <w:rsid w:val="00133776"/>
    <w:rsid w:val="001339C6"/>
    <w:rsid w:val="00133C6D"/>
    <w:rsid w:val="0013428A"/>
    <w:rsid w:val="001344AF"/>
    <w:rsid w:val="0013535C"/>
    <w:rsid w:val="0013580C"/>
    <w:rsid w:val="00135F3D"/>
    <w:rsid w:val="0013630D"/>
    <w:rsid w:val="001364BC"/>
    <w:rsid w:val="001369F3"/>
    <w:rsid w:val="00136B33"/>
    <w:rsid w:val="00136C4C"/>
    <w:rsid w:val="00137CFE"/>
    <w:rsid w:val="00137EFE"/>
    <w:rsid w:val="0014110D"/>
    <w:rsid w:val="00141BED"/>
    <w:rsid w:val="00142552"/>
    <w:rsid w:val="001427B4"/>
    <w:rsid w:val="00143790"/>
    <w:rsid w:val="00144FF5"/>
    <w:rsid w:val="00145D1E"/>
    <w:rsid w:val="00145E6F"/>
    <w:rsid w:val="00146635"/>
    <w:rsid w:val="00146F4E"/>
    <w:rsid w:val="00150388"/>
    <w:rsid w:val="001503BE"/>
    <w:rsid w:val="00151189"/>
    <w:rsid w:val="001511FB"/>
    <w:rsid w:val="00151992"/>
    <w:rsid w:val="00151A17"/>
    <w:rsid w:val="00151D92"/>
    <w:rsid w:val="00152576"/>
    <w:rsid w:val="001525B1"/>
    <w:rsid w:val="00154014"/>
    <w:rsid w:val="00154747"/>
    <w:rsid w:val="00155881"/>
    <w:rsid w:val="0015782B"/>
    <w:rsid w:val="00157F9A"/>
    <w:rsid w:val="0016036C"/>
    <w:rsid w:val="001607AB"/>
    <w:rsid w:val="001608B0"/>
    <w:rsid w:val="00162312"/>
    <w:rsid w:val="00162CD5"/>
    <w:rsid w:val="00163CC1"/>
    <w:rsid w:val="00163F5B"/>
    <w:rsid w:val="001649C0"/>
    <w:rsid w:val="00166C0F"/>
    <w:rsid w:val="00166C81"/>
    <w:rsid w:val="00170012"/>
    <w:rsid w:val="00170D7C"/>
    <w:rsid w:val="00171EDA"/>
    <w:rsid w:val="00171FF4"/>
    <w:rsid w:val="00172C4F"/>
    <w:rsid w:val="0017388C"/>
    <w:rsid w:val="00174FC6"/>
    <w:rsid w:val="00175D76"/>
    <w:rsid w:val="00175DA8"/>
    <w:rsid w:val="00175F7E"/>
    <w:rsid w:val="0017681A"/>
    <w:rsid w:val="0017704D"/>
    <w:rsid w:val="00177953"/>
    <w:rsid w:val="00177F1E"/>
    <w:rsid w:val="0018001A"/>
    <w:rsid w:val="00180148"/>
    <w:rsid w:val="00180A04"/>
    <w:rsid w:val="001811FD"/>
    <w:rsid w:val="001826DD"/>
    <w:rsid w:val="00182DAA"/>
    <w:rsid w:val="00182DF9"/>
    <w:rsid w:val="00182F9A"/>
    <w:rsid w:val="0018323D"/>
    <w:rsid w:val="00183840"/>
    <w:rsid w:val="00183D9C"/>
    <w:rsid w:val="00184AA5"/>
    <w:rsid w:val="00185031"/>
    <w:rsid w:val="001853C4"/>
    <w:rsid w:val="0018551B"/>
    <w:rsid w:val="00185791"/>
    <w:rsid w:val="0018579B"/>
    <w:rsid w:val="00186511"/>
    <w:rsid w:val="00187067"/>
    <w:rsid w:val="001876C9"/>
    <w:rsid w:val="00187AD1"/>
    <w:rsid w:val="0019015E"/>
    <w:rsid w:val="001901E4"/>
    <w:rsid w:val="00190756"/>
    <w:rsid w:val="00190780"/>
    <w:rsid w:val="00191572"/>
    <w:rsid w:val="00191E72"/>
    <w:rsid w:val="0019249B"/>
    <w:rsid w:val="00192CBD"/>
    <w:rsid w:val="001932F2"/>
    <w:rsid w:val="00193E7F"/>
    <w:rsid w:val="00194140"/>
    <w:rsid w:val="001946B6"/>
    <w:rsid w:val="001949D0"/>
    <w:rsid w:val="001950B6"/>
    <w:rsid w:val="001962C4"/>
    <w:rsid w:val="00196656"/>
    <w:rsid w:val="00196FEF"/>
    <w:rsid w:val="00197AF5"/>
    <w:rsid w:val="001A0A38"/>
    <w:rsid w:val="001A0D4D"/>
    <w:rsid w:val="001A1302"/>
    <w:rsid w:val="001A18BE"/>
    <w:rsid w:val="001A18F8"/>
    <w:rsid w:val="001A1956"/>
    <w:rsid w:val="001A1A74"/>
    <w:rsid w:val="001A4115"/>
    <w:rsid w:val="001A514F"/>
    <w:rsid w:val="001A6D49"/>
    <w:rsid w:val="001A7948"/>
    <w:rsid w:val="001A7F92"/>
    <w:rsid w:val="001B078C"/>
    <w:rsid w:val="001B37F2"/>
    <w:rsid w:val="001B3CEA"/>
    <w:rsid w:val="001B40E2"/>
    <w:rsid w:val="001B40E8"/>
    <w:rsid w:val="001B45A5"/>
    <w:rsid w:val="001B67FF"/>
    <w:rsid w:val="001B74AA"/>
    <w:rsid w:val="001C00B4"/>
    <w:rsid w:val="001C0598"/>
    <w:rsid w:val="001C12AF"/>
    <w:rsid w:val="001C3B66"/>
    <w:rsid w:val="001C3C85"/>
    <w:rsid w:val="001C45EE"/>
    <w:rsid w:val="001C513E"/>
    <w:rsid w:val="001C6767"/>
    <w:rsid w:val="001C6C53"/>
    <w:rsid w:val="001D01DB"/>
    <w:rsid w:val="001D0971"/>
    <w:rsid w:val="001D174B"/>
    <w:rsid w:val="001D2338"/>
    <w:rsid w:val="001D23DB"/>
    <w:rsid w:val="001D3E84"/>
    <w:rsid w:val="001D5D20"/>
    <w:rsid w:val="001D7B84"/>
    <w:rsid w:val="001E0CB3"/>
    <w:rsid w:val="001E1BA0"/>
    <w:rsid w:val="001E2391"/>
    <w:rsid w:val="001E24A6"/>
    <w:rsid w:val="001E3159"/>
    <w:rsid w:val="001E50D6"/>
    <w:rsid w:val="001E6162"/>
    <w:rsid w:val="001E6957"/>
    <w:rsid w:val="001E6F36"/>
    <w:rsid w:val="001E715A"/>
    <w:rsid w:val="001E763B"/>
    <w:rsid w:val="001F24F9"/>
    <w:rsid w:val="001F32CD"/>
    <w:rsid w:val="001F3D04"/>
    <w:rsid w:val="001F3D5D"/>
    <w:rsid w:val="001F42CD"/>
    <w:rsid w:val="001F48CC"/>
    <w:rsid w:val="001F5905"/>
    <w:rsid w:val="001F6CA4"/>
    <w:rsid w:val="001F72B7"/>
    <w:rsid w:val="001F745A"/>
    <w:rsid w:val="001F74C7"/>
    <w:rsid w:val="002003C8"/>
    <w:rsid w:val="0020173E"/>
    <w:rsid w:val="00201FC5"/>
    <w:rsid w:val="002023B0"/>
    <w:rsid w:val="00202531"/>
    <w:rsid w:val="00202850"/>
    <w:rsid w:val="00203929"/>
    <w:rsid w:val="0020487F"/>
    <w:rsid w:val="00204F7C"/>
    <w:rsid w:val="002054A6"/>
    <w:rsid w:val="002063CB"/>
    <w:rsid w:val="00206722"/>
    <w:rsid w:val="002078A1"/>
    <w:rsid w:val="00207BE2"/>
    <w:rsid w:val="00211913"/>
    <w:rsid w:val="00211961"/>
    <w:rsid w:val="00212FF3"/>
    <w:rsid w:val="002130D5"/>
    <w:rsid w:val="00215670"/>
    <w:rsid w:val="002162AC"/>
    <w:rsid w:val="00220219"/>
    <w:rsid w:val="00220662"/>
    <w:rsid w:val="00220766"/>
    <w:rsid w:val="00221459"/>
    <w:rsid w:val="002222D4"/>
    <w:rsid w:val="0022233A"/>
    <w:rsid w:val="00222B75"/>
    <w:rsid w:val="00223726"/>
    <w:rsid w:val="00223A2F"/>
    <w:rsid w:val="00223E10"/>
    <w:rsid w:val="0022401E"/>
    <w:rsid w:val="00224777"/>
    <w:rsid w:val="00224EAD"/>
    <w:rsid w:val="002251AB"/>
    <w:rsid w:val="00226E65"/>
    <w:rsid w:val="00227F61"/>
    <w:rsid w:val="00230A0E"/>
    <w:rsid w:val="00230F09"/>
    <w:rsid w:val="0023117D"/>
    <w:rsid w:val="002312B1"/>
    <w:rsid w:val="0023378C"/>
    <w:rsid w:val="0023401D"/>
    <w:rsid w:val="00234224"/>
    <w:rsid w:val="00234BA6"/>
    <w:rsid w:val="00234D5C"/>
    <w:rsid w:val="0023564C"/>
    <w:rsid w:val="00236972"/>
    <w:rsid w:val="00237766"/>
    <w:rsid w:val="002377E9"/>
    <w:rsid w:val="002436D5"/>
    <w:rsid w:val="0024387F"/>
    <w:rsid w:val="00243967"/>
    <w:rsid w:val="00244693"/>
    <w:rsid w:val="002458A3"/>
    <w:rsid w:val="00246067"/>
    <w:rsid w:val="0024618A"/>
    <w:rsid w:val="00246C6A"/>
    <w:rsid w:val="002477E4"/>
    <w:rsid w:val="00247833"/>
    <w:rsid w:val="00247DDC"/>
    <w:rsid w:val="00250024"/>
    <w:rsid w:val="002502F1"/>
    <w:rsid w:val="0025035A"/>
    <w:rsid w:val="002506D8"/>
    <w:rsid w:val="0025072E"/>
    <w:rsid w:val="002509C9"/>
    <w:rsid w:val="002512C7"/>
    <w:rsid w:val="00251784"/>
    <w:rsid w:val="00251F50"/>
    <w:rsid w:val="002522D6"/>
    <w:rsid w:val="002529AC"/>
    <w:rsid w:val="00252B19"/>
    <w:rsid w:val="00252C7C"/>
    <w:rsid w:val="00253061"/>
    <w:rsid w:val="0025420A"/>
    <w:rsid w:val="00254307"/>
    <w:rsid w:val="00254DEE"/>
    <w:rsid w:val="00255037"/>
    <w:rsid w:val="00255DDC"/>
    <w:rsid w:val="00256643"/>
    <w:rsid w:val="00257AE7"/>
    <w:rsid w:val="0026130F"/>
    <w:rsid w:val="0026131E"/>
    <w:rsid w:val="0026145A"/>
    <w:rsid w:val="002616F2"/>
    <w:rsid w:val="00261F0A"/>
    <w:rsid w:val="00261FFE"/>
    <w:rsid w:val="00262833"/>
    <w:rsid w:val="00262834"/>
    <w:rsid w:val="00262949"/>
    <w:rsid w:val="00262C7E"/>
    <w:rsid w:val="00263BBE"/>
    <w:rsid w:val="002644AF"/>
    <w:rsid w:val="00265479"/>
    <w:rsid w:val="00265630"/>
    <w:rsid w:val="0026589A"/>
    <w:rsid w:val="00265A97"/>
    <w:rsid w:val="00265F96"/>
    <w:rsid w:val="00266D06"/>
    <w:rsid w:val="00267E5A"/>
    <w:rsid w:val="00270214"/>
    <w:rsid w:val="00270F98"/>
    <w:rsid w:val="00271001"/>
    <w:rsid w:val="002710A1"/>
    <w:rsid w:val="00271389"/>
    <w:rsid w:val="00271EBE"/>
    <w:rsid w:val="0027210F"/>
    <w:rsid w:val="0027274E"/>
    <w:rsid w:val="0027275C"/>
    <w:rsid w:val="00272FA1"/>
    <w:rsid w:val="0027337D"/>
    <w:rsid w:val="00273905"/>
    <w:rsid w:val="002741D5"/>
    <w:rsid w:val="00274715"/>
    <w:rsid w:val="00274EFF"/>
    <w:rsid w:val="00275BE2"/>
    <w:rsid w:val="00276733"/>
    <w:rsid w:val="00277736"/>
    <w:rsid w:val="00280079"/>
    <w:rsid w:val="00280721"/>
    <w:rsid w:val="00280783"/>
    <w:rsid w:val="00280E7E"/>
    <w:rsid w:val="00280F42"/>
    <w:rsid w:val="00280FF7"/>
    <w:rsid w:val="00281918"/>
    <w:rsid w:val="00281B97"/>
    <w:rsid w:val="00281E66"/>
    <w:rsid w:val="0028217F"/>
    <w:rsid w:val="00282998"/>
    <w:rsid w:val="00283004"/>
    <w:rsid w:val="0028312C"/>
    <w:rsid w:val="0028379C"/>
    <w:rsid w:val="002851E3"/>
    <w:rsid w:val="00285E36"/>
    <w:rsid w:val="00286A9C"/>
    <w:rsid w:val="00290530"/>
    <w:rsid w:val="00290AE5"/>
    <w:rsid w:val="00290E8D"/>
    <w:rsid w:val="00291B28"/>
    <w:rsid w:val="00292781"/>
    <w:rsid w:val="00292FBB"/>
    <w:rsid w:val="002937A3"/>
    <w:rsid w:val="00293A8B"/>
    <w:rsid w:val="00294C82"/>
    <w:rsid w:val="002955D0"/>
    <w:rsid w:val="0029579D"/>
    <w:rsid w:val="00297D98"/>
    <w:rsid w:val="00297F71"/>
    <w:rsid w:val="002A0B86"/>
    <w:rsid w:val="002A13D2"/>
    <w:rsid w:val="002A194B"/>
    <w:rsid w:val="002A2FEB"/>
    <w:rsid w:val="002A3724"/>
    <w:rsid w:val="002A4FE3"/>
    <w:rsid w:val="002A5238"/>
    <w:rsid w:val="002A543D"/>
    <w:rsid w:val="002A5697"/>
    <w:rsid w:val="002A59EE"/>
    <w:rsid w:val="002A5E85"/>
    <w:rsid w:val="002A67E8"/>
    <w:rsid w:val="002A7BD7"/>
    <w:rsid w:val="002B0C21"/>
    <w:rsid w:val="002B14BF"/>
    <w:rsid w:val="002B2B3A"/>
    <w:rsid w:val="002B2C89"/>
    <w:rsid w:val="002B3FE0"/>
    <w:rsid w:val="002B4304"/>
    <w:rsid w:val="002B6488"/>
    <w:rsid w:val="002B75F8"/>
    <w:rsid w:val="002B7E78"/>
    <w:rsid w:val="002C10E6"/>
    <w:rsid w:val="002C1591"/>
    <w:rsid w:val="002C22F3"/>
    <w:rsid w:val="002C2882"/>
    <w:rsid w:val="002C453E"/>
    <w:rsid w:val="002C49D4"/>
    <w:rsid w:val="002C5274"/>
    <w:rsid w:val="002C57A6"/>
    <w:rsid w:val="002C5E71"/>
    <w:rsid w:val="002C60D6"/>
    <w:rsid w:val="002C63D3"/>
    <w:rsid w:val="002C6FC6"/>
    <w:rsid w:val="002C7EE7"/>
    <w:rsid w:val="002D07A7"/>
    <w:rsid w:val="002D0B7E"/>
    <w:rsid w:val="002D0CC4"/>
    <w:rsid w:val="002D161E"/>
    <w:rsid w:val="002D28EF"/>
    <w:rsid w:val="002D362A"/>
    <w:rsid w:val="002D40E3"/>
    <w:rsid w:val="002D4B56"/>
    <w:rsid w:val="002D4BF6"/>
    <w:rsid w:val="002D5B4D"/>
    <w:rsid w:val="002D79AC"/>
    <w:rsid w:val="002E04F3"/>
    <w:rsid w:val="002E13E9"/>
    <w:rsid w:val="002E2250"/>
    <w:rsid w:val="002E2C4E"/>
    <w:rsid w:val="002E2D87"/>
    <w:rsid w:val="002E3876"/>
    <w:rsid w:val="002E3889"/>
    <w:rsid w:val="002E3D91"/>
    <w:rsid w:val="002E41FD"/>
    <w:rsid w:val="002E57B8"/>
    <w:rsid w:val="002E5869"/>
    <w:rsid w:val="002E5ABB"/>
    <w:rsid w:val="002E61AD"/>
    <w:rsid w:val="002E6813"/>
    <w:rsid w:val="002E7171"/>
    <w:rsid w:val="002E71D3"/>
    <w:rsid w:val="002E73A1"/>
    <w:rsid w:val="002E7A0F"/>
    <w:rsid w:val="002E7FB2"/>
    <w:rsid w:val="002F012D"/>
    <w:rsid w:val="002F18F5"/>
    <w:rsid w:val="002F2B41"/>
    <w:rsid w:val="002F3365"/>
    <w:rsid w:val="002F44BE"/>
    <w:rsid w:val="002F47B3"/>
    <w:rsid w:val="002F4C61"/>
    <w:rsid w:val="002F5835"/>
    <w:rsid w:val="002F6271"/>
    <w:rsid w:val="002F65F6"/>
    <w:rsid w:val="002F6BA0"/>
    <w:rsid w:val="002F7057"/>
    <w:rsid w:val="00300577"/>
    <w:rsid w:val="00300897"/>
    <w:rsid w:val="0030104C"/>
    <w:rsid w:val="00302102"/>
    <w:rsid w:val="00302B8F"/>
    <w:rsid w:val="00302EB6"/>
    <w:rsid w:val="003030D9"/>
    <w:rsid w:val="00303D88"/>
    <w:rsid w:val="00304462"/>
    <w:rsid w:val="003050C7"/>
    <w:rsid w:val="003056A0"/>
    <w:rsid w:val="0030616E"/>
    <w:rsid w:val="00307085"/>
    <w:rsid w:val="003106CC"/>
    <w:rsid w:val="00310804"/>
    <w:rsid w:val="00310C1B"/>
    <w:rsid w:val="00311F83"/>
    <w:rsid w:val="00312563"/>
    <w:rsid w:val="00312870"/>
    <w:rsid w:val="00312FD2"/>
    <w:rsid w:val="00314106"/>
    <w:rsid w:val="0031441C"/>
    <w:rsid w:val="00314DDC"/>
    <w:rsid w:val="00315359"/>
    <w:rsid w:val="0031535F"/>
    <w:rsid w:val="00315BC5"/>
    <w:rsid w:val="00316117"/>
    <w:rsid w:val="0031675F"/>
    <w:rsid w:val="003169D0"/>
    <w:rsid w:val="00316F90"/>
    <w:rsid w:val="003173BF"/>
    <w:rsid w:val="003174B1"/>
    <w:rsid w:val="0032167F"/>
    <w:rsid w:val="00321BA1"/>
    <w:rsid w:val="00322B65"/>
    <w:rsid w:val="003232D1"/>
    <w:rsid w:val="003236EC"/>
    <w:rsid w:val="00323BDE"/>
    <w:rsid w:val="00323C9E"/>
    <w:rsid w:val="00323F91"/>
    <w:rsid w:val="00325083"/>
    <w:rsid w:val="00327066"/>
    <w:rsid w:val="00327591"/>
    <w:rsid w:val="00331F1E"/>
    <w:rsid w:val="00331F7E"/>
    <w:rsid w:val="0033229C"/>
    <w:rsid w:val="00332917"/>
    <w:rsid w:val="003331B7"/>
    <w:rsid w:val="003333AF"/>
    <w:rsid w:val="00333661"/>
    <w:rsid w:val="003356B5"/>
    <w:rsid w:val="0033578A"/>
    <w:rsid w:val="0033600B"/>
    <w:rsid w:val="003360B6"/>
    <w:rsid w:val="0033654F"/>
    <w:rsid w:val="00337429"/>
    <w:rsid w:val="003379B5"/>
    <w:rsid w:val="003401D4"/>
    <w:rsid w:val="00340C4C"/>
    <w:rsid w:val="00341AC9"/>
    <w:rsid w:val="00341D63"/>
    <w:rsid w:val="00342834"/>
    <w:rsid w:val="003430F3"/>
    <w:rsid w:val="0034387D"/>
    <w:rsid w:val="00344138"/>
    <w:rsid w:val="0034467D"/>
    <w:rsid w:val="00344729"/>
    <w:rsid w:val="00345947"/>
    <w:rsid w:val="00346E62"/>
    <w:rsid w:val="0034757A"/>
    <w:rsid w:val="00351FBE"/>
    <w:rsid w:val="0035203B"/>
    <w:rsid w:val="00352EB1"/>
    <w:rsid w:val="0035322E"/>
    <w:rsid w:val="00353308"/>
    <w:rsid w:val="00353A27"/>
    <w:rsid w:val="00355A0C"/>
    <w:rsid w:val="0035642A"/>
    <w:rsid w:val="003567AD"/>
    <w:rsid w:val="00356CEB"/>
    <w:rsid w:val="00357C84"/>
    <w:rsid w:val="00357D5E"/>
    <w:rsid w:val="003606E6"/>
    <w:rsid w:val="00362BA6"/>
    <w:rsid w:val="00362C2A"/>
    <w:rsid w:val="00364EEF"/>
    <w:rsid w:val="00365074"/>
    <w:rsid w:val="0036514C"/>
    <w:rsid w:val="00365C32"/>
    <w:rsid w:val="00365E39"/>
    <w:rsid w:val="00365E80"/>
    <w:rsid w:val="00366912"/>
    <w:rsid w:val="00367C6D"/>
    <w:rsid w:val="0037023D"/>
    <w:rsid w:val="00370663"/>
    <w:rsid w:val="003709CE"/>
    <w:rsid w:val="00370B72"/>
    <w:rsid w:val="00371037"/>
    <w:rsid w:val="0037140E"/>
    <w:rsid w:val="0037283C"/>
    <w:rsid w:val="0037466C"/>
    <w:rsid w:val="0037472A"/>
    <w:rsid w:val="0037478E"/>
    <w:rsid w:val="00374BF7"/>
    <w:rsid w:val="003752BF"/>
    <w:rsid w:val="00376B17"/>
    <w:rsid w:val="00380402"/>
    <w:rsid w:val="00380C63"/>
    <w:rsid w:val="0038182D"/>
    <w:rsid w:val="003822B8"/>
    <w:rsid w:val="00382391"/>
    <w:rsid w:val="003825DF"/>
    <w:rsid w:val="00384CCB"/>
    <w:rsid w:val="00385940"/>
    <w:rsid w:val="00385A33"/>
    <w:rsid w:val="00386361"/>
    <w:rsid w:val="0038637E"/>
    <w:rsid w:val="00386D33"/>
    <w:rsid w:val="00390DA9"/>
    <w:rsid w:val="00390E23"/>
    <w:rsid w:val="00391F4B"/>
    <w:rsid w:val="003923F0"/>
    <w:rsid w:val="00393272"/>
    <w:rsid w:val="00393FF5"/>
    <w:rsid w:val="003956C3"/>
    <w:rsid w:val="00395D4C"/>
    <w:rsid w:val="00396E6A"/>
    <w:rsid w:val="00397649"/>
    <w:rsid w:val="00397873"/>
    <w:rsid w:val="003A0056"/>
    <w:rsid w:val="003A0734"/>
    <w:rsid w:val="003A18F7"/>
    <w:rsid w:val="003A347D"/>
    <w:rsid w:val="003A36C1"/>
    <w:rsid w:val="003A3C16"/>
    <w:rsid w:val="003A3D7E"/>
    <w:rsid w:val="003A3E42"/>
    <w:rsid w:val="003A3E46"/>
    <w:rsid w:val="003A3EAE"/>
    <w:rsid w:val="003A4300"/>
    <w:rsid w:val="003A4AF9"/>
    <w:rsid w:val="003A5D5A"/>
    <w:rsid w:val="003A62B6"/>
    <w:rsid w:val="003A67DD"/>
    <w:rsid w:val="003A7B1D"/>
    <w:rsid w:val="003A7F26"/>
    <w:rsid w:val="003B1A5C"/>
    <w:rsid w:val="003B1B5B"/>
    <w:rsid w:val="003B1B61"/>
    <w:rsid w:val="003B2BDC"/>
    <w:rsid w:val="003B2C07"/>
    <w:rsid w:val="003B38B7"/>
    <w:rsid w:val="003B3E71"/>
    <w:rsid w:val="003B436D"/>
    <w:rsid w:val="003B6062"/>
    <w:rsid w:val="003C188D"/>
    <w:rsid w:val="003C1E5D"/>
    <w:rsid w:val="003C2D72"/>
    <w:rsid w:val="003C41A2"/>
    <w:rsid w:val="003C43BB"/>
    <w:rsid w:val="003C4B70"/>
    <w:rsid w:val="003C580A"/>
    <w:rsid w:val="003C59E6"/>
    <w:rsid w:val="003C5CC1"/>
    <w:rsid w:val="003C5F68"/>
    <w:rsid w:val="003C68CB"/>
    <w:rsid w:val="003C6F22"/>
    <w:rsid w:val="003C7801"/>
    <w:rsid w:val="003C792C"/>
    <w:rsid w:val="003C795D"/>
    <w:rsid w:val="003C7E84"/>
    <w:rsid w:val="003D1162"/>
    <w:rsid w:val="003D2A47"/>
    <w:rsid w:val="003D2A77"/>
    <w:rsid w:val="003D2B05"/>
    <w:rsid w:val="003D3B48"/>
    <w:rsid w:val="003D4490"/>
    <w:rsid w:val="003D4D2A"/>
    <w:rsid w:val="003D52BC"/>
    <w:rsid w:val="003D6DC2"/>
    <w:rsid w:val="003D71C8"/>
    <w:rsid w:val="003E1BFA"/>
    <w:rsid w:val="003E2198"/>
    <w:rsid w:val="003E2848"/>
    <w:rsid w:val="003E2931"/>
    <w:rsid w:val="003E2B4C"/>
    <w:rsid w:val="003E2E1E"/>
    <w:rsid w:val="003E4029"/>
    <w:rsid w:val="003E4240"/>
    <w:rsid w:val="003E4287"/>
    <w:rsid w:val="003E7053"/>
    <w:rsid w:val="003E7634"/>
    <w:rsid w:val="003F0091"/>
    <w:rsid w:val="003F00EB"/>
    <w:rsid w:val="003F017C"/>
    <w:rsid w:val="003F0BBA"/>
    <w:rsid w:val="003F0C56"/>
    <w:rsid w:val="003F168C"/>
    <w:rsid w:val="003F210D"/>
    <w:rsid w:val="003F226B"/>
    <w:rsid w:val="003F2685"/>
    <w:rsid w:val="003F2D4E"/>
    <w:rsid w:val="003F34B5"/>
    <w:rsid w:val="003F351E"/>
    <w:rsid w:val="003F35F7"/>
    <w:rsid w:val="003F39D7"/>
    <w:rsid w:val="003F4220"/>
    <w:rsid w:val="003F43C7"/>
    <w:rsid w:val="003F5D13"/>
    <w:rsid w:val="003F6693"/>
    <w:rsid w:val="003F7606"/>
    <w:rsid w:val="003F76B6"/>
    <w:rsid w:val="00400C55"/>
    <w:rsid w:val="00401CCC"/>
    <w:rsid w:val="0040263A"/>
    <w:rsid w:val="004026C6"/>
    <w:rsid w:val="00402B87"/>
    <w:rsid w:val="00402F4E"/>
    <w:rsid w:val="00403376"/>
    <w:rsid w:val="0040363E"/>
    <w:rsid w:val="0040434A"/>
    <w:rsid w:val="00404FC6"/>
    <w:rsid w:val="004052ED"/>
    <w:rsid w:val="00406929"/>
    <w:rsid w:val="00411CEC"/>
    <w:rsid w:val="00411D6D"/>
    <w:rsid w:val="00412203"/>
    <w:rsid w:val="004122B8"/>
    <w:rsid w:val="00412914"/>
    <w:rsid w:val="00413455"/>
    <w:rsid w:val="0041486F"/>
    <w:rsid w:val="00414AC7"/>
    <w:rsid w:val="00415133"/>
    <w:rsid w:val="00415916"/>
    <w:rsid w:val="004165C4"/>
    <w:rsid w:val="00417400"/>
    <w:rsid w:val="004179E0"/>
    <w:rsid w:val="00420255"/>
    <w:rsid w:val="00420970"/>
    <w:rsid w:val="00421ED2"/>
    <w:rsid w:val="0042237E"/>
    <w:rsid w:val="00422852"/>
    <w:rsid w:val="00422E78"/>
    <w:rsid w:val="00423FC2"/>
    <w:rsid w:val="00424C00"/>
    <w:rsid w:val="00425618"/>
    <w:rsid w:val="00425CCF"/>
    <w:rsid w:val="00425DF1"/>
    <w:rsid w:val="00426F49"/>
    <w:rsid w:val="00427C13"/>
    <w:rsid w:val="0043030F"/>
    <w:rsid w:val="004313CB"/>
    <w:rsid w:val="004316DE"/>
    <w:rsid w:val="00432C93"/>
    <w:rsid w:val="00434233"/>
    <w:rsid w:val="0043517C"/>
    <w:rsid w:val="004364EF"/>
    <w:rsid w:val="00436907"/>
    <w:rsid w:val="004369A0"/>
    <w:rsid w:val="00437C98"/>
    <w:rsid w:val="00440B95"/>
    <w:rsid w:val="00441983"/>
    <w:rsid w:val="00442828"/>
    <w:rsid w:val="00443293"/>
    <w:rsid w:val="00444E25"/>
    <w:rsid w:val="00445BB0"/>
    <w:rsid w:val="00446628"/>
    <w:rsid w:val="00446AAF"/>
    <w:rsid w:val="00447021"/>
    <w:rsid w:val="00447A38"/>
    <w:rsid w:val="00447D9F"/>
    <w:rsid w:val="004523BA"/>
    <w:rsid w:val="004524E3"/>
    <w:rsid w:val="00453DAB"/>
    <w:rsid w:val="004540C7"/>
    <w:rsid w:val="00454CBD"/>
    <w:rsid w:val="00455114"/>
    <w:rsid w:val="00455159"/>
    <w:rsid w:val="00455940"/>
    <w:rsid w:val="00455CC4"/>
    <w:rsid w:val="00456138"/>
    <w:rsid w:val="00456F80"/>
    <w:rsid w:val="00460C52"/>
    <w:rsid w:val="004614AC"/>
    <w:rsid w:val="00461566"/>
    <w:rsid w:val="00461E6B"/>
    <w:rsid w:val="00461F9D"/>
    <w:rsid w:val="0046233B"/>
    <w:rsid w:val="00464313"/>
    <w:rsid w:val="0046443D"/>
    <w:rsid w:val="004647FB"/>
    <w:rsid w:val="004654A2"/>
    <w:rsid w:val="00465EBB"/>
    <w:rsid w:val="00466EBC"/>
    <w:rsid w:val="004677FA"/>
    <w:rsid w:val="00467B08"/>
    <w:rsid w:val="00470473"/>
    <w:rsid w:val="00473270"/>
    <w:rsid w:val="004732B0"/>
    <w:rsid w:val="0047378B"/>
    <w:rsid w:val="00473C7F"/>
    <w:rsid w:val="00474130"/>
    <w:rsid w:val="004743E2"/>
    <w:rsid w:val="0047451E"/>
    <w:rsid w:val="00474731"/>
    <w:rsid w:val="0047486C"/>
    <w:rsid w:val="00474F32"/>
    <w:rsid w:val="00475935"/>
    <w:rsid w:val="00475949"/>
    <w:rsid w:val="00477C19"/>
    <w:rsid w:val="0048051B"/>
    <w:rsid w:val="00481686"/>
    <w:rsid w:val="0048172E"/>
    <w:rsid w:val="00482823"/>
    <w:rsid w:val="004836A9"/>
    <w:rsid w:val="0048386C"/>
    <w:rsid w:val="00486030"/>
    <w:rsid w:val="0048629A"/>
    <w:rsid w:val="00486812"/>
    <w:rsid w:val="00486F91"/>
    <w:rsid w:val="004876D6"/>
    <w:rsid w:val="00490287"/>
    <w:rsid w:val="00490A30"/>
    <w:rsid w:val="00490DA9"/>
    <w:rsid w:val="0049108F"/>
    <w:rsid w:val="004923D1"/>
    <w:rsid w:val="00492821"/>
    <w:rsid w:val="00493686"/>
    <w:rsid w:val="00493694"/>
    <w:rsid w:val="00493985"/>
    <w:rsid w:val="00493D5F"/>
    <w:rsid w:val="00494548"/>
    <w:rsid w:val="00495771"/>
    <w:rsid w:val="00495AB6"/>
    <w:rsid w:val="00495CF4"/>
    <w:rsid w:val="004960D1"/>
    <w:rsid w:val="00496662"/>
    <w:rsid w:val="00496934"/>
    <w:rsid w:val="00496C3F"/>
    <w:rsid w:val="00496DD9"/>
    <w:rsid w:val="00497303"/>
    <w:rsid w:val="00497646"/>
    <w:rsid w:val="00497688"/>
    <w:rsid w:val="00497F93"/>
    <w:rsid w:val="004A12EF"/>
    <w:rsid w:val="004A22B2"/>
    <w:rsid w:val="004A2C09"/>
    <w:rsid w:val="004A307C"/>
    <w:rsid w:val="004A39F9"/>
    <w:rsid w:val="004A3A08"/>
    <w:rsid w:val="004A4341"/>
    <w:rsid w:val="004A5321"/>
    <w:rsid w:val="004A6575"/>
    <w:rsid w:val="004B0608"/>
    <w:rsid w:val="004B1190"/>
    <w:rsid w:val="004B14A0"/>
    <w:rsid w:val="004B1DE8"/>
    <w:rsid w:val="004B22C3"/>
    <w:rsid w:val="004B29C6"/>
    <w:rsid w:val="004B2A82"/>
    <w:rsid w:val="004B355C"/>
    <w:rsid w:val="004B3BF6"/>
    <w:rsid w:val="004B43EA"/>
    <w:rsid w:val="004B5A00"/>
    <w:rsid w:val="004B642E"/>
    <w:rsid w:val="004B6B56"/>
    <w:rsid w:val="004B6E5F"/>
    <w:rsid w:val="004B705A"/>
    <w:rsid w:val="004B72DC"/>
    <w:rsid w:val="004C0454"/>
    <w:rsid w:val="004C06F9"/>
    <w:rsid w:val="004C08DD"/>
    <w:rsid w:val="004C0D4D"/>
    <w:rsid w:val="004C0DDD"/>
    <w:rsid w:val="004C2A72"/>
    <w:rsid w:val="004C2E23"/>
    <w:rsid w:val="004C3651"/>
    <w:rsid w:val="004C4023"/>
    <w:rsid w:val="004C491E"/>
    <w:rsid w:val="004C4A27"/>
    <w:rsid w:val="004C4C86"/>
    <w:rsid w:val="004C56D2"/>
    <w:rsid w:val="004C6119"/>
    <w:rsid w:val="004C6B33"/>
    <w:rsid w:val="004C777B"/>
    <w:rsid w:val="004C7CB5"/>
    <w:rsid w:val="004C7F96"/>
    <w:rsid w:val="004D02A7"/>
    <w:rsid w:val="004D04BE"/>
    <w:rsid w:val="004D0EDD"/>
    <w:rsid w:val="004D15F2"/>
    <w:rsid w:val="004D277D"/>
    <w:rsid w:val="004D2F28"/>
    <w:rsid w:val="004D68B9"/>
    <w:rsid w:val="004D6ECE"/>
    <w:rsid w:val="004D7AC3"/>
    <w:rsid w:val="004D7D0F"/>
    <w:rsid w:val="004E0675"/>
    <w:rsid w:val="004E07DF"/>
    <w:rsid w:val="004E0F97"/>
    <w:rsid w:val="004E1E2D"/>
    <w:rsid w:val="004E1E86"/>
    <w:rsid w:val="004E1F96"/>
    <w:rsid w:val="004E25C0"/>
    <w:rsid w:val="004E2812"/>
    <w:rsid w:val="004E2967"/>
    <w:rsid w:val="004E29F0"/>
    <w:rsid w:val="004E2DCB"/>
    <w:rsid w:val="004E4655"/>
    <w:rsid w:val="004E4995"/>
    <w:rsid w:val="004E4BB3"/>
    <w:rsid w:val="004E52D8"/>
    <w:rsid w:val="004E5776"/>
    <w:rsid w:val="004E5D0B"/>
    <w:rsid w:val="004E6E11"/>
    <w:rsid w:val="004F00C3"/>
    <w:rsid w:val="004F1409"/>
    <w:rsid w:val="004F2790"/>
    <w:rsid w:val="004F38E4"/>
    <w:rsid w:val="004F3CD8"/>
    <w:rsid w:val="004F3CEB"/>
    <w:rsid w:val="004F7284"/>
    <w:rsid w:val="004F741F"/>
    <w:rsid w:val="0050029D"/>
    <w:rsid w:val="00500B61"/>
    <w:rsid w:val="00501141"/>
    <w:rsid w:val="00501A68"/>
    <w:rsid w:val="00503A50"/>
    <w:rsid w:val="00503D3E"/>
    <w:rsid w:val="00504292"/>
    <w:rsid w:val="00504B7D"/>
    <w:rsid w:val="00507855"/>
    <w:rsid w:val="00510259"/>
    <w:rsid w:val="00511621"/>
    <w:rsid w:val="00511799"/>
    <w:rsid w:val="00511D23"/>
    <w:rsid w:val="0051314D"/>
    <w:rsid w:val="005132A9"/>
    <w:rsid w:val="00513ACE"/>
    <w:rsid w:val="00515383"/>
    <w:rsid w:val="00516766"/>
    <w:rsid w:val="005167B0"/>
    <w:rsid w:val="005168B9"/>
    <w:rsid w:val="005170C0"/>
    <w:rsid w:val="00520186"/>
    <w:rsid w:val="005201E8"/>
    <w:rsid w:val="00520DE2"/>
    <w:rsid w:val="00520E64"/>
    <w:rsid w:val="00522A05"/>
    <w:rsid w:val="00523B24"/>
    <w:rsid w:val="00524CC0"/>
    <w:rsid w:val="0052527D"/>
    <w:rsid w:val="00525B86"/>
    <w:rsid w:val="00526132"/>
    <w:rsid w:val="00526379"/>
    <w:rsid w:val="005263BE"/>
    <w:rsid w:val="0052696E"/>
    <w:rsid w:val="00526C3A"/>
    <w:rsid w:val="00526C63"/>
    <w:rsid w:val="005276E3"/>
    <w:rsid w:val="00527C72"/>
    <w:rsid w:val="00527EE3"/>
    <w:rsid w:val="00530882"/>
    <w:rsid w:val="00530D7E"/>
    <w:rsid w:val="00530E1D"/>
    <w:rsid w:val="005313B4"/>
    <w:rsid w:val="005328E0"/>
    <w:rsid w:val="00534762"/>
    <w:rsid w:val="005349F8"/>
    <w:rsid w:val="0053592C"/>
    <w:rsid w:val="00536959"/>
    <w:rsid w:val="00540522"/>
    <w:rsid w:val="005411AC"/>
    <w:rsid w:val="005418C5"/>
    <w:rsid w:val="00541B8F"/>
    <w:rsid w:val="00542125"/>
    <w:rsid w:val="005443D2"/>
    <w:rsid w:val="00545356"/>
    <w:rsid w:val="00545CF6"/>
    <w:rsid w:val="0054626F"/>
    <w:rsid w:val="005472F3"/>
    <w:rsid w:val="00547777"/>
    <w:rsid w:val="00547A9F"/>
    <w:rsid w:val="00547B7A"/>
    <w:rsid w:val="005510E0"/>
    <w:rsid w:val="00551B79"/>
    <w:rsid w:val="00555F1B"/>
    <w:rsid w:val="0055741F"/>
    <w:rsid w:val="0055782E"/>
    <w:rsid w:val="00560431"/>
    <w:rsid w:val="00560BE7"/>
    <w:rsid w:val="0056101D"/>
    <w:rsid w:val="005610D3"/>
    <w:rsid w:val="00561FB6"/>
    <w:rsid w:val="00564463"/>
    <w:rsid w:val="00564910"/>
    <w:rsid w:val="005655B4"/>
    <w:rsid w:val="005658BC"/>
    <w:rsid w:val="00566BA6"/>
    <w:rsid w:val="00567CA2"/>
    <w:rsid w:val="005709A4"/>
    <w:rsid w:val="005709B7"/>
    <w:rsid w:val="00570EEE"/>
    <w:rsid w:val="00571756"/>
    <w:rsid w:val="00571759"/>
    <w:rsid w:val="00571F47"/>
    <w:rsid w:val="00572367"/>
    <w:rsid w:val="00572CD1"/>
    <w:rsid w:val="00572D3A"/>
    <w:rsid w:val="00573268"/>
    <w:rsid w:val="00573C87"/>
    <w:rsid w:val="00573CCF"/>
    <w:rsid w:val="00574206"/>
    <w:rsid w:val="00574331"/>
    <w:rsid w:val="005743A2"/>
    <w:rsid w:val="00574AE5"/>
    <w:rsid w:val="00575337"/>
    <w:rsid w:val="00576565"/>
    <w:rsid w:val="005766BB"/>
    <w:rsid w:val="005769A0"/>
    <w:rsid w:val="00576CA0"/>
    <w:rsid w:val="00576FF3"/>
    <w:rsid w:val="005777A3"/>
    <w:rsid w:val="00577A23"/>
    <w:rsid w:val="00580DA6"/>
    <w:rsid w:val="00580EE7"/>
    <w:rsid w:val="00582335"/>
    <w:rsid w:val="00582577"/>
    <w:rsid w:val="0058280A"/>
    <w:rsid w:val="0058380E"/>
    <w:rsid w:val="00583957"/>
    <w:rsid w:val="00584166"/>
    <w:rsid w:val="00584548"/>
    <w:rsid w:val="0058590C"/>
    <w:rsid w:val="00585F84"/>
    <w:rsid w:val="00586C12"/>
    <w:rsid w:val="00586CC3"/>
    <w:rsid w:val="00586DCB"/>
    <w:rsid w:val="00587C39"/>
    <w:rsid w:val="00590713"/>
    <w:rsid w:val="00591138"/>
    <w:rsid w:val="005918C3"/>
    <w:rsid w:val="00591A64"/>
    <w:rsid w:val="005929FB"/>
    <w:rsid w:val="00593793"/>
    <w:rsid w:val="005937C2"/>
    <w:rsid w:val="00594FD4"/>
    <w:rsid w:val="005969AB"/>
    <w:rsid w:val="00596AFE"/>
    <w:rsid w:val="00596BE4"/>
    <w:rsid w:val="005970A0"/>
    <w:rsid w:val="00597F1C"/>
    <w:rsid w:val="005A002D"/>
    <w:rsid w:val="005A0237"/>
    <w:rsid w:val="005A028A"/>
    <w:rsid w:val="005A02FA"/>
    <w:rsid w:val="005A0587"/>
    <w:rsid w:val="005A295E"/>
    <w:rsid w:val="005A319D"/>
    <w:rsid w:val="005A3944"/>
    <w:rsid w:val="005A4199"/>
    <w:rsid w:val="005A419F"/>
    <w:rsid w:val="005A4520"/>
    <w:rsid w:val="005A55A3"/>
    <w:rsid w:val="005A5AD1"/>
    <w:rsid w:val="005A5AEA"/>
    <w:rsid w:val="005A66BD"/>
    <w:rsid w:val="005A712D"/>
    <w:rsid w:val="005A7250"/>
    <w:rsid w:val="005A7320"/>
    <w:rsid w:val="005B0A95"/>
    <w:rsid w:val="005B1E73"/>
    <w:rsid w:val="005B2382"/>
    <w:rsid w:val="005B2E80"/>
    <w:rsid w:val="005B3221"/>
    <w:rsid w:val="005B34DD"/>
    <w:rsid w:val="005B362F"/>
    <w:rsid w:val="005B3B2B"/>
    <w:rsid w:val="005B598D"/>
    <w:rsid w:val="005B5BAC"/>
    <w:rsid w:val="005B6748"/>
    <w:rsid w:val="005B6BBB"/>
    <w:rsid w:val="005B7059"/>
    <w:rsid w:val="005B74B6"/>
    <w:rsid w:val="005B7C9D"/>
    <w:rsid w:val="005C04F1"/>
    <w:rsid w:val="005C1C43"/>
    <w:rsid w:val="005C1F16"/>
    <w:rsid w:val="005C2E9E"/>
    <w:rsid w:val="005C315F"/>
    <w:rsid w:val="005C33AB"/>
    <w:rsid w:val="005C4C61"/>
    <w:rsid w:val="005C4E9A"/>
    <w:rsid w:val="005C4FED"/>
    <w:rsid w:val="005C50AD"/>
    <w:rsid w:val="005C5185"/>
    <w:rsid w:val="005C56E9"/>
    <w:rsid w:val="005C6053"/>
    <w:rsid w:val="005C6102"/>
    <w:rsid w:val="005C6988"/>
    <w:rsid w:val="005C6A0F"/>
    <w:rsid w:val="005C7B2D"/>
    <w:rsid w:val="005D22ED"/>
    <w:rsid w:val="005D2348"/>
    <w:rsid w:val="005D2D1E"/>
    <w:rsid w:val="005D3F4E"/>
    <w:rsid w:val="005D590E"/>
    <w:rsid w:val="005D5C81"/>
    <w:rsid w:val="005D63E7"/>
    <w:rsid w:val="005D6555"/>
    <w:rsid w:val="005D75A5"/>
    <w:rsid w:val="005D7A36"/>
    <w:rsid w:val="005E1AA0"/>
    <w:rsid w:val="005E243E"/>
    <w:rsid w:val="005E30D3"/>
    <w:rsid w:val="005E3767"/>
    <w:rsid w:val="005E3B6F"/>
    <w:rsid w:val="005E4628"/>
    <w:rsid w:val="005E49DD"/>
    <w:rsid w:val="005E4E8C"/>
    <w:rsid w:val="005E7C83"/>
    <w:rsid w:val="005F026B"/>
    <w:rsid w:val="005F0EAB"/>
    <w:rsid w:val="005F2A12"/>
    <w:rsid w:val="005F2E9F"/>
    <w:rsid w:val="005F4E9A"/>
    <w:rsid w:val="005F5F7D"/>
    <w:rsid w:val="005F68B2"/>
    <w:rsid w:val="005F6C6A"/>
    <w:rsid w:val="005F7051"/>
    <w:rsid w:val="005F7653"/>
    <w:rsid w:val="0060081C"/>
    <w:rsid w:val="00600A62"/>
    <w:rsid w:val="0060198C"/>
    <w:rsid w:val="006024A0"/>
    <w:rsid w:val="00602C14"/>
    <w:rsid w:val="0060330A"/>
    <w:rsid w:val="0060346F"/>
    <w:rsid w:val="00603A8B"/>
    <w:rsid w:val="00604375"/>
    <w:rsid w:val="00607079"/>
    <w:rsid w:val="00607DEE"/>
    <w:rsid w:val="0061058E"/>
    <w:rsid w:val="006113DD"/>
    <w:rsid w:val="006121AC"/>
    <w:rsid w:val="006124E7"/>
    <w:rsid w:val="00613514"/>
    <w:rsid w:val="00613A4E"/>
    <w:rsid w:val="00614098"/>
    <w:rsid w:val="006144EC"/>
    <w:rsid w:val="00614AF4"/>
    <w:rsid w:val="00616E79"/>
    <w:rsid w:val="00617297"/>
    <w:rsid w:val="00617457"/>
    <w:rsid w:val="00617BB7"/>
    <w:rsid w:val="00617BF6"/>
    <w:rsid w:val="0062144A"/>
    <w:rsid w:val="006214C9"/>
    <w:rsid w:val="0062168E"/>
    <w:rsid w:val="00621CBF"/>
    <w:rsid w:val="006221D5"/>
    <w:rsid w:val="006222D5"/>
    <w:rsid w:val="006242AE"/>
    <w:rsid w:val="00626263"/>
    <w:rsid w:val="006269B9"/>
    <w:rsid w:val="00626ADF"/>
    <w:rsid w:val="00626F3D"/>
    <w:rsid w:val="00627F1C"/>
    <w:rsid w:val="00631220"/>
    <w:rsid w:val="006316D7"/>
    <w:rsid w:val="00631817"/>
    <w:rsid w:val="00631D60"/>
    <w:rsid w:val="00631EAB"/>
    <w:rsid w:val="00632D37"/>
    <w:rsid w:val="006330B9"/>
    <w:rsid w:val="00633F95"/>
    <w:rsid w:val="00634AEA"/>
    <w:rsid w:val="00635381"/>
    <w:rsid w:val="006353B2"/>
    <w:rsid w:val="00635989"/>
    <w:rsid w:val="00635E11"/>
    <w:rsid w:val="006363A0"/>
    <w:rsid w:val="006411DF"/>
    <w:rsid w:val="006411F3"/>
    <w:rsid w:val="00641E59"/>
    <w:rsid w:val="00642700"/>
    <w:rsid w:val="00643D54"/>
    <w:rsid w:val="006449B5"/>
    <w:rsid w:val="00644FE4"/>
    <w:rsid w:val="0064536E"/>
    <w:rsid w:val="00645DFB"/>
    <w:rsid w:val="00646018"/>
    <w:rsid w:val="00646116"/>
    <w:rsid w:val="00646AA4"/>
    <w:rsid w:val="00646B95"/>
    <w:rsid w:val="00646CEC"/>
    <w:rsid w:val="00647DB6"/>
    <w:rsid w:val="006501D8"/>
    <w:rsid w:val="00650F59"/>
    <w:rsid w:val="00652F57"/>
    <w:rsid w:val="006530BB"/>
    <w:rsid w:val="00653ADF"/>
    <w:rsid w:val="00656167"/>
    <w:rsid w:val="006562A2"/>
    <w:rsid w:val="006569ED"/>
    <w:rsid w:val="00656E60"/>
    <w:rsid w:val="00656F00"/>
    <w:rsid w:val="00657F7A"/>
    <w:rsid w:val="006613A6"/>
    <w:rsid w:val="006618A2"/>
    <w:rsid w:val="00661B23"/>
    <w:rsid w:val="00662071"/>
    <w:rsid w:val="00662A96"/>
    <w:rsid w:val="00662B6A"/>
    <w:rsid w:val="00662C33"/>
    <w:rsid w:val="0066336F"/>
    <w:rsid w:val="00663D2A"/>
    <w:rsid w:val="006648AB"/>
    <w:rsid w:val="00664994"/>
    <w:rsid w:val="00664DAF"/>
    <w:rsid w:val="006658B9"/>
    <w:rsid w:val="00665E34"/>
    <w:rsid w:val="0066652C"/>
    <w:rsid w:val="006667F4"/>
    <w:rsid w:val="00670253"/>
    <w:rsid w:val="00670541"/>
    <w:rsid w:val="00671578"/>
    <w:rsid w:val="006715A0"/>
    <w:rsid w:val="006729E0"/>
    <w:rsid w:val="00672A2C"/>
    <w:rsid w:val="00673143"/>
    <w:rsid w:val="006739EA"/>
    <w:rsid w:val="00673C81"/>
    <w:rsid w:val="00673E73"/>
    <w:rsid w:val="00674094"/>
    <w:rsid w:val="00675495"/>
    <w:rsid w:val="00676213"/>
    <w:rsid w:val="00680140"/>
    <w:rsid w:val="00680180"/>
    <w:rsid w:val="006816D3"/>
    <w:rsid w:val="00681C24"/>
    <w:rsid w:val="00682AB2"/>
    <w:rsid w:val="00682BEF"/>
    <w:rsid w:val="00684F3B"/>
    <w:rsid w:val="006853EA"/>
    <w:rsid w:val="0068617F"/>
    <w:rsid w:val="006863A5"/>
    <w:rsid w:val="00686E0B"/>
    <w:rsid w:val="00690880"/>
    <w:rsid w:val="00690BF3"/>
    <w:rsid w:val="00692BDB"/>
    <w:rsid w:val="00693395"/>
    <w:rsid w:val="00693901"/>
    <w:rsid w:val="006942CE"/>
    <w:rsid w:val="006943CB"/>
    <w:rsid w:val="00695DBC"/>
    <w:rsid w:val="00696688"/>
    <w:rsid w:val="00697788"/>
    <w:rsid w:val="00697AD7"/>
    <w:rsid w:val="006A0B42"/>
    <w:rsid w:val="006A2208"/>
    <w:rsid w:val="006A37F2"/>
    <w:rsid w:val="006A447D"/>
    <w:rsid w:val="006A4AC2"/>
    <w:rsid w:val="006A52E4"/>
    <w:rsid w:val="006A5377"/>
    <w:rsid w:val="006A5EDB"/>
    <w:rsid w:val="006A60E8"/>
    <w:rsid w:val="006A682B"/>
    <w:rsid w:val="006A768F"/>
    <w:rsid w:val="006B0322"/>
    <w:rsid w:val="006B0360"/>
    <w:rsid w:val="006B1C87"/>
    <w:rsid w:val="006B1FD4"/>
    <w:rsid w:val="006B2249"/>
    <w:rsid w:val="006B270A"/>
    <w:rsid w:val="006B328D"/>
    <w:rsid w:val="006B330A"/>
    <w:rsid w:val="006B3457"/>
    <w:rsid w:val="006B3976"/>
    <w:rsid w:val="006B3C08"/>
    <w:rsid w:val="006B42A9"/>
    <w:rsid w:val="006B4548"/>
    <w:rsid w:val="006B6E1C"/>
    <w:rsid w:val="006B6FC3"/>
    <w:rsid w:val="006C09E7"/>
    <w:rsid w:val="006C1462"/>
    <w:rsid w:val="006C15B1"/>
    <w:rsid w:val="006C26BD"/>
    <w:rsid w:val="006C2714"/>
    <w:rsid w:val="006C3AD0"/>
    <w:rsid w:val="006C3FCD"/>
    <w:rsid w:val="006C424C"/>
    <w:rsid w:val="006C43D7"/>
    <w:rsid w:val="006C48F1"/>
    <w:rsid w:val="006C6FF6"/>
    <w:rsid w:val="006D0476"/>
    <w:rsid w:val="006D0965"/>
    <w:rsid w:val="006D0B08"/>
    <w:rsid w:val="006D12F9"/>
    <w:rsid w:val="006D21CF"/>
    <w:rsid w:val="006D2938"/>
    <w:rsid w:val="006D29A0"/>
    <w:rsid w:val="006D2DC4"/>
    <w:rsid w:val="006D359D"/>
    <w:rsid w:val="006D4036"/>
    <w:rsid w:val="006D4228"/>
    <w:rsid w:val="006D4A33"/>
    <w:rsid w:val="006D4F6A"/>
    <w:rsid w:val="006D5787"/>
    <w:rsid w:val="006D6C29"/>
    <w:rsid w:val="006D6C3F"/>
    <w:rsid w:val="006E0396"/>
    <w:rsid w:val="006E0D33"/>
    <w:rsid w:val="006E0F33"/>
    <w:rsid w:val="006E175E"/>
    <w:rsid w:val="006E2922"/>
    <w:rsid w:val="006E4427"/>
    <w:rsid w:val="006E4C27"/>
    <w:rsid w:val="006E51BB"/>
    <w:rsid w:val="006E5B00"/>
    <w:rsid w:val="006E5F07"/>
    <w:rsid w:val="006E67A2"/>
    <w:rsid w:val="006E6DDA"/>
    <w:rsid w:val="006E798B"/>
    <w:rsid w:val="006F054E"/>
    <w:rsid w:val="006F0E8D"/>
    <w:rsid w:val="006F131E"/>
    <w:rsid w:val="006F2C5D"/>
    <w:rsid w:val="006F398E"/>
    <w:rsid w:val="006F4ABA"/>
    <w:rsid w:val="006F671F"/>
    <w:rsid w:val="007002DE"/>
    <w:rsid w:val="00700DF2"/>
    <w:rsid w:val="007018AC"/>
    <w:rsid w:val="00701926"/>
    <w:rsid w:val="00702840"/>
    <w:rsid w:val="007032D8"/>
    <w:rsid w:val="007037B3"/>
    <w:rsid w:val="00703CD0"/>
    <w:rsid w:val="007050FA"/>
    <w:rsid w:val="007056BB"/>
    <w:rsid w:val="00705DCC"/>
    <w:rsid w:val="0070721A"/>
    <w:rsid w:val="007073AE"/>
    <w:rsid w:val="00710204"/>
    <w:rsid w:val="00710260"/>
    <w:rsid w:val="00710459"/>
    <w:rsid w:val="0071200A"/>
    <w:rsid w:val="007126DB"/>
    <w:rsid w:val="007131C3"/>
    <w:rsid w:val="00713830"/>
    <w:rsid w:val="00713EEC"/>
    <w:rsid w:val="00714290"/>
    <w:rsid w:val="00714C69"/>
    <w:rsid w:val="0071525A"/>
    <w:rsid w:val="00715AD9"/>
    <w:rsid w:val="00715E1E"/>
    <w:rsid w:val="00715FDD"/>
    <w:rsid w:val="00717BFC"/>
    <w:rsid w:val="00717EE7"/>
    <w:rsid w:val="007202F8"/>
    <w:rsid w:val="0072146E"/>
    <w:rsid w:val="007214DF"/>
    <w:rsid w:val="00721B96"/>
    <w:rsid w:val="0072227C"/>
    <w:rsid w:val="00722461"/>
    <w:rsid w:val="0072246D"/>
    <w:rsid w:val="00723351"/>
    <w:rsid w:val="007236C0"/>
    <w:rsid w:val="007237A0"/>
    <w:rsid w:val="00725709"/>
    <w:rsid w:val="00725ACC"/>
    <w:rsid w:val="00727053"/>
    <w:rsid w:val="00727265"/>
    <w:rsid w:val="0072738E"/>
    <w:rsid w:val="007314DD"/>
    <w:rsid w:val="00731CF6"/>
    <w:rsid w:val="00732747"/>
    <w:rsid w:val="007339C9"/>
    <w:rsid w:val="00733B33"/>
    <w:rsid w:val="00733F5B"/>
    <w:rsid w:val="00734245"/>
    <w:rsid w:val="00734D72"/>
    <w:rsid w:val="007366F3"/>
    <w:rsid w:val="0073683E"/>
    <w:rsid w:val="00740051"/>
    <w:rsid w:val="007400C9"/>
    <w:rsid w:val="00740560"/>
    <w:rsid w:val="0074063F"/>
    <w:rsid w:val="00740EA4"/>
    <w:rsid w:val="00741821"/>
    <w:rsid w:val="007426DD"/>
    <w:rsid w:val="0074286F"/>
    <w:rsid w:val="00743B78"/>
    <w:rsid w:val="007449DF"/>
    <w:rsid w:val="00744B54"/>
    <w:rsid w:val="007465B3"/>
    <w:rsid w:val="00746686"/>
    <w:rsid w:val="0075038C"/>
    <w:rsid w:val="00750704"/>
    <w:rsid w:val="00750948"/>
    <w:rsid w:val="007523F7"/>
    <w:rsid w:val="007528E3"/>
    <w:rsid w:val="00752E04"/>
    <w:rsid w:val="00755010"/>
    <w:rsid w:val="00755218"/>
    <w:rsid w:val="007559C7"/>
    <w:rsid w:val="00755F43"/>
    <w:rsid w:val="00756100"/>
    <w:rsid w:val="007562D0"/>
    <w:rsid w:val="00756346"/>
    <w:rsid w:val="00756915"/>
    <w:rsid w:val="00756FF2"/>
    <w:rsid w:val="00757810"/>
    <w:rsid w:val="0076203C"/>
    <w:rsid w:val="00763309"/>
    <w:rsid w:val="0076347C"/>
    <w:rsid w:val="007637D7"/>
    <w:rsid w:val="00764F0D"/>
    <w:rsid w:val="00765040"/>
    <w:rsid w:val="00765945"/>
    <w:rsid w:val="00766A1E"/>
    <w:rsid w:val="007677E4"/>
    <w:rsid w:val="0077037F"/>
    <w:rsid w:val="00770E0A"/>
    <w:rsid w:val="00772FBB"/>
    <w:rsid w:val="0077410E"/>
    <w:rsid w:val="00774E54"/>
    <w:rsid w:val="007755FD"/>
    <w:rsid w:val="0077618A"/>
    <w:rsid w:val="0077641F"/>
    <w:rsid w:val="0077672A"/>
    <w:rsid w:val="00776C90"/>
    <w:rsid w:val="00776D4F"/>
    <w:rsid w:val="00776FB2"/>
    <w:rsid w:val="007778B8"/>
    <w:rsid w:val="00777E31"/>
    <w:rsid w:val="007805CF"/>
    <w:rsid w:val="00780797"/>
    <w:rsid w:val="00780D46"/>
    <w:rsid w:val="00781D3C"/>
    <w:rsid w:val="00782A88"/>
    <w:rsid w:val="00782FBE"/>
    <w:rsid w:val="007830DD"/>
    <w:rsid w:val="00786291"/>
    <w:rsid w:val="00787872"/>
    <w:rsid w:val="007903A9"/>
    <w:rsid w:val="00791549"/>
    <w:rsid w:val="00791686"/>
    <w:rsid w:val="0079482F"/>
    <w:rsid w:val="00796A26"/>
    <w:rsid w:val="00796F5E"/>
    <w:rsid w:val="007972A2"/>
    <w:rsid w:val="007A0C6B"/>
    <w:rsid w:val="007A1BD4"/>
    <w:rsid w:val="007A35DC"/>
    <w:rsid w:val="007A3993"/>
    <w:rsid w:val="007A3CDC"/>
    <w:rsid w:val="007A4FDD"/>
    <w:rsid w:val="007A5537"/>
    <w:rsid w:val="007A6254"/>
    <w:rsid w:val="007A64A2"/>
    <w:rsid w:val="007A6E9E"/>
    <w:rsid w:val="007A73F3"/>
    <w:rsid w:val="007B226D"/>
    <w:rsid w:val="007B29A3"/>
    <w:rsid w:val="007B2F9A"/>
    <w:rsid w:val="007B5106"/>
    <w:rsid w:val="007B664B"/>
    <w:rsid w:val="007B6735"/>
    <w:rsid w:val="007B673E"/>
    <w:rsid w:val="007B6A36"/>
    <w:rsid w:val="007B6F6D"/>
    <w:rsid w:val="007B6F7C"/>
    <w:rsid w:val="007C0621"/>
    <w:rsid w:val="007C06B9"/>
    <w:rsid w:val="007C0DFA"/>
    <w:rsid w:val="007C188C"/>
    <w:rsid w:val="007C1BDC"/>
    <w:rsid w:val="007C1E7F"/>
    <w:rsid w:val="007C230E"/>
    <w:rsid w:val="007C2872"/>
    <w:rsid w:val="007C2B5E"/>
    <w:rsid w:val="007C36C9"/>
    <w:rsid w:val="007C49CC"/>
    <w:rsid w:val="007C585B"/>
    <w:rsid w:val="007C68F1"/>
    <w:rsid w:val="007C706C"/>
    <w:rsid w:val="007C7B81"/>
    <w:rsid w:val="007C7E83"/>
    <w:rsid w:val="007D03CD"/>
    <w:rsid w:val="007D0A71"/>
    <w:rsid w:val="007D12B1"/>
    <w:rsid w:val="007D1A6F"/>
    <w:rsid w:val="007D2F11"/>
    <w:rsid w:val="007D353C"/>
    <w:rsid w:val="007D35B2"/>
    <w:rsid w:val="007D3669"/>
    <w:rsid w:val="007D3A71"/>
    <w:rsid w:val="007D3D34"/>
    <w:rsid w:val="007D415C"/>
    <w:rsid w:val="007D434E"/>
    <w:rsid w:val="007D5069"/>
    <w:rsid w:val="007D52C8"/>
    <w:rsid w:val="007D6E83"/>
    <w:rsid w:val="007D777F"/>
    <w:rsid w:val="007E052A"/>
    <w:rsid w:val="007E0A78"/>
    <w:rsid w:val="007E0F90"/>
    <w:rsid w:val="007E14C9"/>
    <w:rsid w:val="007E1DE7"/>
    <w:rsid w:val="007E2E34"/>
    <w:rsid w:val="007E50A0"/>
    <w:rsid w:val="007E5428"/>
    <w:rsid w:val="007E5EBA"/>
    <w:rsid w:val="007E6867"/>
    <w:rsid w:val="007E74B2"/>
    <w:rsid w:val="007F0087"/>
    <w:rsid w:val="007F0299"/>
    <w:rsid w:val="007F0393"/>
    <w:rsid w:val="007F092C"/>
    <w:rsid w:val="007F126B"/>
    <w:rsid w:val="007F1959"/>
    <w:rsid w:val="007F1B3B"/>
    <w:rsid w:val="007F1C72"/>
    <w:rsid w:val="007F34D1"/>
    <w:rsid w:val="007F3B44"/>
    <w:rsid w:val="007F5008"/>
    <w:rsid w:val="007F50FE"/>
    <w:rsid w:val="007F579C"/>
    <w:rsid w:val="007F5A55"/>
    <w:rsid w:val="007F5C80"/>
    <w:rsid w:val="007F6405"/>
    <w:rsid w:val="007F6795"/>
    <w:rsid w:val="008009F2"/>
    <w:rsid w:val="008017DB"/>
    <w:rsid w:val="00801DC2"/>
    <w:rsid w:val="00803CBA"/>
    <w:rsid w:val="00803EEE"/>
    <w:rsid w:val="00805A1E"/>
    <w:rsid w:val="00805AC3"/>
    <w:rsid w:val="0080600A"/>
    <w:rsid w:val="00806125"/>
    <w:rsid w:val="008062A5"/>
    <w:rsid w:val="00806CD8"/>
    <w:rsid w:val="00806FCA"/>
    <w:rsid w:val="008077EC"/>
    <w:rsid w:val="00807A45"/>
    <w:rsid w:val="00810970"/>
    <w:rsid w:val="00811D48"/>
    <w:rsid w:val="00813BCE"/>
    <w:rsid w:val="00813D2B"/>
    <w:rsid w:val="00815120"/>
    <w:rsid w:val="008152F1"/>
    <w:rsid w:val="00815CBE"/>
    <w:rsid w:val="00816249"/>
    <w:rsid w:val="00817A04"/>
    <w:rsid w:val="00820D1A"/>
    <w:rsid w:val="008215AE"/>
    <w:rsid w:val="00821941"/>
    <w:rsid w:val="00822364"/>
    <w:rsid w:val="008233D3"/>
    <w:rsid w:val="0082373C"/>
    <w:rsid w:val="00823C3D"/>
    <w:rsid w:val="00823C70"/>
    <w:rsid w:val="008246B6"/>
    <w:rsid w:val="00825A35"/>
    <w:rsid w:val="00825E2D"/>
    <w:rsid w:val="00825FEC"/>
    <w:rsid w:val="008266B0"/>
    <w:rsid w:val="00831075"/>
    <w:rsid w:val="00831290"/>
    <w:rsid w:val="00831C2B"/>
    <w:rsid w:val="00831D1D"/>
    <w:rsid w:val="00832384"/>
    <w:rsid w:val="008327A0"/>
    <w:rsid w:val="00832BC4"/>
    <w:rsid w:val="00833356"/>
    <w:rsid w:val="00834B2F"/>
    <w:rsid w:val="0083624E"/>
    <w:rsid w:val="008378AB"/>
    <w:rsid w:val="00840158"/>
    <w:rsid w:val="00840C1E"/>
    <w:rsid w:val="00840DA3"/>
    <w:rsid w:val="00841427"/>
    <w:rsid w:val="008415E4"/>
    <w:rsid w:val="0084206B"/>
    <w:rsid w:val="00842266"/>
    <w:rsid w:val="008422D0"/>
    <w:rsid w:val="008426C4"/>
    <w:rsid w:val="008434D9"/>
    <w:rsid w:val="00843A76"/>
    <w:rsid w:val="00845D90"/>
    <w:rsid w:val="0084605C"/>
    <w:rsid w:val="0084646F"/>
    <w:rsid w:val="00846DE8"/>
    <w:rsid w:val="00847E35"/>
    <w:rsid w:val="00847E8D"/>
    <w:rsid w:val="008501E9"/>
    <w:rsid w:val="008502CF"/>
    <w:rsid w:val="008504A7"/>
    <w:rsid w:val="00851CC6"/>
    <w:rsid w:val="00851D3E"/>
    <w:rsid w:val="008523BE"/>
    <w:rsid w:val="00852A75"/>
    <w:rsid w:val="00854B55"/>
    <w:rsid w:val="0085529E"/>
    <w:rsid w:val="008552D2"/>
    <w:rsid w:val="00855475"/>
    <w:rsid w:val="008568FF"/>
    <w:rsid w:val="00857418"/>
    <w:rsid w:val="008574D6"/>
    <w:rsid w:val="00857606"/>
    <w:rsid w:val="00857C22"/>
    <w:rsid w:val="00857E33"/>
    <w:rsid w:val="00857FA0"/>
    <w:rsid w:val="0086036B"/>
    <w:rsid w:val="00860F0A"/>
    <w:rsid w:val="00861991"/>
    <w:rsid w:val="00861F8D"/>
    <w:rsid w:val="008625BA"/>
    <w:rsid w:val="008639C0"/>
    <w:rsid w:val="0086462B"/>
    <w:rsid w:val="00864AD1"/>
    <w:rsid w:val="00864E0E"/>
    <w:rsid w:val="00865CFE"/>
    <w:rsid w:val="00865D6C"/>
    <w:rsid w:val="0086677B"/>
    <w:rsid w:val="0086752B"/>
    <w:rsid w:val="00867784"/>
    <w:rsid w:val="008704C6"/>
    <w:rsid w:val="008711F0"/>
    <w:rsid w:val="0087134A"/>
    <w:rsid w:val="00871511"/>
    <w:rsid w:val="008715ED"/>
    <w:rsid w:val="008721FB"/>
    <w:rsid w:val="008724B3"/>
    <w:rsid w:val="00872B31"/>
    <w:rsid w:val="00872C08"/>
    <w:rsid w:val="008736EA"/>
    <w:rsid w:val="0087388A"/>
    <w:rsid w:val="00874328"/>
    <w:rsid w:val="00875486"/>
    <w:rsid w:val="0087607F"/>
    <w:rsid w:val="0087616F"/>
    <w:rsid w:val="008766F2"/>
    <w:rsid w:val="008813A8"/>
    <w:rsid w:val="008819FC"/>
    <w:rsid w:val="00883EA6"/>
    <w:rsid w:val="008855EF"/>
    <w:rsid w:val="00885A07"/>
    <w:rsid w:val="00885EA9"/>
    <w:rsid w:val="0089005B"/>
    <w:rsid w:val="008904B4"/>
    <w:rsid w:val="0089101B"/>
    <w:rsid w:val="00891204"/>
    <w:rsid w:val="00892A05"/>
    <w:rsid w:val="00892B85"/>
    <w:rsid w:val="00893C04"/>
    <w:rsid w:val="008949C6"/>
    <w:rsid w:val="008950E4"/>
    <w:rsid w:val="0089521F"/>
    <w:rsid w:val="00895289"/>
    <w:rsid w:val="00896A44"/>
    <w:rsid w:val="00896EED"/>
    <w:rsid w:val="008A0C03"/>
    <w:rsid w:val="008A199A"/>
    <w:rsid w:val="008A2594"/>
    <w:rsid w:val="008A29BE"/>
    <w:rsid w:val="008A3242"/>
    <w:rsid w:val="008A49EA"/>
    <w:rsid w:val="008A524C"/>
    <w:rsid w:val="008A57F6"/>
    <w:rsid w:val="008A60B5"/>
    <w:rsid w:val="008A642A"/>
    <w:rsid w:val="008A6F7D"/>
    <w:rsid w:val="008A755E"/>
    <w:rsid w:val="008B00C5"/>
    <w:rsid w:val="008B06A5"/>
    <w:rsid w:val="008B0FED"/>
    <w:rsid w:val="008B116E"/>
    <w:rsid w:val="008B297B"/>
    <w:rsid w:val="008B2AB6"/>
    <w:rsid w:val="008B2DA6"/>
    <w:rsid w:val="008B32E4"/>
    <w:rsid w:val="008B42D1"/>
    <w:rsid w:val="008B4E88"/>
    <w:rsid w:val="008B6F7A"/>
    <w:rsid w:val="008B7106"/>
    <w:rsid w:val="008B721A"/>
    <w:rsid w:val="008C0018"/>
    <w:rsid w:val="008C0D76"/>
    <w:rsid w:val="008C0F55"/>
    <w:rsid w:val="008C1792"/>
    <w:rsid w:val="008C1ABA"/>
    <w:rsid w:val="008C1B93"/>
    <w:rsid w:val="008C3A1B"/>
    <w:rsid w:val="008C43B6"/>
    <w:rsid w:val="008C6852"/>
    <w:rsid w:val="008C74A7"/>
    <w:rsid w:val="008C7DCF"/>
    <w:rsid w:val="008D04CE"/>
    <w:rsid w:val="008D0AF9"/>
    <w:rsid w:val="008D0C46"/>
    <w:rsid w:val="008D1F80"/>
    <w:rsid w:val="008D21A5"/>
    <w:rsid w:val="008D3206"/>
    <w:rsid w:val="008D4049"/>
    <w:rsid w:val="008D4A45"/>
    <w:rsid w:val="008D5D61"/>
    <w:rsid w:val="008D6387"/>
    <w:rsid w:val="008D64F9"/>
    <w:rsid w:val="008D6CDF"/>
    <w:rsid w:val="008D6E51"/>
    <w:rsid w:val="008D6FBA"/>
    <w:rsid w:val="008D720F"/>
    <w:rsid w:val="008E0D30"/>
    <w:rsid w:val="008E0FD9"/>
    <w:rsid w:val="008E1CDA"/>
    <w:rsid w:val="008E1D74"/>
    <w:rsid w:val="008E2A01"/>
    <w:rsid w:val="008E3810"/>
    <w:rsid w:val="008E3BCB"/>
    <w:rsid w:val="008E42BC"/>
    <w:rsid w:val="008E566C"/>
    <w:rsid w:val="008E5AAC"/>
    <w:rsid w:val="008E5CAE"/>
    <w:rsid w:val="008E5F21"/>
    <w:rsid w:val="008E5F86"/>
    <w:rsid w:val="008E635A"/>
    <w:rsid w:val="008E65A0"/>
    <w:rsid w:val="008E6F80"/>
    <w:rsid w:val="008E7215"/>
    <w:rsid w:val="008E7F8F"/>
    <w:rsid w:val="008F00E5"/>
    <w:rsid w:val="008F0F7F"/>
    <w:rsid w:val="008F1C32"/>
    <w:rsid w:val="008F282D"/>
    <w:rsid w:val="008F3832"/>
    <w:rsid w:val="008F3AF1"/>
    <w:rsid w:val="008F3D50"/>
    <w:rsid w:val="008F41D0"/>
    <w:rsid w:val="008F4416"/>
    <w:rsid w:val="008F5D0F"/>
    <w:rsid w:val="008F62F4"/>
    <w:rsid w:val="008F6B75"/>
    <w:rsid w:val="008F79FE"/>
    <w:rsid w:val="0090126C"/>
    <w:rsid w:val="00902557"/>
    <w:rsid w:val="009033FD"/>
    <w:rsid w:val="00903A21"/>
    <w:rsid w:val="00903C15"/>
    <w:rsid w:val="009045D5"/>
    <w:rsid w:val="00907D52"/>
    <w:rsid w:val="00907ED7"/>
    <w:rsid w:val="0091033E"/>
    <w:rsid w:val="0091039B"/>
    <w:rsid w:val="00910D7A"/>
    <w:rsid w:val="00911BAE"/>
    <w:rsid w:val="0091242E"/>
    <w:rsid w:val="00912DB9"/>
    <w:rsid w:val="009135A2"/>
    <w:rsid w:val="009145DA"/>
    <w:rsid w:val="009149E1"/>
    <w:rsid w:val="009150D7"/>
    <w:rsid w:val="00915A06"/>
    <w:rsid w:val="00915BC6"/>
    <w:rsid w:val="00915F04"/>
    <w:rsid w:val="00915FD0"/>
    <w:rsid w:val="00916ECD"/>
    <w:rsid w:val="00917E4E"/>
    <w:rsid w:val="00921F97"/>
    <w:rsid w:val="00922B1A"/>
    <w:rsid w:val="00923896"/>
    <w:rsid w:val="00923946"/>
    <w:rsid w:val="00923B10"/>
    <w:rsid w:val="00925A4E"/>
    <w:rsid w:val="00930495"/>
    <w:rsid w:val="00930987"/>
    <w:rsid w:val="0093204D"/>
    <w:rsid w:val="0093354E"/>
    <w:rsid w:val="009336A1"/>
    <w:rsid w:val="00933DD4"/>
    <w:rsid w:val="009344B0"/>
    <w:rsid w:val="00934C1E"/>
    <w:rsid w:val="009350B6"/>
    <w:rsid w:val="0093542D"/>
    <w:rsid w:val="00937581"/>
    <w:rsid w:val="00937881"/>
    <w:rsid w:val="009379B9"/>
    <w:rsid w:val="0094071F"/>
    <w:rsid w:val="0094111F"/>
    <w:rsid w:val="00941316"/>
    <w:rsid w:val="00942475"/>
    <w:rsid w:val="009434E8"/>
    <w:rsid w:val="00943679"/>
    <w:rsid w:val="009437E5"/>
    <w:rsid w:val="00944BD0"/>
    <w:rsid w:val="00944D98"/>
    <w:rsid w:val="009463A6"/>
    <w:rsid w:val="0094685E"/>
    <w:rsid w:val="009468FA"/>
    <w:rsid w:val="00947118"/>
    <w:rsid w:val="009477D6"/>
    <w:rsid w:val="00947A81"/>
    <w:rsid w:val="009518EF"/>
    <w:rsid w:val="00951D66"/>
    <w:rsid w:val="00951FF7"/>
    <w:rsid w:val="00953BC4"/>
    <w:rsid w:val="009543B2"/>
    <w:rsid w:val="00955C99"/>
    <w:rsid w:val="00956506"/>
    <w:rsid w:val="00956803"/>
    <w:rsid w:val="009569D6"/>
    <w:rsid w:val="009577E4"/>
    <w:rsid w:val="0096031D"/>
    <w:rsid w:val="00960FFB"/>
    <w:rsid w:val="0096163E"/>
    <w:rsid w:val="00961F90"/>
    <w:rsid w:val="00962C1B"/>
    <w:rsid w:val="00963BF1"/>
    <w:rsid w:val="00964213"/>
    <w:rsid w:val="00964276"/>
    <w:rsid w:val="00964BE2"/>
    <w:rsid w:val="00964C06"/>
    <w:rsid w:val="0096513E"/>
    <w:rsid w:val="009655F5"/>
    <w:rsid w:val="009659AE"/>
    <w:rsid w:val="00966521"/>
    <w:rsid w:val="00966C72"/>
    <w:rsid w:val="00966CC3"/>
    <w:rsid w:val="00970002"/>
    <w:rsid w:val="0097296B"/>
    <w:rsid w:val="00972A13"/>
    <w:rsid w:val="00973732"/>
    <w:rsid w:val="00973770"/>
    <w:rsid w:val="00973AD0"/>
    <w:rsid w:val="00973E95"/>
    <w:rsid w:val="00975547"/>
    <w:rsid w:val="0097599E"/>
    <w:rsid w:val="00975ACA"/>
    <w:rsid w:val="00975D2E"/>
    <w:rsid w:val="00976199"/>
    <w:rsid w:val="009762B8"/>
    <w:rsid w:val="0097745D"/>
    <w:rsid w:val="009774D9"/>
    <w:rsid w:val="00977940"/>
    <w:rsid w:val="0098084E"/>
    <w:rsid w:val="00982184"/>
    <w:rsid w:val="009825D1"/>
    <w:rsid w:val="00982BB8"/>
    <w:rsid w:val="00982E8A"/>
    <w:rsid w:val="0098303F"/>
    <w:rsid w:val="0098354F"/>
    <w:rsid w:val="009835B8"/>
    <w:rsid w:val="0098367A"/>
    <w:rsid w:val="009838DD"/>
    <w:rsid w:val="0098492D"/>
    <w:rsid w:val="009866BD"/>
    <w:rsid w:val="009879C5"/>
    <w:rsid w:val="00990290"/>
    <w:rsid w:val="00990EFA"/>
    <w:rsid w:val="0099106D"/>
    <w:rsid w:val="009912C1"/>
    <w:rsid w:val="00991514"/>
    <w:rsid w:val="00991602"/>
    <w:rsid w:val="0099226A"/>
    <w:rsid w:val="0099257C"/>
    <w:rsid w:val="00992F5B"/>
    <w:rsid w:val="00993082"/>
    <w:rsid w:val="009932DB"/>
    <w:rsid w:val="0099349D"/>
    <w:rsid w:val="00993774"/>
    <w:rsid w:val="009937B7"/>
    <w:rsid w:val="00993DCF"/>
    <w:rsid w:val="009944D5"/>
    <w:rsid w:val="009948EC"/>
    <w:rsid w:val="0099581E"/>
    <w:rsid w:val="009966C4"/>
    <w:rsid w:val="00996848"/>
    <w:rsid w:val="00997A2F"/>
    <w:rsid w:val="00997E48"/>
    <w:rsid w:val="009A0606"/>
    <w:rsid w:val="009A07F6"/>
    <w:rsid w:val="009A0F4C"/>
    <w:rsid w:val="009A11D5"/>
    <w:rsid w:val="009A11E1"/>
    <w:rsid w:val="009A20C0"/>
    <w:rsid w:val="009A2449"/>
    <w:rsid w:val="009A2E89"/>
    <w:rsid w:val="009A309E"/>
    <w:rsid w:val="009A3233"/>
    <w:rsid w:val="009A359C"/>
    <w:rsid w:val="009A5B54"/>
    <w:rsid w:val="009A5F78"/>
    <w:rsid w:val="009A6844"/>
    <w:rsid w:val="009B015F"/>
    <w:rsid w:val="009B0C8C"/>
    <w:rsid w:val="009B3430"/>
    <w:rsid w:val="009B36F0"/>
    <w:rsid w:val="009B4244"/>
    <w:rsid w:val="009B4EBA"/>
    <w:rsid w:val="009B6AF6"/>
    <w:rsid w:val="009C0D10"/>
    <w:rsid w:val="009C2218"/>
    <w:rsid w:val="009C2243"/>
    <w:rsid w:val="009C28DC"/>
    <w:rsid w:val="009C2DFF"/>
    <w:rsid w:val="009C3188"/>
    <w:rsid w:val="009C33D1"/>
    <w:rsid w:val="009C36C6"/>
    <w:rsid w:val="009C42A5"/>
    <w:rsid w:val="009C4A11"/>
    <w:rsid w:val="009C4ED0"/>
    <w:rsid w:val="009C5E8E"/>
    <w:rsid w:val="009C607E"/>
    <w:rsid w:val="009C6240"/>
    <w:rsid w:val="009C6650"/>
    <w:rsid w:val="009C67E2"/>
    <w:rsid w:val="009D0AE8"/>
    <w:rsid w:val="009D1BE8"/>
    <w:rsid w:val="009D2B83"/>
    <w:rsid w:val="009D4523"/>
    <w:rsid w:val="009D4A49"/>
    <w:rsid w:val="009D4E37"/>
    <w:rsid w:val="009D5384"/>
    <w:rsid w:val="009D56F1"/>
    <w:rsid w:val="009D6CC9"/>
    <w:rsid w:val="009E04AA"/>
    <w:rsid w:val="009E0549"/>
    <w:rsid w:val="009E05BA"/>
    <w:rsid w:val="009E26B0"/>
    <w:rsid w:val="009E2D40"/>
    <w:rsid w:val="009E3B04"/>
    <w:rsid w:val="009E457F"/>
    <w:rsid w:val="009E465E"/>
    <w:rsid w:val="009E552D"/>
    <w:rsid w:val="009E5E98"/>
    <w:rsid w:val="009E5EE5"/>
    <w:rsid w:val="009E6011"/>
    <w:rsid w:val="009E614A"/>
    <w:rsid w:val="009E62E8"/>
    <w:rsid w:val="009E69C6"/>
    <w:rsid w:val="009F0929"/>
    <w:rsid w:val="009F09B0"/>
    <w:rsid w:val="009F1105"/>
    <w:rsid w:val="009F1E90"/>
    <w:rsid w:val="009F40D0"/>
    <w:rsid w:val="009F4B11"/>
    <w:rsid w:val="009F5266"/>
    <w:rsid w:val="009F5CCE"/>
    <w:rsid w:val="009F662F"/>
    <w:rsid w:val="009F78CF"/>
    <w:rsid w:val="00A00543"/>
    <w:rsid w:val="00A00777"/>
    <w:rsid w:val="00A037F0"/>
    <w:rsid w:val="00A03C5A"/>
    <w:rsid w:val="00A04FA4"/>
    <w:rsid w:val="00A06657"/>
    <w:rsid w:val="00A06C54"/>
    <w:rsid w:val="00A0735C"/>
    <w:rsid w:val="00A10B07"/>
    <w:rsid w:val="00A10B9F"/>
    <w:rsid w:val="00A11A1D"/>
    <w:rsid w:val="00A13165"/>
    <w:rsid w:val="00A13184"/>
    <w:rsid w:val="00A13AA3"/>
    <w:rsid w:val="00A16009"/>
    <w:rsid w:val="00A16764"/>
    <w:rsid w:val="00A173EF"/>
    <w:rsid w:val="00A176B1"/>
    <w:rsid w:val="00A20D9A"/>
    <w:rsid w:val="00A21A5F"/>
    <w:rsid w:val="00A22FBF"/>
    <w:rsid w:val="00A2461C"/>
    <w:rsid w:val="00A25F8B"/>
    <w:rsid w:val="00A261C1"/>
    <w:rsid w:val="00A270D0"/>
    <w:rsid w:val="00A275BD"/>
    <w:rsid w:val="00A30A91"/>
    <w:rsid w:val="00A30ABD"/>
    <w:rsid w:val="00A31449"/>
    <w:rsid w:val="00A31663"/>
    <w:rsid w:val="00A31A21"/>
    <w:rsid w:val="00A31B57"/>
    <w:rsid w:val="00A31C4C"/>
    <w:rsid w:val="00A33B1B"/>
    <w:rsid w:val="00A34D82"/>
    <w:rsid w:val="00A35048"/>
    <w:rsid w:val="00A35AD6"/>
    <w:rsid w:val="00A35AFD"/>
    <w:rsid w:val="00A35B41"/>
    <w:rsid w:val="00A36571"/>
    <w:rsid w:val="00A36DAA"/>
    <w:rsid w:val="00A4045E"/>
    <w:rsid w:val="00A4075A"/>
    <w:rsid w:val="00A40DD6"/>
    <w:rsid w:val="00A43876"/>
    <w:rsid w:val="00A44393"/>
    <w:rsid w:val="00A44CA9"/>
    <w:rsid w:val="00A4631D"/>
    <w:rsid w:val="00A5056B"/>
    <w:rsid w:val="00A5166F"/>
    <w:rsid w:val="00A517FE"/>
    <w:rsid w:val="00A51961"/>
    <w:rsid w:val="00A5243F"/>
    <w:rsid w:val="00A52D53"/>
    <w:rsid w:val="00A53217"/>
    <w:rsid w:val="00A5445C"/>
    <w:rsid w:val="00A54612"/>
    <w:rsid w:val="00A558DF"/>
    <w:rsid w:val="00A5700C"/>
    <w:rsid w:val="00A570AA"/>
    <w:rsid w:val="00A57781"/>
    <w:rsid w:val="00A60B99"/>
    <w:rsid w:val="00A60E69"/>
    <w:rsid w:val="00A61C49"/>
    <w:rsid w:val="00A627DB"/>
    <w:rsid w:val="00A6304D"/>
    <w:rsid w:val="00A63C1E"/>
    <w:rsid w:val="00A663DD"/>
    <w:rsid w:val="00A70AE3"/>
    <w:rsid w:val="00A71451"/>
    <w:rsid w:val="00A715D6"/>
    <w:rsid w:val="00A7194E"/>
    <w:rsid w:val="00A71E21"/>
    <w:rsid w:val="00A72E77"/>
    <w:rsid w:val="00A740B6"/>
    <w:rsid w:val="00A74FF9"/>
    <w:rsid w:val="00A76555"/>
    <w:rsid w:val="00A7762E"/>
    <w:rsid w:val="00A800DF"/>
    <w:rsid w:val="00A80719"/>
    <w:rsid w:val="00A816E5"/>
    <w:rsid w:val="00A81F4A"/>
    <w:rsid w:val="00A82DDE"/>
    <w:rsid w:val="00A8313C"/>
    <w:rsid w:val="00A84E9D"/>
    <w:rsid w:val="00A84ED3"/>
    <w:rsid w:val="00A85006"/>
    <w:rsid w:val="00A8607A"/>
    <w:rsid w:val="00A87760"/>
    <w:rsid w:val="00A87E89"/>
    <w:rsid w:val="00A90046"/>
    <w:rsid w:val="00A90352"/>
    <w:rsid w:val="00A907B4"/>
    <w:rsid w:val="00A91642"/>
    <w:rsid w:val="00A927A8"/>
    <w:rsid w:val="00A92A74"/>
    <w:rsid w:val="00A94B24"/>
    <w:rsid w:val="00A94E6F"/>
    <w:rsid w:val="00A95AD2"/>
    <w:rsid w:val="00A95C24"/>
    <w:rsid w:val="00A966F6"/>
    <w:rsid w:val="00A97360"/>
    <w:rsid w:val="00AA1A97"/>
    <w:rsid w:val="00AA217E"/>
    <w:rsid w:val="00AA3345"/>
    <w:rsid w:val="00AA34BE"/>
    <w:rsid w:val="00AA3D77"/>
    <w:rsid w:val="00AA4681"/>
    <w:rsid w:val="00AA4EB0"/>
    <w:rsid w:val="00AA70BD"/>
    <w:rsid w:val="00AA74D3"/>
    <w:rsid w:val="00AA7AFA"/>
    <w:rsid w:val="00AB084E"/>
    <w:rsid w:val="00AB0CDD"/>
    <w:rsid w:val="00AB0E32"/>
    <w:rsid w:val="00AB1889"/>
    <w:rsid w:val="00AB1B7F"/>
    <w:rsid w:val="00AB1F37"/>
    <w:rsid w:val="00AB34F9"/>
    <w:rsid w:val="00AB3CE6"/>
    <w:rsid w:val="00AB4678"/>
    <w:rsid w:val="00AB4793"/>
    <w:rsid w:val="00AB4CD3"/>
    <w:rsid w:val="00AB56AC"/>
    <w:rsid w:val="00AC1AC7"/>
    <w:rsid w:val="00AC29E7"/>
    <w:rsid w:val="00AC3162"/>
    <w:rsid w:val="00AC3BE3"/>
    <w:rsid w:val="00AC432C"/>
    <w:rsid w:val="00AC5C23"/>
    <w:rsid w:val="00AC628D"/>
    <w:rsid w:val="00AC6BAB"/>
    <w:rsid w:val="00AC7220"/>
    <w:rsid w:val="00AC7D1E"/>
    <w:rsid w:val="00AD0AEF"/>
    <w:rsid w:val="00AD0E2E"/>
    <w:rsid w:val="00AD125D"/>
    <w:rsid w:val="00AD4338"/>
    <w:rsid w:val="00AD4F47"/>
    <w:rsid w:val="00AD5B03"/>
    <w:rsid w:val="00AD6071"/>
    <w:rsid w:val="00AE1162"/>
    <w:rsid w:val="00AE2194"/>
    <w:rsid w:val="00AE2580"/>
    <w:rsid w:val="00AE3BD1"/>
    <w:rsid w:val="00AE3FD4"/>
    <w:rsid w:val="00AE3FDD"/>
    <w:rsid w:val="00AE574A"/>
    <w:rsid w:val="00AE58E0"/>
    <w:rsid w:val="00AE5BA1"/>
    <w:rsid w:val="00AE70DD"/>
    <w:rsid w:val="00AE7637"/>
    <w:rsid w:val="00AE7AAC"/>
    <w:rsid w:val="00AE7DFB"/>
    <w:rsid w:val="00AF0BC6"/>
    <w:rsid w:val="00AF0D9B"/>
    <w:rsid w:val="00AF141B"/>
    <w:rsid w:val="00AF1705"/>
    <w:rsid w:val="00AF242D"/>
    <w:rsid w:val="00AF2C2A"/>
    <w:rsid w:val="00AF2D35"/>
    <w:rsid w:val="00AF4441"/>
    <w:rsid w:val="00AF4DA5"/>
    <w:rsid w:val="00AF673D"/>
    <w:rsid w:val="00AF7CD0"/>
    <w:rsid w:val="00B00126"/>
    <w:rsid w:val="00B002E8"/>
    <w:rsid w:val="00B004CC"/>
    <w:rsid w:val="00B005AF"/>
    <w:rsid w:val="00B008F2"/>
    <w:rsid w:val="00B014D7"/>
    <w:rsid w:val="00B01600"/>
    <w:rsid w:val="00B02DBD"/>
    <w:rsid w:val="00B033BB"/>
    <w:rsid w:val="00B03853"/>
    <w:rsid w:val="00B057B3"/>
    <w:rsid w:val="00B057EC"/>
    <w:rsid w:val="00B05BA3"/>
    <w:rsid w:val="00B06D74"/>
    <w:rsid w:val="00B06D93"/>
    <w:rsid w:val="00B07348"/>
    <w:rsid w:val="00B07AAD"/>
    <w:rsid w:val="00B10755"/>
    <w:rsid w:val="00B10890"/>
    <w:rsid w:val="00B12E92"/>
    <w:rsid w:val="00B133C1"/>
    <w:rsid w:val="00B13779"/>
    <w:rsid w:val="00B138E4"/>
    <w:rsid w:val="00B16148"/>
    <w:rsid w:val="00B16EC8"/>
    <w:rsid w:val="00B1737F"/>
    <w:rsid w:val="00B202BA"/>
    <w:rsid w:val="00B20988"/>
    <w:rsid w:val="00B21BEE"/>
    <w:rsid w:val="00B21DCB"/>
    <w:rsid w:val="00B21E43"/>
    <w:rsid w:val="00B22FB3"/>
    <w:rsid w:val="00B23486"/>
    <w:rsid w:val="00B248E3"/>
    <w:rsid w:val="00B2514C"/>
    <w:rsid w:val="00B2696F"/>
    <w:rsid w:val="00B2701E"/>
    <w:rsid w:val="00B27228"/>
    <w:rsid w:val="00B2722E"/>
    <w:rsid w:val="00B30142"/>
    <w:rsid w:val="00B30D4D"/>
    <w:rsid w:val="00B31767"/>
    <w:rsid w:val="00B3231F"/>
    <w:rsid w:val="00B32B70"/>
    <w:rsid w:val="00B33A11"/>
    <w:rsid w:val="00B33F20"/>
    <w:rsid w:val="00B34629"/>
    <w:rsid w:val="00B34D5A"/>
    <w:rsid w:val="00B375CB"/>
    <w:rsid w:val="00B376C2"/>
    <w:rsid w:val="00B37B29"/>
    <w:rsid w:val="00B403F0"/>
    <w:rsid w:val="00B413B9"/>
    <w:rsid w:val="00B4184D"/>
    <w:rsid w:val="00B41E07"/>
    <w:rsid w:val="00B42424"/>
    <w:rsid w:val="00B43213"/>
    <w:rsid w:val="00B4358E"/>
    <w:rsid w:val="00B46A1B"/>
    <w:rsid w:val="00B46EB5"/>
    <w:rsid w:val="00B46FFA"/>
    <w:rsid w:val="00B47289"/>
    <w:rsid w:val="00B47306"/>
    <w:rsid w:val="00B473B6"/>
    <w:rsid w:val="00B477DC"/>
    <w:rsid w:val="00B47C34"/>
    <w:rsid w:val="00B47D7E"/>
    <w:rsid w:val="00B51FEE"/>
    <w:rsid w:val="00B52031"/>
    <w:rsid w:val="00B528F5"/>
    <w:rsid w:val="00B53DE0"/>
    <w:rsid w:val="00B54B54"/>
    <w:rsid w:val="00B553B4"/>
    <w:rsid w:val="00B55646"/>
    <w:rsid w:val="00B55F1C"/>
    <w:rsid w:val="00B55F89"/>
    <w:rsid w:val="00B5678B"/>
    <w:rsid w:val="00B6116E"/>
    <w:rsid w:val="00B61B2D"/>
    <w:rsid w:val="00B61D3B"/>
    <w:rsid w:val="00B628D2"/>
    <w:rsid w:val="00B6454A"/>
    <w:rsid w:val="00B65461"/>
    <w:rsid w:val="00B6637C"/>
    <w:rsid w:val="00B66A37"/>
    <w:rsid w:val="00B66C24"/>
    <w:rsid w:val="00B66F17"/>
    <w:rsid w:val="00B6759B"/>
    <w:rsid w:val="00B7077F"/>
    <w:rsid w:val="00B707ED"/>
    <w:rsid w:val="00B71347"/>
    <w:rsid w:val="00B715CC"/>
    <w:rsid w:val="00B71E00"/>
    <w:rsid w:val="00B730E4"/>
    <w:rsid w:val="00B73336"/>
    <w:rsid w:val="00B73487"/>
    <w:rsid w:val="00B738AD"/>
    <w:rsid w:val="00B75B65"/>
    <w:rsid w:val="00B76536"/>
    <w:rsid w:val="00B7709F"/>
    <w:rsid w:val="00B77A08"/>
    <w:rsid w:val="00B80D3D"/>
    <w:rsid w:val="00B818D8"/>
    <w:rsid w:val="00B82270"/>
    <w:rsid w:val="00B824D6"/>
    <w:rsid w:val="00B82CE3"/>
    <w:rsid w:val="00B8327C"/>
    <w:rsid w:val="00B85EA4"/>
    <w:rsid w:val="00B86031"/>
    <w:rsid w:val="00B8650B"/>
    <w:rsid w:val="00B86D3B"/>
    <w:rsid w:val="00B86E51"/>
    <w:rsid w:val="00B877D8"/>
    <w:rsid w:val="00B87906"/>
    <w:rsid w:val="00B910E1"/>
    <w:rsid w:val="00B91D3D"/>
    <w:rsid w:val="00B92ADA"/>
    <w:rsid w:val="00B930FD"/>
    <w:rsid w:val="00B93C54"/>
    <w:rsid w:val="00B94352"/>
    <w:rsid w:val="00B947F5"/>
    <w:rsid w:val="00B955BE"/>
    <w:rsid w:val="00B95750"/>
    <w:rsid w:val="00B95DC7"/>
    <w:rsid w:val="00B95EEF"/>
    <w:rsid w:val="00B969B2"/>
    <w:rsid w:val="00BA0CC3"/>
    <w:rsid w:val="00BA1981"/>
    <w:rsid w:val="00BA1F21"/>
    <w:rsid w:val="00BA2678"/>
    <w:rsid w:val="00BA3307"/>
    <w:rsid w:val="00BA3D25"/>
    <w:rsid w:val="00BA4052"/>
    <w:rsid w:val="00BA459D"/>
    <w:rsid w:val="00BA4CEF"/>
    <w:rsid w:val="00BA519A"/>
    <w:rsid w:val="00BA53E1"/>
    <w:rsid w:val="00BA54E1"/>
    <w:rsid w:val="00BA55EC"/>
    <w:rsid w:val="00BA5CC4"/>
    <w:rsid w:val="00BA5D7D"/>
    <w:rsid w:val="00BA69D7"/>
    <w:rsid w:val="00BA73C0"/>
    <w:rsid w:val="00BA779C"/>
    <w:rsid w:val="00BB0240"/>
    <w:rsid w:val="00BB0876"/>
    <w:rsid w:val="00BB23FC"/>
    <w:rsid w:val="00BB2C2E"/>
    <w:rsid w:val="00BB3601"/>
    <w:rsid w:val="00BB36E7"/>
    <w:rsid w:val="00BB3F79"/>
    <w:rsid w:val="00BB47C3"/>
    <w:rsid w:val="00BB4CD2"/>
    <w:rsid w:val="00BB4D1D"/>
    <w:rsid w:val="00BB4FC7"/>
    <w:rsid w:val="00BB5FB2"/>
    <w:rsid w:val="00BB683F"/>
    <w:rsid w:val="00BB6982"/>
    <w:rsid w:val="00BB6D03"/>
    <w:rsid w:val="00BB76C9"/>
    <w:rsid w:val="00BB7BE8"/>
    <w:rsid w:val="00BC070B"/>
    <w:rsid w:val="00BC0CD4"/>
    <w:rsid w:val="00BC1E6B"/>
    <w:rsid w:val="00BC2269"/>
    <w:rsid w:val="00BC2DFB"/>
    <w:rsid w:val="00BC3B65"/>
    <w:rsid w:val="00BC44F8"/>
    <w:rsid w:val="00BC4B4C"/>
    <w:rsid w:val="00BC5BDD"/>
    <w:rsid w:val="00BC5DB9"/>
    <w:rsid w:val="00BC6AAC"/>
    <w:rsid w:val="00BC75AA"/>
    <w:rsid w:val="00BD0FCF"/>
    <w:rsid w:val="00BD1FC1"/>
    <w:rsid w:val="00BD2503"/>
    <w:rsid w:val="00BD2879"/>
    <w:rsid w:val="00BD3B1D"/>
    <w:rsid w:val="00BD4C49"/>
    <w:rsid w:val="00BD5115"/>
    <w:rsid w:val="00BD590E"/>
    <w:rsid w:val="00BD6232"/>
    <w:rsid w:val="00BD6705"/>
    <w:rsid w:val="00BD72D7"/>
    <w:rsid w:val="00BD7705"/>
    <w:rsid w:val="00BD7BE5"/>
    <w:rsid w:val="00BD7D62"/>
    <w:rsid w:val="00BD7E16"/>
    <w:rsid w:val="00BE0B51"/>
    <w:rsid w:val="00BE46E0"/>
    <w:rsid w:val="00BE4D47"/>
    <w:rsid w:val="00BE5AB7"/>
    <w:rsid w:val="00BE5C33"/>
    <w:rsid w:val="00BE6B38"/>
    <w:rsid w:val="00BE7296"/>
    <w:rsid w:val="00BF0AE2"/>
    <w:rsid w:val="00BF12FD"/>
    <w:rsid w:val="00BF2068"/>
    <w:rsid w:val="00BF22FA"/>
    <w:rsid w:val="00BF3010"/>
    <w:rsid w:val="00BF4009"/>
    <w:rsid w:val="00BF4A64"/>
    <w:rsid w:val="00BF5171"/>
    <w:rsid w:val="00BF6142"/>
    <w:rsid w:val="00BF658B"/>
    <w:rsid w:val="00BF69DA"/>
    <w:rsid w:val="00C004F6"/>
    <w:rsid w:val="00C01042"/>
    <w:rsid w:val="00C011B7"/>
    <w:rsid w:val="00C0169B"/>
    <w:rsid w:val="00C024C6"/>
    <w:rsid w:val="00C02994"/>
    <w:rsid w:val="00C02CAF"/>
    <w:rsid w:val="00C0326F"/>
    <w:rsid w:val="00C032A7"/>
    <w:rsid w:val="00C041CD"/>
    <w:rsid w:val="00C045A8"/>
    <w:rsid w:val="00C06037"/>
    <w:rsid w:val="00C114C7"/>
    <w:rsid w:val="00C11A61"/>
    <w:rsid w:val="00C11CCA"/>
    <w:rsid w:val="00C12DE0"/>
    <w:rsid w:val="00C14AA3"/>
    <w:rsid w:val="00C14F86"/>
    <w:rsid w:val="00C15A4D"/>
    <w:rsid w:val="00C16A4B"/>
    <w:rsid w:val="00C21B83"/>
    <w:rsid w:val="00C21D7E"/>
    <w:rsid w:val="00C21EFC"/>
    <w:rsid w:val="00C23063"/>
    <w:rsid w:val="00C2339C"/>
    <w:rsid w:val="00C23E11"/>
    <w:rsid w:val="00C240FA"/>
    <w:rsid w:val="00C2438B"/>
    <w:rsid w:val="00C2516F"/>
    <w:rsid w:val="00C2539D"/>
    <w:rsid w:val="00C25E08"/>
    <w:rsid w:val="00C263C9"/>
    <w:rsid w:val="00C26978"/>
    <w:rsid w:val="00C27796"/>
    <w:rsid w:val="00C30B3C"/>
    <w:rsid w:val="00C31F90"/>
    <w:rsid w:val="00C32911"/>
    <w:rsid w:val="00C33192"/>
    <w:rsid w:val="00C346B5"/>
    <w:rsid w:val="00C3476D"/>
    <w:rsid w:val="00C34BB7"/>
    <w:rsid w:val="00C35C52"/>
    <w:rsid w:val="00C35EEB"/>
    <w:rsid w:val="00C36691"/>
    <w:rsid w:val="00C366B9"/>
    <w:rsid w:val="00C37E1A"/>
    <w:rsid w:val="00C37E1B"/>
    <w:rsid w:val="00C37F36"/>
    <w:rsid w:val="00C40767"/>
    <w:rsid w:val="00C40CEB"/>
    <w:rsid w:val="00C41501"/>
    <w:rsid w:val="00C41A63"/>
    <w:rsid w:val="00C423EF"/>
    <w:rsid w:val="00C425D6"/>
    <w:rsid w:val="00C4442A"/>
    <w:rsid w:val="00C446DF"/>
    <w:rsid w:val="00C44EF9"/>
    <w:rsid w:val="00C45D29"/>
    <w:rsid w:val="00C46F0D"/>
    <w:rsid w:val="00C478A4"/>
    <w:rsid w:val="00C5058E"/>
    <w:rsid w:val="00C517C3"/>
    <w:rsid w:val="00C529A6"/>
    <w:rsid w:val="00C52FB0"/>
    <w:rsid w:val="00C53120"/>
    <w:rsid w:val="00C53829"/>
    <w:rsid w:val="00C53AD6"/>
    <w:rsid w:val="00C53CCE"/>
    <w:rsid w:val="00C54EA9"/>
    <w:rsid w:val="00C54F64"/>
    <w:rsid w:val="00C5508B"/>
    <w:rsid w:val="00C553AC"/>
    <w:rsid w:val="00C56C13"/>
    <w:rsid w:val="00C56C62"/>
    <w:rsid w:val="00C601ED"/>
    <w:rsid w:val="00C60F44"/>
    <w:rsid w:val="00C61344"/>
    <w:rsid w:val="00C61EF0"/>
    <w:rsid w:val="00C620FF"/>
    <w:rsid w:val="00C62EC7"/>
    <w:rsid w:val="00C63881"/>
    <w:rsid w:val="00C6392F"/>
    <w:rsid w:val="00C63E2A"/>
    <w:rsid w:val="00C65021"/>
    <w:rsid w:val="00C65654"/>
    <w:rsid w:val="00C66E0B"/>
    <w:rsid w:val="00C66EDA"/>
    <w:rsid w:val="00C673DD"/>
    <w:rsid w:val="00C67568"/>
    <w:rsid w:val="00C67716"/>
    <w:rsid w:val="00C70398"/>
    <w:rsid w:val="00C70ECC"/>
    <w:rsid w:val="00C714A4"/>
    <w:rsid w:val="00C71F99"/>
    <w:rsid w:val="00C72E87"/>
    <w:rsid w:val="00C746CE"/>
    <w:rsid w:val="00C757AA"/>
    <w:rsid w:val="00C75DEA"/>
    <w:rsid w:val="00C76D0D"/>
    <w:rsid w:val="00C76ECF"/>
    <w:rsid w:val="00C77125"/>
    <w:rsid w:val="00C776A6"/>
    <w:rsid w:val="00C840C1"/>
    <w:rsid w:val="00C8417D"/>
    <w:rsid w:val="00C847C1"/>
    <w:rsid w:val="00C84879"/>
    <w:rsid w:val="00C84D37"/>
    <w:rsid w:val="00C84F20"/>
    <w:rsid w:val="00C854ED"/>
    <w:rsid w:val="00C87339"/>
    <w:rsid w:val="00C87416"/>
    <w:rsid w:val="00C90460"/>
    <w:rsid w:val="00C90A3B"/>
    <w:rsid w:val="00C918CF"/>
    <w:rsid w:val="00C91B9B"/>
    <w:rsid w:val="00C92418"/>
    <w:rsid w:val="00C92548"/>
    <w:rsid w:val="00C9274C"/>
    <w:rsid w:val="00C93F50"/>
    <w:rsid w:val="00C958C0"/>
    <w:rsid w:val="00C958C1"/>
    <w:rsid w:val="00C961DA"/>
    <w:rsid w:val="00CA0257"/>
    <w:rsid w:val="00CA08AB"/>
    <w:rsid w:val="00CA0C72"/>
    <w:rsid w:val="00CA0CC7"/>
    <w:rsid w:val="00CA17EE"/>
    <w:rsid w:val="00CA1ACD"/>
    <w:rsid w:val="00CA28CA"/>
    <w:rsid w:val="00CA7510"/>
    <w:rsid w:val="00CA75E4"/>
    <w:rsid w:val="00CA7C1C"/>
    <w:rsid w:val="00CA7EE6"/>
    <w:rsid w:val="00CB0AAD"/>
    <w:rsid w:val="00CB1324"/>
    <w:rsid w:val="00CB2043"/>
    <w:rsid w:val="00CB2906"/>
    <w:rsid w:val="00CB2910"/>
    <w:rsid w:val="00CB2B09"/>
    <w:rsid w:val="00CB382D"/>
    <w:rsid w:val="00CB4237"/>
    <w:rsid w:val="00CB48DA"/>
    <w:rsid w:val="00CB5AAE"/>
    <w:rsid w:val="00CB68A9"/>
    <w:rsid w:val="00CB6D5F"/>
    <w:rsid w:val="00CB746C"/>
    <w:rsid w:val="00CC0056"/>
    <w:rsid w:val="00CC021C"/>
    <w:rsid w:val="00CC08C2"/>
    <w:rsid w:val="00CC11E4"/>
    <w:rsid w:val="00CC1625"/>
    <w:rsid w:val="00CC28F2"/>
    <w:rsid w:val="00CC2BD1"/>
    <w:rsid w:val="00CC383C"/>
    <w:rsid w:val="00CC3A5F"/>
    <w:rsid w:val="00CC3E24"/>
    <w:rsid w:val="00CC463E"/>
    <w:rsid w:val="00CC4DD5"/>
    <w:rsid w:val="00CC4F69"/>
    <w:rsid w:val="00CC526F"/>
    <w:rsid w:val="00CC61C2"/>
    <w:rsid w:val="00CC6EE5"/>
    <w:rsid w:val="00CD0EBC"/>
    <w:rsid w:val="00CD179B"/>
    <w:rsid w:val="00CD2282"/>
    <w:rsid w:val="00CD23CE"/>
    <w:rsid w:val="00CD3443"/>
    <w:rsid w:val="00CD3C68"/>
    <w:rsid w:val="00CD3EEF"/>
    <w:rsid w:val="00CD42B8"/>
    <w:rsid w:val="00CD57AF"/>
    <w:rsid w:val="00CD607A"/>
    <w:rsid w:val="00CD6AC4"/>
    <w:rsid w:val="00CD7D6F"/>
    <w:rsid w:val="00CE1919"/>
    <w:rsid w:val="00CE1FD6"/>
    <w:rsid w:val="00CE4E3F"/>
    <w:rsid w:val="00CE5F75"/>
    <w:rsid w:val="00CE6700"/>
    <w:rsid w:val="00CE6D9B"/>
    <w:rsid w:val="00CE71D3"/>
    <w:rsid w:val="00CE7770"/>
    <w:rsid w:val="00CF025A"/>
    <w:rsid w:val="00CF03BB"/>
    <w:rsid w:val="00CF0CDC"/>
    <w:rsid w:val="00CF0F22"/>
    <w:rsid w:val="00CF129B"/>
    <w:rsid w:val="00CF18D5"/>
    <w:rsid w:val="00CF24A8"/>
    <w:rsid w:val="00CF28D1"/>
    <w:rsid w:val="00CF2EA5"/>
    <w:rsid w:val="00CF3121"/>
    <w:rsid w:val="00CF3B37"/>
    <w:rsid w:val="00CF498F"/>
    <w:rsid w:val="00CF4D8F"/>
    <w:rsid w:val="00CF5007"/>
    <w:rsid w:val="00CF52B6"/>
    <w:rsid w:val="00CF5B16"/>
    <w:rsid w:val="00CF6C38"/>
    <w:rsid w:val="00CF705C"/>
    <w:rsid w:val="00CF79D7"/>
    <w:rsid w:val="00CF7E8B"/>
    <w:rsid w:val="00D0060C"/>
    <w:rsid w:val="00D00A87"/>
    <w:rsid w:val="00D01BC1"/>
    <w:rsid w:val="00D01ECF"/>
    <w:rsid w:val="00D02DB8"/>
    <w:rsid w:val="00D0335F"/>
    <w:rsid w:val="00D0374C"/>
    <w:rsid w:val="00D04692"/>
    <w:rsid w:val="00D04C7C"/>
    <w:rsid w:val="00D0566C"/>
    <w:rsid w:val="00D05DB6"/>
    <w:rsid w:val="00D06146"/>
    <w:rsid w:val="00D06B87"/>
    <w:rsid w:val="00D0759E"/>
    <w:rsid w:val="00D077C3"/>
    <w:rsid w:val="00D07CCD"/>
    <w:rsid w:val="00D07FA5"/>
    <w:rsid w:val="00D10747"/>
    <w:rsid w:val="00D10D66"/>
    <w:rsid w:val="00D11078"/>
    <w:rsid w:val="00D1388A"/>
    <w:rsid w:val="00D139D9"/>
    <w:rsid w:val="00D13F82"/>
    <w:rsid w:val="00D148A9"/>
    <w:rsid w:val="00D14F7A"/>
    <w:rsid w:val="00D156E9"/>
    <w:rsid w:val="00D15DBB"/>
    <w:rsid w:val="00D1615B"/>
    <w:rsid w:val="00D16AD3"/>
    <w:rsid w:val="00D2055C"/>
    <w:rsid w:val="00D2097E"/>
    <w:rsid w:val="00D21976"/>
    <w:rsid w:val="00D22800"/>
    <w:rsid w:val="00D23359"/>
    <w:rsid w:val="00D23F03"/>
    <w:rsid w:val="00D244F1"/>
    <w:rsid w:val="00D2530E"/>
    <w:rsid w:val="00D25477"/>
    <w:rsid w:val="00D25C61"/>
    <w:rsid w:val="00D25FEF"/>
    <w:rsid w:val="00D27223"/>
    <w:rsid w:val="00D27B16"/>
    <w:rsid w:val="00D30066"/>
    <w:rsid w:val="00D30155"/>
    <w:rsid w:val="00D30B1B"/>
    <w:rsid w:val="00D31634"/>
    <w:rsid w:val="00D329E0"/>
    <w:rsid w:val="00D34971"/>
    <w:rsid w:val="00D34B16"/>
    <w:rsid w:val="00D35336"/>
    <w:rsid w:val="00D359D0"/>
    <w:rsid w:val="00D36719"/>
    <w:rsid w:val="00D373DB"/>
    <w:rsid w:val="00D37742"/>
    <w:rsid w:val="00D37BEC"/>
    <w:rsid w:val="00D40947"/>
    <w:rsid w:val="00D4154D"/>
    <w:rsid w:val="00D41FFE"/>
    <w:rsid w:val="00D42038"/>
    <w:rsid w:val="00D42711"/>
    <w:rsid w:val="00D436EA"/>
    <w:rsid w:val="00D44CAB"/>
    <w:rsid w:val="00D456C0"/>
    <w:rsid w:val="00D4585D"/>
    <w:rsid w:val="00D45CB5"/>
    <w:rsid w:val="00D460ED"/>
    <w:rsid w:val="00D466D1"/>
    <w:rsid w:val="00D47817"/>
    <w:rsid w:val="00D50A63"/>
    <w:rsid w:val="00D522B5"/>
    <w:rsid w:val="00D5237C"/>
    <w:rsid w:val="00D52E7A"/>
    <w:rsid w:val="00D53A1F"/>
    <w:rsid w:val="00D53A23"/>
    <w:rsid w:val="00D53ADA"/>
    <w:rsid w:val="00D54FFD"/>
    <w:rsid w:val="00D55744"/>
    <w:rsid w:val="00D55EE3"/>
    <w:rsid w:val="00D563C3"/>
    <w:rsid w:val="00D565CE"/>
    <w:rsid w:val="00D56F29"/>
    <w:rsid w:val="00D571EE"/>
    <w:rsid w:val="00D5761E"/>
    <w:rsid w:val="00D601F1"/>
    <w:rsid w:val="00D60B52"/>
    <w:rsid w:val="00D621F4"/>
    <w:rsid w:val="00D647B6"/>
    <w:rsid w:val="00D64B8A"/>
    <w:rsid w:val="00D66617"/>
    <w:rsid w:val="00D6663D"/>
    <w:rsid w:val="00D66672"/>
    <w:rsid w:val="00D678E5"/>
    <w:rsid w:val="00D71118"/>
    <w:rsid w:val="00D717F5"/>
    <w:rsid w:val="00D71DBA"/>
    <w:rsid w:val="00D72870"/>
    <w:rsid w:val="00D72DCF"/>
    <w:rsid w:val="00D73CCE"/>
    <w:rsid w:val="00D74981"/>
    <w:rsid w:val="00D74E24"/>
    <w:rsid w:val="00D75AF5"/>
    <w:rsid w:val="00D76F3C"/>
    <w:rsid w:val="00D77137"/>
    <w:rsid w:val="00D8019A"/>
    <w:rsid w:val="00D8090B"/>
    <w:rsid w:val="00D82B6D"/>
    <w:rsid w:val="00D83A42"/>
    <w:rsid w:val="00D83FE4"/>
    <w:rsid w:val="00D844E8"/>
    <w:rsid w:val="00D85370"/>
    <w:rsid w:val="00D86E16"/>
    <w:rsid w:val="00D874FD"/>
    <w:rsid w:val="00D87836"/>
    <w:rsid w:val="00D87D3B"/>
    <w:rsid w:val="00D87EEA"/>
    <w:rsid w:val="00D90A32"/>
    <w:rsid w:val="00D90CEF"/>
    <w:rsid w:val="00D9109E"/>
    <w:rsid w:val="00D9181C"/>
    <w:rsid w:val="00D9266B"/>
    <w:rsid w:val="00D93948"/>
    <w:rsid w:val="00D939C5"/>
    <w:rsid w:val="00D93BDA"/>
    <w:rsid w:val="00D93C53"/>
    <w:rsid w:val="00D93D94"/>
    <w:rsid w:val="00D95212"/>
    <w:rsid w:val="00D962C1"/>
    <w:rsid w:val="00D96706"/>
    <w:rsid w:val="00D96A9A"/>
    <w:rsid w:val="00D9734C"/>
    <w:rsid w:val="00DA0156"/>
    <w:rsid w:val="00DA04E2"/>
    <w:rsid w:val="00DA0B09"/>
    <w:rsid w:val="00DA0EBE"/>
    <w:rsid w:val="00DA24C6"/>
    <w:rsid w:val="00DA3645"/>
    <w:rsid w:val="00DA405C"/>
    <w:rsid w:val="00DA4A60"/>
    <w:rsid w:val="00DA4F1A"/>
    <w:rsid w:val="00DA5B36"/>
    <w:rsid w:val="00DA5B97"/>
    <w:rsid w:val="00DA6104"/>
    <w:rsid w:val="00DA6249"/>
    <w:rsid w:val="00DA6323"/>
    <w:rsid w:val="00DA6F16"/>
    <w:rsid w:val="00DA7623"/>
    <w:rsid w:val="00DA770C"/>
    <w:rsid w:val="00DA7795"/>
    <w:rsid w:val="00DA7E61"/>
    <w:rsid w:val="00DB02B5"/>
    <w:rsid w:val="00DB287C"/>
    <w:rsid w:val="00DB3650"/>
    <w:rsid w:val="00DB5D69"/>
    <w:rsid w:val="00DB5E38"/>
    <w:rsid w:val="00DB74A8"/>
    <w:rsid w:val="00DC0034"/>
    <w:rsid w:val="00DC0052"/>
    <w:rsid w:val="00DC063C"/>
    <w:rsid w:val="00DC0750"/>
    <w:rsid w:val="00DC096C"/>
    <w:rsid w:val="00DC28E8"/>
    <w:rsid w:val="00DC29E7"/>
    <w:rsid w:val="00DC4770"/>
    <w:rsid w:val="00DC4809"/>
    <w:rsid w:val="00DC50E9"/>
    <w:rsid w:val="00DC564E"/>
    <w:rsid w:val="00DC60CD"/>
    <w:rsid w:val="00DC6119"/>
    <w:rsid w:val="00DC625B"/>
    <w:rsid w:val="00DC7355"/>
    <w:rsid w:val="00DD1235"/>
    <w:rsid w:val="00DD1A8F"/>
    <w:rsid w:val="00DD1CAB"/>
    <w:rsid w:val="00DD27A8"/>
    <w:rsid w:val="00DD34E6"/>
    <w:rsid w:val="00DD3FF3"/>
    <w:rsid w:val="00DD4329"/>
    <w:rsid w:val="00DD5087"/>
    <w:rsid w:val="00DD5EED"/>
    <w:rsid w:val="00DD6338"/>
    <w:rsid w:val="00DE05E8"/>
    <w:rsid w:val="00DE1430"/>
    <w:rsid w:val="00DE1E02"/>
    <w:rsid w:val="00DE21B4"/>
    <w:rsid w:val="00DE2D6B"/>
    <w:rsid w:val="00DE2F57"/>
    <w:rsid w:val="00DE4182"/>
    <w:rsid w:val="00DE48C6"/>
    <w:rsid w:val="00DE4D96"/>
    <w:rsid w:val="00DE511B"/>
    <w:rsid w:val="00DE5792"/>
    <w:rsid w:val="00DE63BC"/>
    <w:rsid w:val="00DE66A3"/>
    <w:rsid w:val="00DE6EC9"/>
    <w:rsid w:val="00DE6FCE"/>
    <w:rsid w:val="00DE6FF5"/>
    <w:rsid w:val="00DE77FE"/>
    <w:rsid w:val="00DF0B67"/>
    <w:rsid w:val="00DF1035"/>
    <w:rsid w:val="00DF2E41"/>
    <w:rsid w:val="00DF2E5D"/>
    <w:rsid w:val="00DF34EA"/>
    <w:rsid w:val="00DF36A8"/>
    <w:rsid w:val="00DF47DE"/>
    <w:rsid w:val="00DF4FAE"/>
    <w:rsid w:val="00DF6A4A"/>
    <w:rsid w:val="00DF74F6"/>
    <w:rsid w:val="00DF7528"/>
    <w:rsid w:val="00DF78F7"/>
    <w:rsid w:val="00E009B9"/>
    <w:rsid w:val="00E00A0D"/>
    <w:rsid w:val="00E0213F"/>
    <w:rsid w:val="00E02890"/>
    <w:rsid w:val="00E03A0A"/>
    <w:rsid w:val="00E0423F"/>
    <w:rsid w:val="00E0486A"/>
    <w:rsid w:val="00E04D91"/>
    <w:rsid w:val="00E06627"/>
    <w:rsid w:val="00E06835"/>
    <w:rsid w:val="00E07240"/>
    <w:rsid w:val="00E07510"/>
    <w:rsid w:val="00E07779"/>
    <w:rsid w:val="00E11781"/>
    <w:rsid w:val="00E11935"/>
    <w:rsid w:val="00E12064"/>
    <w:rsid w:val="00E120CB"/>
    <w:rsid w:val="00E1226B"/>
    <w:rsid w:val="00E132ED"/>
    <w:rsid w:val="00E13A19"/>
    <w:rsid w:val="00E13DEA"/>
    <w:rsid w:val="00E145BB"/>
    <w:rsid w:val="00E14A38"/>
    <w:rsid w:val="00E1532D"/>
    <w:rsid w:val="00E15ADE"/>
    <w:rsid w:val="00E15E16"/>
    <w:rsid w:val="00E16013"/>
    <w:rsid w:val="00E16455"/>
    <w:rsid w:val="00E16EBC"/>
    <w:rsid w:val="00E17D6B"/>
    <w:rsid w:val="00E20505"/>
    <w:rsid w:val="00E20E35"/>
    <w:rsid w:val="00E21168"/>
    <w:rsid w:val="00E21B94"/>
    <w:rsid w:val="00E22526"/>
    <w:rsid w:val="00E229E8"/>
    <w:rsid w:val="00E22BDB"/>
    <w:rsid w:val="00E23DCA"/>
    <w:rsid w:val="00E25BCA"/>
    <w:rsid w:val="00E25E38"/>
    <w:rsid w:val="00E27DB1"/>
    <w:rsid w:val="00E301D3"/>
    <w:rsid w:val="00E30D33"/>
    <w:rsid w:val="00E3120A"/>
    <w:rsid w:val="00E33197"/>
    <w:rsid w:val="00E341E9"/>
    <w:rsid w:val="00E35738"/>
    <w:rsid w:val="00E359DF"/>
    <w:rsid w:val="00E36352"/>
    <w:rsid w:val="00E364B1"/>
    <w:rsid w:val="00E36F4F"/>
    <w:rsid w:val="00E41ABB"/>
    <w:rsid w:val="00E42581"/>
    <w:rsid w:val="00E43F2E"/>
    <w:rsid w:val="00E45256"/>
    <w:rsid w:val="00E45700"/>
    <w:rsid w:val="00E45A50"/>
    <w:rsid w:val="00E463A6"/>
    <w:rsid w:val="00E465B0"/>
    <w:rsid w:val="00E468C6"/>
    <w:rsid w:val="00E470EF"/>
    <w:rsid w:val="00E47C4A"/>
    <w:rsid w:val="00E506D4"/>
    <w:rsid w:val="00E50DA0"/>
    <w:rsid w:val="00E53510"/>
    <w:rsid w:val="00E53B39"/>
    <w:rsid w:val="00E5440C"/>
    <w:rsid w:val="00E5541D"/>
    <w:rsid w:val="00E5663D"/>
    <w:rsid w:val="00E60BF6"/>
    <w:rsid w:val="00E61C0D"/>
    <w:rsid w:val="00E620F5"/>
    <w:rsid w:val="00E62318"/>
    <w:rsid w:val="00E62392"/>
    <w:rsid w:val="00E62693"/>
    <w:rsid w:val="00E62FC5"/>
    <w:rsid w:val="00E630BE"/>
    <w:rsid w:val="00E63BD1"/>
    <w:rsid w:val="00E63EEC"/>
    <w:rsid w:val="00E6570F"/>
    <w:rsid w:val="00E65A08"/>
    <w:rsid w:val="00E65AA2"/>
    <w:rsid w:val="00E66348"/>
    <w:rsid w:val="00E66879"/>
    <w:rsid w:val="00E6741E"/>
    <w:rsid w:val="00E67F7A"/>
    <w:rsid w:val="00E701CE"/>
    <w:rsid w:val="00E702BD"/>
    <w:rsid w:val="00E728F7"/>
    <w:rsid w:val="00E72C82"/>
    <w:rsid w:val="00E74CCB"/>
    <w:rsid w:val="00E75535"/>
    <w:rsid w:val="00E76224"/>
    <w:rsid w:val="00E76899"/>
    <w:rsid w:val="00E76CFE"/>
    <w:rsid w:val="00E77110"/>
    <w:rsid w:val="00E80A00"/>
    <w:rsid w:val="00E80F68"/>
    <w:rsid w:val="00E81213"/>
    <w:rsid w:val="00E8164C"/>
    <w:rsid w:val="00E82908"/>
    <w:rsid w:val="00E836C0"/>
    <w:rsid w:val="00E840B7"/>
    <w:rsid w:val="00E848A8"/>
    <w:rsid w:val="00E85A3F"/>
    <w:rsid w:val="00E85D04"/>
    <w:rsid w:val="00E86860"/>
    <w:rsid w:val="00E86AF4"/>
    <w:rsid w:val="00E87562"/>
    <w:rsid w:val="00E87635"/>
    <w:rsid w:val="00E8775A"/>
    <w:rsid w:val="00E87B04"/>
    <w:rsid w:val="00E900CA"/>
    <w:rsid w:val="00E91925"/>
    <w:rsid w:val="00E91AE8"/>
    <w:rsid w:val="00E92D66"/>
    <w:rsid w:val="00E930AA"/>
    <w:rsid w:val="00E94EC2"/>
    <w:rsid w:val="00E94F09"/>
    <w:rsid w:val="00E94F68"/>
    <w:rsid w:val="00E96197"/>
    <w:rsid w:val="00E967E3"/>
    <w:rsid w:val="00EA0951"/>
    <w:rsid w:val="00EA0AB6"/>
    <w:rsid w:val="00EA0C23"/>
    <w:rsid w:val="00EA2256"/>
    <w:rsid w:val="00EA3FEA"/>
    <w:rsid w:val="00EA4522"/>
    <w:rsid w:val="00EB0245"/>
    <w:rsid w:val="00EB21DB"/>
    <w:rsid w:val="00EB2822"/>
    <w:rsid w:val="00EB317C"/>
    <w:rsid w:val="00EB32F7"/>
    <w:rsid w:val="00EB5524"/>
    <w:rsid w:val="00EB585A"/>
    <w:rsid w:val="00EB6672"/>
    <w:rsid w:val="00EB66A5"/>
    <w:rsid w:val="00EB7C38"/>
    <w:rsid w:val="00EC04F7"/>
    <w:rsid w:val="00EC0B52"/>
    <w:rsid w:val="00EC0C1E"/>
    <w:rsid w:val="00EC1C0A"/>
    <w:rsid w:val="00EC1E2A"/>
    <w:rsid w:val="00EC227F"/>
    <w:rsid w:val="00EC253C"/>
    <w:rsid w:val="00EC32C3"/>
    <w:rsid w:val="00EC3649"/>
    <w:rsid w:val="00EC3988"/>
    <w:rsid w:val="00EC497E"/>
    <w:rsid w:val="00EC5EB3"/>
    <w:rsid w:val="00EC61AC"/>
    <w:rsid w:val="00EC6979"/>
    <w:rsid w:val="00EC7CF0"/>
    <w:rsid w:val="00EC7ED8"/>
    <w:rsid w:val="00ED00B1"/>
    <w:rsid w:val="00ED02CA"/>
    <w:rsid w:val="00ED036B"/>
    <w:rsid w:val="00ED10FC"/>
    <w:rsid w:val="00ED1A62"/>
    <w:rsid w:val="00ED1FE3"/>
    <w:rsid w:val="00ED2EDD"/>
    <w:rsid w:val="00ED3555"/>
    <w:rsid w:val="00ED3A74"/>
    <w:rsid w:val="00ED5CFA"/>
    <w:rsid w:val="00ED67EE"/>
    <w:rsid w:val="00ED6B54"/>
    <w:rsid w:val="00ED6D0F"/>
    <w:rsid w:val="00ED7D37"/>
    <w:rsid w:val="00EE1B83"/>
    <w:rsid w:val="00EE27EF"/>
    <w:rsid w:val="00EE287E"/>
    <w:rsid w:val="00EE2D32"/>
    <w:rsid w:val="00EE4687"/>
    <w:rsid w:val="00EE4A56"/>
    <w:rsid w:val="00EE5ABD"/>
    <w:rsid w:val="00EE5E13"/>
    <w:rsid w:val="00EE6D0A"/>
    <w:rsid w:val="00EE70EE"/>
    <w:rsid w:val="00EE78F6"/>
    <w:rsid w:val="00EE7A46"/>
    <w:rsid w:val="00EF07D4"/>
    <w:rsid w:val="00EF0AEA"/>
    <w:rsid w:val="00EF2707"/>
    <w:rsid w:val="00EF2DFC"/>
    <w:rsid w:val="00EF2FB2"/>
    <w:rsid w:val="00EF40CA"/>
    <w:rsid w:val="00EF46F9"/>
    <w:rsid w:val="00EF49AB"/>
    <w:rsid w:val="00EF62D8"/>
    <w:rsid w:val="00EF64CB"/>
    <w:rsid w:val="00EF6741"/>
    <w:rsid w:val="00F0057B"/>
    <w:rsid w:val="00F00A73"/>
    <w:rsid w:val="00F00D03"/>
    <w:rsid w:val="00F01835"/>
    <w:rsid w:val="00F01C81"/>
    <w:rsid w:val="00F024B8"/>
    <w:rsid w:val="00F02E49"/>
    <w:rsid w:val="00F03BD1"/>
    <w:rsid w:val="00F03EE9"/>
    <w:rsid w:val="00F04702"/>
    <w:rsid w:val="00F05105"/>
    <w:rsid w:val="00F05969"/>
    <w:rsid w:val="00F05B43"/>
    <w:rsid w:val="00F0623B"/>
    <w:rsid w:val="00F06D83"/>
    <w:rsid w:val="00F108FF"/>
    <w:rsid w:val="00F11833"/>
    <w:rsid w:val="00F122E0"/>
    <w:rsid w:val="00F125D7"/>
    <w:rsid w:val="00F127B8"/>
    <w:rsid w:val="00F14446"/>
    <w:rsid w:val="00F14C26"/>
    <w:rsid w:val="00F15E7F"/>
    <w:rsid w:val="00F160EE"/>
    <w:rsid w:val="00F163A1"/>
    <w:rsid w:val="00F16F81"/>
    <w:rsid w:val="00F177FB"/>
    <w:rsid w:val="00F2005B"/>
    <w:rsid w:val="00F21F1F"/>
    <w:rsid w:val="00F2220B"/>
    <w:rsid w:val="00F22434"/>
    <w:rsid w:val="00F2279A"/>
    <w:rsid w:val="00F23DF8"/>
    <w:rsid w:val="00F2468F"/>
    <w:rsid w:val="00F248C1"/>
    <w:rsid w:val="00F24ED9"/>
    <w:rsid w:val="00F250BC"/>
    <w:rsid w:val="00F2530C"/>
    <w:rsid w:val="00F25657"/>
    <w:rsid w:val="00F25CCB"/>
    <w:rsid w:val="00F25E83"/>
    <w:rsid w:val="00F26D1E"/>
    <w:rsid w:val="00F27116"/>
    <w:rsid w:val="00F2757E"/>
    <w:rsid w:val="00F31180"/>
    <w:rsid w:val="00F31957"/>
    <w:rsid w:val="00F319BC"/>
    <w:rsid w:val="00F31D4C"/>
    <w:rsid w:val="00F3221D"/>
    <w:rsid w:val="00F3270F"/>
    <w:rsid w:val="00F33182"/>
    <w:rsid w:val="00F34BE8"/>
    <w:rsid w:val="00F35A3E"/>
    <w:rsid w:val="00F36ED5"/>
    <w:rsid w:val="00F374B6"/>
    <w:rsid w:val="00F37949"/>
    <w:rsid w:val="00F40573"/>
    <w:rsid w:val="00F41879"/>
    <w:rsid w:val="00F41BF7"/>
    <w:rsid w:val="00F41C6B"/>
    <w:rsid w:val="00F42271"/>
    <w:rsid w:val="00F42380"/>
    <w:rsid w:val="00F42F6C"/>
    <w:rsid w:val="00F43501"/>
    <w:rsid w:val="00F44015"/>
    <w:rsid w:val="00F449D3"/>
    <w:rsid w:val="00F45C3C"/>
    <w:rsid w:val="00F46E67"/>
    <w:rsid w:val="00F47505"/>
    <w:rsid w:val="00F47555"/>
    <w:rsid w:val="00F511BF"/>
    <w:rsid w:val="00F52054"/>
    <w:rsid w:val="00F52DA0"/>
    <w:rsid w:val="00F53607"/>
    <w:rsid w:val="00F53E67"/>
    <w:rsid w:val="00F53EEB"/>
    <w:rsid w:val="00F54440"/>
    <w:rsid w:val="00F5676C"/>
    <w:rsid w:val="00F57A72"/>
    <w:rsid w:val="00F60AFF"/>
    <w:rsid w:val="00F62AA1"/>
    <w:rsid w:val="00F63B83"/>
    <w:rsid w:val="00F63E32"/>
    <w:rsid w:val="00F641A8"/>
    <w:rsid w:val="00F6508A"/>
    <w:rsid w:val="00F662FE"/>
    <w:rsid w:val="00F67031"/>
    <w:rsid w:val="00F67194"/>
    <w:rsid w:val="00F70A5B"/>
    <w:rsid w:val="00F7358F"/>
    <w:rsid w:val="00F737BD"/>
    <w:rsid w:val="00F73B91"/>
    <w:rsid w:val="00F74674"/>
    <w:rsid w:val="00F75187"/>
    <w:rsid w:val="00F75425"/>
    <w:rsid w:val="00F75667"/>
    <w:rsid w:val="00F75FFF"/>
    <w:rsid w:val="00F76056"/>
    <w:rsid w:val="00F76521"/>
    <w:rsid w:val="00F7653C"/>
    <w:rsid w:val="00F76DE0"/>
    <w:rsid w:val="00F76F9E"/>
    <w:rsid w:val="00F80140"/>
    <w:rsid w:val="00F80761"/>
    <w:rsid w:val="00F8137F"/>
    <w:rsid w:val="00F81A73"/>
    <w:rsid w:val="00F81DD3"/>
    <w:rsid w:val="00F8227B"/>
    <w:rsid w:val="00F83B5E"/>
    <w:rsid w:val="00F84ACF"/>
    <w:rsid w:val="00F8556C"/>
    <w:rsid w:val="00F86AA5"/>
    <w:rsid w:val="00F905A6"/>
    <w:rsid w:val="00F905BB"/>
    <w:rsid w:val="00F9075F"/>
    <w:rsid w:val="00F9081F"/>
    <w:rsid w:val="00F90A73"/>
    <w:rsid w:val="00F91A5F"/>
    <w:rsid w:val="00F92284"/>
    <w:rsid w:val="00F925D9"/>
    <w:rsid w:val="00F9396C"/>
    <w:rsid w:val="00F944AE"/>
    <w:rsid w:val="00F94B5A"/>
    <w:rsid w:val="00F96974"/>
    <w:rsid w:val="00F96A88"/>
    <w:rsid w:val="00F96AF7"/>
    <w:rsid w:val="00F97C9C"/>
    <w:rsid w:val="00FA020A"/>
    <w:rsid w:val="00FA0271"/>
    <w:rsid w:val="00FA0756"/>
    <w:rsid w:val="00FA1073"/>
    <w:rsid w:val="00FA16B5"/>
    <w:rsid w:val="00FA3C36"/>
    <w:rsid w:val="00FA652D"/>
    <w:rsid w:val="00FA67D4"/>
    <w:rsid w:val="00FA7013"/>
    <w:rsid w:val="00FA7CC4"/>
    <w:rsid w:val="00FA7F4F"/>
    <w:rsid w:val="00FA7F78"/>
    <w:rsid w:val="00FB0307"/>
    <w:rsid w:val="00FB040A"/>
    <w:rsid w:val="00FB04D2"/>
    <w:rsid w:val="00FB12C0"/>
    <w:rsid w:val="00FB1DCB"/>
    <w:rsid w:val="00FB2C5E"/>
    <w:rsid w:val="00FB3202"/>
    <w:rsid w:val="00FB36F0"/>
    <w:rsid w:val="00FB3B51"/>
    <w:rsid w:val="00FB4058"/>
    <w:rsid w:val="00FB47AC"/>
    <w:rsid w:val="00FB6258"/>
    <w:rsid w:val="00FB66BE"/>
    <w:rsid w:val="00FB6BA0"/>
    <w:rsid w:val="00FB6C3B"/>
    <w:rsid w:val="00FB6CA2"/>
    <w:rsid w:val="00FB6D74"/>
    <w:rsid w:val="00FB743A"/>
    <w:rsid w:val="00FB7781"/>
    <w:rsid w:val="00FC017C"/>
    <w:rsid w:val="00FC0C83"/>
    <w:rsid w:val="00FC261D"/>
    <w:rsid w:val="00FC2B85"/>
    <w:rsid w:val="00FC2DD7"/>
    <w:rsid w:val="00FC3BD2"/>
    <w:rsid w:val="00FC55FE"/>
    <w:rsid w:val="00FC5B29"/>
    <w:rsid w:val="00FC60A9"/>
    <w:rsid w:val="00FC6DBF"/>
    <w:rsid w:val="00FD0D09"/>
    <w:rsid w:val="00FD0E88"/>
    <w:rsid w:val="00FD194B"/>
    <w:rsid w:val="00FD22DA"/>
    <w:rsid w:val="00FD2303"/>
    <w:rsid w:val="00FD2A1E"/>
    <w:rsid w:val="00FD3213"/>
    <w:rsid w:val="00FD34D3"/>
    <w:rsid w:val="00FD399A"/>
    <w:rsid w:val="00FD3A0F"/>
    <w:rsid w:val="00FD3B32"/>
    <w:rsid w:val="00FD3F35"/>
    <w:rsid w:val="00FD40C8"/>
    <w:rsid w:val="00FD5515"/>
    <w:rsid w:val="00FD63C1"/>
    <w:rsid w:val="00FD7190"/>
    <w:rsid w:val="00FD7981"/>
    <w:rsid w:val="00FE056D"/>
    <w:rsid w:val="00FE1191"/>
    <w:rsid w:val="00FE1A58"/>
    <w:rsid w:val="00FE1B12"/>
    <w:rsid w:val="00FE25B3"/>
    <w:rsid w:val="00FE297B"/>
    <w:rsid w:val="00FE3884"/>
    <w:rsid w:val="00FE3A50"/>
    <w:rsid w:val="00FE3EB1"/>
    <w:rsid w:val="00FE4399"/>
    <w:rsid w:val="00FE5DB0"/>
    <w:rsid w:val="00FE6EA8"/>
    <w:rsid w:val="00FE7696"/>
    <w:rsid w:val="00FF01FE"/>
    <w:rsid w:val="00FF06A9"/>
    <w:rsid w:val="00FF0B3A"/>
    <w:rsid w:val="00FF39FA"/>
    <w:rsid w:val="00FF3AAD"/>
    <w:rsid w:val="00FF3D5A"/>
    <w:rsid w:val="00FF46C0"/>
    <w:rsid w:val="00FF5496"/>
    <w:rsid w:val="00FF5BB6"/>
    <w:rsid w:val="00FF5F86"/>
    <w:rsid w:val="00FF7FF5"/>
    <w:rsid w:val="012FE844"/>
    <w:rsid w:val="0178F45C"/>
    <w:rsid w:val="0279383F"/>
    <w:rsid w:val="030351E3"/>
    <w:rsid w:val="03598BC2"/>
    <w:rsid w:val="03CC17AB"/>
    <w:rsid w:val="05F5F6C0"/>
    <w:rsid w:val="0621CEC2"/>
    <w:rsid w:val="062BE9FB"/>
    <w:rsid w:val="066C5477"/>
    <w:rsid w:val="06A5A062"/>
    <w:rsid w:val="074C003B"/>
    <w:rsid w:val="07BAA0C2"/>
    <w:rsid w:val="0802CD1E"/>
    <w:rsid w:val="09505778"/>
    <w:rsid w:val="0C4CD026"/>
    <w:rsid w:val="0CE8749B"/>
    <w:rsid w:val="0CEAE2DC"/>
    <w:rsid w:val="0CF6A7AF"/>
    <w:rsid w:val="0DBFEFBE"/>
    <w:rsid w:val="0E6E9E1F"/>
    <w:rsid w:val="0FA3866B"/>
    <w:rsid w:val="11B54794"/>
    <w:rsid w:val="13230850"/>
    <w:rsid w:val="137B412E"/>
    <w:rsid w:val="137F108B"/>
    <w:rsid w:val="13FFB6F4"/>
    <w:rsid w:val="142A4828"/>
    <w:rsid w:val="14779219"/>
    <w:rsid w:val="15248752"/>
    <w:rsid w:val="152F82AB"/>
    <w:rsid w:val="15AB3F6A"/>
    <w:rsid w:val="1603D56C"/>
    <w:rsid w:val="163D92B5"/>
    <w:rsid w:val="16AF959D"/>
    <w:rsid w:val="174B255E"/>
    <w:rsid w:val="17F9BD55"/>
    <w:rsid w:val="1823BECF"/>
    <w:rsid w:val="182CB72F"/>
    <w:rsid w:val="18AE032E"/>
    <w:rsid w:val="1928FA25"/>
    <w:rsid w:val="1A3A3A15"/>
    <w:rsid w:val="1B6A56CB"/>
    <w:rsid w:val="1C039CB1"/>
    <w:rsid w:val="1E35AA60"/>
    <w:rsid w:val="1E378995"/>
    <w:rsid w:val="1EE8EEE9"/>
    <w:rsid w:val="1F105E5B"/>
    <w:rsid w:val="200595FC"/>
    <w:rsid w:val="2131D71C"/>
    <w:rsid w:val="21DAD235"/>
    <w:rsid w:val="21FC73D0"/>
    <w:rsid w:val="2246F806"/>
    <w:rsid w:val="22A38A96"/>
    <w:rsid w:val="2339957B"/>
    <w:rsid w:val="23B4D8B1"/>
    <w:rsid w:val="23BC970E"/>
    <w:rsid w:val="23ECB313"/>
    <w:rsid w:val="24275FAC"/>
    <w:rsid w:val="259D5FE2"/>
    <w:rsid w:val="270BFD1E"/>
    <w:rsid w:val="2820E51B"/>
    <w:rsid w:val="288BF763"/>
    <w:rsid w:val="2898868C"/>
    <w:rsid w:val="290CD5DA"/>
    <w:rsid w:val="2A36D64B"/>
    <w:rsid w:val="2B809321"/>
    <w:rsid w:val="2D00FEC5"/>
    <w:rsid w:val="2D6652A1"/>
    <w:rsid w:val="2DE92552"/>
    <w:rsid w:val="2E1D0B30"/>
    <w:rsid w:val="2E5098A2"/>
    <w:rsid w:val="2EB312F9"/>
    <w:rsid w:val="2EC8BB20"/>
    <w:rsid w:val="2F20DB05"/>
    <w:rsid w:val="30A40436"/>
    <w:rsid w:val="30AF0129"/>
    <w:rsid w:val="30D9B6A7"/>
    <w:rsid w:val="31380AF0"/>
    <w:rsid w:val="3266446F"/>
    <w:rsid w:val="3272576E"/>
    <w:rsid w:val="327F4011"/>
    <w:rsid w:val="33115F65"/>
    <w:rsid w:val="3411B013"/>
    <w:rsid w:val="34EECCB6"/>
    <w:rsid w:val="36BB4801"/>
    <w:rsid w:val="381893B5"/>
    <w:rsid w:val="395FAB6F"/>
    <w:rsid w:val="3AB51E53"/>
    <w:rsid w:val="3B1A136A"/>
    <w:rsid w:val="3C5540E8"/>
    <w:rsid w:val="3D1244BF"/>
    <w:rsid w:val="3D710361"/>
    <w:rsid w:val="3E26EF19"/>
    <w:rsid w:val="3EB5392A"/>
    <w:rsid w:val="3F7C5129"/>
    <w:rsid w:val="4114211F"/>
    <w:rsid w:val="4135DF12"/>
    <w:rsid w:val="42174E3C"/>
    <w:rsid w:val="42877FE0"/>
    <w:rsid w:val="4313D248"/>
    <w:rsid w:val="43C266D0"/>
    <w:rsid w:val="44C9566F"/>
    <w:rsid w:val="450F57B8"/>
    <w:rsid w:val="4536F865"/>
    <w:rsid w:val="4553EA00"/>
    <w:rsid w:val="458CB4ED"/>
    <w:rsid w:val="45C3B03B"/>
    <w:rsid w:val="4670AC87"/>
    <w:rsid w:val="46AAFA15"/>
    <w:rsid w:val="48BF78B0"/>
    <w:rsid w:val="4995A6AC"/>
    <w:rsid w:val="49D1F07F"/>
    <w:rsid w:val="49FA8D4B"/>
    <w:rsid w:val="4D04F3C9"/>
    <w:rsid w:val="4D87ACF1"/>
    <w:rsid w:val="4D9960DB"/>
    <w:rsid w:val="4DFF8252"/>
    <w:rsid w:val="4E920399"/>
    <w:rsid w:val="4ED90E09"/>
    <w:rsid w:val="4EF7B99D"/>
    <w:rsid w:val="4FD20AB1"/>
    <w:rsid w:val="50EF00F9"/>
    <w:rsid w:val="5132E0CA"/>
    <w:rsid w:val="513BD2D1"/>
    <w:rsid w:val="51895443"/>
    <w:rsid w:val="5192C2BB"/>
    <w:rsid w:val="52B8B49C"/>
    <w:rsid w:val="533EB5C0"/>
    <w:rsid w:val="53463E82"/>
    <w:rsid w:val="53D767B0"/>
    <w:rsid w:val="53F1642E"/>
    <w:rsid w:val="55ED445C"/>
    <w:rsid w:val="56515922"/>
    <w:rsid w:val="5698179F"/>
    <w:rsid w:val="56AF14ED"/>
    <w:rsid w:val="571D98E1"/>
    <w:rsid w:val="57303C77"/>
    <w:rsid w:val="573AFEFE"/>
    <w:rsid w:val="578139AF"/>
    <w:rsid w:val="587FC041"/>
    <w:rsid w:val="5B327B29"/>
    <w:rsid w:val="5BAB11CD"/>
    <w:rsid w:val="5BC54689"/>
    <w:rsid w:val="5BDF08E9"/>
    <w:rsid w:val="5C2C150C"/>
    <w:rsid w:val="5C9C27CD"/>
    <w:rsid w:val="5D72C805"/>
    <w:rsid w:val="5E5994B0"/>
    <w:rsid w:val="5E62DB25"/>
    <w:rsid w:val="605C68E7"/>
    <w:rsid w:val="609789BB"/>
    <w:rsid w:val="60C3E56C"/>
    <w:rsid w:val="61110EF5"/>
    <w:rsid w:val="611596C0"/>
    <w:rsid w:val="62ACCC1C"/>
    <w:rsid w:val="641BD3E4"/>
    <w:rsid w:val="64A475D0"/>
    <w:rsid w:val="65C082C7"/>
    <w:rsid w:val="667DDB50"/>
    <w:rsid w:val="6696BD09"/>
    <w:rsid w:val="674184D4"/>
    <w:rsid w:val="67C65EBC"/>
    <w:rsid w:val="68259767"/>
    <w:rsid w:val="695D0989"/>
    <w:rsid w:val="698F8718"/>
    <w:rsid w:val="69A1456F"/>
    <w:rsid w:val="69E86891"/>
    <w:rsid w:val="6A259E3C"/>
    <w:rsid w:val="6B249B2F"/>
    <w:rsid w:val="6BB107EE"/>
    <w:rsid w:val="6BD81153"/>
    <w:rsid w:val="6C75F222"/>
    <w:rsid w:val="6C805191"/>
    <w:rsid w:val="6D446E82"/>
    <w:rsid w:val="6F827810"/>
    <w:rsid w:val="6FC5BC57"/>
    <w:rsid w:val="70A7B304"/>
    <w:rsid w:val="70BA4341"/>
    <w:rsid w:val="7205CA93"/>
    <w:rsid w:val="72228B35"/>
    <w:rsid w:val="72764992"/>
    <w:rsid w:val="72F180FF"/>
    <w:rsid w:val="739E7E8B"/>
    <w:rsid w:val="76D273D7"/>
    <w:rsid w:val="76E21B17"/>
    <w:rsid w:val="772AD9E1"/>
    <w:rsid w:val="7836021D"/>
    <w:rsid w:val="78B3C5C0"/>
    <w:rsid w:val="7A053749"/>
    <w:rsid w:val="7A4C8B65"/>
    <w:rsid w:val="7A9AAC56"/>
    <w:rsid w:val="7AE7D65D"/>
    <w:rsid w:val="7B263AA6"/>
    <w:rsid w:val="7BC0613E"/>
    <w:rsid w:val="7D4EE1EE"/>
    <w:rsid w:val="7EB06769"/>
    <w:rsid w:val="7EE7C348"/>
    <w:rsid w:val="7F1064E8"/>
    <w:rsid w:val="7F4294A9"/>
    <w:rsid w:val="7FFCD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ae0a0,#fcedc8"/>
    </o:shapedefaults>
    <o:shapelayout v:ext="edit">
      <o:idmap v:ext="edit" data="2"/>
    </o:shapelayout>
  </w:shapeDefaults>
  <w:decimalSymbol w:val="."/>
  <w:listSeparator w:val=","/>
  <w14:docId w14:val="6BC39737"/>
  <w15:chartTrackingRefBased/>
  <w15:docId w15:val="{2BA0077C-2B7B-44E9-8837-48B55C1C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F86"/>
  </w:style>
  <w:style w:type="paragraph" w:styleId="Heading1">
    <w:name w:val="heading 1"/>
    <w:basedOn w:val="Normal"/>
    <w:next w:val="Normal"/>
    <w:link w:val="Heading1Char"/>
    <w:uiPriority w:val="9"/>
    <w:qFormat/>
    <w:rsid w:val="003C43BB"/>
    <w:pPr>
      <w:keepNext/>
      <w:keepLines/>
      <w:pBdr>
        <w:bottom w:val="single" w:sz="4" w:space="2" w:color="3C9770"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3C43BB"/>
    <w:pPr>
      <w:keepNext/>
      <w:keepLines/>
      <w:spacing w:before="120" w:after="0" w:line="240" w:lineRule="auto"/>
      <w:outlineLvl w:val="1"/>
    </w:pPr>
    <w:rPr>
      <w:rFonts w:asciiTheme="majorHAnsi" w:eastAsiaTheme="majorEastAsia" w:hAnsiTheme="majorHAnsi" w:cstheme="majorBidi"/>
      <w:color w:val="3C9770" w:themeColor="accent2"/>
      <w:sz w:val="36"/>
      <w:szCs w:val="36"/>
    </w:rPr>
  </w:style>
  <w:style w:type="paragraph" w:styleId="Heading3">
    <w:name w:val="heading 3"/>
    <w:basedOn w:val="Normal"/>
    <w:next w:val="Normal"/>
    <w:link w:val="Heading3Char"/>
    <w:uiPriority w:val="9"/>
    <w:semiHidden/>
    <w:unhideWhenUsed/>
    <w:qFormat/>
    <w:rsid w:val="003C43BB"/>
    <w:pPr>
      <w:keepNext/>
      <w:keepLines/>
      <w:spacing w:before="80" w:after="0" w:line="240" w:lineRule="auto"/>
      <w:outlineLvl w:val="2"/>
    </w:pPr>
    <w:rPr>
      <w:rFonts w:asciiTheme="majorHAnsi" w:eastAsiaTheme="majorEastAsia" w:hAnsiTheme="majorHAnsi" w:cstheme="majorBidi"/>
      <w:color w:val="2D7153" w:themeColor="accent2" w:themeShade="BF"/>
      <w:sz w:val="32"/>
      <w:szCs w:val="32"/>
    </w:rPr>
  </w:style>
  <w:style w:type="paragraph" w:styleId="Heading4">
    <w:name w:val="heading 4"/>
    <w:basedOn w:val="Normal"/>
    <w:next w:val="Normal"/>
    <w:link w:val="Heading4Char"/>
    <w:uiPriority w:val="9"/>
    <w:semiHidden/>
    <w:unhideWhenUsed/>
    <w:qFormat/>
    <w:rsid w:val="003C43BB"/>
    <w:pPr>
      <w:keepNext/>
      <w:keepLines/>
      <w:spacing w:before="80" w:after="0" w:line="240" w:lineRule="auto"/>
      <w:outlineLvl w:val="3"/>
    </w:pPr>
    <w:rPr>
      <w:rFonts w:asciiTheme="majorHAnsi" w:eastAsiaTheme="majorEastAsia" w:hAnsiTheme="majorHAnsi" w:cstheme="majorBidi"/>
      <w:i/>
      <w:iCs/>
      <w:color w:val="1E4B37" w:themeColor="accent2" w:themeShade="80"/>
      <w:sz w:val="28"/>
      <w:szCs w:val="28"/>
    </w:rPr>
  </w:style>
  <w:style w:type="paragraph" w:styleId="Heading5">
    <w:name w:val="heading 5"/>
    <w:basedOn w:val="Normal"/>
    <w:next w:val="Normal"/>
    <w:link w:val="Heading5Char"/>
    <w:uiPriority w:val="9"/>
    <w:semiHidden/>
    <w:unhideWhenUsed/>
    <w:qFormat/>
    <w:rsid w:val="003C43BB"/>
    <w:pPr>
      <w:keepNext/>
      <w:keepLines/>
      <w:spacing w:before="80" w:after="0" w:line="240" w:lineRule="auto"/>
      <w:outlineLvl w:val="4"/>
    </w:pPr>
    <w:rPr>
      <w:rFonts w:asciiTheme="majorHAnsi" w:eastAsiaTheme="majorEastAsia" w:hAnsiTheme="majorHAnsi" w:cstheme="majorBidi"/>
      <w:color w:val="2D7153" w:themeColor="accent2" w:themeShade="BF"/>
      <w:sz w:val="24"/>
      <w:szCs w:val="24"/>
    </w:rPr>
  </w:style>
  <w:style w:type="paragraph" w:styleId="Heading6">
    <w:name w:val="heading 6"/>
    <w:basedOn w:val="Normal"/>
    <w:next w:val="Normal"/>
    <w:link w:val="Heading6Char"/>
    <w:uiPriority w:val="9"/>
    <w:semiHidden/>
    <w:unhideWhenUsed/>
    <w:qFormat/>
    <w:rsid w:val="003C43BB"/>
    <w:pPr>
      <w:keepNext/>
      <w:keepLines/>
      <w:spacing w:before="80" w:after="0" w:line="240" w:lineRule="auto"/>
      <w:outlineLvl w:val="5"/>
    </w:pPr>
    <w:rPr>
      <w:rFonts w:asciiTheme="majorHAnsi" w:eastAsiaTheme="majorEastAsia" w:hAnsiTheme="majorHAnsi" w:cstheme="majorBidi"/>
      <w:i/>
      <w:iCs/>
      <w:color w:val="1E4B37" w:themeColor="accent2" w:themeShade="80"/>
      <w:sz w:val="24"/>
      <w:szCs w:val="24"/>
    </w:rPr>
  </w:style>
  <w:style w:type="paragraph" w:styleId="Heading7">
    <w:name w:val="heading 7"/>
    <w:basedOn w:val="Normal"/>
    <w:next w:val="Normal"/>
    <w:link w:val="Heading7Char"/>
    <w:uiPriority w:val="9"/>
    <w:semiHidden/>
    <w:unhideWhenUsed/>
    <w:qFormat/>
    <w:rsid w:val="003C43BB"/>
    <w:pPr>
      <w:keepNext/>
      <w:keepLines/>
      <w:spacing w:before="80" w:after="0" w:line="240" w:lineRule="auto"/>
      <w:outlineLvl w:val="6"/>
    </w:pPr>
    <w:rPr>
      <w:rFonts w:asciiTheme="majorHAnsi" w:eastAsiaTheme="majorEastAsia" w:hAnsiTheme="majorHAnsi" w:cstheme="majorBidi"/>
      <w:b/>
      <w:bCs/>
      <w:color w:val="1E4B37" w:themeColor="accent2" w:themeShade="80"/>
      <w:sz w:val="22"/>
      <w:szCs w:val="22"/>
    </w:rPr>
  </w:style>
  <w:style w:type="paragraph" w:styleId="Heading8">
    <w:name w:val="heading 8"/>
    <w:basedOn w:val="Normal"/>
    <w:next w:val="Normal"/>
    <w:link w:val="Heading8Char"/>
    <w:uiPriority w:val="9"/>
    <w:semiHidden/>
    <w:unhideWhenUsed/>
    <w:qFormat/>
    <w:rsid w:val="003C43BB"/>
    <w:pPr>
      <w:keepNext/>
      <w:keepLines/>
      <w:spacing w:before="80" w:after="0" w:line="240" w:lineRule="auto"/>
      <w:outlineLvl w:val="7"/>
    </w:pPr>
    <w:rPr>
      <w:rFonts w:asciiTheme="majorHAnsi" w:eastAsiaTheme="majorEastAsia" w:hAnsiTheme="majorHAnsi" w:cstheme="majorBidi"/>
      <w:color w:val="1E4B37" w:themeColor="accent2" w:themeShade="80"/>
      <w:sz w:val="22"/>
      <w:szCs w:val="22"/>
    </w:rPr>
  </w:style>
  <w:style w:type="paragraph" w:styleId="Heading9">
    <w:name w:val="heading 9"/>
    <w:basedOn w:val="Normal"/>
    <w:next w:val="Normal"/>
    <w:link w:val="Heading9Char"/>
    <w:uiPriority w:val="9"/>
    <w:semiHidden/>
    <w:unhideWhenUsed/>
    <w:qFormat/>
    <w:rsid w:val="003C43BB"/>
    <w:pPr>
      <w:keepNext/>
      <w:keepLines/>
      <w:spacing w:before="80" w:after="0" w:line="240" w:lineRule="auto"/>
      <w:outlineLvl w:val="8"/>
    </w:pPr>
    <w:rPr>
      <w:rFonts w:asciiTheme="majorHAnsi" w:eastAsiaTheme="majorEastAsia" w:hAnsiTheme="majorHAnsi" w:cstheme="majorBidi"/>
      <w:i/>
      <w:iCs/>
      <w:color w:val="1E4B37"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3BB"/>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semiHidden/>
    <w:rsid w:val="003C43BB"/>
    <w:rPr>
      <w:rFonts w:asciiTheme="majorHAnsi" w:eastAsiaTheme="majorEastAsia" w:hAnsiTheme="majorHAnsi" w:cstheme="majorBidi"/>
      <w:color w:val="3C9770" w:themeColor="accent2"/>
      <w:sz w:val="36"/>
      <w:szCs w:val="36"/>
    </w:rPr>
  </w:style>
  <w:style w:type="character" w:customStyle="1" w:styleId="Heading3Char">
    <w:name w:val="Heading 3 Char"/>
    <w:basedOn w:val="DefaultParagraphFont"/>
    <w:link w:val="Heading3"/>
    <w:uiPriority w:val="9"/>
    <w:semiHidden/>
    <w:rsid w:val="003C43BB"/>
    <w:rPr>
      <w:rFonts w:asciiTheme="majorHAnsi" w:eastAsiaTheme="majorEastAsia" w:hAnsiTheme="majorHAnsi" w:cstheme="majorBidi"/>
      <w:color w:val="2D7153" w:themeColor="accent2" w:themeShade="BF"/>
      <w:sz w:val="32"/>
      <w:szCs w:val="32"/>
    </w:rPr>
  </w:style>
  <w:style w:type="character" w:customStyle="1" w:styleId="Heading4Char">
    <w:name w:val="Heading 4 Char"/>
    <w:basedOn w:val="DefaultParagraphFont"/>
    <w:link w:val="Heading4"/>
    <w:uiPriority w:val="9"/>
    <w:semiHidden/>
    <w:rsid w:val="003C43BB"/>
    <w:rPr>
      <w:rFonts w:asciiTheme="majorHAnsi" w:eastAsiaTheme="majorEastAsia" w:hAnsiTheme="majorHAnsi" w:cstheme="majorBidi"/>
      <w:i/>
      <w:iCs/>
      <w:color w:val="1E4B37" w:themeColor="accent2" w:themeShade="80"/>
      <w:sz w:val="28"/>
      <w:szCs w:val="28"/>
    </w:rPr>
  </w:style>
  <w:style w:type="character" w:customStyle="1" w:styleId="Heading5Char">
    <w:name w:val="Heading 5 Char"/>
    <w:basedOn w:val="DefaultParagraphFont"/>
    <w:link w:val="Heading5"/>
    <w:uiPriority w:val="9"/>
    <w:semiHidden/>
    <w:rsid w:val="003C43BB"/>
    <w:rPr>
      <w:rFonts w:asciiTheme="majorHAnsi" w:eastAsiaTheme="majorEastAsia" w:hAnsiTheme="majorHAnsi" w:cstheme="majorBidi"/>
      <w:color w:val="2D7153" w:themeColor="accent2" w:themeShade="BF"/>
      <w:sz w:val="24"/>
      <w:szCs w:val="24"/>
    </w:rPr>
  </w:style>
  <w:style w:type="character" w:customStyle="1" w:styleId="Heading6Char">
    <w:name w:val="Heading 6 Char"/>
    <w:basedOn w:val="DefaultParagraphFont"/>
    <w:link w:val="Heading6"/>
    <w:uiPriority w:val="9"/>
    <w:semiHidden/>
    <w:rsid w:val="003C43BB"/>
    <w:rPr>
      <w:rFonts w:asciiTheme="majorHAnsi" w:eastAsiaTheme="majorEastAsia" w:hAnsiTheme="majorHAnsi" w:cstheme="majorBidi"/>
      <w:i/>
      <w:iCs/>
      <w:color w:val="1E4B37" w:themeColor="accent2" w:themeShade="80"/>
      <w:sz w:val="24"/>
      <w:szCs w:val="24"/>
    </w:rPr>
  </w:style>
  <w:style w:type="character" w:customStyle="1" w:styleId="Heading7Char">
    <w:name w:val="Heading 7 Char"/>
    <w:basedOn w:val="DefaultParagraphFont"/>
    <w:link w:val="Heading7"/>
    <w:uiPriority w:val="9"/>
    <w:semiHidden/>
    <w:rsid w:val="003C43BB"/>
    <w:rPr>
      <w:rFonts w:asciiTheme="majorHAnsi" w:eastAsiaTheme="majorEastAsia" w:hAnsiTheme="majorHAnsi" w:cstheme="majorBidi"/>
      <w:b/>
      <w:bCs/>
      <w:color w:val="1E4B37" w:themeColor="accent2" w:themeShade="80"/>
      <w:sz w:val="22"/>
      <w:szCs w:val="22"/>
    </w:rPr>
  </w:style>
  <w:style w:type="character" w:customStyle="1" w:styleId="Heading8Char">
    <w:name w:val="Heading 8 Char"/>
    <w:basedOn w:val="DefaultParagraphFont"/>
    <w:link w:val="Heading8"/>
    <w:uiPriority w:val="9"/>
    <w:semiHidden/>
    <w:rsid w:val="003C43BB"/>
    <w:rPr>
      <w:rFonts w:asciiTheme="majorHAnsi" w:eastAsiaTheme="majorEastAsia" w:hAnsiTheme="majorHAnsi" w:cstheme="majorBidi"/>
      <w:color w:val="1E4B37" w:themeColor="accent2" w:themeShade="80"/>
      <w:sz w:val="22"/>
      <w:szCs w:val="22"/>
    </w:rPr>
  </w:style>
  <w:style w:type="character" w:customStyle="1" w:styleId="Heading9Char">
    <w:name w:val="Heading 9 Char"/>
    <w:basedOn w:val="DefaultParagraphFont"/>
    <w:link w:val="Heading9"/>
    <w:uiPriority w:val="9"/>
    <w:semiHidden/>
    <w:rsid w:val="003C43BB"/>
    <w:rPr>
      <w:rFonts w:asciiTheme="majorHAnsi" w:eastAsiaTheme="majorEastAsia" w:hAnsiTheme="majorHAnsi" w:cstheme="majorBidi"/>
      <w:i/>
      <w:iCs/>
      <w:color w:val="1E4B37" w:themeColor="accent2" w:themeShade="80"/>
      <w:sz w:val="22"/>
      <w:szCs w:val="22"/>
    </w:rPr>
  </w:style>
  <w:style w:type="paragraph" w:styleId="Caption">
    <w:name w:val="caption"/>
    <w:basedOn w:val="Normal"/>
    <w:next w:val="Normal"/>
    <w:uiPriority w:val="35"/>
    <w:semiHidden/>
    <w:unhideWhenUsed/>
    <w:qFormat/>
    <w:rsid w:val="003C43B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3C43BB"/>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3C43BB"/>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3C43BB"/>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3C43BB"/>
    <w:rPr>
      <w:caps/>
      <w:color w:val="404040" w:themeColor="text1" w:themeTint="BF"/>
      <w:spacing w:val="20"/>
      <w:sz w:val="28"/>
      <w:szCs w:val="28"/>
    </w:rPr>
  </w:style>
  <w:style w:type="character" w:styleId="Strong">
    <w:name w:val="Strong"/>
    <w:basedOn w:val="DefaultParagraphFont"/>
    <w:uiPriority w:val="22"/>
    <w:qFormat/>
    <w:rsid w:val="003C43BB"/>
    <w:rPr>
      <w:b/>
      <w:bCs/>
    </w:rPr>
  </w:style>
  <w:style w:type="character" w:styleId="Emphasis">
    <w:name w:val="Emphasis"/>
    <w:basedOn w:val="DefaultParagraphFont"/>
    <w:uiPriority w:val="20"/>
    <w:qFormat/>
    <w:rsid w:val="003C43BB"/>
    <w:rPr>
      <w:i/>
      <w:iCs/>
      <w:color w:val="000000" w:themeColor="text1"/>
    </w:rPr>
  </w:style>
  <w:style w:type="paragraph" w:styleId="NoSpacing">
    <w:name w:val="No Spacing"/>
    <w:uiPriority w:val="1"/>
    <w:qFormat/>
    <w:rsid w:val="003C43BB"/>
    <w:pPr>
      <w:spacing w:after="0" w:line="240" w:lineRule="auto"/>
    </w:pPr>
  </w:style>
  <w:style w:type="paragraph" w:styleId="Quote">
    <w:name w:val="Quote"/>
    <w:basedOn w:val="Normal"/>
    <w:next w:val="Normal"/>
    <w:link w:val="QuoteChar"/>
    <w:uiPriority w:val="29"/>
    <w:qFormat/>
    <w:rsid w:val="003C43B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3C43BB"/>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3C43BB"/>
    <w:pPr>
      <w:pBdr>
        <w:top w:val="single" w:sz="24" w:space="4" w:color="3C9770"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3C43B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3C43BB"/>
    <w:rPr>
      <w:i/>
      <w:iCs/>
      <w:color w:val="595959" w:themeColor="text1" w:themeTint="A6"/>
    </w:rPr>
  </w:style>
  <w:style w:type="character" w:styleId="IntenseEmphasis">
    <w:name w:val="Intense Emphasis"/>
    <w:basedOn w:val="DefaultParagraphFont"/>
    <w:uiPriority w:val="21"/>
    <w:qFormat/>
    <w:rsid w:val="003C43BB"/>
    <w:rPr>
      <w:b/>
      <w:bCs/>
      <w:i/>
      <w:iCs/>
      <w:caps w:val="0"/>
      <w:smallCaps w:val="0"/>
      <w:strike w:val="0"/>
      <w:dstrike w:val="0"/>
      <w:color w:val="3C9770" w:themeColor="accent2"/>
    </w:rPr>
  </w:style>
  <w:style w:type="character" w:styleId="SubtleReference">
    <w:name w:val="Subtle Reference"/>
    <w:basedOn w:val="DefaultParagraphFont"/>
    <w:uiPriority w:val="31"/>
    <w:qFormat/>
    <w:rsid w:val="003C43B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3C43BB"/>
    <w:rPr>
      <w:b/>
      <w:bCs/>
      <w:caps w:val="0"/>
      <w:smallCaps/>
      <w:color w:val="auto"/>
      <w:spacing w:val="0"/>
      <w:u w:val="single"/>
    </w:rPr>
  </w:style>
  <w:style w:type="character" w:styleId="BookTitle">
    <w:name w:val="Book Title"/>
    <w:basedOn w:val="DefaultParagraphFont"/>
    <w:uiPriority w:val="33"/>
    <w:qFormat/>
    <w:rsid w:val="003C43BB"/>
    <w:rPr>
      <w:b/>
      <w:bCs/>
      <w:caps w:val="0"/>
      <w:smallCaps/>
      <w:spacing w:val="0"/>
    </w:rPr>
  </w:style>
  <w:style w:type="paragraph" w:styleId="TOCHeading">
    <w:name w:val="TOC Heading"/>
    <w:basedOn w:val="Heading1"/>
    <w:next w:val="Normal"/>
    <w:uiPriority w:val="39"/>
    <w:unhideWhenUsed/>
    <w:qFormat/>
    <w:rsid w:val="003C43BB"/>
    <w:pPr>
      <w:outlineLvl w:val="9"/>
    </w:pPr>
  </w:style>
  <w:style w:type="paragraph" w:styleId="Header">
    <w:name w:val="header"/>
    <w:basedOn w:val="Normal"/>
    <w:link w:val="HeaderChar"/>
    <w:uiPriority w:val="99"/>
    <w:unhideWhenUsed/>
    <w:rsid w:val="009344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4B0"/>
  </w:style>
  <w:style w:type="paragraph" w:styleId="Footer">
    <w:name w:val="footer"/>
    <w:basedOn w:val="Normal"/>
    <w:link w:val="FooterChar"/>
    <w:uiPriority w:val="99"/>
    <w:unhideWhenUsed/>
    <w:rsid w:val="009344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4B0"/>
  </w:style>
  <w:style w:type="character" w:styleId="CommentReference">
    <w:name w:val="annotation reference"/>
    <w:basedOn w:val="DefaultParagraphFont"/>
    <w:uiPriority w:val="99"/>
    <w:semiHidden/>
    <w:unhideWhenUsed/>
    <w:rsid w:val="00FE25B3"/>
    <w:rPr>
      <w:sz w:val="16"/>
      <w:szCs w:val="16"/>
    </w:rPr>
  </w:style>
  <w:style w:type="paragraph" w:styleId="CommentText">
    <w:name w:val="annotation text"/>
    <w:basedOn w:val="Normal"/>
    <w:link w:val="CommentTextChar"/>
    <w:uiPriority w:val="99"/>
    <w:unhideWhenUsed/>
    <w:rsid w:val="00FE25B3"/>
    <w:pPr>
      <w:spacing w:line="240" w:lineRule="auto"/>
    </w:pPr>
    <w:rPr>
      <w:sz w:val="20"/>
      <w:szCs w:val="20"/>
    </w:rPr>
  </w:style>
  <w:style w:type="character" w:customStyle="1" w:styleId="CommentTextChar">
    <w:name w:val="Comment Text Char"/>
    <w:basedOn w:val="DefaultParagraphFont"/>
    <w:link w:val="CommentText"/>
    <w:uiPriority w:val="99"/>
    <w:rsid w:val="00FE25B3"/>
    <w:rPr>
      <w:sz w:val="20"/>
      <w:szCs w:val="20"/>
    </w:rPr>
  </w:style>
  <w:style w:type="paragraph" w:styleId="CommentSubject">
    <w:name w:val="annotation subject"/>
    <w:basedOn w:val="CommentText"/>
    <w:next w:val="CommentText"/>
    <w:link w:val="CommentSubjectChar"/>
    <w:uiPriority w:val="99"/>
    <w:semiHidden/>
    <w:unhideWhenUsed/>
    <w:rsid w:val="00FE25B3"/>
    <w:rPr>
      <w:b/>
      <w:bCs/>
    </w:rPr>
  </w:style>
  <w:style w:type="character" w:customStyle="1" w:styleId="CommentSubjectChar">
    <w:name w:val="Comment Subject Char"/>
    <w:basedOn w:val="CommentTextChar"/>
    <w:link w:val="CommentSubject"/>
    <w:uiPriority w:val="99"/>
    <w:semiHidden/>
    <w:rsid w:val="00FE25B3"/>
    <w:rPr>
      <w:b/>
      <w:bCs/>
      <w:sz w:val="20"/>
      <w:szCs w:val="20"/>
    </w:rPr>
  </w:style>
  <w:style w:type="character" w:styleId="Hyperlink">
    <w:name w:val="Hyperlink"/>
    <w:basedOn w:val="DefaultParagraphFont"/>
    <w:uiPriority w:val="99"/>
    <w:unhideWhenUsed/>
    <w:rsid w:val="008D6CDF"/>
    <w:rPr>
      <w:color w:val="A8BF4D" w:themeColor="hyperlink"/>
      <w:u w:val="single"/>
    </w:rPr>
  </w:style>
  <w:style w:type="character" w:styleId="UnresolvedMention">
    <w:name w:val="Unresolved Mention"/>
    <w:basedOn w:val="DefaultParagraphFont"/>
    <w:uiPriority w:val="99"/>
    <w:semiHidden/>
    <w:unhideWhenUsed/>
    <w:rsid w:val="008D6CDF"/>
    <w:rPr>
      <w:color w:val="605E5C"/>
      <w:shd w:val="clear" w:color="auto" w:fill="E1DFDD"/>
    </w:rPr>
  </w:style>
  <w:style w:type="character" w:styleId="FollowedHyperlink">
    <w:name w:val="FollowedHyperlink"/>
    <w:basedOn w:val="DefaultParagraphFont"/>
    <w:uiPriority w:val="99"/>
    <w:semiHidden/>
    <w:unhideWhenUsed/>
    <w:rsid w:val="00BF3010"/>
    <w:rPr>
      <w:color w:val="B4CA80" w:themeColor="followedHyperlink"/>
      <w:u w:val="single"/>
    </w:rPr>
  </w:style>
  <w:style w:type="paragraph" w:styleId="ListParagraph">
    <w:name w:val="List Paragraph"/>
    <w:basedOn w:val="Normal"/>
    <w:uiPriority w:val="34"/>
    <w:qFormat/>
    <w:rsid w:val="005168B9"/>
    <w:pPr>
      <w:ind w:left="720"/>
      <w:contextualSpacing/>
    </w:pPr>
  </w:style>
  <w:style w:type="paragraph" w:customStyle="1" w:styleId="Subheading1">
    <w:name w:val="Subheading 1"/>
    <w:basedOn w:val="Normal"/>
    <w:link w:val="Subheading1Char"/>
    <w:qFormat/>
    <w:rsid w:val="00515383"/>
    <w:pPr>
      <w:spacing w:line="480" w:lineRule="auto"/>
    </w:pPr>
    <w:rPr>
      <w:rFonts w:ascii="Garamond" w:hAnsi="Garamond" w:cs="Times New Roman"/>
      <w:b/>
      <w:bCs/>
      <w:sz w:val="24"/>
      <w:szCs w:val="24"/>
    </w:rPr>
  </w:style>
  <w:style w:type="paragraph" w:customStyle="1" w:styleId="Subheading2">
    <w:name w:val="Subheading 2"/>
    <w:basedOn w:val="Normal"/>
    <w:link w:val="Subheading2Char"/>
    <w:qFormat/>
    <w:rsid w:val="00515383"/>
    <w:pPr>
      <w:tabs>
        <w:tab w:val="left" w:pos="4860"/>
      </w:tabs>
      <w:autoSpaceDE w:val="0"/>
      <w:autoSpaceDN w:val="0"/>
      <w:adjustRightInd w:val="0"/>
      <w:spacing w:line="480" w:lineRule="auto"/>
    </w:pPr>
    <w:rPr>
      <w:rFonts w:ascii="Garamond" w:hAnsi="Garamond" w:cs="Times New Roman"/>
      <w:i/>
      <w:iCs/>
      <w:sz w:val="24"/>
      <w:szCs w:val="24"/>
    </w:rPr>
  </w:style>
  <w:style w:type="character" w:customStyle="1" w:styleId="Subheading1Char">
    <w:name w:val="Subheading 1 Char"/>
    <w:basedOn w:val="DefaultParagraphFont"/>
    <w:link w:val="Subheading1"/>
    <w:rsid w:val="00515383"/>
    <w:rPr>
      <w:rFonts w:ascii="Garamond" w:hAnsi="Garamond" w:cs="Times New Roman"/>
      <w:b/>
      <w:bCs/>
      <w:sz w:val="24"/>
      <w:szCs w:val="24"/>
    </w:rPr>
  </w:style>
  <w:style w:type="paragraph" w:customStyle="1" w:styleId="Heading">
    <w:name w:val="Heading"/>
    <w:basedOn w:val="Heading1"/>
    <w:link w:val="HeadingChar"/>
    <w:qFormat/>
    <w:rsid w:val="00515383"/>
    <w:pPr>
      <w:spacing w:line="360" w:lineRule="auto"/>
      <w:jc w:val="center"/>
    </w:pPr>
    <w:rPr>
      <w:rFonts w:ascii="Garamond" w:hAnsi="Garamond" w:cs="Times New Roman"/>
      <w:color w:val="auto"/>
      <w:sz w:val="28"/>
      <w:szCs w:val="28"/>
    </w:rPr>
  </w:style>
  <w:style w:type="character" w:customStyle="1" w:styleId="Subheading2Char">
    <w:name w:val="Subheading 2 Char"/>
    <w:basedOn w:val="DefaultParagraphFont"/>
    <w:link w:val="Subheading2"/>
    <w:rsid w:val="00515383"/>
    <w:rPr>
      <w:rFonts w:ascii="Garamond" w:hAnsi="Garamond" w:cs="Times New Roman"/>
      <w:i/>
      <w:iCs/>
      <w:sz w:val="24"/>
      <w:szCs w:val="24"/>
    </w:rPr>
  </w:style>
  <w:style w:type="character" w:customStyle="1" w:styleId="HeadingChar">
    <w:name w:val="Heading Char"/>
    <w:basedOn w:val="Heading1Char"/>
    <w:link w:val="Heading"/>
    <w:rsid w:val="00515383"/>
    <w:rPr>
      <w:rFonts w:ascii="Garamond" w:eastAsiaTheme="majorEastAsia" w:hAnsi="Garamond" w:cs="Times New Roman"/>
      <w:color w:val="262626" w:themeColor="text1" w:themeTint="D9"/>
      <w:sz w:val="28"/>
      <w:szCs w:val="28"/>
    </w:rPr>
  </w:style>
  <w:style w:type="table" w:styleId="TableGrid">
    <w:name w:val="Table Grid"/>
    <w:basedOn w:val="TableNormal"/>
    <w:uiPriority w:val="39"/>
    <w:rsid w:val="001B3C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F52054"/>
    <w:pPr>
      <w:spacing w:after="100"/>
    </w:pPr>
  </w:style>
  <w:style w:type="paragraph" w:styleId="TOC2">
    <w:name w:val="toc 2"/>
    <w:basedOn w:val="Normal"/>
    <w:next w:val="Normal"/>
    <w:autoRedefine/>
    <w:uiPriority w:val="39"/>
    <w:unhideWhenUsed/>
    <w:rsid w:val="00432C93"/>
    <w:pPr>
      <w:spacing w:after="100" w:line="259" w:lineRule="auto"/>
      <w:ind w:left="220"/>
    </w:pPr>
    <w:rPr>
      <w:rFonts w:eastAsiaTheme="minorEastAsia" w:cs="Times New Roman"/>
      <w:sz w:val="22"/>
      <w:szCs w:val="22"/>
    </w:rPr>
  </w:style>
  <w:style w:type="paragraph" w:styleId="TOC3">
    <w:name w:val="toc 3"/>
    <w:basedOn w:val="Normal"/>
    <w:next w:val="Normal"/>
    <w:autoRedefine/>
    <w:uiPriority w:val="39"/>
    <w:unhideWhenUsed/>
    <w:rsid w:val="00432C93"/>
    <w:pPr>
      <w:spacing w:after="100" w:line="259" w:lineRule="auto"/>
      <w:ind w:left="440"/>
    </w:pPr>
    <w:rPr>
      <w:rFonts w:eastAsiaTheme="minorEastAsia" w:cs="Times New Roman"/>
      <w:sz w:val="22"/>
      <w:szCs w:val="22"/>
    </w:rPr>
  </w:style>
  <w:style w:type="paragraph" w:styleId="Revision">
    <w:name w:val="Revision"/>
    <w:hidden/>
    <w:uiPriority w:val="99"/>
    <w:semiHidden/>
    <w:rsid w:val="005276E3"/>
    <w:pPr>
      <w:spacing w:after="0" w:line="240" w:lineRule="auto"/>
    </w:pPr>
  </w:style>
  <w:style w:type="table" w:customStyle="1" w:styleId="TableGrid1">
    <w:name w:val="Table Grid1"/>
    <w:basedOn w:val="TableNormal"/>
    <w:next w:val="TableGrid"/>
    <w:uiPriority w:val="39"/>
    <w:rsid w:val="00FD3A0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90E8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BD4C4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C6771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57800">
      <w:bodyDiv w:val="1"/>
      <w:marLeft w:val="0"/>
      <w:marRight w:val="0"/>
      <w:marTop w:val="0"/>
      <w:marBottom w:val="0"/>
      <w:divBdr>
        <w:top w:val="none" w:sz="0" w:space="0" w:color="auto"/>
        <w:left w:val="none" w:sz="0" w:space="0" w:color="auto"/>
        <w:bottom w:val="none" w:sz="0" w:space="0" w:color="auto"/>
        <w:right w:val="none" w:sz="0" w:space="0" w:color="auto"/>
      </w:divBdr>
    </w:div>
    <w:div w:id="266816790">
      <w:bodyDiv w:val="1"/>
      <w:marLeft w:val="0"/>
      <w:marRight w:val="0"/>
      <w:marTop w:val="0"/>
      <w:marBottom w:val="0"/>
      <w:divBdr>
        <w:top w:val="none" w:sz="0" w:space="0" w:color="auto"/>
        <w:left w:val="none" w:sz="0" w:space="0" w:color="auto"/>
        <w:bottom w:val="none" w:sz="0" w:space="0" w:color="auto"/>
        <w:right w:val="none" w:sz="0" w:space="0" w:color="auto"/>
      </w:divBdr>
    </w:div>
    <w:div w:id="481124160">
      <w:bodyDiv w:val="1"/>
      <w:marLeft w:val="0"/>
      <w:marRight w:val="0"/>
      <w:marTop w:val="0"/>
      <w:marBottom w:val="0"/>
      <w:divBdr>
        <w:top w:val="none" w:sz="0" w:space="0" w:color="auto"/>
        <w:left w:val="none" w:sz="0" w:space="0" w:color="auto"/>
        <w:bottom w:val="none" w:sz="0" w:space="0" w:color="auto"/>
        <w:right w:val="none" w:sz="0" w:space="0" w:color="auto"/>
      </w:divBdr>
    </w:div>
    <w:div w:id="489642348">
      <w:bodyDiv w:val="1"/>
      <w:marLeft w:val="0"/>
      <w:marRight w:val="0"/>
      <w:marTop w:val="0"/>
      <w:marBottom w:val="0"/>
      <w:divBdr>
        <w:top w:val="none" w:sz="0" w:space="0" w:color="auto"/>
        <w:left w:val="none" w:sz="0" w:space="0" w:color="auto"/>
        <w:bottom w:val="none" w:sz="0" w:space="0" w:color="auto"/>
        <w:right w:val="none" w:sz="0" w:space="0" w:color="auto"/>
      </w:divBdr>
      <w:divsChild>
        <w:div w:id="1219827741">
          <w:marLeft w:val="480"/>
          <w:marRight w:val="0"/>
          <w:marTop w:val="0"/>
          <w:marBottom w:val="0"/>
          <w:divBdr>
            <w:top w:val="none" w:sz="0" w:space="0" w:color="auto"/>
            <w:left w:val="none" w:sz="0" w:space="0" w:color="auto"/>
            <w:bottom w:val="none" w:sz="0" w:space="0" w:color="auto"/>
            <w:right w:val="none" w:sz="0" w:space="0" w:color="auto"/>
          </w:divBdr>
          <w:divsChild>
            <w:div w:id="36360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398274">
      <w:bodyDiv w:val="1"/>
      <w:marLeft w:val="0"/>
      <w:marRight w:val="0"/>
      <w:marTop w:val="0"/>
      <w:marBottom w:val="0"/>
      <w:divBdr>
        <w:top w:val="none" w:sz="0" w:space="0" w:color="auto"/>
        <w:left w:val="none" w:sz="0" w:space="0" w:color="auto"/>
        <w:bottom w:val="none" w:sz="0" w:space="0" w:color="auto"/>
        <w:right w:val="none" w:sz="0" w:space="0" w:color="auto"/>
      </w:divBdr>
      <w:divsChild>
        <w:div w:id="394351406">
          <w:marLeft w:val="480"/>
          <w:marRight w:val="0"/>
          <w:marTop w:val="0"/>
          <w:marBottom w:val="0"/>
          <w:divBdr>
            <w:top w:val="none" w:sz="0" w:space="0" w:color="auto"/>
            <w:left w:val="none" w:sz="0" w:space="0" w:color="auto"/>
            <w:bottom w:val="none" w:sz="0" w:space="0" w:color="auto"/>
            <w:right w:val="none" w:sz="0" w:space="0" w:color="auto"/>
          </w:divBdr>
          <w:divsChild>
            <w:div w:id="135352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77550">
      <w:bodyDiv w:val="1"/>
      <w:marLeft w:val="0"/>
      <w:marRight w:val="0"/>
      <w:marTop w:val="0"/>
      <w:marBottom w:val="0"/>
      <w:divBdr>
        <w:top w:val="none" w:sz="0" w:space="0" w:color="auto"/>
        <w:left w:val="none" w:sz="0" w:space="0" w:color="auto"/>
        <w:bottom w:val="none" w:sz="0" w:space="0" w:color="auto"/>
        <w:right w:val="none" w:sz="0" w:space="0" w:color="auto"/>
      </w:divBdr>
      <w:divsChild>
        <w:div w:id="1499809277">
          <w:marLeft w:val="480"/>
          <w:marRight w:val="0"/>
          <w:marTop w:val="0"/>
          <w:marBottom w:val="0"/>
          <w:divBdr>
            <w:top w:val="none" w:sz="0" w:space="0" w:color="auto"/>
            <w:left w:val="none" w:sz="0" w:space="0" w:color="auto"/>
            <w:bottom w:val="none" w:sz="0" w:space="0" w:color="auto"/>
            <w:right w:val="none" w:sz="0" w:space="0" w:color="auto"/>
          </w:divBdr>
          <w:divsChild>
            <w:div w:id="132975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94426">
      <w:bodyDiv w:val="1"/>
      <w:marLeft w:val="0"/>
      <w:marRight w:val="0"/>
      <w:marTop w:val="0"/>
      <w:marBottom w:val="0"/>
      <w:divBdr>
        <w:top w:val="none" w:sz="0" w:space="0" w:color="auto"/>
        <w:left w:val="none" w:sz="0" w:space="0" w:color="auto"/>
        <w:bottom w:val="none" w:sz="0" w:space="0" w:color="auto"/>
        <w:right w:val="none" w:sz="0" w:space="0" w:color="auto"/>
      </w:divBdr>
    </w:div>
    <w:div w:id="907543309">
      <w:bodyDiv w:val="1"/>
      <w:marLeft w:val="0"/>
      <w:marRight w:val="0"/>
      <w:marTop w:val="0"/>
      <w:marBottom w:val="0"/>
      <w:divBdr>
        <w:top w:val="none" w:sz="0" w:space="0" w:color="auto"/>
        <w:left w:val="none" w:sz="0" w:space="0" w:color="auto"/>
        <w:bottom w:val="none" w:sz="0" w:space="0" w:color="auto"/>
        <w:right w:val="none" w:sz="0" w:space="0" w:color="auto"/>
      </w:divBdr>
      <w:divsChild>
        <w:div w:id="1683123936">
          <w:marLeft w:val="480"/>
          <w:marRight w:val="0"/>
          <w:marTop w:val="0"/>
          <w:marBottom w:val="0"/>
          <w:divBdr>
            <w:top w:val="none" w:sz="0" w:space="0" w:color="auto"/>
            <w:left w:val="none" w:sz="0" w:space="0" w:color="auto"/>
            <w:bottom w:val="none" w:sz="0" w:space="0" w:color="auto"/>
            <w:right w:val="none" w:sz="0" w:space="0" w:color="auto"/>
          </w:divBdr>
          <w:divsChild>
            <w:div w:id="3686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222753">
      <w:bodyDiv w:val="1"/>
      <w:marLeft w:val="0"/>
      <w:marRight w:val="0"/>
      <w:marTop w:val="0"/>
      <w:marBottom w:val="0"/>
      <w:divBdr>
        <w:top w:val="none" w:sz="0" w:space="0" w:color="auto"/>
        <w:left w:val="none" w:sz="0" w:space="0" w:color="auto"/>
        <w:bottom w:val="none" w:sz="0" w:space="0" w:color="auto"/>
        <w:right w:val="none" w:sz="0" w:space="0" w:color="auto"/>
      </w:divBdr>
      <w:divsChild>
        <w:div w:id="1080254266">
          <w:marLeft w:val="480"/>
          <w:marRight w:val="0"/>
          <w:marTop w:val="0"/>
          <w:marBottom w:val="0"/>
          <w:divBdr>
            <w:top w:val="none" w:sz="0" w:space="0" w:color="auto"/>
            <w:left w:val="none" w:sz="0" w:space="0" w:color="auto"/>
            <w:bottom w:val="none" w:sz="0" w:space="0" w:color="auto"/>
            <w:right w:val="none" w:sz="0" w:space="0" w:color="auto"/>
          </w:divBdr>
          <w:divsChild>
            <w:div w:id="100455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133187">
      <w:bodyDiv w:val="1"/>
      <w:marLeft w:val="0"/>
      <w:marRight w:val="0"/>
      <w:marTop w:val="0"/>
      <w:marBottom w:val="0"/>
      <w:divBdr>
        <w:top w:val="none" w:sz="0" w:space="0" w:color="auto"/>
        <w:left w:val="none" w:sz="0" w:space="0" w:color="auto"/>
        <w:bottom w:val="none" w:sz="0" w:space="0" w:color="auto"/>
        <w:right w:val="none" w:sz="0" w:space="0" w:color="auto"/>
      </w:divBdr>
    </w:div>
    <w:div w:id="1580476814">
      <w:bodyDiv w:val="1"/>
      <w:marLeft w:val="0"/>
      <w:marRight w:val="0"/>
      <w:marTop w:val="0"/>
      <w:marBottom w:val="0"/>
      <w:divBdr>
        <w:top w:val="none" w:sz="0" w:space="0" w:color="auto"/>
        <w:left w:val="none" w:sz="0" w:space="0" w:color="auto"/>
        <w:bottom w:val="none" w:sz="0" w:space="0" w:color="auto"/>
        <w:right w:val="none" w:sz="0" w:space="0" w:color="auto"/>
      </w:divBdr>
    </w:div>
    <w:div w:id="1648123965">
      <w:bodyDiv w:val="1"/>
      <w:marLeft w:val="0"/>
      <w:marRight w:val="0"/>
      <w:marTop w:val="0"/>
      <w:marBottom w:val="0"/>
      <w:divBdr>
        <w:top w:val="none" w:sz="0" w:space="0" w:color="auto"/>
        <w:left w:val="none" w:sz="0" w:space="0" w:color="auto"/>
        <w:bottom w:val="none" w:sz="0" w:space="0" w:color="auto"/>
        <w:right w:val="none" w:sz="0" w:space="0" w:color="auto"/>
      </w:divBdr>
    </w:div>
    <w:div w:id="1753503409">
      <w:bodyDiv w:val="1"/>
      <w:marLeft w:val="0"/>
      <w:marRight w:val="0"/>
      <w:marTop w:val="0"/>
      <w:marBottom w:val="0"/>
      <w:divBdr>
        <w:top w:val="none" w:sz="0" w:space="0" w:color="auto"/>
        <w:left w:val="none" w:sz="0" w:space="0" w:color="auto"/>
        <w:bottom w:val="none" w:sz="0" w:space="0" w:color="auto"/>
        <w:right w:val="none" w:sz="0" w:space="0" w:color="auto"/>
      </w:divBdr>
    </w:div>
    <w:div w:id="1783263520">
      <w:bodyDiv w:val="1"/>
      <w:marLeft w:val="0"/>
      <w:marRight w:val="0"/>
      <w:marTop w:val="0"/>
      <w:marBottom w:val="0"/>
      <w:divBdr>
        <w:top w:val="none" w:sz="0" w:space="0" w:color="auto"/>
        <w:left w:val="none" w:sz="0" w:space="0" w:color="auto"/>
        <w:bottom w:val="none" w:sz="0" w:space="0" w:color="auto"/>
        <w:right w:val="none" w:sz="0" w:space="0" w:color="auto"/>
      </w:divBdr>
      <w:divsChild>
        <w:div w:id="89201719">
          <w:marLeft w:val="480"/>
          <w:marRight w:val="0"/>
          <w:marTop w:val="0"/>
          <w:marBottom w:val="0"/>
          <w:divBdr>
            <w:top w:val="none" w:sz="0" w:space="0" w:color="auto"/>
            <w:left w:val="none" w:sz="0" w:space="0" w:color="auto"/>
            <w:bottom w:val="none" w:sz="0" w:space="0" w:color="auto"/>
            <w:right w:val="none" w:sz="0" w:space="0" w:color="auto"/>
          </w:divBdr>
          <w:divsChild>
            <w:div w:id="18468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png"/><Relationship Id="rId42" Type="http://schemas.openxmlformats.org/officeDocument/2006/relationships/hyperlink" Target="https://doi.org/10.11646/phytotaxa.261.3.1" TargetMode="External"/><Relationship Id="rId47" Type="http://schemas.openxmlformats.org/officeDocument/2006/relationships/hyperlink" Target="https://doi.org/10.34191/M-255dm" TargetMode="External"/><Relationship Id="rId63" Type="http://schemas.openxmlformats.org/officeDocument/2006/relationships/hyperlink" Target="https://doi.org/10.1016/j.cretres.2014.11.008" TargetMode="External"/><Relationship Id="rId68" Type="http://schemas.openxmlformats.org/officeDocument/2006/relationships/hyperlink" Target="https://doi.org/10.1163/22941932-90000728" TargetMode="External"/><Relationship Id="rId16" Type="http://schemas.openxmlformats.org/officeDocument/2006/relationships/footer" Target="footer3.xml"/><Relationship Id="rId11" Type="http://schemas.openxmlformats.org/officeDocument/2006/relationships/header" Target="header1.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yperlink" Target="https://doi.org/10.1111/nph.17822" TargetMode="External"/><Relationship Id="rId40" Type="http://schemas.openxmlformats.org/officeDocument/2006/relationships/hyperlink" Target="https://doi.org/10.1653/024.100.0421" TargetMode="External"/><Relationship Id="rId45" Type="http://schemas.openxmlformats.org/officeDocument/2006/relationships/hyperlink" Target="https://doi.org/10.3200/RMIN.82.5.382-" TargetMode="External"/><Relationship Id="rId53" Type="http://schemas.openxmlformats.org/officeDocument/2006/relationships/hyperlink" Target="https://doi.org/10.1016/j.cretres.2011.12.005" TargetMode="External"/><Relationship Id="rId58" Type="http://schemas.openxmlformats.org/officeDocument/2006/relationships/hyperlink" Target="https://doi.org/10.1126/science.235.4793.1156" TargetMode="External"/><Relationship Id="rId66" Type="http://schemas.openxmlformats.org/officeDocument/2006/relationships/hyperlink" Target="https://doi.org/10.2307/2656626" TargetMode="External"/><Relationship Id="rId74" Type="http://schemas.openxmlformats.org/officeDocument/2006/relationships/hyperlink" Target="https://doi.org/10.2110/jsr.2021.028" TargetMode="Externa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s://doi.org/10.1007/BF03028284" TargetMode="External"/><Relationship Id="rId1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png"/><Relationship Id="rId43" Type="http://schemas.openxmlformats.org/officeDocument/2006/relationships/hyperlink" Target="https://doi.org/10.1007/s13157-017-0938-9" TargetMode="External"/><Relationship Id="rId48" Type="http://schemas.openxmlformats.org/officeDocument/2006/relationships/hyperlink" Target="https://doi.org/10.3390/f14020323" TargetMode="External"/><Relationship Id="rId56" Type="http://schemas.openxmlformats.org/officeDocument/2006/relationships/hyperlink" Target="https://doi.org/10.1080/10420949509380109" TargetMode="External"/><Relationship Id="rId64" Type="http://schemas.openxmlformats.org/officeDocument/2006/relationships/hyperlink" Target="https://doi.org/10.1016/S0034-6667(00)00007-5" TargetMode="External"/><Relationship Id="rId69" Type="http://schemas.openxmlformats.org/officeDocument/2006/relationships/hyperlink" Target="https://doi.org/10.1016/j.revpalbo.2007.09.004" TargetMode="External"/><Relationship Id="rId77" Type="http://schemas.openxmlformats.org/officeDocument/2006/relationships/hyperlink" Target="https://doi.org/10.30486/gcr.2021.1927340.1090" TargetMode="External"/><Relationship Id="rId8" Type="http://schemas.openxmlformats.org/officeDocument/2006/relationships/webSettings" Target="webSettings.xml"/><Relationship Id="rId51" Type="http://schemas.openxmlformats.org/officeDocument/2006/relationships/hyperlink" Target="https://doi.org/10.1139/e06-119" TargetMode="External"/><Relationship Id="rId72" Type="http://schemas.openxmlformats.org/officeDocument/2006/relationships/hyperlink" Target="https://doi.org/10.2307/4135468"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yperlink" Target="https://doi.org/10.1016/j.revpalbo.2021.104525" TargetMode="External"/><Relationship Id="rId46" Type="http://schemas.openxmlformats.org/officeDocument/2006/relationships/hyperlink" Target="https://doi.org/10.1016/j.revpalbo.2022.104669" TargetMode="External"/><Relationship Id="rId59" Type="http://schemas.openxmlformats.org/officeDocument/2006/relationships/hyperlink" Target="https://doi.org/10.1016/0034-6667(91)90032-X" TargetMode="External"/><Relationship Id="rId67" Type="http://schemas.openxmlformats.org/officeDocument/2006/relationships/hyperlink" Target="https://doi.org/10.2307/2666178" TargetMode="External"/><Relationship Id="rId20" Type="http://schemas.openxmlformats.org/officeDocument/2006/relationships/image" Target="media/image3.png"/><Relationship Id="rId41" Type="http://schemas.openxmlformats.org/officeDocument/2006/relationships/hyperlink" Target="https://www.reddit.com/r/rockhounds/comments/qhnmc8/some_massive_in_situ_petrified_wood_specimens/?utm_source=share&amp;utm_medium=web2x&amp;context=3" TargetMode="External"/><Relationship Id="rId54" Type="http://schemas.openxmlformats.org/officeDocument/2006/relationships/hyperlink" Target="https://doi.org/10.1017/pab.2019.10" TargetMode="External"/><Relationship Id="rId62" Type="http://schemas.openxmlformats.org/officeDocument/2006/relationships/hyperlink" Target="https://doi.org/10.1029/2001PA000623" TargetMode="External"/><Relationship Id="rId70" Type="http://schemas.openxmlformats.org/officeDocument/2006/relationships/hyperlink" Target="https://doi.org/10.1139/b72-073" TargetMode="External"/><Relationship Id="rId75" Type="http://schemas.openxmlformats.org/officeDocument/2006/relationships/hyperlink" Target="https://www.fs.usda.gov/Internet/FSE_DOCUMENTS/stelprdb5347203.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chart" Target="charts/chart1.xml"/><Relationship Id="rId28" Type="http://schemas.openxmlformats.org/officeDocument/2006/relationships/image" Target="media/image10.png"/><Relationship Id="rId36" Type="http://schemas.openxmlformats.org/officeDocument/2006/relationships/hyperlink" Target="https://doi.org/10.3906/yer-1805-24" TargetMode="External"/><Relationship Id="rId49" Type="http://schemas.openxmlformats.org/officeDocument/2006/relationships/hyperlink" Target="https://doi.org/10.1016/S0031-0182(03)00539-X" TargetMode="External"/><Relationship Id="rId57" Type="http://schemas.openxmlformats.org/officeDocument/2006/relationships/hyperlink" Target="https://doi.org/10.1034/j.1600-" TargetMode="External"/><Relationship Id="rId10" Type="http://schemas.openxmlformats.org/officeDocument/2006/relationships/endnotes" Target="endnotes.xml"/><Relationship Id="rId31" Type="http://schemas.openxmlformats.org/officeDocument/2006/relationships/image" Target="media/image13.png"/><Relationship Id="rId44" Type="http://schemas.openxmlformats.org/officeDocument/2006/relationships/hyperlink" Target="https://doi.org/10.1007/BF02862630" TargetMode="External"/><Relationship Id="rId52" Type="http://schemas.openxmlformats.org/officeDocument/2006/relationships/hyperlink" Target="https://doi.org/10.1034/j.1600-0706.2002.970202.x" TargetMode="External"/><Relationship Id="rId60" Type="http://schemas.openxmlformats.org/officeDocument/2006/relationships/hyperlink" Target="https://doi.org/10.1029/2009GC002788" TargetMode="External"/><Relationship Id="rId65" Type="http://schemas.openxmlformats.org/officeDocument/2006/relationships/hyperlink" Target="https://doi.org/10.1016/S0034-6667(01)00130-0" TargetMode="External"/><Relationship Id="rId73" Type="http://schemas.openxmlformats.org/officeDocument/2006/relationships/hyperlink" Target="https://doi.org/10.3133/pp1281" TargetMode="Externa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1.png"/><Relationship Id="rId39" Type="http://schemas.openxmlformats.org/officeDocument/2006/relationships/hyperlink" Target="https://doi.org/10.1186/1471-2148-12-8" TargetMode="External"/><Relationship Id="rId34" Type="http://schemas.openxmlformats.org/officeDocument/2006/relationships/image" Target="media/image16.png"/><Relationship Id="rId50" Type="http://schemas.openxmlformats.org/officeDocument/2006/relationships/hyperlink" Target="https://doi.org/10.1016/S0034-6667(00)00012-9" TargetMode="External"/><Relationship Id="rId55" Type="http://schemas.openxmlformats.org/officeDocument/2006/relationships/hyperlink" Target="https://doi.org/10.3732/ajb.0800150" TargetMode="External"/><Relationship Id="rId76" Type="http://schemas.openxmlformats.org/officeDocument/2006/relationships/hyperlink" Target="https://doi.org/10.1016/j.ympev.2012.05.004" TargetMode="External"/><Relationship Id="rId7" Type="http://schemas.openxmlformats.org/officeDocument/2006/relationships/settings" Target="settings.xml"/><Relationship Id="rId71" Type="http://schemas.openxmlformats.org/officeDocument/2006/relationships/hyperlink" Target="https://doi.org/10.1017/S1755691018000245" TargetMode="External"/><Relationship Id="rId2" Type="http://schemas.openxmlformats.org/officeDocument/2006/relationships/customXml" Target="../customXml/item2.xml"/><Relationship Id="rId29" Type="http://schemas.openxmlformats.org/officeDocument/2006/relationships/image" Target="media/image1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ABUNDANCE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percentStacked"/>
        <c:varyColors val="0"/>
        <c:ser>
          <c:idx val="0"/>
          <c:order val="0"/>
          <c:tx>
            <c:strRef>
              <c:f>Sheet1!$B$1</c:f>
              <c:strCache>
                <c:ptCount val="1"/>
                <c:pt idx="0">
                  <c:v>Pteridophyte</c:v>
                </c:pt>
              </c:strCache>
            </c:strRef>
          </c:tx>
          <c:spPr>
            <a:solidFill>
              <a:srgbClr val="AAC4E9"/>
            </a:solidFill>
            <a:ln>
              <a:noFill/>
            </a:ln>
            <a:effectLst/>
          </c:spPr>
          <c:invertIfNegative val="0"/>
          <c:cat>
            <c:strRef>
              <c:f>Sheet1!$A$2:$A$4</c:f>
              <c:strCache>
                <c:ptCount val="3"/>
                <c:pt idx="0">
                  <c:v>Slide 2</c:v>
                </c:pt>
                <c:pt idx="1">
                  <c:v>Slide 3</c:v>
                </c:pt>
                <c:pt idx="2">
                  <c:v>Total</c:v>
                </c:pt>
              </c:strCache>
            </c:strRef>
          </c:cat>
          <c:val>
            <c:numRef>
              <c:f>Sheet1!$B$2:$B$4</c:f>
              <c:numCache>
                <c:formatCode>0.00%</c:formatCode>
                <c:ptCount val="3"/>
                <c:pt idx="0">
                  <c:v>0.87560000000000004</c:v>
                </c:pt>
                <c:pt idx="1">
                  <c:v>0.87970000000000004</c:v>
                </c:pt>
                <c:pt idx="2">
                  <c:v>0.87749999999999995</c:v>
                </c:pt>
              </c:numCache>
            </c:numRef>
          </c:val>
          <c:extLst>
            <c:ext xmlns:c16="http://schemas.microsoft.com/office/drawing/2014/chart" uri="{C3380CC4-5D6E-409C-BE32-E72D297353CC}">
              <c16:uniqueId val="{00000000-A2D7-4EC0-87E2-A90D239F4C13}"/>
            </c:ext>
          </c:extLst>
        </c:ser>
        <c:ser>
          <c:idx val="1"/>
          <c:order val="1"/>
          <c:tx>
            <c:strRef>
              <c:f>Sheet1!$C$1</c:f>
              <c:strCache>
                <c:ptCount val="1"/>
                <c:pt idx="0">
                  <c:v>Angiosperm</c:v>
                </c:pt>
              </c:strCache>
            </c:strRef>
          </c:tx>
          <c:spPr>
            <a:solidFill>
              <a:srgbClr val="DF8C8C"/>
            </a:solidFill>
            <a:ln>
              <a:noFill/>
            </a:ln>
            <a:effectLst/>
          </c:spPr>
          <c:invertIfNegative val="0"/>
          <c:cat>
            <c:strRef>
              <c:f>Sheet1!$A$2:$A$4</c:f>
              <c:strCache>
                <c:ptCount val="3"/>
                <c:pt idx="0">
                  <c:v>Slide 2</c:v>
                </c:pt>
                <c:pt idx="1">
                  <c:v>Slide 3</c:v>
                </c:pt>
                <c:pt idx="2">
                  <c:v>Total</c:v>
                </c:pt>
              </c:strCache>
            </c:strRef>
          </c:cat>
          <c:val>
            <c:numRef>
              <c:f>Sheet1!$C$2:$C$4</c:f>
              <c:numCache>
                <c:formatCode>0.00%</c:formatCode>
                <c:ptCount val="3"/>
                <c:pt idx="0">
                  <c:v>5.1799999999999999E-2</c:v>
                </c:pt>
                <c:pt idx="1">
                  <c:v>5.7000000000000002E-2</c:v>
                </c:pt>
                <c:pt idx="2">
                  <c:v>5.4100000000000002E-2</c:v>
                </c:pt>
              </c:numCache>
            </c:numRef>
          </c:val>
          <c:extLst>
            <c:ext xmlns:c16="http://schemas.microsoft.com/office/drawing/2014/chart" uri="{C3380CC4-5D6E-409C-BE32-E72D297353CC}">
              <c16:uniqueId val="{00000001-A2D7-4EC0-87E2-A90D239F4C13}"/>
            </c:ext>
          </c:extLst>
        </c:ser>
        <c:ser>
          <c:idx val="2"/>
          <c:order val="2"/>
          <c:tx>
            <c:strRef>
              <c:f>Sheet1!$D$1</c:f>
              <c:strCache>
                <c:ptCount val="1"/>
                <c:pt idx="0">
                  <c:v>Gymnosperm</c:v>
                </c:pt>
              </c:strCache>
            </c:strRef>
          </c:tx>
          <c:spPr>
            <a:solidFill>
              <a:srgbClr val="F5CDCE"/>
            </a:solidFill>
            <a:ln>
              <a:noFill/>
            </a:ln>
            <a:effectLst/>
          </c:spPr>
          <c:invertIfNegative val="0"/>
          <c:cat>
            <c:strRef>
              <c:f>Sheet1!$A$2:$A$4</c:f>
              <c:strCache>
                <c:ptCount val="3"/>
                <c:pt idx="0">
                  <c:v>Slide 2</c:v>
                </c:pt>
                <c:pt idx="1">
                  <c:v>Slide 3</c:v>
                </c:pt>
                <c:pt idx="2">
                  <c:v>Total</c:v>
                </c:pt>
              </c:strCache>
            </c:strRef>
          </c:cat>
          <c:val>
            <c:numRef>
              <c:f>Sheet1!$D$2:$D$4</c:f>
              <c:numCache>
                <c:formatCode>0.00%</c:formatCode>
                <c:ptCount val="3"/>
                <c:pt idx="0">
                  <c:v>7.2499999999999995E-2</c:v>
                </c:pt>
                <c:pt idx="1">
                  <c:v>6.3299999999999995E-2</c:v>
                </c:pt>
                <c:pt idx="2">
                  <c:v>6.8400000000000002E-2</c:v>
                </c:pt>
              </c:numCache>
            </c:numRef>
          </c:val>
          <c:extLst>
            <c:ext xmlns:c16="http://schemas.microsoft.com/office/drawing/2014/chart" uri="{C3380CC4-5D6E-409C-BE32-E72D297353CC}">
              <c16:uniqueId val="{00000002-A2D7-4EC0-87E2-A90D239F4C13}"/>
            </c:ext>
          </c:extLst>
        </c:ser>
        <c:dLbls>
          <c:showLegendKey val="0"/>
          <c:showVal val="0"/>
          <c:showCatName val="0"/>
          <c:showSerName val="0"/>
          <c:showPercent val="0"/>
          <c:showBubbleSize val="0"/>
        </c:dLbls>
        <c:gapWidth val="150"/>
        <c:overlap val="100"/>
        <c:axId val="1071026847"/>
        <c:axId val="1071029247"/>
      </c:barChart>
      <c:catAx>
        <c:axId val="1071026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071029247"/>
        <c:crosses val="autoZero"/>
        <c:auto val="1"/>
        <c:lblAlgn val="ctr"/>
        <c:lblOffset val="100"/>
        <c:noMultiLvlLbl val="0"/>
      </c:catAx>
      <c:valAx>
        <c:axId val="107102924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10710268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2" Type="http://schemas.openxmlformats.org/officeDocument/2006/relationships/image" Target="../media/image19.jpeg"/><Relationship Id="rId1" Type="http://schemas.openxmlformats.org/officeDocument/2006/relationships/image" Target="../media/image18.jpeg"/></Relationships>
</file>

<file path=word/theme/theme1.xml><?xml version="1.0" encoding="utf-8"?>
<a:theme xmlns:a="http://schemas.openxmlformats.org/drawingml/2006/main" name="Organic">
  <a:themeElements>
    <a:clrScheme name="Organic">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c">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rganic">
      <a:fillStyleLst>
        <a:solidFill>
          <a:schemeClr val="phClr"/>
        </a:solidFill>
        <a:gradFill rotWithShape="1">
          <a:gsLst>
            <a:gs pos="0">
              <a:schemeClr val="phClr">
                <a:tint val="60000"/>
                <a:lumMod val="110000"/>
              </a:schemeClr>
            </a:gs>
            <a:gs pos="100000">
              <a:schemeClr val="phClr">
                <a:tint val="82000"/>
              </a:schemeClr>
            </a:gs>
          </a:gsLst>
          <a:lin ang="5400000" scaled="0"/>
        </a:gradFill>
        <a:blipFill>
          <a:blip xmlns:r="http://schemas.openxmlformats.org/officeDocument/2006/relationships" r:embed="rId1">
            <a:duotone>
              <a:schemeClr val="phClr">
                <a:shade val="74000"/>
                <a:satMod val="130000"/>
                <a:lumMod val="90000"/>
              </a:schemeClr>
              <a:schemeClr val="phClr">
                <a:tint val="94000"/>
                <a:satMod val="120000"/>
                <a:lumMod val="104000"/>
              </a:schemeClr>
            </a:duotone>
          </a:blip>
          <a:tile tx="0" ty="0" sx="100000" sy="100000" flip="none" algn="tl"/>
        </a:blipFill>
      </a:fillStyleLst>
      <a:lnStyleLst>
        <a:ln w="9525"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38100" dist="254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2"/>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19FECC4DB7A64CA9AF5F7A6654F76A" ma:contentTypeVersion="8" ma:contentTypeDescription="Create a new document." ma:contentTypeScope="" ma:versionID="6fe281ce29a023d7e3834bda4f7a9115">
  <xsd:schema xmlns:xsd="http://www.w3.org/2001/XMLSchema" xmlns:xs="http://www.w3.org/2001/XMLSchema" xmlns:p="http://schemas.microsoft.com/office/2006/metadata/properties" xmlns:ns3="46bec79f-e9da-4b0f-90af-60bc6f4db1c1" xmlns:ns4="999fe653-658d-4450-94f3-e919e1412328" targetNamespace="http://schemas.microsoft.com/office/2006/metadata/properties" ma:root="true" ma:fieldsID="58e7782af418bd0a6a1cd19311097a1d" ns3:_="" ns4:_="">
    <xsd:import namespace="46bec79f-e9da-4b0f-90af-60bc6f4db1c1"/>
    <xsd:import namespace="999fe653-658d-4450-94f3-e919e141232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bec79f-e9da-4b0f-90af-60bc6f4db1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9fe653-658d-4450-94f3-e919e141232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46bec79f-e9da-4b0f-90af-60bc6f4db1c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9A5D16-C7BC-47AC-9E9F-A64D70CC1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bec79f-e9da-4b0f-90af-60bc6f4db1c1"/>
    <ds:schemaRef ds:uri="999fe653-658d-4450-94f3-e919e14123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1F7757-061C-4B18-AF1C-31B0CFCBE1B0}">
  <ds:schemaRefs>
    <ds:schemaRef ds:uri="http://schemas.openxmlformats.org/officeDocument/2006/bibliography"/>
  </ds:schemaRefs>
</ds:datastoreItem>
</file>

<file path=customXml/itemProps3.xml><?xml version="1.0" encoding="utf-8"?>
<ds:datastoreItem xmlns:ds="http://schemas.openxmlformats.org/officeDocument/2006/customXml" ds:itemID="{E35232A8-372D-4580-A091-87ADCEA0C123}">
  <ds:schemaRefs>
    <ds:schemaRef ds:uri="http://schemas.microsoft.com/office/2006/metadata/properties"/>
    <ds:schemaRef ds:uri="http://schemas.microsoft.com/office/infopath/2007/PartnerControls"/>
    <ds:schemaRef ds:uri="46bec79f-e9da-4b0f-90af-60bc6f4db1c1"/>
  </ds:schemaRefs>
</ds:datastoreItem>
</file>

<file path=customXml/itemProps4.xml><?xml version="1.0" encoding="utf-8"?>
<ds:datastoreItem xmlns:ds="http://schemas.openxmlformats.org/officeDocument/2006/customXml" ds:itemID="{11F857CD-83AD-49BB-ABAD-01FF698EE6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99</Pages>
  <Words>19978</Words>
  <Characters>113875</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133586</CharactersWithSpaces>
  <SharedDoc>false</SharedDoc>
  <HLinks>
    <vt:vector size="252" baseType="variant">
      <vt:variant>
        <vt:i4>2293817</vt:i4>
      </vt:variant>
      <vt:variant>
        <vt:i4>123</vt:i4>
      </vt:variant>
      <vt:variant>
        <vt:i4>0</vt:i4>
      </vt:variant>
      <vt:variant>
        <vt:i4>5</vt:i4>
      </vt:variant>
      <vt:variant>
        <vt:lpwstr>https://doi.org/10.30486/gcr.2021.1927340.1090</vt:lpwstr>
      </vt:variant>
      <vt:variant>
        <vt:lpwstr/>
      </vt:variant>
      <vt:variant>
        <vt:i4>3539041</vt:i4>
      </vt:variant>
      <vt:variant>
        <vt:i4>120</vt:i4>
      </vt:variant>
      <vt:variant>
        <vt:i4>0</vt:i4>
      </vt:variant>
      <vt:variant>
        <vt:i4>5</vt:i4>
      </vt:variant>
      <vt:variant>
        <vt:lpwstr>https://doi.org/10.1016/j.ympev.2012.05.004</vt:lpwstr>
      </vt:variant>
      <vt:variant>
        <vt:lpwstr/>
      </vt:variant>
      <vt:variant>
        <vt:i4>3473488</vt:i4>
      </vt:variant>
      <vt:variant>
        <vt:i4>117</vt:i4>
      </vt:variant>
      <vt:variant>
        <vt:i4>0</vt:i4>
      </vt:variant>
      <vt:variant>
        <vt:i4>5</vt:i4>
      </vt:variant>
      <vt:variant>
        <vt:lpwstr>https://www.fs.usda.gov/Internet/FSE_DOCUMENTS/stelprdb5347203.pdf</vt:lpwstr>
      </vt:variant>
      <vt:variant>
        <vt:lpwstr/>
      </vt:variant>
      <vt:variant>
        <vt:i4>4522079</vt:i4>
      </vt:variant>
      <vt:variant>
        <vt:i4>114</vt:i4>
      </vt:variant>
      <vt:variant>
        <vt:i4>0</vt:i4>
      </vt:variant>
      <vt:variant>
        <vt:i4>5</vt:i4>
      </vt:variant>
      <vt:variant>
        <vt:lpwstr>https://doi.org/10.2110/jsr.2021.028</vt:lpwstr>
      </vt:variant>
      <vt:variant>
        <vt:lpwstr/>
      </vt:variant>
      <vt:variant>
        <vt:i4>6357025</vt:i4>
      </vt:variant>
      <vt:variant>
        <vt:i4>111</vt:i4>
      </vt:variant>
      <vt:variant>
        <vt:i4>0</vt:i4>
      </vt:variant>
      <vt:variant>
        <vt:i4>5</vt:i4>
      </vt:variant>
      <vt:variant>
        <vt:lpwstr>https://doi.org/10.3133/pp1281</vt:lpwstr>
      </vt:variant>
      <vt:variant>
        <vt:lpwstr/>
      </vt:variant>
      <vt:variant>
        <vt:i4>2228333</vt:i4>
      </vt:variant>
      <vt:variant>
        <vt:i4>108</vt:i4>
      </vt:variant>
      <vt:variant>
        <vt:i4>0</vt:i4>
      </vt:variant>
      <vt:variant>
        <vt:i4>5</vt:i4>
      </vt:variant>
      <vt:variant>
        <vt:lpwstr>https://doi.org/10.2307/4135468</vt:lpwstr>
      </vt:variant>
      <vt:variant>
        <vt:lpwstr/>
      </vt:variant>
      <vt:variant>
        <vt:i4>1310751</vt:i4>
      </vt:variant>
      <vt:variant>
        <vt:i4>105</vt:i4>
      </vt:variant>
      <vt:variant>
        <vt:i4>0</vt:i4>
      </vt:variant>
      <vt:variant>
        <vt:i4>5</vt:i4>
      </vt:variant>
      <vt:variant>
        <vt:lpwstr>https://doi.org/10.1017/S1755691018000245</vt:lpwstr>
      </vt:variant>
      <vt:variant>
        <vt:lpwstr/>
      </vt:variant>
      <vt:variant>
        <vt:i4>3997746</vt:i4>
      </vt:variant>
      <vt:variant>
        <vt:i4>102</vt:i4>
      </vt:variant>
      <vt:variant>
        <vt:i4>0</vt:i4>
      </vt:variant>
      <vt:variant>
        <vt:i4>5</vt:i4>
      </vt:variant>
      <vt:variant>
        <vt:lpwstr>https://doi.org/10.1139/b72-073</vt:lpwstr>
      </vt:variant>
      <vt:variant>
        <vt:lpwstr/>
      </vt:variant>
      <vt:variant>
        <vt:i4>3866678</vt:i4>
      </vt:variant>
      <vt:variant>
        <vt:i4>99</vt:i4>
      </vt:variant>
      <vt:variant>
        <vt:i4>0</vt:i4>
      </vt:variant>
      <vt:variant>
        <vt:i4>5</vt:i4>
      </vt:variant>
      <vt:variant>
        <vt:lpwstr>https://doi.org/10.1016/j.revpalbo.2007.09.004</vt:lpwstr>
      </vt:variant>
      <vt:variant>
        <vt:lpwstr/>
      </vt:variant>
      <vt:variant>
        <vt:i4>1245259</vt:i4>
      </vt:variant>
      <vt:variant>
        <vt:i4>96</vt:i4>
      </vt:variant>
      <vt:variant>
        <vt:i4>0</vt:i4>
      </vt:variant>
      <vt:variant>
        <vt:i4>5</vt:i4>
      </vt:variant>
      <vt:variant>
        <vt:lpwstr>https://doi.org/10.1163/22941932-90000728</vt:lpwstr>
      </vt:variant>
      <vt:variant>
        <vt:lpwstr/>
      </vt:variant>
      <vt:variant>
        <vt:i4>2556011</vt:i4>
      </vt:variant>
      <vt:variant>
        <vt:i4>93</vt:i4>
      </vt:variant>
      <vt:variant>
        <vt:i4>0</vt:i4>
      </vt:variant>
      <vt:variant>
        <vt:i4>5</vt:i4>
      </vt:variant>
      <vt:variant>
        <vt:lpwstr>https://doi.org/10.2307/2666178</vt:lpwstr>
      </vt:variant>
      <vt:variant>
        <vt:lpwstr/>
      </vt:variant>
      <vt:variant>
        <vt:i4>2228335</vt:i4>
      </vt:variant>
      <vt:variant>
        <vt:i4>90</vt:i4>
      </vt:variant>
      <vt:variant>
        <vt:i4>0</vt:i4>
      </vt:variant>
      <vt:variant>
        <vt:i4>5</vt:i4>
      </vt:variant>
      <vt:variant>
        <vt:lpwstr>https://doi.org/10.2307/2656626</vt:lpwstr>
      </vt:variant>
      <vt:variant>
        <vt:lpwstr/>
      </vt:variant>
      <vt:variant>
        <vt:i4>655363</vt:i4>
      </vt:variant>
      <vt:variant>
        <vt:i4>87</vt:i4>
      </vt:variant>
      <vt:variant>
        <vt:i4>0</vt:i4>
      </vt:variant>
      <vt:variant>
        <vt:i4>5</vt:i4>
      </vt:variant>
      <vt:variant>
        <vt:lpwstr>https://doi.org/10.1016/S0034-6667(01)00130-0</vt:lpwstr>
      </vt:variant>
      <vt:variant>
        <vt:lpwstr/>
      </vt:variant>
      <vt:variant>
        <vt:i4>589828</vt:i4>
      </vt:variant>
      <vt:variant>
        <vt:i4>84</vt:i4>
      </vt:variant>
      <vt:variant>
        <vt:i4>0</vt:i4>
      </vt:variant>
      <vt:variant>
        <vt:i4>5</vt:i4>
      </vt:variant>
      <vt:variant>
        <vt:lpwstr>https://doi.org/10.1016/S0034-6667(00)00007-5</vt:lpwstr>
      </vt:variant>
      <vt:variant>
        <vt:lpwstr/>
      </vt:variant>
      <vt:variant>
        <vt:i4>5898269</vt:i4>
      </vt:variant>
      <vt:variant>
        <vt:i4>81</vt:i4>
      </vt:variant>
      <vt:variant>
        <vt:i4>0</vt:i4>
      </vt:variant>
      <vt:variant>
        <vt:i4>5</vt:i4>
      </vt:variant>
      <vt:variant>
        <vt:lpwstr>https://doi.org/10.1016/j.cretres.2014.11.008</vt:lpwstr>
      </vt:variant>
      <vt:variant>
        <vt:lpwstr/>
      </vt:variant>
      <vt:variant>
        <vt:i4>4456467</vt:i4>
      </vt:variant>
      <vt:variant>
        <vt:i4>78</vt:i4>
      </vt:variant>
      <vt:variant>
        <vt:i4>0</vt:i4>
      </vt:variant>
      <vt:variant>
        <vt:i4>5</vt:i4>
      </vt:variant>
      <vt:variant>
        <vt:lpwstr>https://doi.org/10.1029/2001PA000623</vt:lpwstr>
      </vt:variant>
      <vt:variant>
        <vt:lpwstr/>
      </vt:variant>
      <vt:variant>
        <vt:i4>7471167</vt:i4>
      </vt:variant>
      <vt:variant>
        <vt:i4>75</vt:i4>
      </vt:variant>
      <vt:variant>
        <vt:i4>0</vt:i4>
      </vt:variant>
      <vt:variant>
        <vt:i4>5</vt:i4>
      </vt:variant>
      <vt:variant>
        <vt:lpwstr>https://doi.org/10.1007/BF03028284</vt:lpwstr>
      </vt:variant>
      <vt:variant>
        <vt:lpwstr/>
      </vt:variant>
      <vt:variant>
        <vt:i4>4456460</vt:i4>
      </vt:variant>
      <vt:variant>
        <vt:i4>72</vt:i4>
      </vt:variant>
      <vt:variant>
        <vt:i4>0</vt:i4>
      </vt:variant>
      <vt:variant>
        <vt:i4>5</vt:i4>
      </vt:variant>
      <vt:variant>
        <vt:lpwstr>https://doi.org/10.1029/2009GC002788</vt:lpwstr>
      </vt:variant>
      <vt:variant>
        <vt:lpwstr/>
      </vt:variant>
      <vt:variant>
        <vt:i4>4980813</vt:i4>
      </vt:variant>
      <vt:variant>
        <vt:i4>69</vt:i4>
      </vt:variant>
      <vt:variant>
        <vt:i4>0</vt:i4>
      </vt:variant>
      <vt:variant>
        <vt:i4>5</vt:i4>
      </vt:variant>
      <vt:variant>
        <vt:lpwstr>https://doi.org/10.1016/0034-6667(91)90032-X</vt:lpwstr>
      </vt:variant>
      <vt:variant>
        <vt:lpwstr/>
      </vt:variant>
      <vt:variant>
        <vt:i4>4653145</vt:i4>
      </vt:variant>
      <vt:variant>
        <vt:i4>66</vt:i4>
      </vt:variant>
      <vt:variant>
        <vt:i4>0</vt:i4>
      </vt:variant>
      <vt:variant>
        <vt:i4>5</vt:i4>
      </vt:variant>
      <vt:variant>
        <vt:lpwstr>https://doi.org/10.1126/science.235.4793.1156</vt:lpwstr>
      </vt:variant>
      <vt:variant>
        <vt:lpwstr/>
      </vt:variant>
      <vt:variant>
        <vt:i4>3670069</vt:i4>
      </vt:variant>
      <vt:variant>
        <vt:i4>63</vt:i4>
      </vt:variant>
      <vt:variant>
        <vt:i4>0</vt:i4>
      </vt:variant>
      <vt:variant>
        <vt:i4>5</vt:i4>
      </vt:variant>
      <vt:variant>
        <vt:lpwstr>https://doi.org/10.1034/j.1600-</vt:lpwstr>
      </vt:variant>
      <vt:variant>
        <vt:lpwstr/>
      </vt:variant>
      <vt:variant>
        <vt:i4>1704030</vt:i4>
      </vt:variant>
      <vt:variant>
        <vt:i4>60</vt:i4>
      </vt:variant>
      <vt:variant>
        <vt:i4>0</vt:i4>
      </vt:variant>
      <vt:variant>
        <vt:i4>5</vt:i4>
      </vt:variant>
      <vt:variant>
        <vt:lpwstr>https://doi.org/10.1080/10420949509380109</vt:lpwstr>
      </vt:variant>
      <vt:variant>
        <vt:lpwstr/>
      </vt:variant>
      <vt:variant>
        <vt:i4>7012461</vt:i4>
      </vt:variant>
      <vt:variant>
        <vt:i4>57</vt:i4>
      </vt:variant>
      <vt:variant>
        <vt:i4>0</vt:i4>
      </vt:variant>
      <vt:variant>
        <vt:i4>5</vt:i4>
      </vt:variant>
      <vt:variant>
        <vt:lpwstr>https://doi.org/10.3732/ajb.0800150</vt:lpwstr>
      </vt:variant>
      <vt:variant>
        <vt:lpwstr/>
      </vt:variant>
      <vt:variant>
        <vt:i4>6619234</vt:i4>
      </vt:variant>
      <vt:variant>
        <vt:i4>54</vt:i4>
      </vt:variant>
      <vt:variant>
        <vt:i4>0</vt:i4>
      </vt:variant>
      <vt:variant>
        <vt:i4>5</vt:i4>
      </vt:variant>
      <vt:variant>
        <vt:lpwstr>https://doi.org/10.1017/pab.2019.10</vt:lpwstr>
      </vt:variant>
      <vt:variant>
        <vt:lpwstr/>
      </vt:variant>
      <vt:variant>
        <vt:i4>6225950</vt:i4>
      </vt:variant>
      <vt:variant>
        <vt:i4>51</vt:i4>
      </vt:variant>
      <vt:variant>
        <vt:i4>0</vt:i4>
      </vt:variant>
      <vt:variant>
        <vt:i4>5</vt:i4>
      </vt:variant>
      <vt:variant>
        <vt:lpwstr>https://doi.org/10.1016/j.cretres.2011.12.005</vt:lpwstr>
      </vt:variant>
      <vt:variant>
        <vt:lpwstr/>
      </vt:variant>
      <vt:variant>
        <vt:i4>196610</vt:i4>
      </vt:variant>
      <vt:variant>
        <vt:i4>48</vt:i4>
      </vt:variant>
      <vt:variant>
        <vt:i4>0</vt:i4>
      </vt:variant>
      <vt:variant>
        <vt:i4>5</vt:i4>
      </vt:variant>
      <vt:variant>
        <vt:lpwstr>https://doi.org/10.1034/j.1600-0706.2002.970202.x</vt:lpwstr>
      </vt:variant>
      <vt:variant>
        <vt:lpwstr/>
      </vt:variant>
      <vt:variant>
        <vt:i4>3932208</vt:i4>
      </vt:variant>
      <vt:variant>
        <vt:i4>45</vt:i4>
      </vt:variant>
      <vt:variant>
        <vt:i4>0</vt:i4>
      </vt:variant>
      <vt:variant>
        <vt:i4>5</vt:i4>
      </vt:variant>
      <vt:variant>
        <vt:lpwstr>https://doi.org/10.1139/e06-119</vt:lpwstr>
      </vt:variant>
      <vt:variant>
        <vt:lpwstr/>
      </vt:variant>
      <vt:variant>
        <vt:i4>524289</vt:i4>
      </vt:variant>
      <vt:variant>
        <vt:i4>42</vt:i4>
      </vt:variant>
      <vt:variant>
        <vt:i4>0</vt:i4>
      </vt:variant>
      <vt:variant>
        <vt:i4>5</vt:i4>
      </vt:variant>
      <vt:variant>
        <vt:lpwstr>https://doi.org/10.1016/S0034-6667(00)00012-9</vt:lpwstr>
      </vt:variant>
      <vt:variant>
        <vt:lpwstr/>
      </vt:variant>
      <vt:variant>
        <vt:i4>524289</vt:i4>
      </vt:variant>
      <vt:variant>
        <vt:i4>39</vt:i4>
      </vt:variant>
      <vt:variant>
        <vt:i4>0</vt:i4>
      </vt:variant>
      <vt:variant>
        <vt:i4>5</vt:i4>
      </vt:variant>
      <vt:variant>
        <vt:lpwstr>https://doi.org/10.1016/S0031-0182(03)00539-X</vt:lpwstr>
      </vt:variant>
      <vt:variant>
        <vt:lpwstr/>
      </vt:variant>
      <vt:variant>
        <vt:i4>1769482</vt:i4>
      </vt:variant>
      <vt:variant>
        <vt:i4>36</vt:i4>
      </vt:variant>
      <vt:variant>
        <vt:i4>0</vt:i4>
      </vt:variant>
      <vt:variant>
        <vt:i4>5</vt:i4>
      </vt:variant>
      <vt:variant>
        <vt:lpwstr>https://doi.org/10.3390/f14020323</vt:lpwstr>
      </vt:variant>
      <vt:variant>
        <vt:lpwstr/>
      </vt:variant>
      <vt:variant>
        <vt:i4>589828</vt:i4>
      </vt:variant>
      <vt:variant>
        <vt:i4>33</vt:i4>
      </vt:variant>
      <vt:variant>
        <vt:i4>0</vt:i4>
      </vt:variant>
      <vt:variant>
        <vt:i4>5</vt:i4>
      </vt:variant>
      <vt:variant>
        <vt:lpwstr>https://doi.org/10.34191/M-255dm</vt:lpwstr>
      </vt:variant>
      <vt:variant>
        <vt:lpwstr/>
      </vt:variant>
      <vt:variant>
        <vt:i4>3866670</vt:i4>
      </vt:variant>
      <vt:variant>
        <vt:i4>30</vt:i4>
      </vt:variant>
      <vt:variant>
        <vt:i4>0</vt:i4>
      </vt:variant>
      <vt:variant>
        <vt:i4>5</vt:i4>
      </vt:variant>
      <vt:variant>
        <vt:lpwstr>https://doi.org/10.1016/j.revpalbo.2022.104669</vt:lpwstr>
      </vt:variant>
      <vt:variant>
        <vt:lpwstr/>
      </vt:variant>
      <vt:variant>
        <vt:i4>4128875</vt:i4>
      </vt:variant>
      <vt:variant>
        <vt:i4>27</vt:i4>
      </vt:variant>
      <vt:variant>
        <vt:i4>0</vt:i4>
      </vt:variant>
      <vt:variant>
        <vt:i4>5</vt:i4>
      </vt:variant>
      <vt:variant>
        <vt:lpwstr>https://doi.org/10.3200/RMIN.82.5.382-</vt:lpwstr>
      </vt:variant>
      <vt:variant>
        <vt:lpwstr/>
      </vt:variant>
      <vt:variant>
        <vt:i4>7798838</vt:i4>
      </vt:variant>
      <vt:variant>
        <vt:i4>24</vt:i4>
      </vt:variant>
      <vt:variant>
        <vt:i4>0</vt:i4>
      </vt:variant>
      <vt:variant>
        <vt:i4>5</vt:i4>
      </vt:variant>
      <vt:variant>
        <vt:lpwstr>https://doi.org/10.1007/BF02862630</vt:lpwstr>
      </vt:variant>
      <vt:variant>
        <vt:lpwstr/>
      </vt:variant>
      <vt:variant>
        <vt:i4>851992</vt:i4>
      </vt:variant>
      <vt:variant>
        <vt:i4>21</vt:i4>
      </vt:variant>
      <vt:variant>
        <vt:i4>0</vt:i4>
      </vt:variant>
      <vt:variant>
        <vt:i4>5</vt:i4>
      </vt:variant>
      <vt:variant>
        <vt:lpwstr>https://doi.org/10.1007/s13157-017-0938-9</vt:lpwstr>
      </vt:variant>
      <vt:variant>
        <vt:lpwstr/>
      </vt:variant>
      <vt:variant>
        <vt:i4>7012472</vt:i4>
      </vt:variant>
      <vt:variant>
        <vt:i4>18</vt:i4>
      </vt:variant>
      <vt:variant>
        <vt:i4>0</vt:i4>
      </vt:variant>
      <vt:variant>
        <vt:i4>5</vt:i4>
      </vt:variant>
      <vt:variant>
        <vt:lpwstr>https://doi.org/10.11646/phytotaxa.261.3.1</vt:lpwstr>
      </vt:variant>
      <vt:variant>
        <vt:lpwstr/>
      </vt:variant>
      <vt:variant>
        <vt:i4>1310733</vt:i4>
      </vt:variant>
      <vt:variant>
        <vt:i4>15</vt:i4>
      </vt:variant>
      <vt:variant>
        <vt:i4>0</vt:i4>
      </vt:variant>
      <vt:variant>
        <vt:i4>5</vt:i4>
      </vt:variant>
      <vt:variant>
        <vt:lpwstr>https://www.reddit.com/r/rockhounds/comments/qhnmc8/some_massive_in_situ_petrified_wood_specimens/?utm_source=share&amp;utm_medium=web2x&amp;context=3</vt:lpwstr>
      </vt:variant>
      <vt:variant>
        <vt:lpwstr/>
      </vt:variant>
      <vt:variant>
        <vt:i4>1114200</vt:i4>
      </vt:variant>
      <vt:variant>
        <vt:i4>12</vt:i4>
      </vt:variant>
      <vt:variant>
        <vt:i4>0</vt:i4>
      </vt:variant>
      <vt:variant>
        <vt:i4>5</vt:i4>
      </vt:variant>
      <vt:variant>
        <vt:lpwstr>https://doi.org/10.1653/024.100.0421</vt:lpwstr>
      </vt:variant>
      <vt:variant>
        <vt:lpwstr/>
      </vt:variant>
      <vt:variant>
        <vt:i4>4128867</vt:i4>
      </vt:variant>
      <vt:variant>
        <vt:i4>9</vt:i4>
      </vt:variant>
      <vt:variant>
        <vt:i4>0</vt:i4>
      </vt:variant>
      <vt:variant>
        <vt:i4>5</vt:i4>
      </vt:variant>
      <vt:variant>
        <vt:lpwstr>https://doi.org/10.1186/1471-2148-12-8</vt:lpwstr>
      </vt:variant>
      <vt:variant>
        <vt:lpwstr/>
      </vt:variant>
      <vt:variant>
        <vt:i4>3407913</vt:i4>
      </vt:variant>
      <vt:variant>
        <vt:i4>6</vt:i4>
      </vt:variant>
      <vt:variant>
        <vt:i4>0</vt:i4>
      </vt:variant>
      <vt:variant>
        <vt:i4>5</vt:i4>
      </vt:variant>
      <vt:variant>
        <vt:lpwstr>https://doi.org/10.1016/j.revpalbo.2021.104525</vt:lpwstr>
      </vt:variant>
      <vt:variant>
        <vt:lpwstr/>
      </vt:variant>
      <vt:variant>
        <vt:i4>4784213</vt:i4>
      </vt:variant>
      <vt:variant>
        <vt:i4>3</vt:i4>
      </vt:variant>
      <vt:variant>
        <vt:i4>0</vt:i4>
      </vt:variant>
      <vt:variant>
        <vt:i4>5</vt:i4>
      </vt:variant>
      <vt:variant>
        <vt:lpwstr>https://doi.org/10.1111/nph.17822</vt:lpwstr>
      </vt:variant>
      <vt:variant>
        <vt:lpwstr/>
      </vt:variant>
      <vt:variant>
        <vt:i4>6684786</vt:i4>
      </vt:variant>
      <vt:variant>
        <vt:i4>0</vt:i4>
      </vt:variant>
      <vt:variant>
        <vt:i4>0</vt:i4>
      </vt:variant>
      <vt:variant>
        <vt:i4>5</vt:i4>
      </vt:variant>
      <vt:variant>
        <vt:lpwstr>https://doi.org/10.3906/yer-1805-24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Kaitlyn A.</dc:creator>
  <cp:keywords/>
  <dc:description/>
  <cp:lastModifiedBy>Murphy, Kaitlyn A.</cp:lastModifiedBy>
  <cp:revision>5</cp:revision>
  <dcterms:created xsi:type="dcterms:W3CDTF">2023-05-05T18:31:00Z</dcterms:created>
  <dcterms:modified xsi:type="dcterms:W3CDTF">2023-05-06T18:38:00Z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0x0101004D19FECC4DB7A64CA9AF5F7A6654F76A</vt:lpwstr>
  </property>
</Properties>
</file>