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B47" w:rsidRPr="005F0EF6" w:rsidRDefault="009E425D" w:rsidP="009E425D">
      <w:pPr>
        <w:spacing w:line="480" w:lineRule="auto"/>
        <w:jc w:val="center"/>
        <w:rPr>
          <w:rFonts w:ascii="Times New Roman" w:hAnsi="Times New Roman" w:cs="Times New Roman"/>
          <w:sz w:val="24"/>
          <w:szCs w:val="24"/>
        </w:rPr>
      </w:pPr>
      <w:r w:rsidRPr="005F0EF6">
        <w:rPr>
          <w:rFonts w:ascii="Times New Roman" w:hAnsi="Times New Roman" w:cs="Times New Roman"/>
          <w:sz w:val="24"/>
          <w:szCs w:val="24"/>
        </w:rPr>
        <w:t>UNIVERSITY OF OKLAHOMA</w:t>
      </w:r>
    </w:p>
    <w:p w:rsidR="009E425D" w:rsidRPr="005F0EF6" w:rsidRDefault="009E425D" w:rsidP="009E425D">
      <w:pPr>
        <w:spacing w:line="480" w:lineRule="auto"/>
        <w:jc w:val="center"/>
        <w:rPr>
          <w:rFonts w:ascii="Times New Roman" w:hAnsi="Times New Roman" w:cs="Times New Roman"/>
          <w:sz w:val="24"/>
          <w:szCs w:val="24"/>
        </w:rPr>
      </w:pPr>
      <w:r w:rsidRPr="005F0EF6">
        <w:rPr>
          <w:rFonts w:ascii="Times New Roman" w:hAnsi="Times New Roman" w:cs="Times New Roman"/>
          <w:sz w:val="24"/>
          <w:szCs w:val="24"/>
        </w:rPr>
        <w:t>GRADUATE COLLEGE</w:t>
      </w:r>
    </w:p>
    <w:p w:rsidR="009E425D" w:rsidRPr="005F0EF6" w:rsidRDefault="009E425D" w:rsidP="009E425D">
      <w:pPr>
        <w:spacing w:line="480" w:lineRule="auto"/>
        <w:jc w:val="center"/>
        <w:rPr>
          <w:rFonts w:ascii="Times New Roman" w:hAnsi="Times New Roman" w:cs="Times New Roman"/>
          <w:sz w:val="24"/>
          <w:szCs w:val="24"/>
        </w:rPr>
      </w:pPr>
    </w:p>
    <w:p w:rsidR="009E425D" w:rsidRPr="005F0EF6" w:rsidRDefault="009E425D" w:rsidP="009E425D">
      <w:pPr>
        <w:spacing w:line="480" w:lineRule="auto"/>
        <w:jc w:val="center"/>
        <w:rPr>
          <w:rFonts w:ascii="Times New Roman" w:hAnsi="Times New Roman" w:cs="Times New Roman"/>
          <w:sz w:val="24"/>
          <w:szCs w:val="24"/>
        </w:rPr>
      </w:pPr>
    </w:p>
    <w:p w:rsidR="009E425D" w:rsidRPr="005F0EF6" w:rsidRDefault="004D5F20" w:rsidP="009E425D">
      <w:pPr>
        <w:spacing w:line="480" w:lineRule="auto"/>
        <w:jc w:val="center"/>
        <w:rPr>
          <w:rFonts w:ascii="Times New Roman" w:hAnsi="Times New Roman" w:cs="Times New Roman"/>
          <w:sz w:val="24"/>
          <w:szCs w:val="24"/>
        </w:rPr>
      </w:pPr>
      <w:r>
        <w:rPr>
          <w:rFonts w:ascii="Times New Roman" w:hAnsi="Times New Roman" w:cs="Times New Roman" w:hint="eastAsia"/>
          <w:sz w:val="24"/>
          <w:szCs w:val="24"/>
        </w:rPr>
        <w:t xml:space="preserve">HOUSING WEALTH, </w:t>
      </w:r>
      <w:r w:rsidR="00FF377E">
        <w:rPr>
          <w:rFonts w:ascii="Times New Roman" w:hAnsi="Times New Roman" w:cs="Times New Roman" w:hint="eastAsia"/>
          <w:sz w:val="24"/>
          <w:szCs w:val="24"/>
        </w:rPr>
        <w:t>ELDERLY LABOR OUTCOMES AND FINANCING RETIREMENT</w:t>
      </w:r>
    </w:p>
    <w:p w:rsidR="009E425D" w:rsidRPr="005F0EF6" w:rsidRDefault="009E425D" w:rsidP="009E425D">
      <w:pPr>
        <w:spacing w:line="480" w:lineRule="auto"/>
        <w:jc w:val="center"/>
        <w:rPr>
          <w:rFonts w:ascii="Times New Roman" w:hAnsi="Times New Roman" w:cs="Times New Roman"/>
          <w:sz w:val="24"/>
          <w:szCs w:val="24"/>
        </w:rPr>
      </w:pPr>
    </w:p>
    <w:p w:rsidR="009E425D" w:rsidRPr="005F0EF6" w:rsidRDefault="009E425D" w:rsidP="009E425D">
      <w:pPr>
        <w:spacing w:line="480" w:lineRule="auto"/>
        <w:jc w:val="center"/>
        <w:rPr>
          <w:rFonts w:ascii="Times New Roman" w:hAnsi="Times New Roman" w:cs="Times New Roman"/>
          <w:sz w:val="24"/>
          <w:szCs w:val="24"/>
        </w:rPr>
      </w:pPr>
    </w:p>
    <w:p w:rsidR="009E425D" w:rsidRPr="005F0EF6" w:rsidRDefault="009E425D" w:rsidP="009E425D">
      <w:pPr>
        <w:spacing w:line="480" w:lineRule="auto"/>
        <w:jc w:val="center"/>
        <w:rPr>
          <w:rFonts w:ascii="Times New Roman" w:hAnsi="Times New Roman" w:cs="Times New Roman"/>
          <w:sz w:val="24"/>
          <w:szCs w:val="24"/>
        </w:rPr>
      </w:pPr>
    </w:p>
    <w:p w:rsidR="009E425D" w:rsidRPr="005F0EF6" w:rsidRDefault="009E425D" w:rsidP="009E425D">
      <w:pPr>
        <w:spacing w:line="480" w:lineRule="auto"/>
        <w:jc w:val="center"/>
        <w:rPr>
          <w:rFonts w:ascii="Times New Roman" w:hAnsi="Times New Roman" w:cs="Times New Roman"/>
          <w:sz w:val="24"/>
          <w:szCs w:val="24"/>
        </w:rPr>
      </w:pPr>
      <w:r w:rsidRPr="005F0EF6">
        <w:rPr>
          <w:rFonts w:ascii="Times New Roman" w:hAnsi="Times New Roman" w:cs="Times New Roman"/>
          <w:sz w:val="24"/>
          <w:szCs w:val="24"/>
        </w:rPr>
        <w:t>A DISSERTATION</w:t>
      </w:r>
    </w:p>
    <w:p w:rsidR="009E425D" w:rsidRPr="005F0EF6" w:rsidRDefault="009E425D" w:rsidP="009E425D">
      <w:pPr>
        <w:spacing w:line="480" w:lineRule="auto"/>
        <w:jc w:val="center"/>
        <w:rPr>
          <w:rFonts w:ascii="Times New Roman" w:hAnsi="Times New Roman" w:cs="Times New Roman"/>
          <w:sz w:val="24"/>
          <w:szCs w:val="24"/>
        </w:rPr>
      </w:pPr>
      <w:r w:rsidRPr="005F0EF6">
        <w:rPr>
          <w:rFonts w:ascii="Times New Roman" w:hAnsi="Times New Roman" w:cs="Times New Roman"/>
          <w:sz w:val="24"/>
          <w:szCs w:val="24"/>
        </w:rPr>
        <w:t>SUBMITTED TO THE GRADUATE FACULTY</w:t>
      </w:r>
    </w:p>
    <w:p w:rsidR="009E425D" w:rsidRPr="005F0EF6" w:rsidRDefault="009E425D" w:rsidP="009E425D">
      <w:pPr>
        <w:spacing w:line="480" w:lineRule="auto"/>
        <w:jc w:val="center"/>
        <w:rPr>
          <w:rFonts w:ascii="Times New Roman" w:hAnsi="Times New Roman" w:cs="Times New Roman"/>
          <w:sz w:val="24"/>
          <w:szCs w:val="24"/>
        </w:rPr>
      </w:pPr>
      <w:proofErr w:type="gramStart"/>
      <w:r w:rsidRPr="005F0EF6">
        <w:rPr>
          <w:rFonts w:ascii="Times New Roman" w:hAnsi="Times New Roman" w:cs="Times New Roman"/>
          <w:sz w:val="24"/>
          <w:szCs w:val="24"/>
        </w:rPr>
        <w:t>in</w:t>
      </w:r>
      <w:proofErr w:type="gramEnd"/>
      <w:r w:rsidRPr="005F0EF6">
        <w:rPr>
          <w:rFonts w:ascii="Times New Roman" w:hAnsi="Times New Roman" w:cs="Times New Roman"/>
          <w:sz w:val="24"/>
          <w:szCs w:val="24"/>
        </w:rPr>
        <w:t xml:space="preserve"> partial fulfillment of the requirement</w:t>
      </w:r>
      <w:r w:rsidR="009E0046">
        <w:rPr>
          <w:rFonts w:ascii="Times New Roman" w:hAnsi="Times New Roman" w:cs="Times New Roman"/>
          <w:sz w:val="24"/>
          <w:szCs w:val="24"/>
        </w:rPr>
        <w:t>s</w:t>
      </w:r>
      <w:r w:rsidRPr="005F0EF6">
        <w:rPr>
          <w:rFonts w:ascii="Times New Roman" w:hAnsi="Times New Roman" w:cs="Times New Roman"/>
          <w:sz w:val="24"/>
          <w:szCs w:val="24"/>
        </w:rPr>
        <w:t xml:space="preserve"> for the</w:t>
      </w:r>
    </w:p>
    <w:p w:rsidR="009E425D" w:rsidRPr="005F0EF6" w:rsidRDefault="009E425D" w:rsidP="009E425D">
      <w:pPr>
        <w:spacing w:line="480" w:lineRule="auto"/>
        <w:jc w:val="center"/>
        <w:rPr>
          <w:rFonts w:ascii="Times New Roman" w:hAnsi="Times New Roman" w:cs="Times New Roman"/>
          <w:sz w:val="24"/>
          <w:szCs w:val="24"/>
        </w:rPr>
      </w:pPr>
      <w:r w:rsidRPr="005F0EF6">
        <w:rPr>
          <w:rFonts w:ascii="Times New Roman" w:hAnsi="Times New Roman" w:cs="Times New Roman"/>
          <w:sz w:val="24"/>
          <w:szCs w:val="24"/>
        </w:rPr>
        <w:t>Degree of</w:t>
      </w:r>
    </w:p>
    <w:p w:rsidR="009E425D" w:rsidRPr="005F4EE2" w:rsidRDefault="009E425D" w:rsidP="009E425D">
      <w:pPr>
        <w:spacing w:line="480" w:lineRule="auto"/>
        <w:jc w:val="center"/>
        <w:rPr>
          <w:rFonts w:ascii="Times New Roman" w:hAnsi="Times New Roman" w:cs="Times New Roman"/>
          <w:sz w:val="24"/>
          <w:szCs w:val="24"/>
        </w:rPr>
      </w:pPr>
      <w:r w:rsidRPr="005F4EE2">
        <w:rPr>
          <w:rFonts w:ascii="Times New Roman" w:hAnsi="Times New Roman" w:cs="Times New Roman"/>
          <w:sz w:val="24"/>
          <w:szCs w:val="24"/>
        </w:rPr>
        <w:t>DOCTOR OF PHILOS</w:t>
      </w:r>
      <w:r w:rsidR="009E0046" w:rsidRPr="005F4EE2">
        <w:rPr>
          <w:rFonts w:ascii="Times New Roman" w:hAnsi="Times New Roman" w:cs="Times New Roman"/>
          <w:sz w:val="24"/>
          <w:szCs w:val="24"/>
        </w:rPr>
        <w:t>O</w:t>
      </w:r>
      <w:r w:rsidRPr="005F4EE2">
        <w:rPr>
          <w:rFonts w:ascii="Times New Roman" w:hAnsi="Times New Roman" w:cs="Times New Roman"/>
          <w:sz w:val="24"/>
          <w:szCs w:val="24"/>
        </w:rPr>
        <w:t>PHY</w:t>
      </w:r>
    </w:p>
    <w:p w:rsidR="009E425D" w:rsidRDefault="009E425D" w:rsidP="009E425D">
      <w:pPr>
        <w:spacing w:line="480" w:lineRule="auto"/>
        <w:jc w:val="center"/>
        <w:rPr>
          <w:rFonts w:ascii="Times New Roman" w:hAnsi="Times New Roman" w:cs="Times New Roman"/>
          <w:sz w:val="24"/>
          <w:szCs w:val="24"/>
        </w:rPr>
      </w:pPr>
    </w:p>
    <w:p w:rsidR="00085258" w:rsidRPr="005F0EF6" w:rsidRDefault="00085258" w:rsidP="009E425D">
      <w:pPr>
        <w:spacing w:line="480" w:lineRule="auto"/>
        <w:jc w:val="center"/>
        <w:rPr>
          <w:rFonts w:ascii="Times New Roman" w:hAnsi="Times New Roman" w:cs="Times New Roman"/>
          <w:sz w:val="24"/>
          <w:szCs w:val="24"/>
        </w:rPr>
      </w:pPr>
    </w:p>
    <w:p w:rsidR="009E425D" w:rsidRPr="005F0EF6" w:rsidRDefault="009E425D" w:rsidP="009E425D">
      <w:pPr>
        <w:spacing w:line="480" w:lineRule="auto"/>
        <w:jc w:val="center"/>
        <w:rPr>
          <w:rFonts w:ascii="Times New Roman" w:hAnsi="Times New Roman" w:cs="Times New Roman"/>
          <w:sz w:val="24"/>
          <w:szCs w:val="24"/>
        </w:rPr>
      </w:pPr>
      <w:r w:rsidRPr="005F0EF6">
        <w:rPr>
          <w:rFonts w:ascii="Times New Roman" w:hAnsi="Times New Roman" w:cs="Times New Roman"/>
          <w:sz w:val="24"/>
          <w:szCs w:val="24"/>
        </w:rPr>
        <w:t>By</w:t>
      </w:r>
    </w:p>
    <w:p w:rsidR="009E425D" w:rsidRPr="005F0EF6" w:rsidRDefault="004D5F20" w:rsidP="005F4EE2">
      <w:pPr>
        <w:spacing w:after="0" w:line="240" w:lineRule="auto"/>
        <w:jc w:val="center"/>
        <w:rPr>
          <w:rFonts w:ascii="Times New Roman" w:hAnsi="Times New Roman" w:cs="Times New Roman"/>
          <w:sz w:val="24"/>
          <w:szCs w:val="24"/>
        </w:rPr>
      </w:pPr>
      <w:r>
        <w:rPr>
          <w:rFonts w:ascii="Times New Roman" w:hAnsi="Times New Roman" w:cs="Times New Roman" w:hint="eastAsia"/>
          <w:sz w:val="24"/>
          <w:szCs w:val="24"/>
        </w:rPr>
        <w:t>LINGXIAO ZHAO</w:t>
      </w:r>
    </w:p>
    <w:p w:rsidR="009E425D" w:rsidRPr="005F0EF6" w:rsidRDefault="009E425D" w:rsidP="005F4EE2">
      <w:pPr>
        <w:spacing w:after="0" w:line="240" w:lineRule="auto"/>
        <w:jc w:val="center"/>
        <w:rPr>
          <w:rFonts w:ascii="Times New Roman" w:hAnsi="Times New Roman" w:cs="Times New Roman"/>
          <w:sz w:val="24"/>
          <w:szCs w:val="24"/>
        </w:rPr>
      </w:pPr>
      <w:r w:rsidRPr="005F0EF6">
        <w:rPr>
          <w:rFonts w:ascii="Times New Roman" w:hAnsi="Times New Roman" w:cs="Times New Roman"/>
          <w:sz w:val="24"/>
          <w:szCs w:val="24"/>
        </w:rPr>
        <w:t>Norman, Oklahoma</w:t>
      </w:r>
    </w:p>
    <w:p w:rsidR="00EF1C98" w:rsidRPr="005F0EF6" w:rsidRDefault="009E425D" w:rsidP="009E425D">
      <w:pPr>
        <w:spacing w:line="240" w:lineRule="auto"/>
        <w:jc w:val="center"/>
        <w:rPr>
          <w:rFonts w:ascii="Times New Roman" w:hAnsi="Times New Roman" w:cs="Times New Roman"/>
          <w:sz w:val="24"/>
          <w:szCs w:val="24"/>
        </w:rPr>
        <w:sectPr w:rsidR="00EF1C98" w:rsidRPr="005F0EF6" w:rsidSect="00E26F9B">
          <w:footerReference w:type="default" r:id="rId9"/>
          <w:pgSz w:w="12240" w:h="15840"/>
          <w:pgMar w:top="1440" w:right="1440" w:bottom="1440" w:left="2304" w:header="720" w:footer="720" w:gutter="0"/>
          <w:cols w:space="720"/>
          <w:docGrid w:linePitch="360"/>
        </w:sectPr>
      </w:pPr>
      <w:r w:rsidRPr="005F0EF6">
        <w:rPr>
          <w:rFonts w:ascii="Times New Roman" w:hAnsi="Times New Roman" w:cs="Times New Roman"/>
          <w:sz w:val="24"/>
          <w:szCs w:val="24"/>
        </w:rPr>
        <w:t>2015</w:t>
      </w:r>
      <w:r w:rsidRPr="005F0EF6">
        <w:rPr>
          <w:rFonts w:ascii="Times New Roman" w:hAnsi="Times New Roman" w:cs="Times New Roman"/>
          <w:sz w:val="24"/>
          <w:szCs w:val="24"/>
        </w:rPr>
        <w:br w:type="page"/>
      </w:r>
    </w:p>
    <w:p w:rsidR="00AC1F7C" w:rsidRPr="005F0EF6" w:rsidRDefault="00FF377E" w:rsidP="00EF1C98">
      <w:pPr>
        <w:spacing w:after="0" w:line="240" w:lineRule="auto"/>
        <w:jc w:val="center"/>
        <w:rPr>
          <w:rFonts w:ascii="Times New Roman" w:hAnsi="Times New Roman" w:cs="Times New Roman"/>
          <w:sz w:val="24"/>
          <w:szCs w:val="24"/>
        </w:rPr>
      </w:pPr>
      <w:r>
        <w:rPr>
          <w:rFonts w:ascii="Times New Roman" w:hAnsi="Times New Roman" w:cs="Times New Roman" w:hint="eastAsia"/>
          <w:sz w:val="24"/>
          <w:szCs w:val="24"/>
        </w:rPr>
        <w:lastRenderedPageBreak/>
        <w:t>HOUSING WEALTH, ELDERLY LABOR OUTCOMES AND FINANCING RETIREMENT</w:t>
      </w:r>
    </w:p>
    <w:p w:rsidR="00AC1F7C" w:rsidRPr="005F0EF6" w:rsidRDefault="00AC1F7C" w:rsidP="00EF1C98">
      <w:pPr>
        <w:spacing w:after="0" w:line="240" w:lineRule="auto"/>
        <w:jc w:val="center"/>
        <w:rPr>
          <w:rFonts w:ascii="Times New Roman" w:hAnsi="Times New Roman" w:cs="Times New Roman"/>
          <w:sz w:val="24"/>
          <w:szCs w:val="24"/>
        </w:rPr>
      </w:pPr>
    </w:p>
    <w:p w:rsidR="00EF1C98" w:rsidRPr="005F0EF6" w:rsidRDefault="00EF1C98" w:rsidP="00EF1C98">
      <w:pPr>
        <w:spacing w:after="0" w:line="240" w:lineRule="auto"/>
        <w:jc w:val="center"/>
        <w:rPr>
          <w:rFonts w:ascii="Times New Roman" w:hAnsi="Times New Roman" w:cs="Times New Roman"/>
          <w:sz w:val="24"/>
          <w:szCs w:val="24"/>
        </w:rPr>
      </w:pPr>
    </w:p>
    <w:p w:rsidR="00EF1C98" w:rsidRPr="005F0EF6" w:rsidRDefault="00AC1F7C" w:rsidP="00EF1C98">
      <w:pPr>
        <w:spacing w:after="0" w:line="240" w:lineRule="auto"/>
        <w:jc w:val="center"/>
        <w:rPr>
          <w:rFonts w:ascii="Times New Roman" w:hAnsi="Times New Roman" w:cs="Times New Roman"/>
          <w:sz w:val="24"/>
          <w:szCs w:val="24"/>
        </w:rPr>
      </w:pPr>
      <w:r w:rsidRPr="005F0EF6">
        <w:rPr>
          <w:rFonts w:ascii="Times New Roman" w:hAnsi="Times New Roman" w:cs="Times New Roman"/>
          <w:sz w:val="24"/>
          <w:szCs w:val="24"/>
        </w:rPr>
        <w:t xml:space="preserve">A DISSERTATION APPROVED FOR </w:t>
      </w:r>
    </w:p>
    <w:p w:rsidR="00AC1F7C" w:rsidRPr="005F0EF6" w:rsidRDefault="00AC1F7C" w:rsidP="00EF1C98">
      <w:pPr>
        <w:spacing w:after="0" w:line="240" w:lineRule="auto"/>
        <w:jc w:val="center"/>
        <w:rPr>
          <w:rFonts w:ascii="Times New Roman" w:hAnsi="Times New Roman" w:cs="Times New Roman"/>
          <w:sz w:val="24"/>
          <w:szCs w:val="24"/>
        </w:rPr>
      </w:pPr>
      <w:r w:rsidRPr="005F0EF6">
        <w:rPr>
          <w:rFonts w:ascii="Times New Roman" w:hAnsi="Times New Roman" w:cs="Times New Roman"/>
          <w:sz w:val="24"/>
          <w:szCs w:val="24"/>
        </w:rPr>
        <w:t>THE DEPARTMENT OF ECONOMICS</w:t>
      </w:r>
    </w:p>
    <w:p w:rsidR="00AC1F7C" w:rsidRPr="005F0EF6" w:rsidRDefault="00AC1F7C" w:rsidP="00EF1C98">
      <w:pPr>
        <w:spacing w:after="0" w:line="240" w:lineRule="auto"/>
        <w:jc w:val="center"/>
        <w:rPr>
          <w:rFonts w:ascii="Times New Roman" w:hAnsi="Times New Roman" w:cs="Times New Roman"/>
          <w:sz w:val="24"/>
          <w:szCs w:val="24"/>
        </w:rPr>
      </w:pPr>
    </w:p>
    <w:p w:rsidR="00AC1F7C" w:rsidRPr="005F0EF6" w:rsidRDefault="00AC1F7C" w:rsidP="00EF1C98">
      <w:pPr>
        <w:spacing w:after="0" w:line="240" w:lineRule="auto"/>
        <w:jc w:val="center"/>
        <w:rPr>
          <w:rFonts w:ascii="Times New Roman" w:hAnsi="Times New Roman" w:cs="Times New Roman"/>
          <w:sz w:val="24"/>
          <w:szCs w:val="24"/>
        </w:rPr>
      </w:pPr>
    </w:p>
    <w:p w:rsidR="00AC1F7C" w:rsidRPr="005F0EF6" w:rsidRDefault="00AC1F7C" w:rsidP="00EF1C98">
      <w:pPr>
        <w:spacing w:after="0" w:line="240" w:lineRule="auto"/>
        <w:jc w:val="center"/>
        <w:rPr>
          <w:rFonts w:ascii="Times New Roman" w:hAnsi="Times New Roman" w:cs="Times New Roman"/>
          <w:sz w:val="24"/>
          <w:szCs w:val="24"/>
        </w:rPr>
      </w:pPr>
    </w:p>
    <w:p w:rsidR="00EF1C98" w:rsidRPr="005F0EF6" w:rsidRDefault="00EF1C98" w:rsidP="00EF1C98">
      <w:pPr>
        <w:spacing w:after="0" w:line="240" w:lineRule="auto"/>
        <w:jc w:val="center"/>
        <w:rPr>
          <w:rFonts w:ascii="Times New Roman" w:hAnsi="Times New Roman" w:cs="Times New Roman"/>
          <w:sz w:val="24"/>
          <w:szCs w:val="24"/>
        </w:rPr>
      </w:pPr>
    </w:p>
    <w:p w:rsidR="00EF1C98" w:rsidRPr="005F0EF6" w:rsidRDefault="00EF1C98" w:rsidP="00EF1C98">
      <w:pPr>
        <w:spacing w:after="0" w:line="240" w:lineRule="auto"/>
        <w:jc w:val="center"/>
        <w:rPr>
          <w:rFonts w:ascii="Times New Roman" w:hAnsi="Times New Roman" w:cs="Times New Roman"/>
          <w:sz w:val="24"/>
          <w:szCs w:val="24"/>
        </w:rPr>
      </w:pPr>
    </w:p>
    <w:p w:rsidR="00EF1C98" w:rsidRPr="005F0EF6" w:rsidRDefault="00EF1C98" w:rsidP="00EF1C98">
      <w:pPr>
        <w:spacing w:after="0" w:line="240" w:lineRule="auto"/>
        <w:jc w:val="center"/>
        <w:rPr>
          <w:rFonts w:ascii="Times New Roman" w:hAnsi="Times New Roman" w:cs="Times New Roman"/>
          <w:sz w:val="24"/>
          <w:szCs w:val="24"/>
        </w:rPr>
      </w:pPr>
    </w:p>
    <w:p w:rsidR="00EF1C98" w:rsidRPr="005F0EF6" w:rsidRDefault="00EF1C98" w:rsidP="00EF1C98">
      <w:pPr>
        <w:spacing w:after="0" w:line="240" w:lineRule="auto"/>
        <w:jc w:val="center"/>
        <w:rPr>
          <w:rFonts w:ascii="Times New Roman" w:hAnsi="Times New Roman" w:cs="Times New Roman"/>
          <w:sz w:val="24"/>
          <w:szCs w:val="24"/>
        </w:rPr>
      </w:pPr>
    </w:p>
    <w:p w:rsidR="00EF1C98" w:rsidRPr="005F0EF6" w:rsidRDefault="00EF1C98" w:rsidP="00EF1C98">
      <w:pPr>
        <w:spacing w:after="0" w:line="240" w:lineRule="auto"/>
        <w:jc w:val="center"/>
        <w:rPr>
          <w:rFonts w:ascii="Times New Roman" w:hAnsi="Times New Roman" w:cs="Times New Roman"/>
          <w:sz w:val="24"/>
          <w:szCs w:val="24"/>
        </w:rPr>
      </w:pPr>
    </w:p>
    <w:p w:rsidR="00EF1C98" w:rsidRPr="005F0EF6" w:rsidRDefault="00EF1C98" w:rsidP="00EF1C98">
      <w:pPr>
        <w:spacing w:after="0" w:line="240" w:lineRule="auto"/>
        <w:jc w:val="center"/>
        <w:rPr>
          <w:rFonts w:ascii="Times New Roman" w:hAnsi="Times New Roman" w:cs="Times New Roman"/>
          <w:sz w:val="24"/>
          <w:szCs w:val="24"/>
        </w:rPr>
      </w:pPr>
    </w:p>
    <w:p w:rsidR="00EF1C98" w:rsidRPr="005F0EF6" w:rsidRDefault="00EF1C98" w:rsidP="00EF1C98">
      <w:pPr>
        <w:spacing w:after="0" w:line="240" w:lineRule="auto"/>
        <w:jc w:val="center"/>
        <w:rPr>
          <w:rFonts w:ascii="Times New Roman" w:hAnsi="Times New Roman" w:cs="Times New Roman"/>
          <w:sz w:val="24"/>
          <w:szCs w:val="24"/>
        </w:rPr>
      </w:pPr>
    </w:p>
    <w:p w:rsidR="00EF1C98" w:rsidRPr="005F0EF6" w:rsidRDefault="00EF1C98" w:rsidP="00EF1C98">
      <w:pPr>
        <w:spacing w:after="0" w:line="240" w:lineRule="auto"/>
        <w:jc w:val="center"/>
        <w:rPr>
          <w:rFonts w:ascii="Times New Roman" w:hAnsi="Times New Roman" w:cs="Times New Roman"/>
          <w:sz w:val="24"/>
          <w:szCs w:val="24"/>
        </w:rPr>
      </w:pPr>
    </w:p>
    <w:p w:rsidR="00EF1C98" w:rsidRPr="005F0EF6" w:rsidRDefault="00EF1C98" w:rsidP="00EF1C98">
      <w:pPr>
        <w:spacing w:after="0" w:line="240" w:lineRule="auto"/>
        <w:jc w:val="center"/>
        <w:rPr>
          <w:rFonts w:ascii="Times New Roman" w:hAnsi="Times New Roman" w:cs="Times New Roman"/>
          <w:sz w:val="24"/>
          <w:szCs w:val="24"/>
        </w:rPr>
      </w:pPr>
    </w:p>
    <w:p w:rsidR="00AC1F7C" w:rsidRPr="005F0EF6" w:rsidRDefault="00AC1F7C" w:rsidP="00EF1C98">
      <w:pPr>
        <w:spacing w:after="0" w:line="240" w:lineRule="auto"/>
        <w:jc w:val="center"/>
        <w:rPr>
          <w:rFonts w:ascii="Times New Roman" w:hAnsi="Times New Roman" w:cs="Times New Roman"/>
          <w:sz w:val="24"/>
          <w:szCs w:val="24"/>
        </w:rPr>
      </w:pPr>
      <w:r w:rsidRPr="005F0EF6">
        <w:rPr>
          <w:rFonts w:ascii="Times New Roman" w:hAnsi="Times New Roman" w:cs="Times New Roman"/>
          <w:sz w:val="24"/>
          <w:szCs w:val="24"/>
        </w:rPr>
        <w:t xml:space="preserve">BY </w:t>
      </w:r>
    </w:p>
    <w:p w:rsidR="00AC1F7C" w:rsidRPr="005F0EF6" w:rsidRDefault="00AC1F7C" w:rsidP="00EF1C98">
      <w:pPr>
        <w:spacing w:after="0" w:line="240" w:lineRule="auto"/>
        <w:jc w:val="center"/>
        <w:rPr>
          <w:rFonts w:ascii="Times New Roman" w:hAnsi="Times New Roman" w:cs="Times New Roman"/>
          <w:sz w:val="24"/>
          <w:szCs w:val="24"/>
        </w:rPr>
      </w:pPr>
    </w:p>
    <w:p w:rsidR="00EF1C98" w:rsidRPr="005F0EF6" w:rsidRDefault="00EF1C98" w:rsidP="00EF1C98">
      <w:pPr>
        <w:spacing w:after="0" w:line="240" w:lineRule="auto"/>
        <w:jc w:val="center"/>
        <w:rPr>
          <w:rFonts w:ascii="Times New Roman" w:hAnsi="Times New Roman" w:cs="Times New Roman"/>
          <w:sz w:val="24"/>
          <w:szCs w:val="24"/>
        </w:rPr>
      </w:pPr>
    </w:p>
    <w:p w:rsidR="004D5F20" w:rsidRPr="005F0EF6" w:rsidRDefault="004D5F20" w:rsidP="004D5F20">
      <w:pPr>
        <w:spacing w:after="0" w:line="240" w:lineRule="auto"/>
        <w:jc w:val="right"/>
        <w:rPr>
          <w:rFonts w:ascii="Times New Roman" w:hAnsi="Times New Roman" w:cs="Times New Roman"/>
          <w:sz w:val="24"/>
          <w:szCs w:val="24"/>
        </w:rPr>
      </w:pPr>
      <w:r w:rsidRPr="005F0EF6">
        <w:rPr>
          <w:rFonts w:ascii="Times New Roman" w:hAnsi="Times New Roman" w:cs="Times New Roman"/>
          <w:sz w:val="24"/>
          <w:szCs w:val="24"/>
        </w:rPr>
        <w:t>_____________________________</w:t>
      </w:r>
    </w:p>
    <w:p w:rsidR="00EF1C98" w:rsidRDefault="004D5F20" w:rsidP="004D5F20">
      <w:pPr>
        <w:spacing w:after="0" w:line="240" w:lineRule="auto"/>
        <w:jc w:val="right"/>
        <w:rPr>
          <w:rFonts w:ascii="Times New Roman" w:hAnsi="Times New Roman" w:cs="Times New Roman"/>
          <w:sz w:val="24"/>
          <w:szCs w:val="24"/>
        </w:rPr>
      </w:pPr>
      <w:r w:rsidRPr="005F0EF6">
        <w:rPr>
          <w:rFonts w:ascii="Times New Roman" w:hAnsi="Times New Roman" w:cs="Times New Roman"/>
          <w:sz w:val="24"/>
          <w:szCs w:val="24"/>
        </w:rPr>
        <w:t xml:space="preserve">Dr. </w:t>
      </w:r>
      <w:r w:rsidR="00EC21DA">
        <w:rPr>
          <w:rFonts w:ascii="Times New Roman" w:hAnsi="Times New Roman" w:cs="Times New Roman" w:hint="eastAsia"/>
          <w:sz w:val="24"/>
          <w:szCs w:val="24"/>
        </w:rPr>
        <w:t>Gregory Burge</w:t>
      </w:r>
      <w:r w:rsidRPr="005F0EF6">
        <w:rPr>
          <w:rFonts w:ascii="Times New Roman" w:hAnsi="Times New Roman" w:cs="Times New Roman"/>
          <w:sz w:val="24"/>
          <w:szCs w:val="24"/>
        </w:rPr>
        <w:t>, Chair</w:t>
      </w:r>
    </w:p>
    <w:p w:rsidR="004D5F20" w:rsidRPr="005F0EF6" w:rsidRDefault="004D5F20" w:rsidP="004D5F20">
      <w:pPr>
        <w:spacing w:after="0" w:line="240" w:lineRule="auto"/>
        <w:jc w:val="right"/>
        <w:rPr>
          <w:rFonts w:ascii="Times New Roman" w:hAnsi="Times New Roman" w:cs="Times New Roman"/>
          <w:sz w:val="24"/>
          <w:szCs w:val="24"/>
        </w:rPr>
      </w:pPr>
    </w:p>
    <w:p w:rsidR="00EF1C98" w:rsidRPr="005F0EF6" w:rsidRDefault="00EF1C98" w:rsidP="00EF1C98">
      <w:pPr>
        <w:spacing w:after="0" w:line="240" w:lineRule="auto"/>
        <w:jc w:val="center"/>
        <w:rPr>
          <w:rFonts w:ascii="Times New Roman" w:hAnsi="Times New Roman" w:cs="Times New Roman"/>
          <w:sz w:val="24"/>
          <w:szCs w:val="24"/>
        </w:rPr>
      </w:pPr>
    </w:p>
    <w:p w:rsidR="00AC1F7C" w:rsidRPr="005F0EF6" w:rsidRDefault="00AC1F7C" w:rsidP="00EF1C98">
      <w:pPr>
        <w:spacing w:after="0" w:line="240" w:lineRule="auto"/>
        <w:jc w:val="right"/>
        <w:rPr>
          <w:rFonts w:ascii="Times New Roman" w:hAnsi="Times New Roman" w:cs="Times New Roman"/>
          <w:sz w:val="24"/>
          <w:szCs w:val="24"/>
        </w:rPr>
      </w:pPr>
      <w:r w:rsidRPr="005F0EF6">
        <w:rPr>
          <w:rFonts w:ascii="Times New Roman" w:hAnsi="Times New Roman" w:cs="Times New Roman"/>
          <w:sz w:val="24"/>
          <w:szCs w:val="24"/>
        </w:rPr>
        <w:t>_____________________________</w:t>
      </w:r>
    </w:p>
    <w:p w:rsidR="00AC1F7C" w:rsidRPr="005F0EF6" w:rsidRDefault="00AC1F7C" w:rsidP="00EF1C98">
      <w:pPr>
        <w:spacing w:after="0" w:line="240" w:lineRule="auto"/>
        <w:jc w:val="right"/>
        <w:rPr>
          <w:rFonts w:ascii="Times New Roman" w:hAnsi="Times New Roman" w:cs="Times New Roman"/>
          <w:sz w:val="24"/>
          <w:szCs w:val="24"/>
        </w:rPr>
      </w:pPr>
      <w:r w:rsidRPr="005F0EF6">
        <w:rPr>
          <w:rFonts w:ascii="Times New Roman" w:hAnsi="Times New Roman" w:cs="Times New Roman"/>
          <w:sz w:val="24"/>
          <w:szCs w:val="24"/>
        </w:rPr>
        <w:t xml:space="preserve">Dr. </w:t>
      </w:r>
      <w:r w:rsidR="00EC21DA">
        <w:rPr>
          <w:rFonts w:ascii="Times New Roman" w:hAnsi="Times New Roman" w:cs="Times New Roman" w:hint="eastAsia"/>
          <w:sz w:val="24"/>
          <w:szCs w:val="24"/>
        </w:rPr>
        <w:t>Stephanie Burge</w:t>
      </w:r>
    </w:p>
    <w:p w:rsidR="00EF1C98" w:rsidRPr="005F0EF6" w:rsidRDefault="00EF1C98" w:rsidP="00C04CAE">
      <w:pPr>
        <w:spacing w:before="120" w:after="0" w:line="240" w:lineRule="auto"/>
        <w:jc w:val="right"/>
        <w:rPr>
          <w:rFonts w:ascii="Times New Roman" w:hAnsi="Times New Roman" w:cs="Times New Roman"/>
          <w:sz w:val="24"/>
          <w:szCs w:val="24"/>
        </w:rPr>
      </w:pPr>
    </w:p>
    <w:p w:rsidR="00AC1F7C" w:rsidRPr="005F0EF6" w:rsidRDefault="00AC1F7C" w:rsidP="00EF1C98">
      <w:pPr>
        <w:spacing w:after="0" w:line="240" w:lineRule="auto"/>
        <w:jc w:val="right"/>
        <w:rPr>
          <w:rFonts w:ascii="Times New Roman" w:hAnsi="Times New Roman" w:cs="Times New Roman"/>
          <w:sz w:val="24"/>
          <w:szCs w:val="24"/>
        </w:rPr>
      </w:pPr>
      <w:r w:rsidRPr="005F0EF6">
        <w:rPr>
          <w:rFonts w:ascii="Times New Roman" w:hAnsi="Times New Roman" w:cs="Times New Roman"/>
          <w:sz w:val="24"/>
          <w:szCs w:val="24"/>
        </w:rPr>
        <w:t>_____________________________</w:t>
      </w:r>
    </w:p>
    <w:p w:rsidR="00AC1F7C" w:rsidRPr="005F0EF6" w:rsidRDefault="00AC1F7C" w:rsidP="00EF1C98">
      <w:pPr>
        <w:spacing w:after="0" w:line="240" w:lineRule="auto"/>
        <w:jc w:val="right"/>
        <w:rPr>
          <w:rFonts w:ascii="Times New Roman" w:hAnsi="Times New Roman" w:cs="Times New Roman"/>
          <w:sz w:val="24"/>
          <w:szCs w:val="24"/>
        </w:rPr>
      </w:pPr>
      <w:r w:rsidRPr="005F0EF6">
        <w:rPr>
          <w:rFonts w:ascii="Times New Roman" w:hAnsi="Times New Roman" w:cs="Times New Roman"/>
          <w:sz w:val="24"/>
          <w:szCs w:val="24"/>
        </w:rPr>
        <w:t xml:space="preserve">Dr. </w:t>
      </w:r>
      <w:r w:rsidR="00EC21DA">
        <w:rPr>
          <w:rFonts w:ascii="Times New Roman" w:hAnsi="Times New Roman" w:cs="Times New Roman" w:hint="eastAsia"/>
          <w:sz w:val="24"/>
          <w:szCs w:val="24"/>
        </w:rPr>
        <w:t>Jonathan Forman</w:t>
      </w:r>
    </w:p>
    <w:p w:rsidR="00EF1C98" w:rsidRPr="005F0EF6" w:rsidRDefault="00EF1C98" w:rsidP="00C04CAE">
      <w:pPr>
        <w:spacing w:before="120" w:after="0" w:line="240" w:lineRule="auto"/>
        <w:jc w:val="right"/>
        <w:rPr>
          <w:rFonts w:ascii="Times New Roman" w:hAnsi="Times New Roman" w:cs="Times New Roman"/>
          <w:sz w:val="24"/>
          <w:szCs w:val="24"/>
        </w:rPr>
      </w:pPr>
    </w:p>
    <w:p w:rsidR="00AC1F7C" w:rsidRPr="005F0EF6" w:rsidRDefault="00AC1F7C" w:rsidP="00EF1C98">
      <w:pPr>
        <w:spacing w:after="0" w:line="240" w:lineRule="auto"/>
        <w:jc w:val="right"/>
        <w:rPr>
          <w:rFonts w:ascii="Times New Roman" w:hAnsi="Times New Roman" w:cs="Times New Roman"/>
          <w:sz w:val="24"/>
          <w:szCs w:val="24"/>
        </w:rPr>
      </w:pPr>
      <w:r w:rsidRPr="005F0EF6">
        <w:rPr>
          <w:rFonts w:ascii="Times New Roman" w:hAnsi="Times New Roman" w:cs="Times New Roman"/>
          <w:sz w:val="24"/>
          <w:szCs w:val="24"/>
        </w:rPr>
        <w:t>_____________________________</w:t>
      </w:r>
    </w:p>
    <w:p w:rsidR="00AC1F7C" w:rsidRPr="005F0EF6" w:rsidRDefault="00AC1F7C" w:rsidP="00EF1C98">
      <w:pPr>
        <w:spacing w:after="0" w:line="240" w:lineRule="auto"/>
        <w:jc w:val="right"/>
        <w:rPr>
          <w:rFonts w:ascii="Times New Roman" w:hAnsi="Times New Roman" w:cs="Times New Roman"/>
          <w:sz w:val="24"/>
          <w:szCs w:val="24"/>
        </w:rPr>
      </w:pPr>
      <w:r w:rsidRPr="005F0EF6">
        <w:rPr>
          <w:rFonts w:ascii="Times New Roman" w:hAnsi="Times New Roman" w:cs="Times New Roman"/>
          <w:sz w:val="24"/>
          <w:szCs w:val="24"/>
        </w:rPr>
        <w:t xml:space="preserve">Dr. </w:t>
      </w:r>
      <w:r w:rsidR="00EC21DA">
        <w:rPr>
          <w:rFonts w:ascii="Times New Roman" w:hAnsi="Times New Roman" w:cs="Times New Roman" w:hint="eastAsia"/>
          <w:sz w:val="24"/>
          <w:szCs w:val="24"/>
        </w:rPr>
        <w:t>Alexander Holmes</w:t>
      </w:r>
    </w:p>
    <w:p w:rsidR="00EF1C98" w:rsidRPr="005F0EF6" w:rsidRDefault="00EF1C98" w:rsidP="00C04CAE">
      <w:pPr>
        <w:spacing w:before="120" w:after="0" w:line="240" w:lineRule="auto"/>
        <w:jc w:val="right"/>
        <w:rPr>
          <w:rFonts w:ascii="Times New Roman" w:hAnsi="Times New Roman" w:cs="Times New Roman"/>
          <w:sz w:val="24"/>
          <w:szCs w:val="24"/>
        </w:rPr>
      </w:pPr>
    </w:p>
    <w:p w:rsidR="00AC1F7C" w:rsidRPr="005F0EF6" w:rsidRDefault="00AC1F7C" w:rsidP="00EF1C98">
      <w:pPr>
        <w:spacing w:after="0" w:line="240" w:lineRule="auto"/>
        <w:jc w:val="right"/>
        <w:rPr>
          <w:rFonts w:ascii="Times New Roman" w:hAnsi="Times New Roman" w:cs="Times New Roman"/>
          <w:sz w:val="24"/>
          <w:szCs w:val="24"/>
        </w:rPr>
      </w:pPr>
      <w:r w:rsidRPr="005F0EF6">
        <w:rPr>
          <w:rFonts w:ascii="Times New Roman" w:hAnsi="Times New Roman" w:cs="Times New Roman"/>
          <w:sz w:val="24"/>
          <w:szCs w:val="24"/>
        </w:rPr>
        <w:t>_____________________________</w:t>
      </w:r>
    </w:p>
    <w:p w:rsidR="00AC1F7C" w:rsidRPr="005F0EF6" w:rsidRDefault="00AC1F7C" w:rsidP="00EF1C98">
      <w:pPr>
        <w:spacing w:after="0" w:line="240" w:lineRule="auto"/>
        <w:jc w:val="right"/>
        <w:rPr>
          <w:rFonts w:ascii="Times New Roman" w:hAnsi="Times New Roman" w:cs="Times New Roman"/>
          <w:sz w:val="24"/>
          <w:szCs w:val="24"/>
        </w:rPr>
      </w:pPr>
      <w:r w:rsidRPr="005F0EF6">
        <w:rPr>
          <w:rFonts w:ascii="Times New Roman" w:hAnsi="Times New Roman" w:cs="Times New Roman"/>
          <w:sz w:val="24"/>
          <w:szCs w:val="24"/>
        </w:rPr>
        <w:t xml:space="preserve">Dr. </w:t>
      </w:r>
      <w:proofErr w:type="spellStart"/>
      <w:r w:rsidR="00EC21DA">
        <w:rPr>
          <w:rFonts w:ascii="Times New Roman" w:hAnsi="Times New Roman" w:cs="Times New Roman" w:hint="eastAsia"/>
          <w:sz w:val="24"/>
          <w:szCs w:val="24"/>
        </w:rPr>
        <w:t>Qihong</w:t>
      </w:r>
      <w:proofErr w:type="spellEnd"/>
      <w:r w:rsidR="00EC21DA">
        <w:rPr>
          <w:rFonts w:ascii="Times New Roman" w:hAnsi="Times New Roman" w:cs="Times New Roman" w:hint="eastAsia"/>
          <w:sz w:val="24"/>
          <w:szCs w:val="24"/>
        </w:rPr>
        <w:t xml:space="preserve"> Liu</w:t>
      </w:r>
    </w:p>
    <w:p w:rsidR="00EF1C98" w:rsidRPr="005F0EF6" w:rsidRDefault="00EF1C98" w:rsidP="00C04CAE">
      <w:pPr>
        <w:spacing w:before="120" w:after="0" w:line="240" w:lineRule="auto"/>
        <w:jc w:val="right"/>
        <w:rPr>
          <w:rFonts w:ascii="Times New Roman" w:hAnsi="Times New Roman" w:cs="Times New Roman"/>
          <w:sz w:val="24"/>
          <w:szCs w:val="24"/>
        </w:rPr>
      </w:pPr>
    </w:p>
    <w:p w:rsidR="00AC1F7C" w:rsidRPr="005F0EF6" w:rsidRDefault="00AC1F7C" w:rsidP="00EF1C98">
      <w:pPr>
        <w:spacing w:after="0" w:line="240" w:lineRule="auto"/>
        <w:jc w:val="right"/>
        <w:rPr>
          <w:rFonts w:ascii="Times New Roman" w:hAnsi="Times New Roman" w:cs="Times New Roman"/>
          <w:sz w:val="24"/>
          <w:szCs w:val="24"/>
        </w:rPr>
      </w:pPr>
      <w:r w:rsidRPr="005F0EF6">
        <w:rPr>
          <w:rFonts w:ascii="Times New Roman" w:hAnsi="Times New Roman" w:cs="Times New Roman"/>
          <w:sz w:val="24"/>
          <w:szCs w:val="24"/>
        </w:rPr>
        <w:t>_____________________________</w:t>
      </w:r>
    </w:p>
    <w:p w:rsidR="008442F0" w:rsidRPr="005F0EF6" w:rsidRDefault="00AC1F7C" w:rsidP="00EF1C98">
      <w:pPr>
        <w:spacing w:after="0" w:line="240" w:lineRule="auto"/>
        <w:jc w:val="right"/>
        <w:rPr>
          <w:rFonts w:ascii="Times New Roman" w:hAnsi="Times New Roman" w:cs="Times New Roman"/>
          <w:sz w:val="24"/>
          <w:szCs w:val="24"/>
        </w:rPr>
      </w:pPr>
      <w:r w:rsidRPr="005F0EF6">
        <w:rPr>
          <w:rFonts w:ascii="Times New Roman" w:hAnsi="Times New Roman" w:cs="Times New Roman"/>
          <w:sz w:val="24"/>
          <w:szCs w:val="24"/>
        </w:rPr>
        <w:t xml:space="preserve">Dr. </w:t>
      </w:r>
      <w:r w:rsidR="00EC21DA">
        <w:rPr>
          <w:rFonts w:ascii="Times New Roman" w:hAnsi="Times New Roman" w:cs="Times New Roman" w:hint="eastAsia"/>
          <w:sz w:val="24"/>
          <w:szCs w:val="24"/>
        </w:rPr>
        <w:t>Cynthia Rogers</w:t>
      </w:r>
    </w:p>
    <w:p w:rsidR="00EF1C98" w:rsidRPr="005F0EF6" w:rsidRDefault="00AC1F7C">
      <w:pPr>
        <w:rPr>
          <w:rFonts w:ascii="Times New Roman" w:hAnsi="Times New Roman" w:cs="Times New Roman"/>
          <w:sz w:val="24"/>
          <w:szCs w:val="24"/>
        </w:rPr>
        <w:sectPr w:rsidR="00EF1C98" w:rsidRPr="005F0EF6" w:rsidSect="00EF1C98">
          <w:footerReference w:type="default" r:id="rId10"/>
          <w:pgSz w:w="12240" w:h="15840"/>
          <w:pgMar w:top="2880" w:right="1440" w:bottom="1440" w:left="2304" w:header="720" w:footer="720" w:gutter="0"/>
          <w:cols w:space="720"/>
          <w:docGrid w:linePitch="360"/>
        </w:sectPr>
      </w:pPr>
      <w:r w:rsidRPr="005F0EF6">
        <w:rPr>
          <w:rFonts w:ascii="Times New Roman" w:hAnsi="Times New Roman" w:cs="Times New Roman"/>
          <w:sz w:val="24"/>
          <w:szCs w:val="24"/>
        </w:rPr>
        <w:br w:type="page"/>
      </w:r>
    </w:p>
    <w:p w:rsidR="00EF1C98" w:rsidRPr="005F0EF6" w:rsidRDefault="00EF1C98" w:rsidP="008E6708">
      <w:pPr>
        <w:spacing w:after="0" w:line="240" w:lineRule="auto"/>
        <w:jc w:val="center"/>
        <w:rPr>
          <w:rFonts w:ascii="Times New Roman" w:hAnsi="Times New Roman" w:cs="Times New Roman"/>
          <w:sz w:val="24"/>
          <w:szCs w:val="24"/>
        </w:rPr>
      </w:pPr>
      <w:r w:rsidRPr="005F0EF6">
        <w:rPr>
          <w:rFonts w:ascii="Times New Roman" w:hAnsi="Times New Roman" w:cs="Times New Roman"/>
          <w:sz w:val="24"/>
          <w:szCs w:val="24"/>
        </w:rPr>
        <w:lastRenderedPageBreak/>
        <w:t xml:space="preserve">© Copyright by </w:t>
      </w:r>
      <w:r w:rsidR="00B40FF3">
        <w:rPr>
          <w:rFonts w:ascii="Times New Roman" w:hAnsi="Times New Roman" w:cs="Times New Roman" w:hint="eastAsia"/>
          <w:sz w:val="24"/>
          <w:szCs w:val="24"/>
        </w:rPr>
        <w:t>LINGXIAO</w:t>
      </w:r>
      <w:r w:rsidRPr="005F0EF6">
        <w:rPr>
          <w:rFonts w:ascii="Times New Roman" w:hAnsi="Times New Roman" w:cs="Times New Roman"/>
          <w:sz w:val="24"/>
          <w:szCs w:val="24"/>
        </w:rPr>
        <w:t xml:space="preserve"> </w:t>
      </w:r>
      <w:r w:rsidR="00B40FF3">
        <w:rPr>
          <w:rFonts w:ascii="Times New Roman" w:hAnsi="Times New Roman" w:cs="Times New Roman" w:hint="eastAsia"/>
          <w:sz w:val="24"/>
          <w:szCs w:val="24"/>
        </w:rPr>
        <w:t>ZHAO</w:t>
      </w:r>
      <w:r w:rsidRPr="005F0EF6">
        <w:rPr>
          <w:rFonts w:ascii="Times New Roman" w:hAnsi="Times New Roman" w:cs="Times New Roman"/>
          <w:sz w:val="24"/>
          <w:szCs w:val="24"/>
        </w:rPr>
        <w:t xml:space="preserve"> 2015</w:t>
      </w:r>
    </w:p>
    <w:p w:rsidR="0033671B" w:rsidRPr="005F0EF6" w:rsidRDefault="008E6708" w:rsidP="0084133C">
      <w:pPr>
        <w:spacing w:after="0" w:line="240" w:lineRule="auto"/>
        <w:jc w:val="center"/>
        <w:rPr>
          <w:rFonts w:ascii="Times New Roman" w:hAnsi="Times New Roman" w:cs="Times New Roman"/>
          <w:sz w:val="24"/>
          <w:szCs w:val="24"/>
        </w:rPr>
        <w:sectPr w:rsidR="0033671B" w:rsidRPr="005F0EF6" w:rsidSect="00EF1C98">
          <w:footerReference w:type="default" r:id="rId11"/>
          <w:pgSz w:w="12240" w:h="15840" w:code="1"/>
          <w:pgMar w:top="1440" w:right="1440" w:bottom="1440" w:left="2304" w:header="720" w:footer="720" w:gutter="0"/>
          <w:cols w:space="720"/>
          <w:vAlign w:val="bottom"/>
          <w:docGrid w:linePitch="360"/>
        </w:sectPr>
      </w:pPr>
      <w:r w:rsidRPr="005F0EF6">
        <w:rPr>
          <w:rFonts w:ascii="Times New Roman" w:hAnsi="Times New Roman" w:cs="Times New Roman"/>
          <w:sz w:val="24"/>
          <w:szCs w:val="24"/>
        </w:rPr>
        <w:t>All Rights Reserved</w:t>
      </w:r>
      <w:r w:rsidR="00501EEA">
        <w:rPr>
          <w:rFonts w:ascii="Times New Roman" w:hAnsi="Times New Roman" w:cs="Times New Roman" w:hint="eastAsia"/>
          <w:sz w:val="24"/>
          <w:szCs w:val="24"/>
        </w:rPr>
        <w:t>.</w:t>
      </w:r>
    </w:p>
    <w:p w:rsidR="0033671B" w:rsidRPr="007355AD" w:rsidRDefault="0033671B" w:rsidP="0034485C">
      <w:pPr>
        <w:pStyle w:val="1"/>
        <w:spacing w:before="0" w:line="480" w:lineRule="auto"/>
        <w:jc w:val="center"/>
        <w:rPr>
          <w:szCs w:val="24"/>
        </w:rPr>
      </w:pPr>
      <w:bookmarkStart w:id="0" w:name="_Toc423410510"/>
      <w:bookmarkStart w:id="1" w:name="_Toc424597546"/>
      <w:r w:rsidRPr="007355AD">
        <w:rPr>
          <w:szCs w:val="24"/>
        </w:rPr>
        <w:lastRenderedPageBreak/>
        <w:t>Acknowledgement</w:t>
      </w:r>
      <w:bookmarkEnd w:id="0"/>
      <w:r w:rsidR="009E0046" w:rsidRPr="007355AD">
        <w:rPr>
          <w:szCs w:val="24"/>
        </w:rPr>
        <w:t>s</w:t>
      </w:r>
      <w:bookmarkEnd w:id="1"/>
    </w:p>
    <w:p w:rsidR="0033671B" w:rsidRPr="00BE533F" w:rsidRDefault="0033671B" w:rsidP="0016454A">
      <w:pPr>
        <w:spacing w:after="0" w:line="480" w:lineRule="auto"/>
        <w:ind w:firstLine="720"/>
        <w:jc w:val="both"/>
        <w:rPr>
          <w:rFonts w:ascii="Times New Roman" w:hAnsi="Times New Roman" w:cs="Times New Roman"/>
          <w:sz w:val="24"/>
          <w:szCs w:val="24"/>
        </w:rPr>
      </w:pPr>
      <w:r w:rsidRPr="00BE533F">
        <w:rPr>
          <w:rFonts w:ascii="Times New Roman" w:hAnsi="Times New Roman" w:cs="Times New Roman"/>
          <w:sz w:val="24"/>
          <w:szCs w:val="24"/>
        </w:rPr>
        <w:t xml:space="preserve">I would like to </w:t>
      </w:r>
      <w:r w:rsidR="003B4E92">
        <w:rPr>
          <w:rFonts w:ascii="Times New Roman" w:hAnsi="Times New Roman" w:cs="Times New Roman" w:hint="eastAsia"/>
          <w:sz w:val="24"/>
          <w:szCs w:val="24"/>
        </w:rPr>
        <w:t>express</w:t>
      </w:r>
      <w:r w:rsidRPr="00BE533F">
        <w:rPr>
          <w:rFonts w:ascii="Times New Roman" w:hAnsi="Times New Roman" w:cs="Times New Roman"/>
          <w:sz w:val="24"/>
          <w:szCs w:val="24"/>
        </w:rPr>
        <w:t xml:space="preserve"> </w:t>
      </w:r>
      <w:r w:rsidR="000E36DF">
        <w:rPr>
          <w:rFonts w:ascii="Times New Roman" w:hAnsi="Times New Roman" w:cs="Times New Roman" w:hint="eastAsia"/>
          <w:sz w:val="24"/>
          <w:szCs w:val="24"/>
        </w:rPr>
        <w:t xml:space="preserve">my </w:t>
      </w:r>
      <w:r w:rsidR="003B4E92">
        <w:rPr>
          <w:rFonts w:ascii="Times New Roman" w:hAnsi="Times New Roman" w:cs="Times New Roman" w:hint="eastAsia"/>
          <w:sz w:val="24"/>
          <w:szCs w:val="24"/>
        </w:rPr>
        <w:t xml:space="preserve">deepest and sincere </w:t>
      </w:r>
      <w:r w:rsidR="000E36DF">
        <w:rPr>
          <w:rFonts w:ascii="Times New Roman" w:hAnsi="Times New Roman" w:cs="Times New Roman" w:hint="eastAsia"/>
          <w:sz w:val="24"/>
          <w:szCs w:val="24"/>
        </w:rPr>
        <w:t>gratitude to</w:t>
      </w:r>
      <w:r w:rsidRPr="00BE533F">
        <w:rPr>
          <w:rFonts w:ascii="Times New Roman" w:hAnsi="Times New Roman" w:cs="Times New Roman"/>
          <w:sz w:val="24"/>
          <w:szCs w:val="24"/>
        </w:rPr>
        <w:t xml:space="preserve"> </w:t>
      </w:r>
      <w:r w:rsidR="0016454A">
        <w:rPr>
          <w:rFonts w:ascii="Times New Roman" w:hAnsi="Times New Roman" w:cs="Times New Roman" w:hint="eastAsia"/>
          <w:sz w:val="24"/>
          <w:szCs w:val="24"/>
        </w:rPr>
        <w:t xml:space="preserve">my dissertation committee members, especially </w:t>
      </w:r>
      <w:r w:rsidRPr="00BE533F">
        <w:rPr>
          <w:rFonts w:ascii="Times New Roman" w:hAnsi="Times New Roman" w:cs="Times New Roman"/>
          <w:sz w:val="24"/>
          <w:szCs w:val="24"/>
        </w:rPr>
        <w:t xml:space="preserve">my advisor, Dr. </w:t>
      </w:r>
      <w:r w:rsidR="00AB2EE1">
        <w:rPr>
          <w:rFonts w:ascii="Times New Roman" w:hAnsi="Times New Roman" w:cs="Times New Roman" w:hint="eastAsia"/>
          <w:sz w:val="24"/>
          <w:szCs w:val="24"/>
        </w:rPr>
        <w:t>Gregory Burge</w:t>
      </w:r>
      <w:r w:rsidRPr="00BE533F">
        <w:rPr>
          <w:rFonts w:ascii="Times New Roman" w:hAnsi="Times New Roman" w:cs="Times New Roman"/>
          <w:sz w:val="24"/>
          <w:szCs w:val="24"/>
        </w:rPr>
        <w:t xml:space="preserve">. </w:t>
      </w:r>
      <w:r w:rsidR="000E36DF">
        <w:rPr>
          <w:rFonts w:ascii="Times New Roman" w:hAnsi="Times New Roman" w:cs="Times New Roman" w:hint="eastAsia"/>
          <w:sz w:val="24"/>
          <w:szCs w:val="24"/>
        </w:rPr>
        <w:t>Without his expertise, generous guidance</w:t>
      </w:r>
      <w:r w:rsidR="0016454A">
        <w:rPr>
          <w:rFonts w:ascii="Times New Roman" w:hAnsi="Times New Roman" w:cs="Times New Roman" w:hint="eastAsia"/>
          <w:sz w:val="24"/>
          <w:szCs w:val="24"/>
        </w:rPr>
        <w:t>, encouragement</w:t>
      </w:r>
      <w:r w:rsidR="000E36DF">
        <w:rPr>
          <w:rFonts w:ascii="Times New Roman" w:hAnsi="Times New Roman" w:cs="Times New Roman" w:hint="eastAsia"/>
          <w:sz w:val="24"/>
          <w:szCs w:val="24"/>
        </w:rPr>
        <w:t xml:space="preserve"> and support, it </w:t>
      </w:r>
      <w:r w:rsidR="000E36DF">
        <w:rPr>
          <w:rFonts w:ascii="Times New Roman" w:hAnsi="Times New Roman" w:cs="Times New Roman"/>
          <w:sz w:val="24"/>
          <w:szCs w:val="24"/>
        </w:rPr>
        <w:t xml:space="preserve">is impossible for me to work on a topic that </w:t>
      </w:r>
      <w:r w:rsidR="00933147">
        <w:rPr>
          <w:rFonts w:ascii="Times New Roman" w:hAnsi="Times New Roman" w:cs="Times New Roman" w:hint="eastAsia"/>
          <w:sz w:val="24"/>
          <w:szCs w:val="24"/>
        </w:rPr>
        <w:t>is</w:t>
      </w:r>
      <w:r w:rsidR="000E36DF">
        <w:rPr>
          <w:rFonts w:ascii="Times New Roman" w:hAnsi="Times New Roman" w:cs="Times New Roman"/>
          <w:sz w:val="24"/>
          <w:szCs w:val="24"/>
        </w:rPr>
        <w:t xml:space="preserve"> of </w:t>
      </w:r>
      <w:r w:rsidR="000E36DF">
        <w:rPr>
          <w:rFonts w:ascii="Times New Roman" w:hAnsi="Times New Roman" w:cs="Times New Roman" w:hint="eastAsia"/>
          <w:sz w:val="24"/>
          <w:szCs w:val="24"/>
        </w:rPr>
        <w:t>great interest to me</w:t>
      </w:r>
      <w:r w:rsidR="0062542F">
        <w:rPr>
          <w:rFonts w:ascii="Times New Roman" w:hAnsi="Times New Roman" w:cs="Times New Roman" w:hint="eastAsia"/>
          <w:sz w:val="24"/>
          <w:szCs w:val="24"/>
        </w:rPr>
        <w:t xml:space="preserve">, </w:t>
      </w:r>
      <w:r w:rsidR="000E36DF">
        <w:rPr>
          <w:rFonts w:ascii="Times New Roman" w:hAnsi="Times New Roman" w:cs="Times New Roman" w:hint="eastAsia"/>
          <w:sz w:val="24"/>
          <w:szCs w:val="24"/>
        </w:rPr>
        <w:t>write this</w:t>
      </w:r>
      <w:r w:rsidR="0016454A">
        <w:rPr>
          <w:rFonts w:ascii="Times New Roman" w:hAnsi="Times New Roman" w:cs="Times New Roman" w:hint="eastAsia"/>
          <w:sz w:val="24"/>
          <w:szCs w:val="24"/>
        </w:rPr>
        <w:t xml:space="preserve"> dissertation</w:t>
      </w:r>
      <w:r w:rsidR="0062542F">
        <w:rPr>
          <w:rFonts w:ascii="Times New Roman" w:hAnsi="Times New Roman" w:cs="Times New Roman" w:hint="eastAsia"/>
          <w:sz w:val="24"/>
          <w:szCs w:val="24"/>
        </w:rPr>
        <w:t xml:space="preserve"> and </w:t>
      </w:r>
      <w:r w:rsidR="007A5841">
        <w:rPr>
          <w:rFonts w:ascii="Times New Roman" w:hAnsi="Times New Roman" w:cs="Times New Roman" w:hint="eastAsia"/>
          <w:sz w:val="24"/>
          <w:szCs w:val="24"/>
        </w:rPr>
        <w:t>get where I am today</w:t>
      </w:r>
      <w:r w:rsidR="0062542F">
        <w:rPr>
          <w:rFonts w:ascii="Times New Roman" w:hAnsi="Times New Roman" w:cs="Times New Roman" w:hint="eastAsia"/>
          <w:sz w:val="24"/>
          <w:szCs w:val="24"/>
        </w:rPr>
        <w:t xml:space="preserve">. </w:t>
      </w:r>
      <w:r w:rsidR="0016454A">
        <w:rPr>
          <w:rFonts w:ascii="Times New Roman" w:hAnsi="Times New Roman" w:cs="Times New Roman" w:hint="eastAsia"/>
          <w:sz w:val="24"/>
          <w:szCs w:val="24"/>
        </w:rPr>
        <w:t>Also</w:t>
      </w:r>
      <w:r w:rsidRPr="00BE533F">
        <w:rPr>
          <w:rFonts w:ascii="Times New Roman" w:hAnsi="Times New Roman" w:cs="Times New Roman"/>
          <w:sz w:val="24"/>
          <w:szCs w:val="24"/>
        </w:rPr>
        <w:t>, I would love to de</w:t>
      </w:r>
      <w:r w:rsidR="0016454A">
        <w:rPr>
          <w:rFonts w:ascii="Times New Roman" w:hAnsi="Times New Roman" w:cs="Times New Roman" w:hint="eastAsia"/>
          <w:sz w:val="24"/>
          <w:szCs w:val="24"/>
        </w:rPr>
        <w:t>dicate</w:t>
      </w:r>
      <w:r w:rsidRPr="00BE533F">
        <w:rPr>
          <w:rFonts w:ascii="Times New Roman" w:hAnsi="Times New Roman" w:cs="Times New Roman"/>
          <w:sz w:val="24"/>
          <w:szCs w:val="24"/>
        </w:rPr>
        <w:t xml:space="preserve"> </w:t>
      </w:r>
      <w:r w:rsidR="0016454A">
        <w:rPr>
          <w:rFonts w:ascii="Times New Roman" w:hAnsi="Times New Roman" w:cs="Times New Roman" w:hint="eastAsia"/>
          <w:sz w:val="24"/>
          <w:szCs w:val="24"/>
        </w:rPr>
        <w:t xml:space="preserve">my </w:t>
      </w:r>
      <w:r w:rsidRPr="00BE533F">
        <w:rPr>
          <w:rFonts w:ascii="Times New Roman" w:hAnsi="Times New Roman" w:cs="Times New Roman"/>
          <w:sz w:val="24"/>
          <w:szCs w:val="24"/>
        </w:rPr>
        <w:t xml:space="preserve">dissertation to my </w:t>
      </w:r>
      <w:r w:rsidR="0016454A">
        <w:rPr>
          <w:rFonts w:ascii="Times New Roman" w:hAnsi="Times New Roman" w:cs="Times New Roman" w:hint="eastAsia"/>
          <w:sz w:val="24"/>
          <w:szCs w:val="24"/>
        </w:rPr>
        <w:t xml:space="preserve">loving family, </w:t>
      </w:r>
      <w:r w:rsidR="003B4E92">
        <w:rPr>
          <w:rFonts w:ascii="Times New Roman" w:hAnsi="Times New Roman" w:cs="Times New Roman" w:hint="eastAsia"/>
          <w:sz w:val="24"/>
          <w:szCs w:val="24"/>
        </w:rPr>
        <w:t>my mother</w:t>
      </w:r>
      <w:r w:rsidRPr="00BE533F">
        <w:rPr>
          <w:rFonts w:ascii="Times New Roman" w:hAnsi="Times New Roman" w:cs="Times New Roman"/>
          <w:sz w:val="24"/>
          <w:szCs w:val="24"/>
        </w:rPr>
        <w:t xml:space="preserve"> </w:t>
      </w:r>
      <w:proofErr w:type="spellStart"/>
      <w:r w:rsidR="00AB2EE1">
        <w:rPr>
          <w:rFonts w:ascii="Times New Roman" w:hAnsi="Times New Roman" w:cs="Times New Roman" w:hint="eastAsia"/>
          <w:sz w:val="24"/>
          <w:szCs w:val="24"/>
        </w:rPr>
        <w:t>Chunmin</w:t>
      </w:r>
      <w:proofErr w:type="spellEnd"/>
      <w:r w:rsidR="0016454A">
        <w:rPr>
          <w:rFonts w:ascii="Times New Roman" w:hAnsi="Times New Roman" w:cs="Times New Roman" w:hint="eastAsia"/>
          <w:sz w:val="24"/>
          <w:szCs w:val="24"/>
        </w:rPr>
        <w:t xml:space="preserve"> Liu</w:t>
      </w:r>
      <w:r w:rsidR="003B4E92">
        <w:rPr>
          <w:rFonts w:ascii="Times New Roman" w:hAnsi="Times New Roman" w:cs="Times New Roman" w:hint="eastAsia"/>
          <w:sz w:val="24"/>
          <w:szCs w:val="24"/>
        </w:rPr>
        <w:t>,</w:t>
      </w:r>
      <w:r w:rsidR="0016454A">
        <w:rPr>
          <w:rFonts w:ascii="Times New Roman" w:hAnsi="Times New Roman" w:cs="Times New Roman" w:hint="eastAsia"/>
          <w:sz w:val="24"/>
          <w:szCs w:val="24"/>
        </w:rPr>
        <w:t xml:space="preserve"> </w:t>
      </w:r>
      <w:r w:rsidR="003B4E92">
        <w:rPr>
          <w:rFonts w:ascii="Times New Roman" w:hAnsi="Times New Roman" w:cs="Times New Roman" w:hint="eastAsia"/>
          <w:sz w:val="24"/>
          <w:szCs w:val="24"/>
        </w:rPr>
        <w:t>my father</w:t>
      </w:r>
      <w:r w:rsidRPr="00BE533F">
        <w:rPr>
          <w:rFonts w:ascii="Times New Roman" w:hAnsi="Times New Roman" w:cs="Times New Roman"/>
          <w:sz w:val="24"/>
          <w:szCs w:val="24"/>
        </w:rPr>
        <w:t xml:space="preserve"> </w:t>
      </w:r>
      <w:proofErr w:type="spellStart"/>
      <w:r w:rsidR="00AB2EE1">
        <w:rPr>
          <w:rFonts w:ascii="Times New Roman" w:hAnsi="Times New Roman" w:cs="Times New Roman" w:hint="eastAsia"/>
          <w:sz w:val="24"/>
          <w:szCs w:val="24"/>
        </w:rPr>
        <w:t>Hongjun</w:t>
      </w:r>
      <w:proofErr w:type="spellEnd"/>
      <w:r w:rsidR="0016454A">
        <w:rPr>
          <w:rFonts w:ascii="Times New Roman" w:hAnsi="Times New Roman" w:cs="Times New Roman" w:hint="eastAsia"/>
          <w:sz w:val="24"/>
          <w:szCs w:val="24"/>
        </w:rPr>
        <w:t xml:space="preserve"> Zhao,</w:t>
      </w:r>
      <w:r w:rsidRPr="00BE533F">
        <w:rPr>
          <w:rFonts w:ascii="Times New Roman" w:hAnsi="Times New Roman" w:cs="Times New Roman"/>
          <w:sz w:val="24"/>
          <w:szCs w:val="24"/>
        </w:rPr>
        <w:t xml:space="preserve"> and my husband </w:t>
      </w:r>
      <w:r w:rsidR="00AB2EE1">
        <w:rPr>
          <w:rFonts w:ascii="Times New Roman" w:hAnsi="Times New Roman" w:cs="Times New Roman" w:hint="eastAsia"/>
          <w:sz w:val="24"/>
          <w:szCs w:val="24"/>
        </w:rPr>
        <w:t>Peng</w:t>
      </w:r>
      <w:r w:rsidR="0016454A">
        <w:rPr>
          <w:rFonts w:ascii="Times New Roman" w:hAnsi="Times New Roman" w:cs="Times New Roman" w:hint="eastAsia"/>
          <w:sz w:val="24"/>
          <w:szCs w:val="24"/>
        </w:rPr>
        <w:t xml:space="preserve"> </w:t>
      </w:r>
      <w:proofErr w:type="spellStart"/>
      <w:proofErr w:type="gramStart"/>
      <w:r w:rsidR="0016454A">
        <w:rPr>
          <w:rFonts w:ascii="Times New Roman" w:hAnsi="Times New Roman" w:cs="Times New Roman" w:hint="eastAsia"/>
          <w:sz w:val="24"/>
          <w:szCs w:val="24"/>
        </w:rPr>
        <w:t>Cai</w:t>
      </w:r>
      <w:proofErr w:type="spellEnd"/>
      <w:proofErr w:type="gramEnd"/>
      <w:r w:rsidR="00D8327C">
        <w:rPr>
          <w:rFonts w:ascii="Times New Roman" w:hAnsi="Times New Roman" w:cs="Times New Roman"/>
          <w:sz w:val="24"/>
          <w:szCs w:val="24"/>
        </w:rPr>
        <w:t xml:space="preserve">. </w:t>
      </w:r>
      <w:r w:rsidR="00567C7F">
        <w:rPr>
          <w:rFonts w:ascii="Times New Roman" w:hAnsi="Times New Roman" w:cs="Times New Roman" w:hint="eastAsia"/>
          <w:sz w:val="24"/>
          <w:szCs w:val="24"/>
        </w:rPr>
        <w:t>It is t</w:t>
      </w:r>
      <w:r w:rsidR="002E14B0">
        <w:rPr>
          <w:rFonts w:ascii="Times New Roman" w:hAnsi="Times New Roman" w:cs="Times New Roman" w:hint="eastAsia"/>
          <w:sz w:val="24"/>
          <w:szCs w:val="24"/>
        </w:rPr>
        <w:t>heir</w:t>
      </w:r>
      <w:r w:rsidRPr="00BE533F">
        <w:rPr>
          <w:rFonts w:ascii="Times New Roman" w:hAnsi="Times New Roman" w:cs="Times New Roman"/>
          <w:sz w:val="24"/>
          <w:szCs w:val="24"/>
        </w:rPr>
        <w:t xml:space="preserve"> </w:t>
      </w:r>
      <w:r w:rsidR="003B4E92">
        <w:rPr>
          <w:rFonts w:ascii="Times New Roman" w:hAnsi="Times New Roman" w:cs="Times New Roman" w:hint="eastAsia"/>
          <w:sz w:val="24"/>
          <w:szCs w:val="24"/>
        </w:rPr>
        <w:t>love, support and</w:t>
      </w:r>
      <w:r w:rsidRPr="00BE533F">
        <w:rPr>
          <w:rFonts w:ascii="Times New Roman" w:hAnsi="Times New Roman" w:cs="Times New Roman"/>
          <w:sz w:val="24"/>
          <w:szCs w:val="24"/>
        </w:rPr>
        <w:t xml:space="preserve"> sacrifices </w:t>
      </w:r>
      <w:r w:rsidR="00567C7F">
        <w:rPr>
          <w:rFonts w:ascii="Times New Roman" w:hAnsi="Times New Roman" w:cs="Times New Roman" w:hint="eastAsia"/>
          <w:sz w:val="24"/>
          <w:szCs w:val="24"/>
        </w:rPr>
        <w:t xml:space="preserve">that </w:t>
      </w:r>
      <w:r w:rsidR="002E14B0">
        <w:rPr>
          <w:rFonts w:ascii="Times New Roman" w:hAnsi="Times New Roman" w:cs="Times New Roman" w:hint="eastAsia"/>
          <w:sz w:val="24"/>
          <w:szCs w:val="24"/>
        </w:rPr>
        <w:t>give</w:t>
      </w:r>
      <w:r w:rsidR="00D8327C">
        <w:rPr>
          <w:rFonts w:ascii="Times New Roman" w:hAnsi="Times New Roman" w:cs="Times New Roman" w:hint="eastAsia"/>
          <w:sz w:val="24"/>
          <w:szCs w:val="24"/>
        </w:rPr>
        <w:t xml:space="preserve"> me hope and </w:t>
      </w:r>
      <w:r w:rsidR="00D8327C">
        <w:rPr>
          <w:rFonts w:ascii="Times New Roman" w:hAnsi="Times New Roman" w:cs="Times New Roman"/>
          <w:sz w:val="24"/>
          <w:szCs w:val="24"/>
        </w:rPr>
        <w:t>strengt</w:t>
      </w:r>
      <w:r w:rsidR="00D8327C">
        <w:rPr>
          <w:rFonts w:ascii="Times New Roman" w:hAnsi="Times New Roman" w:cs="Times New Roman" w:hint="eastAsia"/>
          <w:sz w:val="24"/>
          <w:szCs w:val="24"/>
        </w:rPr>
        <w:t>h</w:t>
      </w:r>
      <w:r w:rsidRPr="00BE533F">
        <w:rPr>
          <w:rFonts w:ascii="Times New Roman" w:hAnsi="Times New Roman" w:cs="Times New Roman"/>
          <w:sz w:val="24"/>
          <w:szCs w:val="24"/>
        </w:rPr>
        <w:t>.</w:t>
      </w:r>
    </w:p>
    <w:p w:rsidR="0033671B" w:rsidRDefault="0033671B" w:rsidP="0033671B"/>
    <w:p w:rsidR="0033671B" w:rsidRDefault="0033671B" w:rsidP="0033671B"/>
    <w:p w:rsidR="0033671B" w:rsidRDefault="0033671B" w:rsidP="0033671B"/>
    <w:p w:rsidR="0033671B" w:rsidRDefault="0033671B" w:rsidP="0033671B"/>
    <w:p w:rsidR="0033671B" w:rsidRDefault="0033671B" w:rsidP="0033671B"/>
    <w:p w:rsidR="0033671B" w:rsidRPr="0033671B" w:rsidRDefault="0033671B" w:rsidP="0033671B"/>
    <w:p w:rsidR="0033671B" w:rsidRDefault="0033671B" w:rsidP="00FD0F76">
      <w:pPr>
        <w:pStyle w:val="a6"/>
      </w:pPr>
      <w:r>
        <w:br w:type="page"/>
      </w:r>
    </w:p>
    <w:sdt>
      <w:sdtPr>
        <w:rPr>
          <w:rFonts w:asciiTheme="minorHAnsi" w:eastAsiaTheme="minorEastAsia" w:hAnsiTheme="minorHAnsi" w:cs="Times New Roman"/>
          <w:bCs w:val="0"/>
          <w:sz w:val="22"/>
          <w:szCs w:val="22"/>
          <w:lang w:eastAsia="zh-CN"/>
        </w:rPr>
        <w:id w:val="-2133310437"/>
        <w:docPartObj>
          <w:docPartGallery w:val="Table of Contents"/>
          <w:docPartUnique/>
        </w:docPartObj>
      </w:sdtPr>
      <w:sdtEndPr>
        <w:rPr>
          <w:b/>
          <w:noProof/>
        </w:rPr>
      </w:sdtEndPr>
      <w:sdtContent>
        <w:p w:rsidR="005B1D20" w:rsidRPr="00DE12F5" w:rsidRDefault="005B1D20" w:rsidP="00C07A79">
          <w:pPr>
            <w:pStyle w:val="TOC"/>
            <w:spacing w:before="0" w:line="480" w:lineRule="auto"/>
            <w:jc w:val="center"/>
            <w:rPr>
              <w:rFonts w:cs="Times New Roman"/>
            </w:rPr>
          </w:pPr>
          <w:r w:rsidRPr="00DE12F5">
            <w:rPr>
              <w:rFonts w:cs="Times New Roman"/>
            </w:rPr>
            <w:t>Table of Contents</w:t>
          </w:r>
        </w:p>
        <w:p w:rsidR="00EE223E" w:rsidRPr="00DE12F5" w:rsidRDefault="005B1D20">
          <w:pPr>
            <w:pStyle w:val="10"/>
            <w:rPr>
              <w:noProof/>
              <w:sz w:val="22"/>
              <w:szCs w:val="22"/>
            </w:rPr>
          </w:pPr>
          <w:r w:rsidRPr="00DE12F5">
            <w:fldChar w:fldCharType="begin"/>
          </w:r>
          <w:r w:rsidRPr="00DE12F5">
            <w:instrText xml:space="preserve"> TOC \o "1-3" \h \z \u </w:instrText>
          </w:r>
          <w:r w:rsidRPr="00DE12F5">
            <w:fldChar w:fldCharType="separate"/>
          </w:r>
          <w:hyperlink w:anchor="_Toc424597546" w:history="1">
            <w:r w:rsidR="00EE223E" w:rsidRPr="00DE12F5">
              <w:rPr>
                <w:rStyle w:val="a7"/>
                <w:noProof/>
              </w:rPr>
              <w:t>Acknowledgements</w:t>
            </w:r>
            <w:r w:rsidR="00EE223E" w:rsidRPr="00DE12F5">
              <w:rPr>
                <w:noProof/>
                <w:webHidden/>
              </w:rPr>
              <w:tab/>
            </w:r>
            <w:r w:rsidR="00EE223E" w:rsidRPr="00DE12F5">
              <w:rPr>
                <w:noProof/>
                <w:webHidden/>
              </w:rPr>
              <w:fldChar w:fldCharType="begin"/>
            </w:r>
            <w:r w:rsidR="00EE223E" w:rsidRPr="00DE12F5">
              <w:rPr>
                <w:noProof/>
                <w:webHidden/>
              </w:rPr>
              <w:instrText xml:space="preserve"> PAGEREF _Toc424597546 \h </w:instrText>
            </w:r>
            <w:r w:rsidR="00EE223E" w:rsidRPr="00DE12F5">
              <w:rPr>
                <w:noProof/>
                <w:webHidden/>
              </w:rPr>
            </w:r>
            <w:r w:rsidR="00EE223E" w:rsidRPr="00DE12F5">
              <w:rPr>
                <w:noProof/>
                <w:webHidden/>
              </w:rPr>
              <w:fldChar w:fldCharType="separate"/>
            </w:r>
            <w:r w:rsidR="00B40FF3">
              <w:rPr>
                <w:noProof/>
                <w:webHidden/>
              </w:rPr>
              <w:t>iv</w:t>
            </w:r>
            <w:r w:rsidR="00EE223E" w:rsidRPr="00DE12F5">
              <w:rPr>
                <w:noProof/>
                <w:webHidden/>
              </w:rPr>
              <w:fldChar w:fldCharType="end"/>
            </w:r>
          </w:hyperlink>
        </w:p>
        <w:p w:rsidR="00EE223E" w:rsidRPr="00DE12F5" w:rsidRDefault="00EA725B">
          <w:pPr>
            <w:pStyle w:val="10"/>
            <w:rPr>
              <w:noProof/>
              <w:sz w:val="22"/>
              <w:szCs w:val="22"/>
            </w:rPr>
          </w:pPr>
          <w:hyperlink w:anchor="_Toc424597547" w:history="1">
            <w:r w:rsidR="00EE223E" w:rsidRPr="00DE12F5">
              <w:rPr>
                <w:rStyle w:val="a7"/>
                <w:noProof/>
              </w:rPr>
              <w:t xml:space="preserve">List of </w:t>
            </w:r>
            <w:r w:rsidR="00336225">
              <w:rPr>
                <w:rStyle w:val="a7"/>
                <w:rFonts w:hint="eastAsia"/>
                <w:noProof/>
              </w:rPr>
              <w:t>Table</w:t>
            </w:r>
            <w:r w:rsidR="00EE223E" w:rsidRPr="00DE12F5">
              <w:rPr>
                <w:rStyle w:val="a7"/>
                <w:noProof/>
              </w:rPr>
              <w:t>s</w:t>
            </w:r>
            <w:r w:rsidR="00EE223E" w:rsidRPr="00DE12F5">
              <w:rPr>
                <w:noProof/>
                <w:webHidden/>
              </w:rPr>
              <w:tab/>
            </w:r>
            <w:r w:rsidR="00EE223E" w:rsidRPr="00DE12F5">
              <w:rPr>
                <w:noProof/>
                <w:webHidden/>
              </w:rPr>
              <w:fldChar w:fldCharType="begin"/>
            </w:r>
            <w:r w:rsidR="00EE223E" w:rsidRPr="00DE12F5">
              <w:rPr>
                <w:noProof/>
                <w:webHidden/>
              </w:rPr>
              <w:instrText xml:space="preserve"> PAGEREF _Toc424597547 \h </w:instrText>
            </w:r>
            <w:r w:rsidR="00EE223E" w:rsidRPr="00DE12F5">
              <w:rPr>
                <w:noProof/>
                <w:webHidden/>
              </w:rPr>
            </w:r>
            <w:r w:rsidR="00EE223E" w:rsidRPr="00DE12F5">
              <w:rPr>
                <w:noProof/>
                <w:webHidden/>
              </w:rPr>
              <w:fldChar w:fldCharType="separate"/>
            </w:r>
            <w:r w:rsidR="00B40FF3">
              <w:rPr>
                <w:noProof/>
                <w:webHidden/>
              </w:rPr>
              <w:t>vii</w:t>
            </w:r>
            <w:r w:rsidR="00EE223E" w:rsidRPr="00DE12F5">
              <w:rPr>
                <w:noProof/>
                <w:webHidden/>
              </w:rPr>
              <w:fldChar w:fldCharType="end"/>
            </w:r>
          </w:hyperlink>
        </w:p>
        <w:p w:rsidR="00EE223E" w:rsidRPr="00DE12F5" w:rsidRDefault="00EA725B">
          <w:pPr>
            <w:pStyle w:val="10"/>
            <w:rPr>
              <w:noProof/>
              <w:sz w:val="22"/>
              <w:szCs w:val="22"/>
            </w:rPr>
          </w:pPr>
          <w:hyperlink w:anchor="_Toc424597548" w:history="1">
            <w:r w:rsidR="00EE223E" w:rsidRPr="00DE12F5">
              <w:rPr>
                <w:rStyle w:val="a7"/>
                <w:noProof/>
              </w:rPr>
              <w:t xml:space="preserve">List of </w:t>
            </w:r>
            <w:r w:rsidR="00336225">
              <w:rPr>
                <w:rStyle w:val="a7"/>
                <w:rFonts w:hint="eastAsia"/>
                <w:noProof/>
              </w:rPr>
              <w:t>Figure</w:t>
            </w:r>
            <w:r w:rsidR="00EE223E" w:rsidRPr="00DE12F5">
              <w:rPr>
                <w:rStyle w:val="a7"/>
                <w:noProof/>
              </w:rPr>
              <w:t>s</w:t>
            </w:r>
            <w:r w:rsidR="00EE223E" w:rsidRPr="00DE12F5">
              <w:rPr>
                <w:noProof/>
                <w:webHidden/>
              </w:rPr>
              <w:tab/>
            </w:r>
            <w:r w:rsidR="0034485C">
              <w:rPr>
                <w:rFonts w:hint="eastAsia"/>
                <w:noProof/>
                <w:webHidden/>
              </w:rPr>
              <w:t>viii</w:t>
            </w:r>
          </w:hyperlink>
        </w:p>
        <w:p w:rsidR="00EE223E" w:rsidRPr="00DE12F5" w:rsidRDefault="00EA725B">
          <w:pPr>
            <w:pStyle w:val="10"/>
            <w:rPr>
              <w:noProof/>
              <w:sz w:val="22"/>
              <w:szCs w:val="22"/>
            </w:rPr>
          </w:pPr>
          <w:hyperlink w:anchor="_Toc424597549" w:history="1">
            <w:r w:rsidR="00EE223E" w:rsidRPr="00DE12F5">
              <w:rPr>
                <w:rStyle w:val="a7"/>
                <w:noProof/>
              </w:rPr>
              <w:t>Abstract</w:t>
            </w:r>
            <w:r w:rsidR="00EE223E" w:rsidRPr="00DE12F5">
              <w:rPr>
                <w:noProof/>
                <w:webHidden/>
              </w:rPr>
              <w:tab/>
            </w:r>
            <w:r w:rsidR="00EE223E" w:rsidRPr="00DE12F5">
              <w:rPr>
                <w:noProof/>
                <w:webHidden/>
              </w:rPr>
              <w:fldChar w:fldCharType="begin"/>
            </w:r>
            <w:r w:rsidR="00EE223E" w:rsidRPr="00DE12F5">
              <w:rPr>
                <w:noProof/>
                <w:webHidden/>
              </w:rPr>
              <w:instrText xml:space="preserve"> PAGEREF _Toc424597549 \h </w:instrText>
            </w:r>
            <w:r w:rsidR="00EE223E" w:rsidRPr="00DE12F5">
              <w:rPr>
                <w:noProof/>
                <w:webHidden/>
              </w:rPr>
            </w:r>
            <w:r w:rsidR="00EE223E" w:rsidRPr="00DE12F5">
              <w:rPr>
                <w:noProof/>
                <w:webHidden/>
              </w:rPr>
              <w:fldChar w:fldCharType="separate"/>
            </w:r>
            <w:r w:rsidR="00B40FF3">
              <w:rPr>
                <w:noProof/>
                <w:webHidden/>
              </w:rPr>
              <w:t>ix</w:t>
            </w:r>
            <w:r w:rsidR="00EE223E" w:rsidRPr="00DE12F5">
              <w:rPr>
                <w:noProof/>
                <w:webHidden/>
              </w:rPr>
              <w:fldChar w:fldCharType="end"/>
            </w:r>
          </w:hyperlink>
        </w:p>
        <w:p w:rsidR="00EE223E" w:rsidRPr="00DE12F5" w:rsidRDefault="00EA725B">
          <w:pPr>
            <w:pStyle w:val="10"/>
            <w:rPr>
              <w:noProof/>
              <w:sz w:val="22"/>
              <w:szCs w:val="22"/>
            </w:rPr>
          </w:pPr>
          <w:hyperlink w:anchor="_Toc424597550" w:history="1">
            <w:r w:rsidR="00EE223E" w:rsidRPr="00DE12F5">
              <w:rPr>
                <w:rStyle w:val="a7"/>
                <w:noProof/>
              </w:rPr>
              <w:t xml:space="preserve">Chapter 1: </w:t>
            </w:r>
            <w:r w:rsidR="00C84EF9">
              <w:rPr>
                <w:rStyle w:val="a7"/>
                <w:rFonts w:hint="eastAsia"/>
                <w:noProof/>
              </w:rPr>
              <w:t>Housing Wealth, Property Taxes and Labor Supply among the Elderly</w:t>
            </w:r>
            <w:r w:rsidR="00EE223E" w:rsidRPr="00DE12F5">
              <w:rPr>
                <w:noProof/>
                <w:webHidden/>
              </w:rPr>
              <w:tab/>
            </w:r>
            <w:r w:rsidR="00C84EF9">
              <w:rPr>
                <w:rFonts w:hint="eastAsia"/>
                <w:noProof/>
                <w:webHidden/>
                <w:sz w:val="22"/>
                <w:szCs w:val="22"/>
              </w:rPr>
              <w:t>1</w:t>
            </w:r>
          </w:hyperlink>
        </w:p>
        <w:p w:rsidR="00C84EF9" w:rsidRDefault="00EA725B" w:rsidP="00C84EF9">
          <w:pPr>
            <w:pStyle w:val="20"/>
            <w:tabs>
              <w:tab w:val="right" w:leader="dot" w:pos="8486"/>
            </w:tabs>
            <w:rPr>
              <w:rFonts w:ascii="Times New Roman" w:hAnsi="Times New Roman" w:cs="Times New Roman"/>
              <w:noProof/>
            </w:rPr>
          </w:pPr>
          <w:hyperlink w:anchor="_Toc424597551" w:history="1">
            <w:r w:rsidR="00EE223E" w:rsidRPr="00DE12F5">
              <w:rPr>
                <w:rStyle w:val="a7"/>
                <w:rFonts w:ascii="Times New Roman" w:hAnsi="Times New Roman" w:cs="Times New Roman"/>
                <w:noProof/>
              </w:rPr>
              <w:t xml:space="preserve">1.1 </w:t>
            </w:r>
            <w:r w:rsidR="00C84EF9">
              <w:rPr>
                <w:rStyle w:val="a7"/>
                <w:rFonts w:ascii="Times New Roman" w:hAnsi="Times New Roman" w:cs="Times New Roman" w:hint="eastAsia"/>
                <w:noProof/>
              </w:rPr>
              <w:t>Introduction</w:t>
            </w:r>
            <w:r w:rsidR="00EE223E" w:rsidRPr="00DE12F5">
              <w:rPr>
                <w:rFonts w:ascii="Times New Roman" w:hAnsi="Times New Roman" w:cs="Times New Roman"/>
                <w:noProof/>
                <w:webHidden/>
              </w:rPr>
              <w:tab/>
            </w:r>
            <w:r w:rsidR="00C84EF9">
              <w:rPr>
                <w:rFonts w:ascii="Times New Roman" w:hAnsi="Times New Roman" w:cs="Times New Roman" w:hint="eastAsia"/>
                <w:noProof/>
                <w:webHidden/>
              </w:rPr>
              <w:t>1</w:t>
            </w:r>
          </w:hyperlink>
        </w:p>
        <w:p w:rsidR="00C84EF9" w:rsidRDefault="00EA725B" w:rsidP="00C84EF9">
          <w:pPr>
            <w:pStyle w:val="20"/>
            <w:tabs>
              <w:tab w:val="right" w:leader="dot" w:pos="8486"/>
            </w:tabs>
            <w:rPr>
              <w:rFonts w:ascii="Times New Roman" w:hAnsi="Times New Roman" w:cs="Times New Roman"/>
              <w:noProof/>
            </w:rPr>
          </w:pPr>
          <w:hyperlink w:anchor="_Toc424597551" w:history="1">
            <w:r w:rsidR="00C84EF9">
              <w:rPr>
                <w:rStyle w:val="a7"/>
                <w:rFonts w:ascii="Times New Roman" w:hAnsi="Times New Roman" w:cs="Times New Roman"/>
                <w:noProof/>
              </w:rPr>
              <w:t>1.</w:t>
            </w:r>
            <w:r w:rsidR="00C84EF9">
              <w:rPr>
                <w:rStyle w:val="a7"/>
                <w:rFonts w:ascii="Times New Roman" w:hAnsi="Times New Roman" w:cs="Times New Roman" w:hint="eastAsia"/>
                <w:noProof/>
              </w:rPr>
              <w:t>2</w:t>
            </w:r>
            <w:r w:rsidR="00C84EF9" w:rsidRPr="00DE12F5">
              <w:rPr>
                <w:rStyle w:val="a7"/>
                <w:rFonts w:ascii="Times New Roman" w:hAnsi="Times New Roman" w:cs="Times New Roman"/>
                <w:noProof/>
              </w:rPr>
              <w:t xml:space="preserve"> </w:t>
            </w:r>
            <w:r w:rsidR="00C84EF9">
              <w:rPr>
                <w:rStyle w:val="a7"/>
                <w:rFonts w:ascii="Times New Roman" w:hAnsi="Times New Roman" w:cs="Times New Roman" w:hint="eastAsia"/>
                <w:noProof/>
              </w:rPr>
              <w:t>Background and Theory</w:t>
            </w:r>
            <w:r w:rsidR="00C84EF9" w:rsidRPr="00DE12F5">
              <w:rPr>
                <w:rFonts w:ascii="Times New Roman" w:hAnsi="Times New Roman" w:cs="Times New Roman"/>
                <w:noProof/>
                <w:webHidden/>
              </w:rPr>
              <w:tab/>
            </w:r>
            <w:r w:rsidR="00C84EF9">
              <w:rPr>
                <w:rFonts w:ascii="Times New Roman" w:hAnsi="Times New Roman" w:cs="Times New Roman" w:hint="eastAsia"/>
                <w:noProof/>
                <w:webHidden/>
              </w:rPr>
              <w:t>3</w:t>
            </w:r>
          </w:hyperlink>
        </w:p>
        <w:p w:rsidR="00C84EF9" w:rsidRPr="00DE12F5" w:rsidRDefault="00EA725B" w:rsidP="00C84EF9">
          <w:pPr>
            <w:pStyle w:val="30"/>
            <w:tabs>
              <w:tab w:val="right" w:leader="dot" w:pos="8486"/>
            </w:tabs>
            <w:rPr>
              <w:rFonts w:ascii="Times New Roman" w:hAnsi="Times New Roman" w:cs="Times New Roman"/>
              <w:noProof/>
              <w:lang w:eastAsia="zh-CN"/>
            </w:rPr>
          </w:pPr>
          <w:hyperlink w:anchor="_Toc424597553" w:history="1">
            <w:r w:rsidR="00C84EF9">
              <w:rPr>
                <w:rStyle w:val="a7"/>
                <w:rFonts w:ascii="Times New Roman" w:hAnsi="Times New Roman" w:cs="Times New Roman"/>
                <w:noProof/>
              </w:rPr>
              <w:t xml:space="preserve">1.2.1 </w:t>
            </w:r>
            <w:r w:rsidR="00C84EF9">
              <w:rPr>
                <w:rStyle w:val="a7"/>
                <w:rFonts w:ascii="Times New Roman" w:hAnsi="Times New Roman" w:cs="Times New Roman" w:hint="eastAsia"/>
                <w:noProof/>
                <w:lang w:eastAsia="zh-CN"/>
              </w:rPr>
              <w:t>Determinants of Elderly Labor Supply</w:t>
            </w:r>
            <w:r w:rsidR="00C84EF9" w:rsidRPr="00DE12F5">
              <w:rPr>
                <w:rFonts w:ascii="Times New Roman" w:hAnsi="Times New Roman" w:cs="Times New Roman"/>
                <w:noProof/>
                <w:webHidden/>
              </w:rPr>
              <w:tab/>
            </w:r>
            <w:r w:rsidR="00C84EF9">
              <w:rPr>
                <w:rFonts w:ascii="Times New Roman" w:hAnsi="Times New Roman" w:cs="Times New Roman" w:hint="eastAsia"/>
                <w:noProof/>
                <w:webHidden/>
                <w:lang w:eastAsia="zh-CN"/>
              </w:rPr>
              <w:t>3</w:t>
            </w:r>
          </w:hyperlink>
        </w:p>
        <w:p w:rsidR="00C84EF9" w:rsidRPr="00DE12F5" w:rsidRDefault="00EA725B" w:rsidP="00C84EF9">
          <w:pPr>
            <w:pStyle w:val="30"/>
            <w:tabs>
              <w:tab w:val="right" w:leader="dot" w:pos="8486"/>
            </w:tabs>
            <w:rPr>
              <w:rFonts w:ascii="Times New Roman" w:hAnsi="Times New Roman" w:cs="Times New Roman"/>
              <w:noProof/>
              <w:lang w:eastAsia="zh-CN"/>
            </w:rPr>
          </w:pPr>
          <w:hyperlink w:anchor="_Toc424597553" w:history="1">
            <w:r w:rsidR="00C84EF9">
              <w:rPr>
                <w:rStyle w:val="a7"/>
                <w:rFonts w:ascii="Times New Roman" w:hAnsi="Times New Roman" w:cs="Times New Roman"/>
                <w:noProof/>
              </w:rPr>
              <w:t>1.2.</w:t>
            </w:r>
            <w:r w:rsidR="00C84EF9">
              <w:rPr>
                <w:rStyle w:val="a7"/>
                <w:rFonts w:ascii="Times New Roman" w:hAnsi="Times New Roman" w:cs="Times New Roman" w:hint="eastAsia"/>
                <w:noProof/>
                <w:lang w:eastAsia="zh-CN"/>
              </w:rPr>
              <w:t>2</w:t>
            </w:r>
            <w:r w:rsidR="00C84EF9">
              <w:rPr>
                <w:rStyle w:val="a7"/>
                <w:rFonts w:ascii="Times New Roman" w:hAnsi="Times New Roman" w:cs="Times New Roman"/>
                <w:noProof/>
              </w:rPr>
              <w:t xml:space="preserve"> </w:t>
            </w:r>
            <w:r w:rsidR="00C84EF9">
              <w:rPr>
                <w:rStyle w:val="a7"/>
                <w:rFonts w:ascii="Times New Roman" w:hAnsi="Times New Roman" w:cs="Times New Roman" w:hint="eastAsia"/>
                <w:noProof/>
                <w:lang w:eastAsia="zh-CN"/>
              </w:rPr>
              <w:t>The Role of Housing Wealth</w:t>
            </w:r>
            <w:r w:rsidR="00C84EF9" w:rsidRPr="00DE12F5">
              <w:rPr>
                <w:rFonts w:ascii="Times New Roman" w:hAnsi="Times New Roman" w:cs="Times New Roman"/>
                <w:noProof/>
                <w:webHidden/>
              </w:rPr>
              <w:tab/>
            </w:r>
            <w:r w:rsidR="00C84EF9">
              <w:rPr>
                <w:rFonts w:ascii="Times New Roman" w:hAnsi="Times New Roman" w:cs="Times New Roman" w:hint="eastAsia"/>
                <w:noProof/>
                <w:webHidden/>
                <w:lang w:eastAsia="zh-CN"/>
              </w:rPr>
              <w:t>5</w:t>
            </w:r>
          </w:hyperlink>
        </w:p>
        <w:p w:rsidR="006053D6" w:rsidRPr="00DE12F5" w:rsidRDefault="00EA725B" w:rsidP="006053D6">
          <w:pPr>
            <w:pStyle w:val="30"/>
            <w:tabs>
              <w:tab w:val="right" w:leader="dot" w:pos="8486"/>
            </w:tabs>
            <w:rPr>
              <w:rFonts w:ascii="Times New Roman" w:hAnsi="Times New Roman" w:cs="Times New Roman"/>
              <w:noProof/>
              <w:lang w:eastAsia="zh-CN"/>
            </w:rPr>
          </w:pPr>
          <w:hyperlink w:anchor="_Toc424597553" w:history="1">
            <w:r w:rsidR="006053D6">
              <w:rPr>
                <w:rStyle w:val="a7"/>
                <w:rFonts w:ascii="Times New Roman" w:hAnsi="Times New Roman" w:cs="Times New Roman"/>
                <w:noProof/>
              </w:rPr>
              <w:t>1.2.</w:t>
            </w:r>
            <w:r w:rsidR="006053D6">
              <w:rPr>
                <w:rStyle w:val="a7"/>
                <w:rFonts w:ascii="Times New Roman" w:hAnsi="Times New Roman" w:cs="Times New Roman" w:hint="eastAsia"/>
                <w:noProof/>
                <w:lang w:eastAsia="zh-CN"/>
              </w:rPr>
              <w:t>3</w:t>
            </w:r>
            <w:r w:rsidR="006053D6">
              <w:rPr>
                <w:rStyle w:val="a7"/>
                <w:rFonts w:ascii="Times New Roman" w:hAnsi="Times New Roman" w:cs="Times New Roman"/>
                <w:noProof/>
              </w:rPr>
              <w:t xml:space="preserve"> </w:t>
            </w:r>
            <w:r w:rsidR="006053D6">
              <w:rPr>
                <w:rStyle w:val="a7"/>
                <w:rFonts w:ascii="Times New Roman" w:hAnsi="Times New Roman" w:cs="Times New Roman" w:hint="eastAsia"/>
                <w:noProof/>
                <w:lang w:eastAsia="zh-CN"/>
              </w:rPr>
              <w:t>Comparison of Wealth Effects</w:t>
            </w:r>
            <w:r w:rsidR="006053D6" w:rsidRPr="00DE12F5">
              <w:rPr>
                <w:rFonts w:ascii="Times New Roman" w:hAnsi="Times New Roman" w:cs="Times New Roman"/>
                <w:noProof/>
                <w:webHidden/>
              </w:rPr>
              <w:tab/>
            </w:r>
            <w:r w:rsidR="006053D6">
              <w:rPr>
                <w:rFonts w:ascii="Times New Roman" w:hAnsi="Times New Roman" w:cs="Times New Roman" w:hint="eastAsia"/>
                <w:noProof/>
                <w:webHidden/>
                <w:lang w:eastAsia="zh-CN"/>
              </w:rPr>
              <w:t>8</w:t>
            </w:r>
          </w:hyperlink>
        </w:p>
        <w:p w:rsidR="006112D1" w:rsidRPr="00DE12F5" w:rsidRDefault="00EA725B" w:rsidP="006112D1">
          <w:pPr>
            <w:pStyle w:val="30"/>
            <w:tabs>
              <w:tab w:val="right" w:leader="dot" w:pos="8486"/>
            </w:tabs>
            <w:rPr>
              <w:rFonts w:ascii="Times New Roman" w:hAnsi="Times New Roman" w:cs="Times New Roman"/>
              <w:noProof/>
              <w:lang w:eastAsia="zh-CN"/>
            </w:rPr>
          </w:pPr>
          <w:hyperlink w:anchor="_Toc424597553" w:history="1">
            <w:r w:rsidR="006112D1">
              <w:rPr>
                <w:rStyle w:val="a7"/>
                <w:rFonts w:ascii="Times New Roman" w:hAnsi="Times New Roman" w:cs="Times New Roman"/>
                <w:noProof/>
              </w:rPr>
              <w:t>1.2.</w:t>
            </w:r>
            <w:r w:rsidR="006112D1">
              <w:rPr>
                <w:rStyle w:val="a7"/>
                <w:rFonts w:ascii="Times New Roman" w:hAnsi="Times New Roman" w:cs="Times New Roman" w:hint="eastAsia"/>
                <w:noProof/>
                <w:lang w:eastAsia="zh-CN"/>
              </w:rPr>
              <w:t>4</w:t>
            </w:r>
            <w:r w:rsidR="006112D1">
              <w:rPr>
                <w:rStyle w:val="a7"/>
                <w:rFonts w:ascii="Times New Roman" w:hAnsi="Times New Roman" w:cs="Times New Roman"/>
                <w:noProof/>
              </w:rPr>
              <w:t xml:space="preserve"> </w:t>
            </w:r>
            <w:r w:rsidR="006112D1">
              <w:rPr>
                <w:rStyle w:val="a7"/>
                <w:rFonts w:ascii="Times New Roman" w:hAnsi="Times New Roman" w:cs="Times New Roman" w:hint="eastAsia"/>
                <w:noProof/>
                <w:lang w:eastAsia="zh-CN"/>
              </w:rPr>
              <w:t>The Role of Property Taxes</w:t>
            </w:r>
            <w:r w:rsidR="006112D1" w:rsidRPr="00DE12F5">
              <w:rPr>
                <w:rFonts w:ascii="Times New Roman" w:hAnsi="Times New Roman" w:cs="Times New Roman"/>
                <w:noProof/>
                <w:webHidden/>
              </w:rPr>
              <w:tab/>
            </w:r>
            <w:r w:rsidR="006112D1">
              <w:rPr>
                <w:rFonts w:ascii="Times New Roman" w:hAnsi="Times New Roman" w:cs="Times New Roman" w:hint="eastAsia"/>
                <w:noProof/>
                <w:webHidden/>
                <w:lang w:eastAsia="zh-CN"/>
              </w:rPr>
              <w:t>9</w:t>
            </w:r>
          </w:hyperlink>
        </w:p>
        <w:p w:rsidR="001605C6" w:rsidRPr="00DE12F5" w:rsidRDefault="00EA725B" w:rsidP="001605C6">
          <w:pPr>
            <w:pStyle w:val="30"/>
            <w:tabs>
              <w:tab w:val="right" w:leader="dot" w:pos="8486"/>
            </w:tabs>
            <w:rPr>
              <w:rFonts w:ascii="Times New Roman" w:hAnsi="Times New Roman" w:cs="Times New Roman"/>
              <w:noProof/>
              <w:lang w:eastAsia="zh-CN"/>
            </w:rPr>
          </w:pPr>
          <w:hyperlink w:anchor="_Toc424597553" w:history="1">
            <w:r w:rsidR="001605C6">
              <w:rPr>
                <w:rStyle w:val="a7"/>
                <w:rFonts w:ascii="Times New Roman" w:hAnsi="Times New Roman" w:cs="Times New Roman"/>
                <w:noProof/>
              </w:rPr>
              <w:t>1.2.</w:t>
            </w:r>
            <w:r w:rsidR="001605C6">
              <w:rPr>
                <w:rStyle w:val="a7"/>
                <w:rFonts w:ascii="Times New Roman" w:hAnsi="Times New Roman" w:cs="Times New Roman" w:hint="eastAsia"/>
                <w:noProof/>
                <w:lang w:eastAsia="zh-CN"/>
              </w:rPr>
              <w:t>5</w:t>
            </w:r>
            <w:r w:rsidR="001605C6">
              <w:rPr>
                <w:rStyle w:val="a7"/>
                <w:rFonts w:ascii="Times New Roman" w:hAnsi="Times New Roman" w:cs="Times New Roman"/>
                <w:noProof/>
              </w:rPr>
              <w:t xml:space="preserve"> </w:t>
            </w:r>
            <w:r w:rsidR="001605C6">
              <w:rPr>
                <w:rStyle w:val="a7"/>
                <w:rFonts w:ascii="Times New Roman" w:hAnsi="Times New Roman" w:cs="Times New Roman" w:hint="eastAsia"/>
                <w:noProof/>
                <w:lang w:eastAsia="zh-CN"/>
              </w:rPr>
              <w:t>The Role of Property Taxes</w:t>
            </w:r>
            <w:r w:rsidR="001605C6" w:rsidRPr="00DE12F5">
              <w:rPr>
                <w:rFonts w:ascii="Times New Roman" w:hAnsi="Times New Roman" w:cs="Times New Roman"/>
                <w:noProof/>
                <w:webHidden/>
              </w:rPr>
              <w:tab/>
            </w:r>
            <w:r w:rsidR="001605C6">
              <w:rPr>
                <w:rFonts w:ascii="Times New Roman" w:hAnsi="Times New Roman" w:cs="Times New Roman" w:hint="eastAsia"/>
                <w:noProof/>
                <w:webHidden/>
                <w:lang w:eastAsia="zh-CN"/>
              </w:rPr>
              <w:t>10</w:t>
            </w:r>
          </w:hyperlink>
        </w:p>
        <w:p w:rsidR="00635834" w:rsidRDefault="00EA725B" w:rsidP="00635834">
          <w:pPr>
            <w:pStyle w:val="20"/>
            <w:tabs>
              <w:tab w:val="right" w:leader="dot" w:pos="8486"/>
            </w:tabs>
            <w:rPr>
              <w:rFonts w:ascii="Times New Roman" w:hAnsi="Times New Roman" w:cs="Times New Roman"/>
              <w:noProof/>
            </w:rPr>
          </w:pPr>
          <w:hyperlink w:anchor="_Toc424597551" w:history="1">
            <w:r w:rsidR="00635834">
              <w:rPr>
                <w:rStyle w:val="a7"/>
                <w:rFonts w:ascii="Times New Roman" w:hAnsi="Times New Roman" w:cs="Times New Roman"/>
                <w:noProof/>
              </w:rPr>
              <w:t>1.</w:t>
            </w:r>
            <w:r w:rsidR="00635834">
              <w:rPr>
                <w:rStyle w:val="a7"/>
                <w:rFonts w:ascii="Times New Roman" w:hAnsi="Times New Roman" w:cs="Times New Roman" w:hint="eastAsia"/>
                <w:noProof/>
              </w:rPr>
              <w:t>3</w:t>
            </w:r>
            <w:r w:rsidR="00635834" w:rsidRPr="00DE12F5">
              <w:rPr>
                <w:rStyle w:val="a7"/>
                <w:rFonts w:ascii="Times New Roman" w:hAnsi="Times New Roman" w:cs="Times New Roman"/>
                <w:noProof/>
              </w:rPr>
              <w:t xml:space="preserve"> </w:t>
            </w:r>
            <w:r w:rsidR="00635834">
              <w:rPr>
                <w:rStyle w:val="a7"/>
                <w:rFonts w:ascii="Times New Roman" w:hAnsi="Times New Roman" w:cs="Times New Roman" w:hint="eastAsia"/>
                <w:noProof/>
              </w:rPr>
              <w:t>Data</w:t>
            </w:r>
            <w:r w:rsidR="00635834" w:rsidRPr="00DE12F5">
              <w:rPr>
                <w:rFonts w:ascii="Times New Roman" w:hAnsi="Times New Roman" w:cs="Times New Roman"/>
                <w:noProof/>
                <w:webHidden/>
              </w:rPr>
              <w:tab/>
            </w:r>
            <w:r w:rsidR="00635834">
              <w:rPr>
                <w:rFonts w:ascii="Times New Roman" w:hAnsi="Times New Roman" w:cs="Times New Roman" w:hint="eastAsia"/>
                <w:noProof/>
                <w:webHidden/>
              </w:rPr>
              <w:t>11</w:t>
            </w:r>
          </w:hyperlink>
        </w:p>
        <w:p w:rsidR="00635834" w:rsidRDefault="00EA725B" w:rsidP="00635834">
          <w:pPr>
            <w:pStyle w:val="20"/>
            <w:tabs>
              <w:tab w:val="right" w:leader="dot" w:pos="8486"/>
            </w:tabs>
            <w:rPr>
              <w:rFonts w:ascii="Times New Roman" w:hAnsi="Times New Roman" w:cs="Times New Roman"/>
              <w:noProof/>
            </w:rPr>
          </w:pPr>
          <w:hyperlink w:anchor="_Toc424597551" w:history="1">
            <w:r w:rsidR="00635834">
              <w:rPr>
                <w:rStyle w:val="a7"/>
                <w:rFonts w:ascii="Times New Roman" w:hAnsi="Times New Roman" w:cs="Times New Roman"/>
                <w:noProof/>
              </w:rPr>
              <w:t>1.</w:t>
            </w:r>
            <w:r w:rsidR="00635834">
              <w:rPr>
                <w:rStyle w:val="a7"/>
                <w:rFonts w:ascii="Times New Roman" w:hAnsi="Times New Roman" w:cs="Times New Roman" w:hint="eastAsia"/>
                <w:noProof/>
              </w:rPr>
              <w:t>4</w:t>
            </w:r>
            <w:r w:rsidR="00635834" w:rsidRPr="00DE12F5">
              <w:rPr>
                <w:rStyle w:val="a7"/>
                <w:rFonts w:ascii="Times New Roman" w:hAnsi="Times New Roman" w:cs="Times New Roman"/>
                <w:noProof/>
              </w:rPr>
              <w:t xml:space="preserve"> </w:t>
            </w:r>
            <w:r w:rsidR="00635834">
              <w:rPr>
                <w:rStyle w:val="a7"/>
                <w:rFonts w:ascii="Times New Roman" w:hAnsi="Times New Roman" w:cs="Times New Roman" w:hint="eastAsia"/>
                <w:noProof/>
              </w:rPr>
              <w:t>Empirical Methodology</w:t>
            </w:r>
            <w:r w:rsidR="00635834" w:rsidRPr="00DE12F5">
              <w:rPr>
                <w:rFonts w:ascii="Times New Roman" w:hAnsi="Times New Roman" w:cs="Times New Roman"/>
                <w:noProof/>
                <w:webHidden/>
              </w:rPr>
              <w:tab/>
            </w:r>
            <w:r w:rsidR="00635834">
              <w:rPr>
                <w:rFonts w:ascii="Times New Roman" w:hAnsi="Times New Roman" w:cs="Times New Roman" w:hint="eastAsia"/>
                <w:noProof/>
                <w:webHidden/>
              </w:rPr>
              <w:t>17</w:t>
            </w:r>
          </w:hyperlink>
        </w:p>
        <w:p w:rsidR="00635834" w:rsidRPr="00DE12F5" w:rsidRDefault="00EA725B" w:rsidP="00635834">
          <w:pPr>
            <w:pStyle w:val="30"/>
            <w:tabs>
              <w:tab w:val="right" w:leader="dot" w:pos="8486"/>
            </w:tabs>
            <w:rPr>
              <w:rFonts w:ascii="Times New Roman" w:hAnsi="Times New Roman" w:cs="Times New Roman"/>
              <w:noProof/>
              <w:lang w:eastAsia="zh-CN"/>
            </w:rPr>
          </w:pPr>
          <w:hyperlink w:anchor="_Toc424597553" w:history="1">
            <w:r w:rsidR="00635834">
              <w:rPr>
                <w:rStyle w:val="a7"/>
                <w:rFonts w:ascii="Times New Roman" w:hAnsi="Times New Roman" w:cs="Times New Roman"/>
                <w:noProof/>
              </w:rPr>
              <w:t>1.</w:t>
            </w:r>
            <w:r w:rsidR="00635834">
              <w:rPr>
                <w:rStyle w:val="a7"/>
                <w:rFonts w:ascii="Times New Roman" w:hAnsi="Times New Roman" w:cs="Times New Roman" w:hint="eastAsia"/>
                <w:noProof/>
                <w:lang w:eastAsia="zh-CN"/>
              </w:rPr>
              <w:t>4</w:t>
            </w:r>
            <w:r w:rsidR="00635834">
              <w:rPr>
                <w:rStyle w:val="a7"/>
                <w:rFonts w:ascii="Times New Roman" w:hAnsi="Times New Roman" w:cs="Times New Roman"/>
                <w:noProof/>
              </w:rPr>
              <w:t xml:space="preserve">.1 </w:t>
            </w:r>
            <w:r w:rsidR="00635834">
              <w:rPr>
                <w:rStyle w:val="a7"/>
                <w:rFonts w:ascii="Times New Roman" w:hAnsi="Times New Roman" w:cs="Times New Roman" w:hint="eastAsia"/>
                <w:noProof/>
                <w:lang w:eastAsia="zh-CN"/>
              </w:rPr>
              <w:t>Alternative Measures of Housing Wealth</w:t>
            </w:r>
            <w:r w:rsidR="00635834" w:rsidRPr="00DE12F5">
              <w:rPr>
                <w:rFonts w:ascii="Times New Roman" w:hAnsi="Times New Roman" w:cs="Times New Roman"/>
                <w:noProof/>
                <w:webHidden/>
              </w:rPr>
              <w:tab/>
            </w:r>
            <w:r w:rsidR="00635834">
              <w:rPr>
                <w:rFonts w:ascii="Times New Roman" w:hAnsi="Times New Roman" w:cs="Times New Roman" w:hint="eastAsia"/>
                <w:noProof/>
                <w:webHidden/>
                <w:lang w:eastAsia="zh-CN"/>
              </w:rPr>
              <w:t>17</w:t>
            </w:r>
          </w:hyperlink>
        </w:p>
        <w:p w:rsidR="00635834" w:rsidRPr="00DE12F5" w:rsidRDefault="00EA725B" w:rsidP="00635834">
          <w:pPr>
            <w:pStyle w:val="30"/>
            <w:tabs>
              <w:tab w:val="right" w:leader="dot" w:pos="8486"/>
            </w:tabs>
            <w:rPr>
              <w:rFonts w:ascii="Times New Roman" w:hAnsi="Times New Roman" w:cs="Times New Roman"/>
              <w:noProof/>
              <w:lang w:eastAsia="zh-CN"/>
            </w:rPr>
          </w:pPr>
          <w:hyperlink w:anchor="_Toc424597553" w:history="1">
            <w:r w:rsidR="00635834">
              <w:rPr>
                <w:rStyle w:val="a7"/>
                <w:rFonts w:ascii="Times New Roman" w:hAnsi="Times New Roman" w:cs="Times New Roman"/>
                <w:noProof/>
              </w:rPr>
              <w:t>1.</w:t>
            </w:r>
            <w:r w:rsidR="00635834">
              <w:rPr>
                <w:rStyle w:val="a7"/>
                <w:rFonts w:ascii="Times New Roman" w:hAnsi="Times New Roman" w:cs="Times New Roman" w:hint="eastAsia"/>
                <w:noProof/>
                <w:lang w:eastAsia="zh-CN"/>
              </w:rPr>
              <w:t>4</w:t>
            </w:r>
            <w:r w:rsidR="00635834">
              <w:rPr>
                <w:rStyle w:val="a7"/>
                <w:rFonts w:ascii="Times New Roman" w:hAnsi="Times New Roman" w:cs="Times New Roman"/>
                <w:noProof/>
              </w:rPr>
              <w:t>.</w:t>
            </w:r>
            <w:r w:rsidR="00635834">
              <w:rPr>
                <w:rStyle w:val="a7"/>
                <w:rFonts w:ascii="Times New Roman" w:hAnsi="Times New Roman" w:cs="Times New Roman" w:hint="eastAsia"/>
                <w:noProof/>
                <w:lang w:eastAsia="zh-CN"/>
              </w:rPr>
              <w:t>2</w:t>
            </w:r>
            <w:r w:rsidR="00635834">
              <w:rPr>
                <w:rStyle w:val="a7"/>
                <w:rFonts w:ascii="Times New Roman" w:hAnsi="Times New Roman" w:cs="Times New Roman"/>
                <w:noProof/>
              </w:rPr>
              <w:t xml:space="preserve"> </w:t>
            </w:r>
            <w:r w:rsidR="00635834">
              <w:rPr>
                <w:rStyle w:val="a7"/>
                <w:rFonts w:ascii="Times New Roman" w:hAnsi="Times New Roman" w:cs="Times New Roman" w:hint="eastAsia"/>
                <w:noProof/>
                <w:lang w:eastAsia="zh-CN"/>
              </w:rPr>
              <w:t>Difference-in-Difference Estimations</w:t>
            </w:r>
            <w:r w:rsidR="00635834" w:rsidRPr="00DE12F5">
              <w:rPr>
                <w:rFonts w:ascii="Times New Roman" w:hAnsi="Times New Roman" w:cs="Times New Roman"/>
                <w:noProof/>
                <w:webHidden/>
              </w:rPr>
              <w:tab/>
            </w:r>
            <w:r w:rsidR="00635834">
              <w:rPr>
                <w:rFonts w:ascii="Times New Roman" w:hAnsi="Times New Roman" w:cs="Times New Roman" w:hint="eastAsia"/>
                <w:noProof/>
                <w:webHidden/>
                <w:lang w:eastAsia="zh-CN"/>
              </w:rPr>
              <w:t>19</w:t>
            </w:r>
          </w:hyperlink>
        </w:p>
        <w:p w:rsidR="00635834" w:rsidRPr="00DE12F5" w:rsidRDefault="00EA725B" w:rsidP="00635834">
          <w:pPr>
            <w:pStyle w:val="30"/>
            <w:tabs>
              <w:tab w:val="right" w:leader="dot" w:pos="8486"/>
            </w:tabs>
            <w:rPr>
              <w:rFonts w:ascii="Times New Roman" w:hAnsi="Times New Roman" w:cs="Times New Roman"/>
              <w:noProof/>
              <w:lang w:eastAsia="zh-CN"/>
            </w:rPr>
          </w:pPr>
          <w:hyperlink w:anchor="_Toc424597553" w:history="1">
            <w:r w:rsidR="00635834">
              <w:rPr>
                <w:rStyle w:val="a7"/>
                <w:rFonts w:ascii="Times New Roman" w:hAnsi="Times New Roman" w:cs="Times New Roman"/>
                <w:noProof/>
              </w:rPr>
              <w:t>1.</w:t>
            </w:r>
            <w:r w:rsidR="00635834">
              <w:rPr>
                <w:rStyle w:val="a7"/>
                <w:rFonts w:ascii="Times New Roman" w:hAnsi="Times New Roman" w:cs="Times New Roman" w:hint="eastAsia"/>
                <w:noProof/>
                <w:lang w:eastAsia="zh-CN"/>
              </w:rPr>
              <w:t>4</w:t>
            </w:r>
            <w:r w:rsidR="00635834">
              <w:rPr>
                <w:rStyle w:val="a7"/>
                <w:rFonts w:ascii="Times New Roman" w:hAnsi="Times New Roman" w:cs="Times New Roman"/>
                <w:noProof/>
              </w:rPr>
              <w:t>.</w:t>
            </w:r>
            <w:r w:rsidR="00635834">
              <w:rPr>
                <w:rStyle w:val="a7"/>
                <w:rFonts w:ascii="Times New Roman" w:hAnsi="Times New Roman" w:cs="Times New Roman" w:hint="eastAsia"/>
                <w:noProof/>
                <w:lang w:eastAsia="zh-CN"/>
              </w:rPr>
              <w:t>3</w:t>
            </w:r>
            <w:r w:rsidR="00635834">
              <w:rPr>
                <w:rStyle w:val="a7"/>
                <w:rFonts w:ascii="Times New Roman" w:hAnsi="Times New Roman" w:cs="Times New Roman"/>
                <w:noProof/>
              </w:rPr>
              <w:t xml:space="preserve"> </w:t>
            </w:r>
            <w:r w:rsidR="00635834">
              <w:rPr>
                <w:rStyle w:val="a7"/>
                <w:rFonts w:ascii="Times New Roman" w:hAnsi="Times New Roman" w:cs="Times New Roman" w:hint="eastAsia"/>
                <w:noProof/>
                <w:lang w:eastAsia="zh-CN"/>
              </w:rPr>
              <w:t>Extensions to a Non-linear Model</w:t>
            </w:r>
            <w:r w:rsidR="00635834" w:rsidRPr="00DE12F5">
              <w:rPr>
                <w:rFonts w:ascii="Times New Roman" w:hAnsi="Times New Roman" w:cs="Times New Roman"/>
                <w:noProof/>
                <w:webHidden/>
              </w:rPr>
              <w:tab/>
            </w:r>
            <w:r w:rsidR="00635834">
              <w:rPr>
                <w:rFonts w:ascii="Times New Roman" w:hAnsi="Times New Roman" w:cs="Times New Roman" w:hint="eastAsia"/>
                <w:noProof/>
                <w:webHidden/>
                <w:lang w:eastAsia="zh-CN"/>
              </w:rPr>
              <w:t>22</w:t>
            </w:r>
          </w:hyperlink>
        </w:p>
        <w:p w:rsidR="00193A05" w:rsidRPr="00DE12F5" w:rsidRDefault="00EA725B" w:rsidP="00193A05">
          <w:pPr>
            <w:pStyle w:val="30"/>
            <w:tabs>
              <w:tab w:val="right" w:leader="dot" w:pos="8486"/>
            </w:tabs>
            <w:rPr>
              <w:rFonts w:ascii="Times New Roman" w:hAnsi="Times New Roman" w:cs="Times New Roman"/>
              <w:noProof/>
              <w:lang w:eastAsia="zh-CN"/>
            </w:rPr>
          </w:pPr>
          <w:hyperlink w:anchor="_Toc424597553" w:history="1">
            <w:r w:rsidR="00193A05">
              <w:rPr>
                <w:rStyle w:val="a7"/>
                <w:rFonts w:ascii="Times New Roman" w:hAnsi="Times New Roman" w:cs="Times New Roman"/>
                <w:noProof/>
              </w:rPr>
              <w:t>1.</w:t>
            </w:r>
            <w:r w:rsidR="00193A05">
              <w:rPr>
                <w:rStyle w:val="a7"/>
                <w:rFonts w:ascii="Times New Roman" w:hAnsi="Times New Roman" w:cs="Times New Roman" w:hint="eastAsia"/>
                <w:noProof/>
                <w:lang w:eastAsia="zh-CN"/>
              </w:rPr>
              <w:t>4</w:t>
            </w:r>
            <w:r w:rsidR="00193A05">
              <w:rPr>
                <w:rStyle w:val="a7"/>
                <w:rFonts w:ascii="Times New Roman" w:hAnsi="Times New Roman" w:cs="Times New Roman"/>
                <w:noProof/>
              </w:rPr>
              <w:t>.</w:t>
            </w:r>
            <w:r w:rsidR="00193A05">
              <w:rPr>
                <w:rStyle w:val="a7"/>
                <w:rFonts w:ascii="Times New Roman" w:hAnsi="Times New Roman" w:cs="Times New Roman" w:hint="eastAsia"/>
                <w:noProof/>
                <w:lang w:eastAsia="zh-CN"/>
              </w:rPr>
              <w:t>4</w:t>
            </w:r>
            <w:r w:rsidR="00193A05">
              <w:rPr>
                <w:rStyle w:val="a7"/>
                <w:rFonts w:ascii="Times New Roman" w:hAnsi="Times New Roman" w:cs="Times New Roman"/>
                <w:noProof/>
              </w:rPr>
              <w:t xml:space="preserve"> </w:t>
            </w:r>
            <w:r w:rsidR="00193A05">
              <w:rPr>
                <w:rStyle w:val="a7"/>
                <w:rFonts w:ascii="Times New Roman" w:hAnsi="Times New Roman" w:cs="Times New Roman" w:hint="eastAsia"/>
                <w:noProof/>
                <w:lang w:eastAsia="zh-CN"/>
              </w:rPr>
              <w:t>Longitudinal Estimations</w:t>
            </w:r>
            <w:r w:rsidR="00193A05" w:rsidRPr="00DE12F5">
              <w:rPr>
                <w:rFonts w:ascii="Times New Roman" w:hAnsi="Times New Roman" w:cs="Times New Roman"/>
                <w:noProof/>
                <w:webHidden/>
              </w:rPr>
              <w:tab/>
            </w:r>
            <w:r w:rsidR="00193A05">
              <w:rPr>
                <w:rFonts w:ascii="Times New Roman" w:hAnsi="Times New Roman" w:cs="Times New Roman" w:hint="eastAsia"/>
                <w:noProof/>
                <w:webHidden/>
                <w:lang w:eastAsia="zh-CN"/>
              </w:rPr>
              <w:t>23</w:t>
            </w:r>
          </w:hyperlink>
        </w:p>
        <w:p w:rsidR="00193A05" w:rsidRDefault="00EA725B" w:rsidP="00193A05">
          <w:pPr>
            <w:pStyle w:val="20"/>
            <w:tabs>
              <w:tab w:val="right" w:leader="dot" w:pos="8486"/>
            </w:tabs>
            <w:rPr>
              <w:rFonts w:ascii="Times New Roman" w:hAnsi="Times New Roman" w:cs="Times New Roman"/>
              <w:noProof/>
            </w:rPr>
          </w:pPr>
          <w:hyperlink w:anchor="_Toc424597551" w:history="1">
            <w:r w:rsidR="00193A05">
              <w:rPr>
                <w:rStyle w:val="a7"/>
                <w:rFonts w:ascii="Times New Roman" w:hAnsi="Times New Roman" w:cs="Times New Roman"/>
                <w:noProof/>
              </w:rPr>
              <w:t>1.</w:t>
            </w:r>
            <w:r w:rsidR="00193A05">
              <w:rPr>
                <w:rStyle w:val="a7"/>
                <w:rFonts w:ascii="Times New Roman" w:hAnsi="Times New Roman" w:cs="Times New Roman" w:hint="eastAsia"/>
                <w:noProof/>
              </w:rPr>
              <w:t>5</w:t>
            </w:r>
            <w:r w:rsidR="00193A05" w:rsidRPr="00DE12F5">
              <w:rPr>
                <w:rStyle w:val="a7"/>
                <w:rFonts w:ascii="Times New Roman" w:hAnsi="Times New Roman" w:cs="Times New Roman"/>
                <w:noProof/>
              </w:rPr>
              <w:t xml:space="preserve"> </w:t>
            </w:r>
            <w:r w:rsidR="00193A05">
              <w:rPr>
                <w:rStyle w:val="a7"/>
                <w:rFonts w:ascii="Times New Roman" w:hAnsi="Times New Roman" w:cs="Times New Roman" w:hint="eastAsia"/>
                <w:noProof/>
              </w:rPr>
              <w:t>Results</w:t>
            </w:r>
            <w:r w:rsidR="00193A05" w:rsidRPr="00DE12F5">
              <w:rPr>
                <w:rFonts w:ascii="Times New Roman" w:hAnsi="Times New Roman" w:cs="Times New Roman"/>
                <w:noProof/>
                <w:webHidden/>
              </w:rPr>
              <w:tab/>
            </w:r>
            <w:r w:rsidR="00193A05">
              <w:rPr>
                <w:rFonts w:ascii="Times New Roman" w:hAnsi="Times New Roman" w:cs="Times New Roman" w:hint="eastAsia"/>
                <w:noProof/>
                <w:webHidden/>
              </w:rPr>
              <w:t>27</w:t>
            </w:r>
          </w:hyperlink>
        </w:p>
        <w:p w:rsidR="00193A05" w:rsidRPr="00DE12F5" w:rsidRDefault="00EA725B" w:rsidP="00193A05">
          <w:pPr>
            <w:pStyle w:val="30"/>
            <w:tabs>
              <w:tab w:val="right" w:leader="dot" w:pos="8486"/>
            </w:tabs>
            <w:rPr>
              <w:rFonts w:ascii="Times New Roman" w:hAnsi="Times New Roman" w:cs="Times New Roman"/>
              <w:noProof/>
              <w:lang w:eastAsia="zh-CN"/>
            </w:rPr>
          </w:pPr>
          <w:hyperlink w:anchor="_Toc424597553" w:history="1">
            <w:r w:rsidR="00193A05">
              <w:rPr>
                <w:rStyle w:val="a7"/>
                <w:rFonts w:ascii="Times New Roman" w:hAnsi="Times New Roman" w:cs="Times New Roman"/>
                <w:noProof/>
              </w:rPr>
              <w:t>1.</w:t>
            </w:r>
            <w:r w:rsidR="00193A05">
              <w:rPr>
                <w:rStyle w:val="a7"/>
                <w:rFonts w:ascii="Times New Roman" w:hAnsi="Times New Roman" w:cs="Times New Roman" w:hint="eastAsia"/>
                <w:noProof/>
                <w:lang w:eastAsia="zh-CN"/>
              </w:rPr>
              <w:t>5</w:t>
            </w:r>
            <w:r w:rsidR="00193A05">
              <w:rPr>
                <w:rStyle w:val="a7"/>
                <w:rFonts w:ascii="Times New Roman" w:hAnsi="Times New Roman" w:cs="Times New Roman"/>
                <w:noProof/>
              </w:rPr>
              <w:t>.</w:t>
            </w:r>
            <w:r w:rsidR="00193A05">
              <w:rPr>
                <w:rStyle w:val="a7"/>
                <w:rFonts w:ascii="Times New Roman" w:hAnsi="Times New Roman" w:cs="Times New Roman" w:hint="eastAsia"/>
                <w:noProof/>
                <w:lang w:eastAsia="zh-CN"/>
              </w:rPr>
              <w:t>1</w:t>
            </w:r>
            <w:r w:rsidR="00193A05">
              <w:rPr>
                <w:rStyle w:val="a7"/>
                <w:rFonts w:ascii="Times New Roman" w:hAnsi="Times New Roman" w:cs="Times New Roman"/>
                <w:noProof/>
              </w:rPr>
              <w:t xml:space="preserve"> </w:t>
            </w:r>
            <w:r w:rsidR="00193A05">
              <w:rPr>
                <w:rStyle w:val="a7"/>
                <w:rFonts w:ascii="Times New Roman" w:hAnsi="Times New Roman" w:cs="Times New Roman" w:hint="eastAsia"/>
                <w:noProof/>
                <w:lang w:eastAsia="zh-CN"/>
              </w:rPr>
              <w:t>Difference-in-Difference Results</w:t>
            </w:r>
            <w:r w:rsidR="00193A05" w:rsidRPr="00DE12F5">
              <w:rPr>
                <w:rFonts w:ascii="Times New Roman" w:hAnsi="Times New Roman" w:cs="Times New Roman"/>
                <w:noProof/>
                <w:webHidden/>
              </w:rPr>
              <w:tab/>
            </w:r>
            <w:r w:rsidR="00193A05">
              <w:rPr>
                <w:rFonts w:ascii="Times New Roman" w:hAnsi="Times New Roman" w:cs="Times New Roman" w:hint="eastAsia"/>
                <w:noProof/>
                <w:webHidden/>
                <w:lang w:eastAsia="zh-CN"/>
              </w:rPr>
              <w:t>27</w:t>
            </w:r>
          </w:hyperlink>
        </w:p>
        <w:p w:rsidR="00193A05" w:rsidRPr="00DE12F5" w:rsidRDefault="00EA725B" w:rsidP="00193A05">
          <w:pPr>
            <w:pStyle w:val="30"/>
            <w:tabs>
              <w:tab w:val="right" w:leader="dot" w:pos="8486"/>
            </w:tabs>
            <w:rPr>
              <w:rFonts w:ascii="Times New Roman" w:hAnsi="Times New Roman" w:cs="Times New Roman"/>
              <w:noProof/>
              <w:lang w:eastAsia="zh-CN"/>
            </w:rPr>
          </w:pPr>
          <w:hyperlink w:anchor="_Toc424597553" w:history="1">
            <w:r w:rsidR="00193A05">
              <w:rPr>
                <w:rStyle w:val="a7"/>
                <w:rFonts w:ascii="Times New Roman" w:hAnsi="Times New Roman" w:cs="Times New Roman"/>
                <w:noProof/>
              </w:rPr>
              <w:t>1.</w:t>
            </w:r>
            <w:r w:rsidR="00193A05">
              <w:rPr>
                <w:rStyle w:val="a7"/>
                <w:rFonts w:ascii="Times New Roman" w:hAnsi="Times New Roman" w:cs="Times New Roman" w:hint="eastAsia"/>
                <w:noProof/>
                <w:lang w:eastAsia="zh-CN"/>
              </w:rPr>
              <w:t>5</w:t>
            </w:r>
            <w:r w:rsidR="00193A05">
              <w:rPr>
                <w:rStyle w:val="a7"/>
                <w:rFonts w:ascii="Times New Roman" w:hAnsi="Times New Roman" w:cs="Times New Roman"/>
                <w:noProof/>
              </w:rPr>
              <w:t>.</w:t>
            </w:r>
            <w:r w:rsidR="00193A05">
              <w:rPr>
                <w:rStyle w:val="a7"/>
                <w:rFonts w:ascii="Times New Roman" w:hAnsi="Times New Roman" w:cs="Times New Roman" w:hint="eastAsia"/>
                <w:noProof/>
                <w:lang w:eastAsia="zh-CN"/>
              </w:rPr>
              <w:t>2</w:t>
            </w:r>
            <w:r w:rsidR="00193A05">
              <w:rPr>
                <w:rStyle w:val="a7"/>
                <w:rFonts w:ascii="Times New Roman" w:hAnsi="Times New Roman" w:cs="Times New Roman"/>
                <w:noProof/>
              </w:rPr>
              <w:t xml:space="preserve"> </w:t>
            </w:r>
            <w:r w:rsidR="00193A05">
              <w:rPr>
                <w:rStyle w:val="a7"/>
                <w:rFonts w:ascii="Times New Roman" w:hAnsi="Times New Roman" w:cs="Times New Roman" w:hint="eastAsia"/>
                <w:noProof/>
                <w:lang w:eastAsia="zh-CN"/>
              </w:rPr>
              <w:t>Longitudinal Results</w:t>
            </w:r>
            <w:r w:rsidR="00193A05" w:rsidRPr="00DE12F5">
              <w:rPr>
                <w:rFonts w:ascii="Times New Roman" w:hAnsi="Times New Roman" w:cs="Times New Roman"/>
                <w:noProof/>
                <w:webHidden/>
              </w:rPr>
              <w:tab/>
            </w:r>
            <w:r w:rsidR="00193A05">
              <w:rPr>
                <w:rFonts w:ascii="Times New Roman" w:hAnsi="Times New Roman" w:cs="Times New Roman" w:hint="eastAsia"/>
                <w:noProof/>
                <w:webHidden/>
                <w:lang w:eastAsia="zh-CN"/>
              </w:rPr>
              <w:t>30</w:t>
            </w:r>
          </w:hyperlink>
        </w:p>
        <w:p w:rsidR="00147C2B" w:rsidRPr="00DE12F5" w:rsidRDefault="00147C2B" w:rsidP="00147C2B">
          <w:pPr>
            <w:pStyle w:val="30"/>
            <w:tabs>
              <w:tab w:val="right" w:leader="dot" w:pos="8486"/>
            </w:tabs>
            <w:rPr>
              <w:rFonts w:ascii="Times New Roman" w:hAnsi="Times New Roman" w:cs="Times New Roman"/>
              <w:noProof/>
              <w:lang w:eastAsia="zh-CN"/>
            </w:rPr>
          </w:pPr>
          <w:r>
            <w:rPr>
              <w:rFonts w:hint="eastAsia"/>
              <w:lang w:eastAsia="zh-CN"/>
            </w:rPr>
            <w:t xml:space="preserve">    </w:t>
          </w:r>
          <w:hyperlink w:anchor="_Toc424597553" w:history="1">
            <w:r>
              <w:rPr>
                <w:rStyle w:val="a7"/>
                <w:rFonts w:ascii="Times New Roman" w:hAnsi="Times New Roman" w:cs="Times New Roman"/>
                <w:noProof/>
              </w:rPr>
              <w:t>1.</w:t>
            </w:r>
            <w:r>
              <w:rPr>
                <w:rStyle w:val="a7"/>
                <w:rFonts w:ascii="Times New Roman" w:hAnsi="Times New Roman" w:cs="Times New Roman" w:hint="eastAsia"/>
                <w:noProof/>
                <w:lang w:eastAsia="zh-CN"/>
              </w:rPr>
              <w:t>5</w:t>
            </w:r>
            <w:r>
              <w:rPr>
                <w:rStyle w:val="a7"/>
                <w:rFonts w:ascii="Times New Roman" w:hAnsi="Times New Roman" w:cs="Times New Roman"/>
                <w:noProof/>
              </w:rPr>
              <w:t>.</w:t>
            </w:r>
            <w:r>
              <w:rPr>
                <w:rStyle w:val="a7"/>
                <w:rFonts w:ascii="Times New Roman" w:hAnsi="Times New Roman" w:cs="Times New Roman" w:hint="eastAsia"/>
                <w:noProof/>
                <w:lang w:eastAsia="zh-CN"/>
              </w:rPr>
              <w:t>2.1</w:t>
            </w:r>
            <w:r>
              <w:rPr>
                <w:rStyle w:val="a7"/>
                <w:rFonts w:ascii="Times New Roman" w:hAnsi="Times New Roman" w:cs="Times New Roman"/>
                <w:noProof/>
              </w:rPr>
              <w:t xml:space="preserve"> </w:t>
            </w:r>
            <w:r>
              <w:rPr>
                <w:rStyle w:val="a7"/>
                <w:rFonts w:ascii="Times New Roman" w:hAnsi="Times New Roman" w:cs="Times New Roman" w:hint="eastAsia"/>
                <w:noProof/>
                <w:lang w:eastAsia="zh-CN"/>
              </w:rPr>
              <w:t>Heterogeneous Responses by Gender</w:t>
            </w:r>
            <w:r w:rsidRPr="00DE12F5">
              <w:rPr>
                <w:rFonts w:ascii="Times New Roman" w:hAnsi="Times New Roman" w:cs="Times New Roman"/>
                <w:noProof/>
                <w:webHidden/>
              </w:rPr>
              <w:tab/>
            </w:r>
            <w:r>
              <w:rPr>
                <w:rFonts w:ascii="Times New Roman" w:hAnsi="Times New Roman" w:cs="Times New Roman" w:hint="eastAsia"/>
                <w:noProof/>
                <w:webHidden/>
                <w:lang w:eastAsia="zh-CN"/>
              </w:rPr>
              <w:t>31</w:t>
            </w:r>
          </w:hyperlink>
        </w:p>
        <w:p w:rsidR="001536FC" w:rsidRPr="00DE12F5" w:rsidRDefault="001536FC" w:rsidP="001536FC">
          <w:pPr>
            <w:pStyle w:val="30"/>
            <w:tabs>
              <w:tab w:val="right" w:leader="dot" w:pos="8486"/>
            </w:tabs>
            <w:rPr>
              <w:rFonts w:ascii="Times New Roman" w:hAnsi="Times New Roman" w:cs="Times New Roman"/>
              <w:noProof/>
              <w:lang w:eastAsia="zh-CN"/>
            </w:rPr>
          </w:pPr>
          <w:r>
            <w:rPr>
              <w:rFonts w:hint="eastAsia"/>
              <w:lang w:eastAsia="zh-CN"/>
            </w:rPr>
            <w:t xml:space="preserve">    </w:t>
          </w:r>
          <w:hyperlink w:anchor="_Toc424597553" w:history="1">
            <w:r>
              <w:rPr>
                <w:rStyle w:val="a7"/>
                <w:rFonts w:ascii="Times New Roman" w:hAnsi="Times New Roman" w:cs="Times New Roman"/>
                <w:noProof/>
              </w:rPr>
              <w:t>1.</w:t>
            </w:r>
            <w:r>
              <w:rPr>
                <w:rStyle w:val="a7"/>
                <w:rFonts w:ascii="Times New Roman" w:hAnsi="Times New Roman" w:cs="Times New Roman" w:hint="eastAsia"/>
                <w:noProof/>
                <w:lang w:eastAsia="zh-CN"/>
              </w:rPr>
              <w:t>5</w:t>
            </w:r>
            <w:r>
              <w:rPr>
                <w:rStyle w:val="a7"/>
                <w:rFonts w:ascii="Times New Roman" w:hAnsi="Times New Roman" w:cs="Times New Roman"/>
                <w:noProof/>
              </w:rPr>
              <w:t>.</w:t>
            </w:r>
            <w:r>
              <w:rPr>
                <w:rStyle w:val="a7"/>
                <w:rFonts w:ascii="Times New Roman" w:hAnsi="Times New Roman" w:cs="Times New Roman" w:hint="eastAsia"/>
                <w:noProof/>
                <w:lang w:eastAsia="zh-CN"/>
              </w:rPr>
              <w:t>2.</w:t>
            </w:r>
            <w:r w:rsidR="00CD2397">
              <w:rPr>
                <w:rStyle w:val="a7"/>
                <w:rFonts w:ascii="Times New Roman" w:hAnsi="Times New Roman" w:cs="Times New Roman" w:hint="eastAsia"/>
                <w:noProof/>
                <w:lang w:eastAsia="zh-CN"/>
              </w:rPr>
              <w:t>2</w:t>
            </w:r>
            <w:r>
              <w:rPr>
                <w:rStyle w:val="a7"/>
                <w:rFonts w:ascii="Times New Roman" w:hAnsi="Times New Roman" w:cs="Times New Roman"/>
                <w:noProof/>
              </w:rPr>
              <w:t xml:space="preserve"> </w:t>
            </w:r>
            <w:r>
              <w:rPr>
                <w:rStyle w:val="a7"/>
                <w:rFonts w:ascii="Times New Roman" w:hAnsi="Times New Roman" w:cs="Times New Roman" w:hint="eastAsia"/>
                <w:noProof/>
                <w:lang w:eastAsia="zh-CN"/>
              </w:rPr>
              <w:t>H</w:t>
            </w:r>
            <w:r w:rsidR="00CD2397">
              <w:rPr>
                <w:rStyle w:val="a7"/>
                <w:rFonts w:ascii="Times New Roman" w:hAnsi="Times New Roman" w:cs="Times New Roman" w:hint="eastAsia"/>
                <w:noProof/>
                <w:lang w:eastAsia="zh-CN"/>
              </w:rPr>
              <w:t>eterogeneous Responses across Age Groups</w:t>
            </w:r>
            <w:r w:rsidRPr="00DE12F5">
              <w:rPr>
                <w:rFonts w:ascii="Times New Roman" w:hAnsi="Times New Roman" w:cs="Times New Roman"/>
                <w:noProof/>
                <w:webHidden/>
              </w:rPr>
              <w:tab/>
            </w:r>
            <w:r>
              <w:rPr>
                <w:rFonts w:ascii="Times New Roman" w:hAnsi="Times New Roman" w:cs="Times New Roman" w:hint="eastAsia"/>
                <w:noProof/>
                <w:webHidden/>
                <w:lang w:eastAsia="zh-CN"/>
              </w:rPr>
              <w:t>3</w:t>
            </w:r>
            <w:r w:rsidR="00CD2397">
              <w:rPr>
                <w:rFonts w:ascii="Times New Roman" w:hAnsi="Times New Roman" w:cs="Times New Roman" w:hint="eastAsia"/>
                <w:noProof/>
                <w:webHidden/>
                <w:lang w:eastAsia="zh-CN"/>
              </w:rPr>
              <w:t>3</w:t>
            </w:r>
          </w:hyperlink>
        </w:p>
        <w:p w:rsidR="00CD2397" w:rsidRPr="00DE12F5" w:rsidRDefault="00CD2397" w:rsidP="00CD2397">
          <w:pPr>
            <w:pStyle w:val="30"/>
            <w:tabs>
              <w:tab w:val="right" w:leader="dot" w:pos="8486"/>
            </w:tabs>
            <w:rPr>
              <w:rFonts w:ascii="Times New Roman" w:hAnsi="Times New Roman" w:cs="Times New Roman"/>
              <w:noProof/>
              <w:lang w:eastAsia="zh-CN"/>
            </w:rPr>
          </w:pPr>
          <w:r>
            <w:rPr>
              <w:rFonts w:hint="eastAsia"/>
              <w:lang w:eastAsia="zh-CN"/>
            </w:rPr>
            <w:t xml:space="preserve">    </w:t>
          </w:r>
          <w:hyperlink w:anchor="_Toc424597553" w:history="1">
            <w:r>
              <w:rPr>
                <w:rStyle w:val="a7"/>
                <w:rFonts w:ascii="Times New Roman" w:hAnsi="Times New Roman" w:cs="Times New Roman"/>
                <w:noProof/>
              </w:rPr>
              <w:t>1.</w:t>
            </w:r>
            <w:r>
              <w:rPr>
                <w:rStyle w:val="a7"/>
                <w:rFonts w:ascii="Times New Roman" w:hAnsi="Times New Roman" w:cs="Times New Roman" w:hint="eastAsia"/>
                <w:noProof/>
                <w:lang w:eastAsia="zh-CN"/>
              </w:rPr>
              <w:t>5</w:t>
            </w:r>
            <w:r>
              <w:rPr>
                <w:rStyle w:val="a7"/>
                <w:rFonts w:ascii="Times New Roman" w:hAnsi="Times New Roman" w:cs="Times New Roman"/>
                <w:noProof/>
              </w:rPr>
              <w:t>.</w:t>
            </w:r>
            <w:r>
              <w:rPr>
                <w:rStyle w:val="a7"/>
                <w:rFonts w:ascii="Times New Roman" w:hAnsi="Times New Roman" w:cs="Times New Roman" w:hint="eastAsia"/>
                <w:noProof/>
                <w:lang w:eastAsia="zh-CN"/>
              </w:rPr>
              <w:t>2.3</w:t>
            </w:r>
            <w:r>
              <w:rPr>
                <w:rStyle w:val="a7"/>
                <w:rFonts w:ascii="Times New Roman" w:hAnsi="Times New Roman" w:cs="Times New Roman"/>
                <w:noProof/>
              </w:rPr>
              <w:t xml:space="preserve"> </w:t>
            </w:r>
            <w:r>
              <w:rPr>
                <w:rStyle w:val="a7"/>
                <w:rFonts w:ascii="Times New Roman" w:hAnsi="Times New Roman" w:cs="Times New Roman" w:hint="eastAsia"/>
                <w:noProof/>
                <w:lang w:eastAsia="zh-CN"/>
              </w:rPr>
              <w:t>Further Extensions regarding Hours Worked</w:t>
            </w:r>
            <w:r w:rsidRPr="00DE12F5">
              <w:rPr>
                <w:rFonts w:ascii="Times New Roman" w:hAnsi="Times New Roman" w:cs="Times New Roman"/>
                <w:noProof/>
                <w:webHidden/>
              </w:rPr>
              <w:tab/>
            </w:r>
            <w:r>
              <w:rPr>
                <w:rFonts w:ascii="Times New Roman" w:hAnsi="Times New Roman" w:cs="Times New Roman" w:hint="eastAsia"/>
                <w:noProof/>
                <w:webHidden/>
                <w:lang w:eastAsia="zh-CN"/>
              </w:rPr>
              <w:t>34</w:t>
            </w:r>
          </w:hyperlink>
        </w:p>
        <w:p w:rsidR="00CD2397" w:rsidRPr="00DE12F5" w:rsidRDefault="00CD2397" w:rsidP="00CD2397">
          <w:pPr>
            <w:pStyle w:val="30"/>
            <w:tabs>
              <w:tab w:val="right" w:leader="dot" w:pos="8486"/>
            </w:tabs>
            <w:rPr>
              <w:rFonts w:ascii="Times New Roman" w:hAnsi="Times New Roman" w:cs="Times New Roman"/>
              <w:noProof/>
              <w:lang w:eastAsia="zh-CN"/>
            </w:rPr>
          </w:pPr>
          <w:r>
            <w:rPr>
              <w:rFonts w:hint="eastAsia"/>
              <w:lang w:eastAsia="zh-CN"/>
            </w:rPr>
            <w:t xml:space="preserve">    </w:t>
          </w:r>
          <w:hyperlink w:anchor="_Toc424597553" w:history="1">
            <w:r>
              <w:rPr>
                <w:rStyle w:val="a7"/>
                <w:rFonts w:ascii="Times New Roman" w:hAnsi="Times New Roman" w:cs="Times New Roman"/>
                <w:noProof/>
              </w:rPr>
              <w:t>1.</w:t>
            </w:r>
            <w:r>
              <w:rPr>
                <w:rStyle w:val="a7"/>
                <w:rFonts w:ascii="Times New Roman" w:hAnsi="Times New Roman" w:cs="Times New Roman" w:hint="eastAsia"/>
                <w:noProof/>
                <w:lang w:eastAsia="zh-CN"/>
              </w:rPr>
              <w:t>5</w:t>
            </w:r>
            <w:r>
              <w:rPr>
                <w:rStyle w:val="a7"/>
                <w:rFonts w:ascii="Times New Roman" w:hAnsi="Times New Roman" w:cs="Times New Roman"/>
                <w:noProof/>
              </w:rPr>
              <w:t>.</w:t>
            </w:r>
            <w:r>
              <w:rPr>
                <w:rStyle w:val="a7"/>
                <w:rFonts w:ascii="Times New Roman" w:hAnsi="Times New Roman" w:cs="Times New Roman" w:hint="eastAsia"/>
                <w:noProof/>
                <w:lang w:eastAsia="zh-CN"/>
              </w:rPr>
              <w:t>2.4 Robustness Checks</w:t>
            </w:r>
            <w:r w:rsidRPr="00DE12F5">
              <w:rPr>
                <w:rFonts w:ascii="Times New Roman" w:hAnsi="Times New Roman" w:cs="Times New Roman"/>
                <w:noProof/>
                <w:webHidden/>
              </w:rPr>
              <w:tab/>
            </w:r>
            <w:r>
              <w:rPr>
                <w:rFonts w:ascii="Times New Roman" w:hAnsi="Times New Roman" w:cs="Times New Roman" w:hint="eastAsia"/>
                <w:noProof/>
                <w:webHidden/>
                <w:lang w:eastAsia="zh-CN"/>
              </w:rPr>
              <w:t>35</w:t>
            </w:r>
          </w:hyperlink>
        </w:p>
        <w:p w:rsidR="002801AF" w:rsidRDefault="00EA725B" w:rsidP="002801AF">
          <w:pPr>
            <w:pStyle w:val="20"/>
            <w:tabs>
              <w:tab w:val="right" w:leader="dot" w:pos="8486"/>
            </w:tabs>
            <w:rPr>
              <w:rFonts w:ascii="Times New Roman" w:hAnsi="Times New Roman" w:cs="Times New Roman"/>
              <w:noProof/>
            </w:rPr>
          </w:pPr>
          <w:hyperlink w:anchor="_Toc424597551" w:history="1">
            <w:r w:rsidR="002801AF">
              <w:rPr>
                <w:rStyle w:val="a7"/>
                <w:rFonts w:ascii="Times New Roman" w:hAnsi="Times New Roman" w:cs="Times New Roman"/>
                <w:noProof/>
              </w:rPr>
              <w:t>1.</w:t>
            </w:r>
            <w:r w:rsidR="002801AF">
              <w:rPr>
                <w:rStyle w:val="a7"/>
                <w:rFonts w:ascii="Times New Roman" w:hAnsi="Times New Roman" w:cs="Times New Roman" w:hint="eastAsia"/>
                <w:noProof/>
              </w:rPr>
              <w:t>6</w:t>
            </w:r>
            <w:r w:rsidR="002801AF" w:rsidRPr="00DE12F5">
              <w:rPr>
                <w:rStyle w:val="a7"/>
                <w:rFonts w:ascii="Times New Roman" w:hAnsi="Times New Roman" w:cs="Times New Roman"/>
                <w:noProof/>
              </w:rPr>
              <w:t xml:space="preserve"> </w:t>
            </w:r>
            <w:r w:rsidR="002801AF">
              <w:rPr>
                <w:rStyle w:val="a7"/>
                <w:rFonts w:ascii="Times New Roman" w:hAnsi="Times New Roman" w:cs="Times New Roman" w:hint="eastAsia"/>
                <w:noProof/>
              </w:rPr>
              <w:t>Conclusion</w:t>
            </w:r>
            <w:r w:rsidR="002801AF" w:rsidRPr="00DE12F5">
              <w:rPr>
                <w:rFonts w:ascii="Times New Roman" w:hAnsi="Times New Roman" w:cs="Times New Roman"/>
                <w:noProof/>
                <w:webHidden/>
              </w:rPr>
              <w:tab/>
            </w:r>
            <w:r w:rsidR="002801AF">
              <w:rPr>
                <w:rFonts w:ascii="Times New Roman" w:hAnsi="Times New Roman" w:cs="Times New Roman" w:hint="eastAsia"/>
                <w:noProof/>
                <w:webHidden/>
              </w:rPr>
              <w:t>36</w:t>
            </w:r>
          </w:hyperlink>
        </w:p>
        <w:p w:rsidR="00EE223E" w:rsidRPr="00DE12F5" w:rsidRDefault="00EE223E">
          <w:pPr>
            <w:pStyle w:val="20"/>
            <w:tabs>
              <w:tab w:val="right" w:leader="dot" w:pos="8486"/>
            </w:tabs>
            <w:rPr>
              <w:rFonts w:ascii="Times New Roman" w:hAnsi="Times New Roman" w:cs="Times New Roman"/>
              <w:noProof/>
            </w:rPr>
          </w:pPr>
        </w:p>
        <w:p w:rsidR="00EE223E" w:rsidRPr="00DE12F5" w:rsidRDefault="00EA725B">
          <w:pPr>
            <w:pStyle w:val="10"/>
            <w:rPr>
              <w:noProof/>
              <w:sz w:val="22"/>
              <w:szCs w:val="22"/>
            </w:rPr>
          </w:pPr>
          <w:hyperlink w:anchor="_Toc424597559" w:history="1">
            <w:r w:rsidR="00EE223E" w:rsidRPr="00DE12F5">
              <w:rPr>
                <w:rStyle w:val="a7"/>
                <w:noProof/>
              </w:rPr>
              <w:t xml:space="preserve">Chapter 2: Do </w:t>
            </w:r>
            <w:r w:rsidR="00D76ECB">
              <w:rPr>
                <w:rStyle w:val="a7"/>
                <w:rFonts w:hint="eastAsia"/>
                <w:noProof/>
              </w:rPr>
              <w:t>Retirement and Unretirement during the Recent Housing Crisis</w:t>
            </w:r>
            <w:r w:rsidR="00EE223E" w:rsidRPr="00DE12F5">
              <w:rPr>
                <w:noProof/>
                <w:webHidden/>
              </w:rPr>
              <w:tab/>
            </w:r>
            <w:r w:rsidR="003545C4">
              <w:rPr>
                <w:rFonts w:hint="eastAsia"/>
                <w:noProof/>
                <w:webHidden/>
              </w:rPr>
              <w:t>58</w:t>
            </w:r>
          </w:hyperlink>
        </w:p>
        <w:p w:rsidR="00EE223E" w:rsidRPr="00DE12F5" w:rsidRDefault="00EA725B">
          <w:pPr>
            <w:pStyle w:val="20"/>
            <w:tabs>
              <w:tab w:val="right" w:leader="dot" w:pos="8486"/>
            </w:tabs>
            <w:rPr>
              <w:rFonts w:ascii="Times New Roman" w:hAnsi="Times New Roman" w:cs="Times New Roman"/>
              <w:noProof/>
            </w:rPr>
          </w:pPr>
          <w:hyperlink w:anchor="_Toc424597560" w:history="1">
            <w:r w:rsidR="00EE223E" w:rsidRPr="00DE12F5">
              <w:rPr>
                <w:rStyle w:val="a7"/>
                <w:rFonts w:ascii="Times New Roman" w:hAnsi="Times New Roman" w:cs="Times New Roman"/>
                <w:noProof/>
              </w:rPr>
              <w:t>2.1 Introduction</w:t>
            </w:r>
            <w:r w:rsidR="00EE223E" w:rsidRPr="00DE12F5">
              <w:rPr>
                <w:rFonts w:ascii="Times New Roman" w:hAnsi="Times New Roman" w:cs="Times New Roman"/>
                <w:noProof/>
                <w:webHidden/>
              </w:rPr>
              <w:tab/>
            </w:r>
            <w:r w:rsidR="003545C4">
              <w:rPr>
                <w:rFonts w:ascii="Times New Roman" w:hAnsi="Times New Roman" w:cs="Times New Roman" w:hint="eastAsia"/>
                <w:noProof/>
                <w:webHidden/>
              </w:rPr>
              <w:t>58</w:t>
            </w:r>
          </w:hyperlink>
        </w:p>
        <w:p w:rsidR="00EE223E" w:rsidRPr="00DE12F5" w:rsidRDefault="00EA725B">
          <w:pPr>
            <w:pStyle w:val="20"/>
            <w:tabs>
              <w:tab w:val="right" w:leader="dot" w:pos="8486"/>
            </w:tabs>
            <w:rPr>
              <w:rFonts w:ascii="Times New Roman" w:hAnsi="Times New Roman" w:cs="Times New Roman"/>
              <w:noProof/>
            </w:rPr>
          </w:pPr>
          <w:hyperlink w:anchor="_Toc424597561" w:history="1">
            <w:r w:rsidR="00D76ECB">
              <w:rPr>
                <w:rStyle w:val="a7"/>
                <w:rFonts w:ascii="Times New Roman" w:hAnsi="Times New Roman" w:cs="Times New Roman"/>
                <w:noProof/>
              </w:rPr>
              <w:t xml:space="preserve">2.2 </w:t>
            </w:r>
            <w:r w:rsidR="00D76ECB">
              <w:rPr>
                <w:rStyle w:val="a7"/>
                <w:rFonts w:ascii="Times New Roman" w:hAnsi="Times New Roman" w:cs="Times New Roman" w:hint="eastAsia"/>
                <w:noProof/>
              </w:rPr>
              <w:t>Data</w:t>
            </w:r>
            <w:r w:rsidR="00EE223E" w:rsidRPr="00DE12F5">
              <w:rPr>
                <w:rFonts w:ascii="Times New Roman" w:hAnsi="Times New Roman" w:cs="Times New Roman"/>
                <w:noProof/>
                <w:webHidden/>
              </w:rPr>
              <w:tab/>
            </w:r>
            <w:r w:rsidR="003545C4">
              <w:rPr>
                <w:rFonts w:ascii="Times New Roman" w:hAnsi="Times New Roman" w:cs="Times New Roman" w:hint="eastAsia"/>
                <w:noProof/>
                <w:webHidden/>
              </w:rPr>
              <w:t>61</w:t>
            </w:r>
          </w:hyperlink>
        </w:p>
        <w:p w:rsidR="00EE223E" w:rsidRPr="00DE12F5" w:rsidRDefault="00EA725B">
          <w:pPr>
            <w:pStyle w:val="20"/>
            <w:tabs>
              <w:tab w:val="right" w:leader="dot" w:pos="8486"/>
            </w:tabs>
            <w:rPr>
              <w:rFonts w:ascii="Times New Roman" w:hAnsi="Times New Roman" w:cs="Times New Roman"/>
              <w:noProof/>
            </w:rPr>
          </w:pPr>
          <w:hyperlink w:anchor="_Toc424597562" w:history="1">
            <w:r w:rsidR="00EE223E" w:rsidRPr="00DE12F5">
              <w:rPr>
                <w:rStyle w:val="a7"/>
                <w:rFonts w:ascii="Times New Roman" w:hAnsi="Times New Roman" w:cs="Times New Roman"/>
                <w:noProof/>
              </w:rPr>
              <w:t xml:space="preserve">2.3 </w:t>
            </w:r>
            <w:r w:rsidR="00D76ECB">
              <w:rPr>
                <w:rStyle w:val="a7"/>
                <w:rFonts w:ascii="Times New Roman" w:hAnsi="Times New Roman" w:cs="Times New Roman" w:hint="eastAsia"/>
                <w:noProof/>
              </w:rPr>
              <w:t>Actual Retirement Decisions</w:t>
            </w:r>
            <w:r w:rsidR="00EE223E" w:rsidRPr="00DE12F5">
              <w:rPr>
                <w:rFonts w:ascii="Times New Roman" w:hAnsi="Times New Roman" w:cs="Times New Roman"/>
                <w:noProof/>
                <w:webHidden/>
              </w:rPr>
              <w:tab/>
            </w:r>
            <w:r w:rsidR="003545C4">
              <w:rPr>
                <w:rFonts w:ascii="Times New Roman" w:hAnsi="Times New Roman" w:cs="Times New Roman" w:hint="eastAsia"/>
                <w:noProof/>
                <w:webHidden/>
              </w:rPr>
              <w:t>65</w:t>
            </w:r>
          </w:hyperlink>
        </w:p>
        <w:p w:rsidR="00EE223E" w:rsidRPr="00DE12F5" w:rsidRDefault="00EA725B">
          <w:pPr>
            <w:pStyle w:val="20"/>
            <w:tabs>
              <w:tab w:val="right" w:leader="dot" w:pos="8486"/>
            </w:tabs>
            <w:rPr>
              <w:rFonts w:ascii="Times New Roman" w:hAnsi="Times New Roman" w:cs="Times New Roman"/>
              <w:noProof/>
            </w:rPr>
          </w:pPr>
          <w:hyperlink w:anchor="_Toc424597565" w:history="1">
            <w:r w:rsidR="00EE223E" w:rsidRPr="00DE12F5">
              <w:rPr>
                <w:rStyle w:val="a7"/>
                <w:rFonts w:ascii="Times New Roman" w:hAnsi="Times New Roman" w:cs="Times New Roman"/>
                <w:noProof/>
              </w:rPr>
              <w:t xml:space="preserve">2.4 </w:t>
            </w:r>
            <w:r w:rsidR="00D76ECB">
              <w:rPr>
                <w:rStyle w:val="a7"/>
                <w:rFonts w:ascii="Times New Roman" w:hAnsi="Times New Roman" w:cs="Times New Roman" w:hint="eastAsia"/>
                <w:noProof/>
              </w:rPr>
              <w:t>Unretirement Transition</w:t>
            </w:r>
            <w:r w:rsidR="00EE223E" w:rsidRPr="00DE12F5">
              <w:rPr>
                <w:rFonts w:ascii="Times New Roman" w:hAnsi="Times New Roman" w:cs="Times New Roman"/>
                <w:noProof/>
                <w:webHidden/>
              </w:rPr>
              <w:tab/>
            </w:r>
            <w:r w:rsidR="003545C4">
              <w:rPr>
                <w:rFonts w:ascii="Times New Roman" w:hAnsi="Times New Roman" w:cs="Times New Roman" w:hint="eastAsia"/>
                <w:noProof/>
                <w:webHidden/>
              </w:rPr>
              <w:t>70</w:t>
            </w:r>
          </w:hyperlink>
        </w:p>
        <w:p w:rsidR="00EE223E" w:rsidRDefault="00EA725B">
          <w:pPr>
            <w:pStyle w:val="20"/>
            <w:tabs>
              <w:tab w:val="right" w:leader="dot" w:pos="8486"/>
            </w:tabs>
            <w:rPr>
              <w:rFonts w:ascii="Times New Roman" w:hAnsi="Times New Roman" w:cs="Times New Roman"/>
              <w:noProof/>
            </w:rPr>
          </w:pPr>
          <w:hyperlink w:anchor="_Toc424597569" w:history="1">
            <w:r w:rsidR="00EE223E" w:rsidRPr="00DE12F5">
              <w:rPr>
                <w:rStyle w:val="a7"/>
                <w:rFonts w:ascii="Times New Roman" w:hAnsi="Times New Roman" w:cs="Times New Roman"/>
                <w:noProof/>
              </w:rPr>
              <w:t xml:space="preserve">2.5 </w:t>
            </w:r>
            <w:r w:rsidR="00D76ECB">
              <w:rPr>
                <w:rStyle w:val="a7"/>
                <w:rFonts w:ascii="Times New Roman" w:hAnsi="Times New Roman" w:cs="Times New Roman" w:hint="eastAsia"/>
                <w:noProof/>
              </w:rPr>
              <w:t>Expectations and Realizations of Postponing Retirement at Age 62</w:t>
            </w:r>
            <w:r w:rsidR="00EE223E" w:rsidRPr="00DE12F5">
              <w:rPr>
                <w:rFonts w:ascii="Times New Roman" w:hAnsi="Times New Roman" w:cs="Times New Roman"/>
                <w:noProof/>
                <w:webHidden/>
              </w:rPr>
              <w:tab/>
            </w:r>
            <w:r w:rsidR="003545C4">
              <w:rPr>
                <w:rFonts w:ascii="Times New Roman" w:hAnsi="Times New Roman" w:cs="Times New Roman" w:hint="eastAsia"/>
                <w:noProof/>
                <w:webHidden/>
              </w:rPr>
              <w:t>73</w:t>
            </w:r>
          </w:hyperlink>
        </w:p>
        <w:p w:rsidR="00D76ECB" w:rsidRPr="00DE12F5" w:rsidRDefault="00EA725B" w:rsidP="00D76ECB">
          <w:pPr>
            <w:pStyle w:val="30"/>
            <w:tabs>
              <w:tab w:val="right" w:leader="dot" w:pos="8486"/>
            </w:tabs>
            <w:rPr>
              <w:rFonts w:ascii="Times New Roman" w:hAnsi="Times New Roman" w:cs="Times New Roman"/>
              <w:noProof/>
              <w:lang w:eastAsia="zh-CN"/>
            </w:rPr>
          </w:pPr>
          <w:hyperlink w:anchor="_Toc424597553" w:history="1">
            <w:r w:rsidR="00D76ECB">
              <w:rPr>
                <w:rStyle w:val="a7"/>
                <w:rFonts w:ascii="Times New Roman" w:hAnsi="Times New Roman" w:cs="Times New Roman" w:hint="eastAsia"/>
                <w:noProof/>
                <w:lang w:eastAsia="zh-CN"/>
              </w:rPr>
              <w:t>2</w:t>
            </w:r>
            <w:r w:rsidR="00D76ECB">
              <w:rPr>
                <w:rStyle w:val="a7"/>
                <w:rFonts w:ascii="Times New Roman" w:hAnsi="Times New Roman" w:cs="Times New Roman"/>
                <w:noProof/>
              </w:rPr>
              <w:t>.</w:t>
            </w:r>
            <w:r w:rsidR="00D76ECB">
              <w:rPr>
                <w:rStyle w:val="a7"/>
                <w:rFonts w:ascii="Times New Roman" w:hAnsi="Times New Roman" w:cs="Times New Roman" w:hint="eastAsia"/>
                <w:noProof/>
                <w:lang w:eastAsia="zh-CN"/>
              </w:rPr>
              <w:t>5</w:t>
            </w:r>
            <w:r w:rsidR="00D76ECB">
              <w:rPr>
                <w:rStyle w:val="a7"/>
                <w:rFonts w:ascii="Times New Roman" w:hAnsi="Times New Roman" w:cs="Times New Roman"/>
                <w:noProof/>
              </w:rPr>
              <w:t>.</w:t>
            </w:r>
            <w:r w:rsidR="00D76ECB">
              <w:rPr>
                <w:rStyle w:val="a7"/>
                <w:rFonts w:ascii="Times New Roman" w:hAnsi="Times New Roman" w:cs="Times New Roman" w:hint="eastAsia"/>
                <w:noProof/>
                <w:lang w:eastAsia="zh-CN"/>
              </w:rPr>
              <w:t>1</w:t>
            </w:r>
            <w:r w:rsidR="00D76ECB">
              <w:rPr>
                <w:rStyle w:val="a7"/>
                <w:rFonts w:ascii="Times New Roman" w:hAnsi="Times New Roman" w:cs="Times New Roman"/>
                <w:noProof/>
              </w:rPr>
              <w:t xml:space="preserve"> </w:t>
            </w:r>
            <w:r w:rsidR="00D76ECB">
              <w:rPr>
                <w:rStyle w:val="a7"/>
                <w:rFonts w:ascii="Times New Roman" w:hAnsi="Times New Roman" w:cs="Times New Roman" w:hint="eastAsia"/>
                <w:noProof/>
                <w:lang w:eastAsia="zh-CN"/>
              </w:rPr>
              <w:t>Longitudinal Analysis of Retirement Expectations</w:t>
            </w:r>
            <w:r w:rsidR="00D76ECB" w:rsidRPr="00DE12F5">
              <w:rPr>
                <w:rFonts w:ascii="Times New Roman" w:hAnsi="Times New Roman" w:cs="Times New Roman"/>
                <w:noProof/>
                <w:webHidden/>
              </w:rPr>
              <w:tab/>
            </w:r>
            <w:r w:rsidR="003545C4">
              <w:rPr>
                <w:rFonts w:ascii="Times New Roman" w:hAnsi="Times New Roman" w:cs="Times New Roman" w:hint="eastAsia"/>
                <w:noProof/>
                <w:webHidden/>
                <w:lang w:eastAsia="zh-CN"/>
              </w:rPr>
              <w:t>73</w:t>
            </w:r>
          </w:hyperlink>
        </w:p>
        <w:p w:rsidR="00D76ECB" w:rsidRPr="00D76ECB" w:rsidRDefault="00EA725B" w:rsidP="00D76ECB">
          <w:pPr>
            <w:pStyle w:val="30"/>
            <w:tabs>
              <w:tab w:val="right" w:leader="dot" w:pos="8486"/>
            </w:tabs>
            <w:rPr>
              <w:rFonts w:ascii="Times New Roman" w:hAnsi="Times New Roman" w:cs="Times New Roman"/>
              <w:noProof/>
              <w:lang w:eastAsia="zh-CN"/>
            </w:rPr>
          </w:pPr>
          <w:hyperlink w:anchor="_Toc424597553" w:history="1">
            <w:r w:rsidR="00D76ECB">
              <w:rPr>
                <w:rStyle w:val="a7"/>
                <w:rFonts w:ascii="Times New Roman" w:hAnsi="Times New Roman" w:cs="Times New Roman" w:hint="eastAsia"/>
                <w:noProof/>
                <w:lang w:eastAsia="zh-CN"/>
              </w:rPr>
              <w:t>2</w:t>
            </w:r>
            <w:r w:rsidR="00D76ECB">
              <w:rPr>
                <w:rStyle w:val="a7"/>
                <w:rFonts w:ascii="Times New Roman" w:hAnsi="Times New Roman" w:cs="Times New Roman"/>
                <w:noProof/>
              </w:rPr>
              <w:t>.</w:t>
            </w:r>
            <w:r w:rsidR="00D76ECB">
              <w:rPr>
                <w:rStyle w:val="a7"/>
                <w:rFonts w:ascii="Times New Roman" w:hAnsi="Times New Roman" w:cs="Times New Roman" w:hint="eastAsia"/>
                <w:noProof/>
                <w:lang w:eastAsia="zh-CN"/>
              </w:rPr>
              <w:t>5</w:t>
            </w:r>
            <w:r w:rsidR="00D76ECB">
              <w:rPr>
                <w:rStyle w:val="a7"/>
                <w:rFonts w:ascii="Times New Roman" w:hAnsi="Times New Roman" w:cs="Times New Roman"/>
                <w:noProof/>
              </w:rPr>
              <w:t>.</w:t>
            </w:r>
            <w:r w:rsidR="00D76ECB">
              <w:rPr>
                <w:rStyle w:val="a7"/>
                <w:rFonts w:ascii="Times New Roman" w:hAnsi="Times New Roman" w:cs="Times New Roman" w:hint="eastAsia"/>
                <w:noProof/>
                <w:lang w:eastAsia="zh-CN"/>
              </w:rPr>
              <w:t>2</w:t>
            </w:r>
            <w:r w:rsidR="00D76ECB">
              <w:rPr>
                <w:rStyle w:val="a7"/>
                <w:rFonts w:ascii="Times New Roman" w:hAnsi="Times New Roman" w:cs="Times New Roman"/>
                <w:noProof/>
              </w:rPr>
              <w:t xml:space="preserve"> </w:t>
            </w:r>
            <w:r w:rsidR="00D76ECB">
              <w:rPr>
                <w:rStyle w:val="a7"/>
                <w:rFonts w:ascii="Times New Roman" w:hAnsi="Times New Roman" w:cs="Times New Roman" w:hint="eastAsia"/>
                <w:noProof/>
                <w:lang w:eastAsia="zh-CN"/>
              </w:rPr>
              <w:t>Retirement Expectations and Realizations</w:t>
            </w:r>
            <w:r w:rsidR="00D76ECB" w:rsidRPr="00DE12F5">
              <w:rPr>
                <w:rFonts w:ascii="Times New Roman" w:hAnsi="Times New Roman" w:cs="Times New Roman"/>
                <w:noProof/>
                <w:webHidden/>
              </w:rPr>
              <w:tab/>
            </w:r>
            <w:r w:rsidR="003545C4">
              <w:rPr>
                <w:rFonts w:ascii="Times New Roman" w:hAnsi="Times New Roman" w:cs="Times New Roman" w:hint="eastAsia"/>
                <w:noProof/>
                <w:webHidden/>
                <w:lang w:eastAsia="zh-CN"/>
              </w:rPr>
              <w:t>74</w:t>
            </w:r>
          </w:hyperlink>
        </w:p>
        <w:p w:rsidR="00EE223E" w:rsidRPr="00DE12F5" w:rsidRDefault="00EA725B">
          <w:pPr>
            <w:pStyle w:val="20"/>
            <w:tabs>
              <w:tab w:val="right" w:leader="dot" w:pos="8486"/>
            </w:tabs>
            <w:rPr>
              <w:rFonts w:ascii="Times New Roman" w:hAnsi="Times New Roman" w:cs="Times New Roman"/>
              <w:noProof/>
            </w:rPr>
          </w:pPr>
          <w:hyperlink w:anchor="_Toc424597571" w:history="1">
            <w:r w:rsidR="00D76ECB">
              <w:rPr>
                <w:rStyle w:val="a7"/>
                <w:rFonts w:ascii="Times New Roman" w:hAnsi="Times New Roman" w:cs="Times New Roman"/>
                <w:noProof/>
              </w:rPr>
              <w:t>2.</w:t>
            </w:r>
            <w:r w:rsidR="00D76ECB">
              <w:rPr>
                <w:rStyle w:val="a7"/>
                <w:rFonts w:ascii="Times New Roman" w:hAnsi="Times New Roman" w:cs="Times New Roman" w:hint="eastAsia"/>
                <w:noProof/>
              </w:rPr>
              <w:t>6</w:t>
            </w:r>
            <w:r w:rsidR="00EE223E" w:rsidRPr="00DE12F5">
              <w:rPr>
                <w:rStyle w:val="a7"/>
                <w:rFonts w:ascii="Times New Roman" w:hAnsi="Times New Roman" w:cs="Times New Roman"/>
                <w:noProof/>
              </w:rPr>
              <w:t xml:space="preserve"> Conclusion</w:t>
            </w:r>
            <w:r w:rsidR="00EE223E" w:rsidRPr="00DE12F5">
              <w:rPr>
                <w:rFonts w:ascii="Times New Roman" w:hAnsi="Times New Roman" w:cs="Times New Roman"/>
                <w:noProof/>
                <w:webHidden/>
              </w:rPr>
              <w:tab/>
            </w:r>
            <w:r w:rsidR="003545C4">
              <w:rPr>
                <w:rFonts w:ascii="Times New Roman" w:hAnsi="Times New Roman" w:cs="Times New Roman" w:hint="eastAsia"/>
                <w:noProof/>
                <w:webHidden/>
              </w:rPr>
              <w:t>76</w:t>
            </w:r>
          </w:hyperlink>
        </w:p>
        <w:p w:rsidR="00EE223E" w:rsidRPr="00DE12F5" w:rsidRDefault="00EA725B">
          <w:pPr>
            <w:pStyle w:val="10"/>
            <w:rPr>
              <w:noProof/>
              <w:sz w:val="22"/>
              <w:szCs w:val="22"/>
            </w:rPr>
          </w:pPr>
          <w:hyperlink w:anchor="_Toc424597586" w:history="1">
            <w:r w:rsidR="00EE223E" w:rsidRPr="00DE12F5">
              <w:rPr>
                <w:rStyle w:val="a7"/>
                <w:noProof/>
              </w:rPr>
              <w:t xml:space="preserve">Chapter </w:t>
            </w:r>
            <w:r w:rsidR="008A54AF">
              <w:rPr>
                <w:rStyle w:val="a7"/>
                <w:rFonts w:hint="eastAsia"/>
                <w:noProof/>
              </w:rPr>
              <w:t>3</w:t>
            </w:r>
            <w:r w:rsidR="00EE223E" w:rsidRPr="00DE12F5">
              <w:rPr>
                <w:rStyle w:val="a7"/>
                <w:noProof/>
              </w:rPr>
              <w:t xml:space="preserve">: </w:t>
            </w:r>
            <w:r w:rsidR="008A54AF">
              <w:rPr>
                <w:rStyle w:val="a7"/>
                <w:rFonts w:hint="eastAsia"/>
                <w:noProof/>
              </w:rPr>
              <w:t>Trends in Reverse Mortgages during the Recent Boom-Bust Housing Cycle</w:t>
            </w:r>
            <w:r w:rsidR="00EE223E" w:rsidRPr="00DE12F5">
              <w:rPr>
                <w:noProof/>
                <w:webHidden/>
              </w:rPr>
              <w:tab/>
            </w:r>
            <w:r w:rsidR="003545C4">
              <w:rPr>
                <w:rFonts w:hint="eastAsia"/>
                <w:noProof/>
                <w:webHidden/>
                <w:sz w:val="22"/>
                <w:szCs w:val="22"/>
              </w:rPr>
              <w:t>92</w:t>
            </w:r>
          </w:hyperlink>
        </w:p>
        <w:p w:rsidR="00EE223E" w:rsidRPr="00DE12F5" w:rsidRDefault="00EA725B">
          <w:pPr>
            <w:pStyle w:val="20"/>
            <w:tabs>
              <w:tab w:val="right" w:leader="dot" w:pos="8486"/>
            </w:tabs>
            <w:rPr>
              <w:rFonts w:ascii="Times New Roman" w:hAnsi="Times New Roman" w:cs="Times New Roman"/>
              <w:noProof/>
            </w:rPr>
          </w:pPr>
          <w:hyperlink w:anchor="_Toc424597587" w:history="1">
            <w:r w:rsidR="008A54AF">
              <w:rPr>
                <w:rStyle w:val="a7"/>
                <w:rFonts w:ascii="Times New Roman" w:hAnsi="Times New Roman" w:cs="Times New Roman" w:hint="eastAsia"/>
                <w:noProof/>
              </w:rPr>
              <w:t>3</w:t>
            </w:r>
            <w:r w:rsidR="00EE223E" w:rsidRPr="00DE12F5">
              <w:rPr>
                <w:rStyle w:val="a7"/>
                <w:rFonts w:ascii="Times New Roman" w:hAnsi="Times New Roman" w:cs="Times New Roman"/>
                <w:noProof/>
              </w:rPr>
              <w:t>.1 Introduction</w:t>
            </w:r>
            <w:r w:rsidR="00EE223E" w:rsidRPr="00DE12F5">
              <w:rPr>
                <w:rFonts w:ascii="Times New Roman" w:hAnsi="Times New Roman" w:cs="Times New Roman"/>
                <w:noProof/>
                <w:webHidden/>
              </w:rPr>
              <w:tab/>
            </w:r>
            <w:r w:rsidR="003545C4">
              <w:rPr>
                <w:rFonts w:ascii="Times New Roman" w:hAnsi="Times New Roman" w:cs="Times New Roman" w:hint="eastAsia"/>
                <w:noProof/>
                <w:webHidden/>
              </w:rPr>
              <w:t>92</w:t>
            </w:r>
          </w:hyperlink>
        </w:p>
        <w:p w:rsidR="00EE223E" w:rsidRPr="00DE12F5" w:rsidRDefault="00EA725B">
          <w:pPr>
            <w:pStyle w:val="20"/>
            <w:tabs>
              <w:tab w:val="right" w:leader="dot" w:pos="8486"/>
            </w:tabs>
            <w:rPr>
              <w:rFonts w:ascii="Times New Roman" w:hAnsi="Times New Roman" w:cs="Times New Roman"/>
              <w:noProof/>
            </w:rPr>
          </w:pPr>
          <w:hyperlink w:anchor="_Toc424597588" w:history="1">
            <w:r w:rsidR="008A54AF">
              <w:rPr>
                <w:rStyle w:val="a7"/>
                <w:rFonts w:ascii="Times New Roman" w:hAnsi="Times New Roman" w:cs="Times New Roman" w:hint="eastAsia"/>
                <w:noProof/>
              </w:rPr>
              <w:t>3</w:t>
            </w:r>
            <w:r w:rsidR="008A54AF">
              <w:rPr>
                <w:rStyle w:val="a7"/>
                <w:rFonts w:ascii="Times New Roman" w:hAnsi="Times New Roman" w:cs="Times New Roman"/>
                <w:noProof/>
              </w:rPr>
              <w:t xml:space="preserve">.2 </w:t>
            </w:r>
            <w:r w:rsidR="008A54AF">
              <w:rPr>
                <w:rStyle w:val="a7"/>
                <w:rFonts w:ascii="Times New Roman" w:hAnsi="Times New Roman" w:cs="Times New Roman" w:hint="eastAsia"/>
                <w:noProof/>
              </w:rPr>
              <w:t>Data</w:t>
            </w:r>
            <w:r w:rsidR="00EE223E" w:rsidRPr="00DE12F5">
              <w:rPr>
                <w:rFonts w:ascii="Times New Roman" w:hAnsi="Times New Roman" w:cs="Times New Roman"/>
                <w:noProof/>
                <w:webHidden/>
              </w:rPr>
              <w:tab/>
            </w:r>
            <w:r w:rsidR="003545C4">
              <w:rPr>
                <w:rFonts w:ascii="Times New Roman" w:hAnsi="Times New Roman" w:cs="Times New Roman" w:hint="eastAsia"/>
                <w:noProof/>
                <w:webHidden/>
              </w:rPr>
              <w:t>98</w:t>
            </w:r>
          </w:hyperlink>
        </w:p>
        <w:p w:rsidR="00EE223E" w:rsidRPr="00DE12F5" w:rsidRDefault="00EA725B">
          <w:pPr>
            <w:pStyle w:val="20"/>
            <w:tabs>
              <w:tab w:val="right" w:leader="dot" w:pos="8486"/>
            </w:tabs>
            <w:rPr>
              <w:rFonts w:ascii="Times New Roman" w:hAnsi="Times New Roman" w:cs="Times New Roman"/>
              <w:noProof/>
            </w:rPr>
          </w:pPr>
          <w:hyperlink w:anchor="_Toc424597589" w:history="1">
            <w:r w:rsidR="008A54AF">
              <w:rPr>
                <w:rStyle w:val="a7"/>
                <w:rFonts w:ascii="Times New Roman" w:hAnsi="Times New Roman" w:cs="Times New Roman" w:hint="eastAsia"/>
                <w:noProof/>
              </w:rPr>
              <w:t>3</w:t>
            </w:r>
            <w:r w:rsidR="00EE223E" w:rsidRPr="00DE12F5">
              <w:rPr>
                <w:rStyle w:val="a7"/>
                <w:rFonts w:ascii="Times New Roman" w:hAnsi="Times New Roman" w:cs="Times New Roman"/>
                <w:noProof/>
              </w:rPr>
              <w:t>.3 Estimation</w:t>
            </w:r>
            <w:r w:rsidR="008A54AF">
              <w:rPr>
                <w:rStyle w:val="a7"/>
                <w:rFonts w:ascii="Times New Roman" w:hAnsi="Times New Roman" w:cs="Times New Roman" w:hint="eastAsia"/>
                <w:noProof/>
              </w:rPr>
              <w:t>s and Preliminary Results</w:t>
            </w:r>
            <w:r w:rsidR="00EE223E" w:rsidRPr="00DE12F5">
              <w:rPr>
                <w:rFonts w:ascii="Times New Roman" w:hAnsi="Times New Roman" w:cs="Times New Roman"/>
                <w:noProof/>
                <w:webHidden/>
              </w:rPr>
              <w:tab/>
            </w:r>
            <w:r w:rsidR="003545C4">
              <w:rPr>
                <w:rFonts w:ascii="Times New Roman" w:hAnsi="Times New Roman" w:cs="Times New Roman" w:hint="eastAsia"/>
                <w:noProof/>
                <w:webHidden/>
              </w:rPr>
              <w:t>99</w:t>
            </w:r>
          </w:hyperlink>
        </w:p>
        <w:p w:rsidR="00EE223E" w:rsidRPr="00DE12F5" w:rsidRDefault="00EA725B">
          <w:pPr>
            <w:pStyle w:val="30"/>
            <w:tabs>
              <w:tab w:val="right" w:leader="dot" w:pos="8486"/>
            </w:tabs>
            <w:rPr>
              <w:rFonts w:ascii="Times New Roman" w:hAnsi="Times New Roman" w:cs="Times New Roman"/>
              <w:noProof/>
              <w:lang w:eastAsia="zh-CN"/>
            </w:rPr>
          </w:pPr>
          <w:hyperlink w:anchor="_Toc424597590" w:history="1">
            <w:r w:rsidR="008A54AF">
              <w:rPr>
                <w:rStyle w:val="a7"/>
                <w:rFonts w:ascii="Times New Roman" w:hAnsi="Times New Roman" w:cs="Times New Roman" w:hint="eastAsia"/>
                <w:noProof/>
                <w:lang w:eastAsia="zh-CN"/>
              </w:rPr>
              <w:t>3</w:t>
            </w:r>
            <w:r w:rsidR="00EE223E" w:rsidRPr="00DE12F5">
              <w:rPr>
                <w:rStyle w:val="a7"/>
                <w:rFonts w:ascii="Times New Roman" w:hAnsi="Times New Roman" w:cs="Times New Roman"/>
                <w:noProof/>
              </w:rPr>
              <w:t xml:space="preserve">.3.1 </w:t>
            </w:r>
            <w:r w:rsidR="008A54AF">
              <w:rPr>
                <w:rStyle w:val="a7"/>
                <w:rFonts w:ascii="Times New Roman" w:hAnsi="Times New Roman" w:cs="Times New Roman" w:hint="eastAsia"/>
                <w:noProof/>
                <w:lang w:eastAsia="zh-CN"/>
              </w:rPr>
              <w:t>Factors Influencing the Demand for Reverse Mortgages</w:t>
            </w:r>
            <w:r w:rsidR="00EE223E" w:rsidRPr="00DE12F5">
              <w:rPr>
                <w:rFonts w:ascii="Times New Roman" w:hAnsi="Times New Roman" w:cs="Times New Roman"/>
                <w:noProof/>
                <w:webHidden/>
              </w:rPr>
              <w:tab/>
            </w:r>
            <w:r w:rsidR="003545C4">
              <w:rPr>
                <w:rFonts w:ascii="Times New Roman" w:hAnsi="Times New Roman" w:cs="Times New Roman" w:hint="eastAsia"/>
                <w:noProof/>
                <w:webHidden/>
                <w:lang w:eastAsia="zh-CN"/>
              </w:rPr>
              <w:t>99</w:t>
            </w:r>
          </w:hyperlink>
        </w:p>
        <w:p w:rsidR="00EE223E" w:rsidRPr="00DE12F5" w:rsidRDefault="00EA725B">
          <w:pPr>
            <w:pStyle w:val="30"/>
            <w:tabs>
              <w:tab w:val="right" w:leader="dot" w:pos="8486"/>
            </w:tabs>
            <w:rPr>
              <w:rFonts w:ascii="Times New Roman" w:hAnsi="Times New Roman" w:cs="Times New Roman"/>
              <w:noProof/>
              <w:lang w:eastAsia="zh-CN"/>
            </w:rPr>
          </w:pPr>
          <w:hyperlink w:anchor="_Toc424597591" w:history="1">
            <w:r w:rsidR="008A54AF">
              <w:rPr>
                <w:rStyle w:val="a7"/>
                <w:rFonts w:ascii="Times New Roman" w:hAnsi="Times New Roman" w:cs="Times New Roman" w:hint="eastAsia"/>
                <w:noProof/>
                <w:lang w:eastAsia="zh-CN"/>
              </w:rPr>
              <w:t>3</w:t>
            </w:r>
            <w:r w:rsidR="00EE223E" w:rsidRPr="00DE12F5">
              <w:rPr>
                <w:rStyle w:val="a7"/>
                <w:rFonts w:ascii="Times New Roman" w:hAnsi="Times New Roman" w:cs="Times New Roman"/>
                <w:noProof/>
              </w:rPr>
              <w:t xml:space="preserve">.3.2 </w:t>
            </w:r>
            <w:r w:rsidR="008A54AF">
              <w:rPr>
                <w:rStyle w:val="a7"/>
                <w:rFonts w:ascii="Times New Roman" w:hAnsi="Times New Roman" w:cs="Times New Roman" w:hint="eastAsia"/>
                <w:noProof/>
                <w:lang w:eastAsia="zh-CN"/>
              </w:rPr>
              <w:t>Asymmetric Effect of Housing Price during the Recent Boom-Bust Cycle</w:t>
            </w:r>
            <w:r w:rsidR="00EE223E" w:rsidRPr="00DE12F5">
              <w:rPr>
                <w:rFonts w:ascii="Times New Roman" w:hAnsi="Times New Roman" w:cs="Times New Roman"/>
                <w:noProof/>
                <w:webHidden/>
              </w:rPr>
              <w:tab/>
            </w:r>
            <w:r w:rsidR="008A54AF">
              <w:rPr>
                <w:rFonts w:ascii="Times New Roman" w:hAnsi="Times New Roman" w:cs="Times New Roman" w:hint="eastAsia"/>
                <w:noProof/>
                <w:webHidden/>
                <w:lang w:eastAsia="zh-CN"/>
              </w:rPr>
              <w:t>1</w:t>
            </w:r>
            <w:r w:rsidR="003545C4">
              <w:rPr>
                <w:rFonts w:ascii="Times New Roman" w:hAnsi="Times New Roman" w:cs="Times New Roman" w:hint="eastAsia"/>
                <w:noProof/>
                <w:webHidden/>
                <w:lang w:eastAsia="zh-CN"/>
              </w:rPr>
              <w:t>01</w:t>
            </w:r>
          </w:hyperlink>
        </w:p>
        <w:p w:rsidR="00EE223E" w:rsidRPr="00DE12F5" w:rsidRDefault="00EA725B">
          <w:pPr>
            <w:pStyle w:val="20"/>
            <w:tabs>
              <w:tab w:val="right" w:leader="dot" w:pos="8486"/>
            </w:tabs>
            <w:rPr>
              <w:rFonts w:ascii="Times New Roman" w:hAnsi="Times New Roman" w:cs="Times New Roman"/>
              <w:noProof/>
            </w:rPr>
          </w:pPr>
          <w:hyperlink w:anchor="_Toc424597593" w:history="1">
            <w:r w:rsidR="008A54AF">
              <w:rPr>
                <w:rStyle w:val="a7"/>
                <w:rFonts w:ascii="Times New Roman" w:hAnsi="Times New Roman" w:cs="Times New Roman" w:hint="eastAsia"/>
                <w:noProof/>
              </w:rPr>
              <w:t>3</w:t>
            </w:r>
            <w:r w:rsidR="00EE223E" w:rsidRPr="00DE12F5">
              <w:rPr>
                <w:rStyle w:val="a7"/>
                <w:rFonts w:ascii="Times New Roman" w:hAnsi="Times New Roman" w:cs="Times New Roman"/>
                <w:noProof/>
              </w:rPr>
              <w:t xml:space="preserve">.4 </w:t>
            </w:r>
            <w:r w:rsidR="008A54AF">
              <w:rPr>
                <w:rStyle w:val="a7"/>
                <w:rFonts w:ascii="Times New Roman" w:hAnsi="Times New Roman" w:cs="Times New Roman" w:hint="eastAsia"/>
                <w:noProof/>
              </w:rPr>
              <w:t>Conclusion</w:t>
            </w:r>
            <w:r w:rsidR="00EE223E" w:rsidRPr="00DE12F5">
              <w:rPr>
                <w:rFonts w:ascii="Times New Roman" w:hAnsi="Times New Roman" w:cs="Times New Roman"/>
                <w:noProof/>
                <w:webHidden/>
              </w:rPr>
              <w:tab/>
            </w:r>
            <w:r w:rsidR="003545C4">
              <w:rPr>
                <w:rFonts w:ascii="Times New Roman" w:hAnsi="Times New Roman" w:cs="Times New Roman" w:hint="eastAsia"/>
                <w:noProof/>
                <w:webHidden/>
              </w:rPr>
              <w:t>102</w:t>
            </w:r>
          </w:hyperlink>
        </w:p>
        <w:p w:rsidR="00EE223E" w:rsidRPr="00DE12F5" w:rsidRDefault="00EA725B">
          <w:pPr>
            <w:pStyle w:val="10"/>
            <w:rPr>
              <w:noProof/>
              <w:sz w:val="22"/>
              <w:szCs w:val="22"/>
            </w:rPr>
          </w:pPr>
          <w:hyperlink w:anchor="_Toc424597596" w:history="1">
            <w:r w:rsidR="00710EDD">
              <w:rPr>
                <w:rStyle w:val="a7"/>
                <w:noProof/>
              </w:rPr>
              <w:t>Reference</w:t>
            </w:r>
            <w:r w:rsidR="00EE223E" w:rsidRPr="00DE12F5">
              <w:rPr>
                <w:noProof/>
                <w:webHidden/>
              </w:rPr>
              <w:tab/>
            </w:r>
          </w:hyperlink>
          <w:r w:rsidR="00D038B4" w:rsidRPr="00D038B4">
            <w:rPr>
              <w:noProof/>
              <w:sz w:val="22"/>
              <w:szCs w:val="22"/>
            </w:rPr>
            <w:t>1</w:t>
          </w:r>
          <w:r w:rsidR="003545C4">
            <w:rPr>
              <w:rFonts w:hint="eastAsia"/>
              <w:noProof/>
              <w:sz w:val="22"/>
              <w:szCs w:val="22"/>
            </w:rPr>
            <w:t>08</w:t>
          </w:r>
        </w:p>
        <w:p w:rsidR="005B1D20" w:rsidRPr="00DE12F5" w:rsidRDefault="005B1D20">
          <w:pPr>
            <w:rPr>
              <w:rFonts w:ascii="Times New Roman" w:hAnsi="Times New Roman" w:cs="Times New Roman"/>
            </w:rPr>
          </w:pPr>
          <w:r w:rsidRPr="00DE12F5">
            <w:rPr>
              <w:rFonts w:ascii="Times New Roman" w:hAnsi="Times New Roman" w:cs="Times New Roman"/>
              <w:b/>
              <w:bCs/>
              <w:noProof/>
            </w:rPr>
            <w:fldChar w:fldCharType="end"/>
          </w:r>
        </w:p>
      </w:sdtContent>
    </w:sdt>
    <w:p w:rsidR="005B1D20" w:rsidRPr="00DE12F5" w:rsidRDefault="005B1D20" w:rsidP="00FD0F76">
      <w:pPr>
        <w:spacing w:after="0" w:line="480" w:lineRule="auto"/>
        <w:rPr>
          <w:rFonts w:ascii="Times New Roman" w:hAnsi="Times New Roman" w:cs="Times New Roman"/>
        </w:rPr>
      </w:pPr>
    </w:p>
    <w:p w:rsidR="00EF1C98" w:rsidRPr="00DE12F5" w:rsidRDefault="00EF1C98" w:rsidP="004B5160">
      <w:pPr>
        <w:spacing w:after="0" w:line="480" w:lineRule="auto"/>
        <w:rPr>
          <w:rFonts w:ascii="Times New Roman" w:hAnsi="Times New Roman" w:cs="Times New Roman"/>
          <w:sz w:val="24"/>
          <w:szCs w:val="24"/>
        </w:rPr>
      </w:pPr>
    </w:p>
    <w:p w:rsidR="0084133C" w:rsidRPr="00DE12F5" w:rsidRDefault="008B6406" w:rsidP="0084133C">
      <w:pPr>
        <w:spacing w:after="0" w:line="480" w:lineRule="auto"/>
        <w:rPr>
          <w:rFonts w:ascii="Times New Roman" w:hAnsi="Times New Roman" w:cs="Times New Roman"/>
          <w:sz w:val="24"/>
          <w:szCs w:val="24"/>
        </w:rPr>
        <w:sectPr w:rsidR="0084133C" w:rsidRPr="00DE12F5" w:rsidSect="00D74430">
          <w:footerReference w:type="default" r:id="rId12"/>
          <w:pgSz w:w="12240" w:h="15840"/>
          <w:pgMar w:top="1440" w:right="1440" w:bottom="1440" w:left="2304" w:header="720" w:footer="720" w:gutter="0"/>
          <w:pgNumType w:fmt="lowerRoman" w:start="4"/>
          <w:cols w:space="720"/>
          <w:docGrid w:linePitch="360"/>
        </w:sectPr>
      </w:pPr>
      <w:r w:rsidRPr="00DE12F5">
        <w:rPr>
          <w:rFonts w:ascii="Times New Roman" w:hAnsi="Times New Roman" w:cs="Times New Roman"/>
          <w:sz w:val="24"/>
          <w:szCs w:val="24"/>
        </w:rPr>
        <w:br w:type="page"/>
      </w:r>
    </w:p>
    <w:p w:rsidR="008E46FF" w:rsidRPr="00DE12F5" w:rsidRDefault="008E46FF" w:rsidP="008E46FF">
      <w:pPr>
        <w:pStyle w:val="1"/>
        <w:spacing w:before="0" w:line="480" w:lineRule="auto"/>
        <w:jc w:val="center"/>
        <w:rPr>
          <w:rFonts w:cs="Times New Roman"/>
          <w:szCs w:val="24"/>
        </w:rPr>
      </w:pPr>
      <w:bookmarkStart w:id="2" w:name="_Toc424597548"/>
      <w:bookmarkStart w:id="3" w:name="_Toc424597547"/>
      <w:r w:rsidRPr="00DE12F5">
        <w:rPr>
          <w:rFonts w:cs="Times New Roman"/>
          <w:szCs w:val="24"/>
        </w:rPr>
        <w:lastRenderedPageBreak/>
        <w:t>List of Tables</w:t>
      </w:r>
    </w:p>
    <w:p w:rsidR="008E46FF" w:rsidRPr="00DE12F5" w:rsidRDefault="008E46FF" w:rsidP="008E46FF">
      <w:pPr>
        <w:pStyle w:val="ad"/>
        <w:tabs>
          <w:tab w:val="right" w:leader="dot" w:pos="8486"/>
        </w:tabs>
        <w:rPr>
          <w:rFonts w:cs="Times New Roman"/>
          <w:noProof/>
          <w:sz w:val="22"/>
        </w:rPr>
      </w:pPr>
      <w:r w:rsidRPr="00DE12F5">
        <w:rPr>
          <w:rFonts w:cs="Times New Roman"/>
          <w:szCs w:val="24"/>
        </w:rPr>
        <w:fldChar w:fldCharType="begin"/>
      </w:r>
      <w:r w:rsidRPr="00DE12F5">
        <w:rPr>
          <w:rFonts w:cs="Times New Roman"/>
          <w:szCs w:val="24"/>
        </w:rPr>
        <w:instrText xml:space="preserve"> TOC \t "Heading 5" \c </w:instrText>
      </w:r>
      <w:r w:rsidRPr="00DE12F5">
        <w:rPr>
          <w:rFonts w:cs="Times New Roman"/>
          <w:szCs w:val="24"/>
        </w:rPr>
        <w:fldChar w:fldCharType="separate"/>
      </w:r>
      <w:r>
        <w:rPr>
          <w:rFonts w:cs="Times New Roman"/>
          <w:noProof/>
          <w:color w:val="000000" w:themeColor="text1"/>
        </w:rPr>
        <w:t xml:space="preserve">Table 1.1: </w:t>
      </w:r>
      <w:r>
        <w:rPr>
          <w:rFonts w:cs="Times New Roman" w:hint="eastAsia"/>
          <w:noProof/>
          <w:color w:val="000000" w:themeColor="text1"/>
        </w:rPr>
        <w:t>The Composition of Entry Cohorts in Our Analysis y Wave</w:t>
      </w:r>
      <w:r w:rsidRPr="00DE12F5">
        <w:rPr>
          <w:rFonts w:cs="Times New Roman"/>
          <w:noProof/>
        </w:rPr>
        <w:tab/>
      </w:r>
      <w:r w:rsidR="00D444EA">
        <w:rPr>
          <w:rFonts w:cs="Times New Roman" w:hint="eastAsia"/>
          <w:noProof/>
        </w:rPr>
        <w:t>39</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1.2: </w:t>
      </w:r>
      <w:r>
        <w:rPr>
          <w:rFonts w:cs="Times New Roman" w:hint="eastAsia"/>
          <w:noProof/>
          <w:color w:val="000000" w:themeColor="text1"/>
        </w:rPr>
        <w:t>Labor Participation Rate by Age and Housing Wealth Quintile</w:t>
      </w:r>
      <w:r w:rsidRPr="00DE12F5">
        <w:rPr>
          <w:rFonts w:cs="Times New Roman"/>
          <w:noProof/>
        </w:rPr>
        <w:tab/>
      </w:r>
      <w:r w:rsidR="00D444EA">
        <w:rPr>
          <w:rFonts w:cs="Times New Roman" w:hint="eastAsia"/>
          <w:noProof/>
        </w:rPr>
        <w:t>40</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1.3: </w:t>
      </w:r>
      <w:r>
        <w:rPr>
          <w:rFonts w:cs="Times New Roman" w:hint="eastAsia"/>
          <w:noProof/>
          <w:color w:val="000000" w:themeColor="text1"/>
        </w:rPr>
        <w:t>Description of Variables</w:t>
      </w:r>
      <w:r w:rsidRPr="00DE12F5">
        <w:rPr>
          <w:rFonts w:cs="Times New Roman"/>
          <w:noProof/>
        </w:rPr>
        <w:tab/>
      </w:r>
      <w:r>
        <w:rPr>
          <w:rFonts w:cs="Times New Roman" w:hint="eastAsia"/>
          <w:noProof/>
        </w:rPr>
        <w:t>4</w:t>
      </w:r>
      <w:r w:rsidR="00D444EA">
        <w:rPr>
          <w:rFonts w:cs="Times New Roman" w:hint="eastAsia"/>
          <w:noProof/>
        </w:rPr>
        <w:t>1</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1.4: </w:t>
      </w:r>
      <w:r>
        <w:rPr>
          <w:rFonts w:cs="Times New Roman" w:hint="eastAsia"/>
          <w:noProof/>
          <w:color w:val="000000" w:themeColor="text1"/>
        </w:rPr>
        <w:t>Summary Statistics of Observations in the Analysis</w:t>
      </w:r>
      <w:r w:rsidRPr="00DE12F5">
        <w:rPr>
          <w:rFonts w:cs="Times New Roman"/>
          <w:noProof/>
        </w:rPr>
        <w:tab/>
      </w:r>
      <w:r w:rsidR="00D444EA">
        <w:rPr>
          <w:rFonts w:cs="Times New Roman" w:hint="eastAsia"/>
          <w:noProof/>
        </w:rPr>
        <w:t>42</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1.5: </w:t>
      </w:r>
      <w:r>
        <w:rPr>
          <w:rFonts w:cs="Times New Roman" w:hint="eastAsia"/>
          <w:noProof/>
          <w:color w:val="000000" w:themeColor="text1"/>
        </w:rPr>
        <w:t>Difference-in-Difference Estimation of Housing Bust with Boom (1997-2006) and Bust (2007-2010)</w:t>
      </w:r>
      <w:r w:rsidRPr="00DE12F5">
        <w:rPr>
          <w:rFonts w:cs="Times New Roman"/>
          <w:noProof/>
        </w:rPr>
        <w:tab/>
      </w:r>
      <w:r w:rsidR="00D444EA">
        <w:rPr>
          <w:rFonts w:cs="Times New Roman" w:hint="eastAsia"/>
          <w:noProof/>
        </w:rPr>
        <w:t>43</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w:t>
      </w:r>
      <w:r>
        <w:rPr>
          <w:rFonts w:cs="Times New Roman" w:hint="eastAsia"/>
          <w:noProof/>
          <w:color w:val="000000" w:themeColor="text1"/>
        </w:rPr>
        <w:t>1</w:t>
      </w:r>
      <w:r w:rsidRPr="00DE12F5">
        <w:rPr>
          <w:rFonts w:cs="Times New Roman"/>
          <w:noProof/>
          <w:color w:val="000000" w:themeColor="text1"/>
        </w:rPr>
        <w:t>.</w:t>
      </w:r>
      <w:r>
        <w:rPr>
          <w:rFonts w:cs="Times New Roman" w:hint="eastAsia"/>
          <w:noProof/>
          <w:color w:val="000000" w:themeColor="text1"/>
        </w:rPr>
        <w:t>6</w:t>
      </w:r>
      <w:r w:rsidRPr="00DE12F5">
        <w:rPr>
          <w:rFonts w:cs="Times New Roman"/>
          <w:noProof/>
          <w:color w:val="000000" w:themeColor="text1"/>
        </w:rPr>
        <w:t xml:space="preserve">: </w:t>
      </w:r>
      <w:r>
        <w:rPr>
          <w:rFonts w:cs="Times New Roman" w:hint="eastAsia"/>
          <w:noProof/>
          <w:color w:val="000000" w:themeColor="text1"/>
        </w:rPr>
        <w:t>Difference-in-Difference Estimation of Housing Price Index Growth Effect</w:t>
      </w:r>
      <w:r w:rsidRPr="00DE12F5">
        <w:rPr>
          <w:rFonts w:cs="Times New Roman"/>
          <w:noProof/>
        </w:rPr>
        <w:tab/>
      </w:r>
      <w:r w:rsidR="00D444EA">
        <w:rPr>
          <w:rFonts w:cs="Times New Roman" w:hint="eastAsia"/>
          <w:noProof/>
        </w:rPr>
        <w:t>44</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w:t>
      </w:r>
      <w:r>
        <w:rPr>
          <w:rFonts w:cs="Times New Roman" w:hint="eastAsia"/>
          <w:noProof/>
          <w:color w:val="000000" w:themeColor="text1"/>
        </w:rPr>
        <w:t>1.7</w:t>
      </w:r>
      <w:r w:rsidRPr="00DE12F5">
        <w:rPr>
          <w:rFonts w:cs="Times New Roman"/>
          <w:noProof/>
          <w:color w:val="000000" w:themeColor="text1"/>
        </w:rPr>
        <w:t xml:space="preserve">: </w:t>
      </w:r>
      <w:r>
        <w:rPr>
          <w:rFonts w:cs="Times New Roman" w:hint="eastAsia"/>
          <w:noProof/>
          <w:color w:val="000000" w:themeColor="text1"/>
        </w:rPr>
        <w:t>Longitudinal Model of Labor Force Participation of Homeowners</w:t>
      </w:r>
      <w:r w:rsidRPr="00DE12F5">
        <w:rPr>
          <w:rFonts w:cs="Times New Roman"/>
          <w:noProof/>
        </w:rPr>
        <w:tab/>
      </w:r>
      <w:r w:rsidR="00D444EA">
        <w:rPr>
          <w:rFonts w:cs="Times New Roman" w:hint="eastAsia"/>
          <w:noProof/>
        </w:rPr>
        <w:t>45</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w:t>
      </w:r>
      <w:r>
        <w:rPr>
          <w:rFonts w:cs="Times New Roman" w:hint="eastAsia"/>
          <w:noProof/>
          <w:color w:val="000000" w:themeColor="text1"/>
        </w:rPr>
        <w:t>1.8</w:t>
      </w:r>
      <w:r w:rsidRPr="00DE12F5">
        <w:rPr>
          <w:rFonts w:cs="Times New Roman"/>
          <w:noProof/>
          <w:color w:val="000000" w:themeColor="text1"/>
        </w:rPr>
        <w:t xml:space="preserve">: </w:t>
      </w:r>
      <w:r>
        <w:rPr>
          <w:rFonts w:cs="Times New Roman" w:hint="eastAsia"/>
          <w:noProof/>
          <w:color w:val="000000" w:themeColor="text1"/>
        </w:rPr>
        <w:t>Longitudinal Model of Working Decisions of Homeowners (full-time/part-time/no work)</w:t>
      </w:r>
      <w:r w:rsidRPr="00DE12F5">
        <w:rPr>
          <w:rFonts w:cs="Times New Roman"/>
          <w:noProof/>
        </w:rPr>
        <w:tab/>
      </w:r>
      <w:r w:rsidR="00D444EA">
        <w:rPr>
          <w:rFonts w:cs="Times New Roman" w:hint="eastAsia"/>
          <w:noProof/>
        </w:rPr>
        <w:t>46</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w:t>
      </w:r>
      <w:r>
        <w:rPr>
          <w:rFonts w:cs="Times New Roman" w:hint="eastAsia"/>
          <w:noProof/>
          <w:color w:val="000000" w:themeColor="text1"/>
        </w:rPr>
        <w:t>1.9</w:t>
      </w:r>
      <w:r w:rsidRPr="00DE12F5">
        <w:rPr>
          <w:rFonts w:cs="Times New Roman"/>
          <w:noProof/>
          <w:color w:val="000000" w:themeColor="text1"/>
        </w:rPr>
        <w:t xml:space="preserve">: </w:t>
      </w:r>
      <w:r>
        <w:rPr>
          <w:rFonts w:cs="Times New Roman" w:hint="eastAsia"/>
          <w:noProof/>
          <w:color w:val="000000" w:themeColor="text1"/>
        </w:rPr>
        <w:t>Labor Force Participation: Heterogeneous Effects across Age Groups</w:t>
      </w:r>
      <w:r w:rsidRPr="00DE12F5">
        <w:rPr>
          <w:rFonts w:cs="Times New Roman"/>
          <w:noProof/>
        </w:rPr>
        <w:tab/>
      </w:r>
      <w:r w:rsidR="00D444EA">
        <w:rPr>
          <w:rFonts w:cs="Times New Roman" w:hint="eastAsia"/>
          <w:noProof/>
        </w:rPr>
        <w:t>47</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w:t>
      </w:r>
      <w:r>
        <w:rPr>
          <w:rFonts w:cs="Times New Roman" w:hint="eastAsia"/>
          <w:noProof/>
          <w:color w:val="000000" w:themeColor="text1"/>
        </w:rPr>
        <w:t>1.10</w:t>
      </w:r>
      <w:r w:rsidRPr="00DE12F5">
        <w:rPr>
          <w:rFonts w:cs="Times New Roman"/>
          <w:noProof/>
          <w:color w:val="000000" w:themeColor="text1"/>
        </w:rPr>
        <w:t xml:space="preserve">: </w:t>
      </w:r>
      <w:r>
        <w:rPr>
          <w:rFonts w:cs="Times New Roman" w:hint="eastAsia"/>
          <w:noProof/>
          <w:color w:val="000000" w:themeColor="text1"/>
        </w:rPr>
        <w:t>Longitudinal Model of Working Hours</w:t>
      </w:r>
      <w:r w:rsidRPr="00DE12F5">
        <w:rPr>
          <w:rFonts w:cs="Times New Roman"/>
          <w:noProof/>
        </w:rPr>
        <w:tab/>
      </w:r>
      <w:r w:rsidR="00D444EA">
        <w:rPr>
          <w:rFonts w:cs="Times New Roman" w:hint="eastAsia"/>
          <w:noProof/>
        </w:rPr>
        <w:t>48</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w:t>
      </w:r>
      <w:r>
        <w:rPr>
          <w:rFonts w:cs="Times New Roman" w:hint="eastAsia"/>
          <w:noProof/>
          <w:color w:val="000000" w:themeColor="text1"/>
        </w:rPr>
        <w:t>1.11</w:t>
      </w:r>
      <w:r w:rsidRPr="00DE12F5">
        <w:rPr>
          <w:rFonts w:cs="Times New Roman"/>
          <w:noProof/>
          <w:color w:val="000000" w:themeColor="text1"/>
        </w:rPr>
        <w:t xml:space="preserve">: </w:t>
      </w:r>
      <w:r>
        <w:rPr>
          <w:rFonts w:cs="Times New Roman" w:hint="eastAsia"/>
          <w:noProof/>
          <w:color w:val="000000" w:themeColor="text1"/>
        </w:rPr>
        <w:t>Asymmetric Effects on Labor Force Exit and Reentry</w:t>
      </w:r>
      <w:r w:rsidRPr="00DE12F5">
        <w:rPr>
          <w:rFonts w:cs="Times New Roman"/>
          <w:noProof/>
        </w:rPr>
        <w:tab/>
      </w:r>
      <w:r w:rsidR="00D444EA">
        <w:rPr>
          <w:rFonts w:cs="Times New Roman" w:hint="eastAsia"/>
          <w:noProof/>
        </w:rPr>
        <w:t>49</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w:t>
      </w:r>
      <w:r>
        <w:rPr>
          <w:rFonts w:cs="Times New Roman" w:hint="eastAsia"/>
          <w:noProof/>
          <w:color w:val="000000" w:themeColor="text1"/>
        </w:rPr>
        <w:t>2</w:t>
      </w:r>
      <w:r w:rsidRPr="00DE12F5">
        <w:rPr>
          <w:rFonts w:cs="Times New Roman"/>
          <w:noProof/>
          <w:color w:val="000000" w:themeColor="text1"/>
        </w:rPr>
        <w:t>.</w:t>
      </w:r>
      <w:r>
        <w:rPr>
          <w:rFonts w:cs="Times New Roman" w:hint="eastAsia"/>
          <w:noProof/>
          <w:color w:val="000000" w:themeColor="text1"/>
        </w:rPr>
        <w:t>1</w:t>
      </w:r>
      <w:r w:rsidRPr="00DE12F5">
        <w:rPr>
          <w:rFonts w:cs="Times New Roman"/>
          <w:noProof/>
          <w:color w:val="000000" w:themeColor="text1"/>
        </w:rPr>
        <w:t xml:space="preserve">: </w:t>
      </w:r>
      <w:r>
        <w:rPr>
          <w:rFonts w:cs="Times New Roman" w:hint="eastAsia"/>
          <w:noProof/>
          <w:color w:val="000000" w:themeColor="text1"/>
        </w:rPr>
        <w:t>Postretirement Paths</w:t>
      </w:r>
      <w:r w:rsidRPr="00DE12F5">
        <w:rPr>
          <w:rFonts w:cs="Times New Roman"/>
          <w:noProof/>
        </w:rPr>
        <w:tab/>
      </w:r>
      <w:r w:rsidR="003C15DC">
        <w:rPr>
          <w:rFonts w:cs="Times New Roman" w:hint="eastAsia"/>
          <w:noProof/>
        </w:rPr>
        <w:t>78</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w:t>
      </w:r>
      <w:r>
        <w:rPr>
          <w:rFonts w:cs="Times New Roman" w:hint="eastAsia"/>
          <w:noProof/>
          <w:color w:val="000000" w:themeColor="text1"/>
        </w:rPr>
        <w:t>2.2</w:t>
      </w:r>
      <w:r w:rsidRPr="00DE12F5">
        <w:rPr>
          <w:rFonts w:cs="Times New Roman"/>
          <w:noProof/>
          <w:color w:val="000000" w:themeColor="text1"/>
        </w:rPr>
        <w:t xml:space="preserve">: </w:t>
      </w:r>
      <w:r>
        <w:rPr>
          <w:rFonts w:cs="Times New Roman" w:hint="eastAsia"/>
          <w:noProof/>
          <w:color w:val="000000" w:themeColor="text1"/>
        </w:rPr>
        <w:t>Description of Variables</w:t>
      </w:r>
      <w:r w:rsidRPr="00DE12F5">
        <w:rPr>
          <w:rFonts w:cs="Times New Roman"/>
          <w:noProof/>
        </w:rPr>
        <w:tab/>
      </w:r>
      <w:r w:rsidR="003C15DC">
        <w:rPr>
          <w:rFonts w:cs="Times New Roman" w:hint="eastAsia"/>
          <w:noProof/>
        </w:rPr>
        <w:t>79</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w:t>
      </w:r>
      <w:r>
        <w:rPr>
          <w:rFonts w:cs="Times New Roman" w:hint="eastAsia"/>
          <w:noProof/>
          <w:color w:val="000000" w:themeColor="text1"/>
        </w:rPr>
        <w:t>2.3</w:t>
      </w:r>
      <w:r w:rsidRPr="00DE12F5">
        <w:rPr>
          <w:rFonts w:cs="Times New Roman"/>
          <w:noProof/>
          <w:color w:val="000000" w:themeColor="text1"/>
        </w:rPr>
        <w:t xml:space="preserve">: </w:t>
      </w:r>
      <w:r>
        <w:rPr>
          <w:rFonts w:cs="Times New Roman" w:hint="eastAsia"/>
          <w:noProof/>
          <w:color w:val="000000" w:themeColor="text1"/>
        </w:rPr>
        <w:t>Summary Statistics of Observations in the Analysis</w:t>
      </w:r>
      <w:r w:rsidRPr="00DE12F5">
        <w:rPr>
          <w:rFonts w:cs="Times New Roman"/>
          <w:noProof/>
        </w:rPr>
        <w:tab/>
      </w:r>
      <w:r w:rsidR="003C15DC">
        <w:rPr>
          <w:rFonts w:cs="Times New Roman" w:hint="eastAsia"/>
          <w:noProof/>
        </w:rPr>
        <w:t>80</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w:t>
      </w:r>
      <w:r>
        <w:rPr>
          <w:rFonts w:cs="Times New Roman" w:hint="eastAsia"/>
          <w:noProof/>
          <w:color w:val="000000" w:themeColor="text1"/>
        </w:rPr>
        <w:t>2.4</w:t>
      </w:r>
      <w:r w:rsidRPr="00DE12F5">
        <w:rPr>
          <w:rFonts w:cs="Times New Roman"/>
          <w:noProof/>
          <w:color w:val="000000" w:themeColor="text1"/>
        </w:rPr>
        <w:t xml:space="preserve">: </w:t>
      </w:r>
      <w:r>
        <w:rPr>
          <w:rFonts w:cs="Times New Roman" w:hint="eastAsia"/>
          <w:noProof/>
          <w:color w:val="000000" w:themeColor="text1"/>
        </w:rPr>
        <w:t>Hazard Model of Retirement</w:t>
      </w:r>
      <w:r w:rsidRPr="00DE12F5">
        <w:rPr>
          <w:rFonts w:cs="Times New Roman"/>
          <w:noProof/>
        </w:rPr>
        <w:tab/>
      </w:r>
      <w:r>
        <w:rPr>
          <w:rFonts w:cs="Times New Roman" w:hint="eastAsia"/>
          <w:noProof/>
        </w:rPr>
        <w:t>8</w:t>
      </w:r>
      <w:r w:rsidR="003C15DC">
        <w:rPr>
          <w:rFonts w:cs="Times New Roman" w:hint="eastAsia"/>
          <w:noProof/>
        </w:rPr>
        <w:t>1</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w:t>
      </w:r>
      <w:r>
        <w:rPr>
          <w:rFonts w:cs="Times New Roman" w:hint="eastAsia"/>
          <w:noProof/>
          <w:color w:val="000000" w:themeColor="text1"/>
        </w:rPr>
        <w:t>2.5</w:t>
      </w:r>
      <w:r w:rsidRPr="00DE12F5">
        <w:rPr>
          <w:rFonts w:cs="Times New Roman"/>
          <w:noProof/>
          <w:color w:val="000000" w:themeColor="text1"/>
        </w:rPr>
        <w:t xml:space="preserve">: </w:t>
      </w:r>
      <w:r>
        <w:rPr>
          <w:rFonts w:cs="Times New Roman" w:hint="eastAsia"/>
          <w:noProof/>
          <w:color w:val="000000" w:themeColor="text1"/>
        </w:rPr>
        <w:t>Difference-in-Difference Estimation of Housing Price Index Growth Effect</w:t>
      </w:r>
      <w:r w:rsidRPr="00DE12F5">
        <w:rPr>
          <w:rFonts w:cs="Times New Roman"/>
          <w:noProof/>
        </w:rPr>
        <w:tab/>
      </w:r>
      <w:r>
        <w:rPr>
          <w:rFonts w:cs="Times New Roman" w:hint="eastAsia"/>
          <w:noProof/>
        </w:rPr>
        <w:t>8</w:t>
      </w:r>
      <w:r w:rsidR="003C15DC">
        <w:rPr>
          <w:rFonts w:cs="Times New Roman" w:hint="eastAsia"/>
          <w:noProof/>
        </w:rPr>
        <w:t>2</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w:t>
      </w:r>
      <w:r>
        <w:rPr>
          <w:rFonts w:cs="Times New Roman" w:hint="eastAsia"/>
          <w:noProof/>
          <w:color w:val="000000" w:themeColor="text1"/>
        </w:rPr>
        <w:t>2.6</w:t>
      </w:r>
      <w:r w:rsidRPr="00DE12F5">
        <w:rPr>
          <w:rFonts w:cs="Times New Roman"/>
          <w:noProof/>
          <w:color w:val="000000" w:themeColor="text1"/>
        </w:rPr>
        <w:t xml:space="preserve">: </w:t>
      </w:r>
      <w:r>
        <w:rPr>
          <w:rFonts w:cs="Times New Roman" w:hint="eastAsia"/>
          <w:noProof/>
          <w:color w:val="000000" w:themeColor="text1"/>
        </w:rPr>
        <w:t>Multinomial Model of Unretirement</w:t>
      </w:r>
      <w:r w:rsidRPr="00DE12F5">
        <w:rPr>
          <w:rFonts w:cs="Times New Roman"/>
          <w:noProof/>
        </w:rPr>
        <w:tab/>
      </w:r>
      <w:r>
        <w:rPr>
          <w:rFonts w:cs="Times New Roman" w:hint="eastAsia"/>
          <w:noProof/>
        </w:rPr>
        <w:t>8</w:t>
      </w:r>
      <w:r w:rsidR="003C15DC">
        <w:rPr>
          <w:rFonts w:cs="Times New Roman" w:hint="eastAsia"/>
          <w:noProof/>
        </w:rPr>
        <w:t>3</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w:t>
      </w:r>
      <w:r>
        <w:rPr>
          <w:rFonts w:cs="Times New Roman" w:hint="eastAsia"/>
          <w:noProof/>
          <w:color w:val="000000" w:themeColor="text1"/>
        </w:rPr>
        <w:t>2.7</w:t>
      </w:r>
      <w:r w:rsidRPr="00DE12F5">
        <w:rPr>
          <w:rFonts w:cs="Times New Roman"/>
          <w:noProof/>
          <w:color w:val="000000" w:themeColor="text1"/>
        </w:rPr>
        <w:t>: E</w:t>
      </w:r>
      <w:r>
        <w:rPr>
          <w:rFonts w:cs="Times New Roman" w:hint="eastAsia"/>
          <w:noProof/>
          <w:color w:val="000000" w:themeColor="text1"/>
        </w:rPr>
        <w:t>stimating the Transition of Unretirement</w:t>
      </w:r>
      <w:r w:rsidRPr="00DE12F5">
        <w:rPr>
          <w:rFonts w:cs="Times New Roman"/>
          <w:noProof/>
        </w:rPr>
        <w:tab/>
      </w:r>
      <w:r>
        <w:rPr>
          <w:rFonts w:cs="Times New Roman" w:hint="eastAsia"/>
          <w:noProof/>
        </w:rPr>
        <w:t>8</w:t>
      </w:r>
      <w:r w:rsidR="003C15DC">
        <w:rPr>
          <w:rFonts w:cs="Times New Roman" w:hint="eastAsia"/>
          <w:noProof/>
        </w:rPr>
        <w:t>4</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w:t>
      </w:r>
      <w:r>
        <w:rPr>
          <w:rFonts w:cs="Times New Roman" w:hint="eastAsia"/>
          <w:noProof/>
          <w:color w:val="000000" w:themeColor="text1"/>
        </w:rPr>
        <w:t>2.8.1</w:t>
      </w:r>
      <w:r w:rsidRPr="00DE12F5">
        <w:rPr>
          <w:rFonts w:cs="Times New Roman"/>
          <w:noProof/>
          <w:color w:val="000000" w:themeColor="text1"/>
        </w:rPr>
        <w:t xml:space="preserve">: </w:t>
      </w:r>
      <w:r>
        <w:rPr>
          <w:rFonts w:cs="Times New Roman" w:hint="eastAsia"/>
          <w:noProof/>
          <w:color w:val="000000" w:themeColor="text1"/>
        </w:rPr>
        <w:t>Expectations of Postponing Retirement</w:t>
      </w:r>
      <w:r w:rsidRPr="00DE12F5">
        <w:rPr>
          <w:rFonts w:cs="Times New Roman"/>
          <w:noProof/>
        </w:rPr>
        <w:tab/>
      </w:r>
      <w:r>
        <w:rPr>
          <w:rFonts w:cs="Times New Roman" w:hint="eastAsia"/>
          <w:noProof/>
        </w:rPr>
        <w:t>8</w:t>
      </w:r>
      <w:r w:rsidR="003C15DC">
        <w:rPr>
          <w:rFonts w:cs="Times New Roman" w:hint="eastAsia"/>
          <w:noProof/>
        </w:rPr>
        <w:t>5</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w:t>
      </w:r>
      <w:r>
        <w:rPr>
          <w:rFonts w:cs="Times New Roman" w:hint="eastAsia"/>
          <w:noProof/>
          <w:color w:val="000000" w:themeColor="text1"/>
        </w:rPr>
        <w:t>2.8.2</w:t>
      </w:r>
      <w:r w:rsidRPr="00DE12F5">
        <w:rPr>
          <w:rFonts w:cs="Times New Roman"/>
          <w:noProof/>
          <w:color w:val="000000" w:themeColor="text1"/>
        </w:rPr>
        <w:t xml:space="preserve">: </w:t>
      </w:r>
      <w:r>
        <w:rPr>
          <w:rFonts w:cs="Times New Roman" w:hint="eastAsia"/>
          <w:noProof/>
          <w:color w:val="000000" w:themeColor="text1"/>
        </w:rPr>
        <w:t>Expectations of Postponing Retirement (First Difference Model)</w:t>
      </w:r>
      <w:r w:rsidRPr="00DE12F5">
        <w:rPr>
          <w:rFonts w:cs="Times New Roman"/>
          <w:noProof/>
        </w:rPr>
        <w:tab/>
      </w:r>
      <w:r>
        <w:rPr>
          <w:rFonts w:cs="Times New Roman" w:hint="eastAsia"/>
          <w:noProof/>
        </w:rPr>
        <w:t>8</w:t>
      </w:r>
      <w:r w:rsidR="003C15DC">
        <w:rPr>
          <w:rFonts w:cs="Times New Roman" w:hint="eastAsia"/>
          <w:noProof/>
        </w:rPr>
        <w:t>6</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w:t>
      </w:r>
      <w:r>
        <w:rPr>
          <w:rFonts w:cs="Times New Roman" w:hint="eastAsia"/>
          <w:noProof/>
          <w:color w:val="000000" w:themeColor="text1"/>
        </w:rPr>
        <w:t>2.9</w:t>
      </w:r>
      <w:r w:rsidRPr="00DE12F5">
        <w:rPr>
          <w:rFonts w:cs="Times New Roman"/>
          <w:noProof/>
          <w:color w:val="000000" w:themeColor="text1"/>
        </w:rPr>
        <w:t xml:space="preserve">: </w:t>
      </w:r>
      <w:r>
        <w:rPr>
          <w:rFonts w:cs="Times New Roman" w:hint="eastAsia"/>
          <w:noProof/>
          <w:color w:val="000000" w:themeColor="text1"/>
        </w:rPr>
        <w:t>Expectations of Postponing Retirement</w:t>
      </w:r>
      <w:r w:rsidRPr="00DE12F5">
        <w:rPr>
          <w:rFonts w:cs="Times New Roman"/>
          <w:noProof/>
        </w:rPr>
        <w:tab/>
      </w:r>
      <w:r w:rsidR="003C15DC">
        <w:rPr>
          <w:rFonts w:cs="Times New Roman" w:hint="eastAsia"/>
          <w:noProof/>
        </w:rPr>
        <w:t>87</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w:t>
      </w:r>
      <w:r>
        <w:rPr>
          <w:rFonts w:cs="Times New Roman" w:hint="eastAsia"/>
          <w:noProof/>
          <w:color w:val="000000" w:themeColor="text1"/>
        </w:rPr>
        <w:t>2.10</w:t>
      </w:r>
      <w:r w:rsidRPr="00DE12F5">
        <w:rPr>
          <w:rFonts w:cs="Times New Roman"/>
          <w:noProof/>
          <w:color w:val="000000" w:themeColor="text1"/>
        </w:rPr>
        <w:t xml:space="preserve">: </w:t>
      </w:r>
      <w:r>
        <w:rPr>
          <w:rFonts w:cs="Times New Roman" w:hint="eastAsia"/>
          <w:noProof/>
          <w:color w:val="000000" w:themeColor="text1"/>
        </w:rPr>
        <w:t>Estimating Full-time Employment after 62 Using Expectations</w:t>
      </w:r>
      <w:r w:rsidRPr="00DE12F5">
        <w:rPr>
          <w:rFonts w:cs="Times New Roman"/>
          <w:noProof/>
        </w:rPr>
        <w:tab/>
      </w:r>
      <w:r w:rsidR="003C15DC">
        <w:rPr>
          <w:rFonts w:cs="Times New Roman" w:hint="eastAsia"/>
          <w:noProof/>
        </w:rPr>
        <w:t>88</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3.1: </w:t>
      </w:r>
      <w:r>
        <w:rPr>
          <w:rFonts w:cs="Times New Roman" w:hint="eastAsia"/>
          <w:noProof/>
          <w:color w:val="000000" w:themeColor="text1"/>
        </w:rPr>
        <w:t>Recent Major Changes in the HECM Program</w:t>
      </w:r>
      <w:r w:rsidRPr="00DE12F5">
        <w:rPr>
          <w:rFonts w:cs="Times New Roman"/>
          <w:noProof/>
        </w:rPr>
        <w:tab/>
      </w:r>
      <w:r>
        <w:rPr>
          <w:rFonts w:cs="Times New Roman" w:hint="eastAsia"/>
          <w:noProof/>
        </w:rPr>
        <w:t>10</w:t>
      </w:r>
      <w:r w:rsidR="00041196">
        <w:rPr>
          <w:rFonts w:cs="Times New Roman" w:hint="eastAsia"/>
          <w:noProof/>
        </w:rPr>
        <w:t>4</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w:t>
      </w:r>
      <w:r>
        <w:rPr>
          <w:rFonts w:cs="Times New Roman" w:hint="eastAsia"/>
          <w:noProof/>
          <w:color w:val="000000" w:themeColor="text1"/>
        </w:rPr>
        <w:t>3.2</w:t>
      </w:r>
      <w:r w:rsidRPr="00DE12F5">
        <w:rPr>
          <w:rFonts w:cs="Times New Roman"/>
          <w:noProof/>
          <w:color w:val="000000" w:themeColor="text1"/>
        </w:rPr>
        <w:t xml:space="preserve">: </w:t>
      </w:r>
      <w:r>
        <w:rPr>
          <w:rFonts w:cs="Times New Roman" w:hint="eastAsia"/>
          <w:noProof/>
          <w:color w:val="000000" w:themeColor="text1"/>
        </w:rPr>
        <w:t>Summary Statistics of Observations in the Analysis</w:t>
      </w:r>
      <w:r w:rsidRPr="00DE12F5">
        <w:rPr>
          <w:rFonts w:cs="Times New Roman"/>
          <w:noProof/>
        </w:rPr>
        <w:tab/>
      </w:r>
      <w:r>
        <w:rPr>
          <w:rFonts w:cs="Times New Roman" w:hint="eastAsia"/>
          <w:noProof/>
        </w:rPr>
        <w:t>10</w:t>
      </w:r>
      <w:r w:rsidR="00041196">
        <w:rPr>
          <w:rFonts w:cs="Times New Roman" w:hint="eastAsia"/>
          <w:noProof/>
        </w:rPr>
        <w:t>4</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w:t>
      </w:r>
      <w:r>
        <w:rPr>
          <w:rFonts w:cs="Times New Roman" w:hint="eastAsia"/>
          <w:noProof/>
          <w:color w:val="000000" w:themeColor="text1"/>
        </w:rPr>
        <w:t>3.3</w:t>
      </w:r>
      <w:r w:rsidRPr="00DE12F5">
        <w:rPr>
          <w:rFonts w:cs="Times New Roman"/>
          <w:noProof/>
          <w:color w:val="000000" w:themeColor="text1"/>
        </w:rPr>
        <w:t xml:space="preserve">: </w:t>
      </w:r>
      <w:r>
        <w:rPr>
          <w:rFonts w:cs="Times New Roman" w:hint="eastAsia"/>
          <w:noProof/>
          <w:color w:val="000000" w:themeColor="text1"/>
        </w:rPr>
        <w:t>Effect of Housing Price on Reverse Mortgage Growth</w:t>
      </w:r>
      <w:r w:rsidRPr="00DE12F5">
        <w:rPr>
          <w:rFonts w:cs="Times New Roman"/>
          <w:noProof/>
        </w:rPr>
        <w:tab/>
      </w:r>
      <w:r>
        <w:rPr>
          <w:rFonts w:cs="Times New Roman" w:hint="eastAsia"/>
          <w:noProof/>
        </w:rPr>
        <w:t>10</w:t>
      </w:r>
      <w:r w:rsidR="00041196">
        <w:rPr>
          <w:rFonts w:cs="Times New Roman" w:hint="eastAsia"/>
          <w:noProof/>
        </w:rPr>
        <w:t>5</w:t>
      </w:r>
    </w:p>
    <w:p w:rsidR="008E46FF" w:rsidRPr="00DE12F5" w:rsidRDefault="008E46FF" w:rsidP="008E46FF">
      <w:pPr>
        <w:pStyle w:val="ad"/>
        <w:tabs>
          <w:tab w:val="right" w:leader="dot" w:pos="8486"/>
        </w:tabs>
        <w:rPr>
          <w:rFonts w:cs="Times New Roman"/>
          <w:noProof/>
          <w:sz w:val="22"/>
        </w:rPr>
      </w:pPr>
      <w:r w:rsidRPr="00DE12F5">
        <w:rPr>
          <w:rFonts w:cs="Times New Roman"/>
          <w:noProof/>
          <w:color w:val="000000" w:themeColor="text1"/>
        </w:rPr>
        <w:t xml:space="preserve">Table </w:t>
      </w:r>
      <w:r>
        <w:rPr>
          <w:rFonts w:cs="Times New Roman" w:hint="eastAsia"/>
          <w:noProof/>
          <w:color w:val="000000" w:themeColor="text1"/>
        </w:rPr>
        <w:t>3.4</w:t>
      </w:r>
      <w:r w:rsidRPr="00DE12F5">
        <w:rPr>
          <w:rFonts w:cs="Times New Roman"/>
          <w:noProof/>
          <w:color w:val="000000" w:themeColor="text1"/>
        </w:rPr>
        <w:t xml:space="preserve">: </w:t>
      </w:r>
      <w:r>
        <w:rPr>
          <w:rFonts w:cs="Times New Roman" w:hint="eastAsia"/>
          <w:noProof/>
          <w:color w:val="000000" w:themeColor="text1"/>
        </w:rPr>
        <w:t>Asymmetric Effect of Housing Price on Reverse Mortgage Growth</w:t>
      </w:r>
      <w:r w:rsidRPr="00DE12F5">
        <w:rPr>
          <w:rFonts w:cs="Times New Roman"/>
          <w:noProof/>
        </w:rPr>
        <w:tab/>
      </w:r>
      <w:r>
        <w:rPr>
          <w:rFonts w:cs="Times New Roman" w:hint="eastAsia"/>
          <w:noProof/>
        </w:rPr>
        <w:t>10</w:t>
      </w:r>
      <w:r w:rsidR="00041196">
        <w:rPr>
          <w:rFonts w:cs="Times New Roman" w:hint="eastAsia"/>
          <w:noProof/>
        </w:rPr>
        <w:t>5</w:t>
      </w:r>
    </w:p>
    <w:p w:rsidR="008E46FF" w:rsidRDefault="008E46FF" w:rsidP="008E46FF">
      <w:pPr>
        <w:pStyle w:val="1"/>
        <w:spacing w:before="0" w:line="480" w:lineRule="auto"/>
        <w:jc w:val="center"/>
        <w:rPr>
          <w:szCs w:val="24"/>
        </w:rPr>
      </w:pPr>
      <w:r w:rsidRPr="00DE12F5">
        <w:rPr>
          <w:rFonts w:cs="Times New Roman"/>
          <w:szCs w:val="24"/>
        </w:rPr>
        <w:fldChar w:fldCharType="end"/>
      </w:r>
    </w:p>
    <w:p w:rsidR="008E46FF" w:rsidRDefault="008E46FF" w:rsidP="0080773D">
      <w:pPr>
        <w:pStyle w:val="1"/>
        <w:spacing w:before="0" w:line="480" w:lineRule="auto"/>
        <w:jc w:val="center"/>
        <w:rPr>
          <w:szCs w:val="24"/>
        </w:rPr>
      </w:pPr>
    </w:p>
    <w:p w:rsidR="008E46FF" w:rsidRDefault="008E46FF" w:rsidP="0080773D">
      <w:pPr>
        <w:pStyle w:val="1"/>
        <w:spacing w:before="0" w:line="480" w:lineRule="auto"/>
        <w:jc w:val="center"/>
        <w:rPr>
          <w:szCs w:val="24"/>
        </w:rPr>
      </w:pPr>
    </w:p>
    <w:p w:rsidR="008E46FF" w:rsidRDefault="008E46FF" w:rsidP="0080773D">
      <w:pPr>
        <w:pStyle w:val="1"/>
        <w:spacing w:before="0" w:line="480" w:lineRule="auto"/>
        <w:jc w:val="center"/>
        <w:rPr>
          <w:szCs w:val="24"/>
        </w:rPr>
      </w:pPr>
    </w:p>
    <w:p w:rsidR="008E46FF" w:rsidRPr="008E46FF" w:rsidRDefault="008E46FF" w:rsidP="008E46FF"/>
    <w:p w:rsidR="0080773D" w:rsidRPr="004B5160" w:rsidRDefault="0080773D" w:rsidP="0080773D">
      <w:pPr>
        <w:pStyle w:val="1"/>
        <w:spacing w:before="0" w:line="480" w:lineRule="auto"/>
        <w:jc w:val="center"/>
        <w:rPr>
          <w:szCs w:val="24"/>
        </w:rPr>
      </w:pPr>
      <w:r w:rsidRPr="004B5160">
        <w:rPr>
          <w:szCs w:val="24"/>
        </w:rPr>
        <w:lastRenderedPageBreak/>
        <w:t>List of Figures</w:t>
      </w:r>
      <w:bookmarkEnd w:id="2"/>
    </w:p>
    <w:p w:rsidR="0080773D" w:rsidRDefault="0080773D" w:rsidP="0080773D">
      <w:pPr>
        <w:pStyle w:val="ad"/>
        <w:tabs>
          <w:tab w:val="right" w:leader="dot" w:pos="8486"/>
        </w:tabs>
        <w:rPr>
          <w:rFonts w:asciiTheme="minorHAnsi" w:hAnsiTheme="minorHAnsi"/>
          <w:noProof/>
          <w:sz w:val="22"/>
        </w:rPr>
      </w:pPr>
      <w:r>
        <w:rPr>
          <w:rFonts w:cs="Times New Roman"/>
          <w:szCs w:val="24"/>
        </w:rPr>
        <w:fldChar w:fldCharType="begin"/>
      </w:r>
      <w:r>
        <w:rPr>
          <w:rFonts w:cs="Times New Roman"/>
          <w:szCs w:val="24"/>
        </w:rPr>
        <w:instrText xml:space="preserve"> TOC \t "Heading 6" \c </w:instrText>
      </w:r>
      <w:r>
        <w:rPr>
          <w:rFonts w:cs="Times New Roman"/>
          <w:szCs w:val="24"/>
        </w:rPr>
        <w:fldChar w:fldCharType="separate"/>
      </w:r>
    </w:p>
    <w:p w:rsidR="0080773D" w:rsidRDefault="0080773D" w:rsidP="0080773D">
      <w:pPr>
        <w:pStyle w:val="ad"/>
        <w:tabs>
          <w:tab w:val="right" w:leader="dot" w:pos="8486"/>
        </w:tabs>
        <w:rPr>
          <w:rFonts w:asciiTheme="minorHAnsi" w:hAnsiTheme="minorHAnsi"/>
          <w:noProof/>
          <w:sz w:val="22"/>
        </w:rPr>
      </w:pPr>
      <w:r w:rsidRPr="00867D32">
        <w:rPr>
          <w:rFonts w:cs="Times New Roman"/>
          <w:noProof/>
          <w:color w:val="000000" w:themeColor="text1"/>
        </w:rPr>
        <w:t xml:space="preserve">Figure 1.1: </w:t>
      </w:r>
      <w:r>
        <w:rPr>
          <w:rFonts w:cs="Times New Roman" w:hint="eastAsia"/>
          <w:noProof/>
          <w:color w:val="000000" w:themeColor="text1"/>
        </w:rPr>
        <w:t>Labor Force Participation Rates for All Civilian Workers, by Age, Seasonally Adjusted, 1984-2010</w:t>
      </w:r>
      <w:r>
        <w:rPr>
          <w:noProof/>
        </w:rPr>
        <w:tab/>
      </w:r>
      <w:r w:rsidR="00E059C6">
        <w:rPr>
          <w:rFonts w:hint="eastAsia"/>
          <w:noProof/>
        </w:rPr>
        <w:t>50</w:t>
      </w:r>
    </w:p>
    <w:p w:rsidR="0080773D" w:rsidRDefault="0080773D" w:rsidP="0080773D">
      <w:pPr>
        <w:pStyle w:val="ad"/>
        <w:tabs>
          <w:tab w:val="right" w:leader="dot" w:pos="8486"/>
        </w:tabs>
        <w:rPr>
          <w:rFonts w:asciiTheme="minorHAnsi" w:hAnsiTheme="minorHAnsi"/>
          <w:noProof/>
          <w:sz w:val="22"/>
        </w:rPr>
      </w:pPr>
      <w:r w:rsidRPr="00867D32">
        <w:rPr>
          <w:rFonts w:cs="Times New Roman"/>
          <w:noProof/>
          <w:color w:val="000000" w:themeColor="text1"/>
        </w:rPr>
        <w:t xml:space="preserve">Figure 1.2: </w:t>
      </w:r>
      <w:r w:rsidR="005B3CA1">
        <w:rPr>
          <w:rFonts w:cs="Times New Roman" w:hint="eastAsia"/>
          <w:noProof/>
          <w:color w:val="000000" w:themeColor="text1"/>
        </w:rPr>
        <w:t>Fraction of Elderly Workers in Full-time and Part-time Employment, 1977-2007...</w:t>
      </w:r>
      <w:r>
        <w:rPr>
          <w:noProof/>
        </w:rPr>
        <w:tab/>
      </w:r>
      <w:r w:rsidR="00E059C6">
        <w:rPr>
          <w:rFonts w:hint="eastAsia"/>
          <w:noProof/>
        </w:rPr>
        <w:t>51</w:t>
      </w:r>
    </w:p>
    <w:p w:rsidR="005B3CA1" w:rsidRPr="005B3CA1" w:rsidRDefault="0080773D" w:rsidP="005B3CA1">
      <w:pPr>
        <w:pStyle w:val="ad"/>
        <w:tabs>
          <w:tab w:val="right" w:leader="dot" w:pos="8486"/>
        </w:tabs>
        <w:rPr>
          <w:noProof/>
        </w:rPr>
      </w:pPr>
      <w:r w:rsidRPr="00867D32">
        <w:rPr>
          <w:rFonts w:cs="Times New Roman"/>
          <w:noProof/>
          <w:color w:val="000000" w:themeColor="text1"/>
        </w:rPr>
        <w:t>Figure 1.3</w:t>
      </w:r>
      <w:r w:rsidR="005B3CA1">
        <w:rPr>
          <w:rFonts w:cs="Times New Roman" w:hint="eastAsia"/>
          <w:noProof/>
          <w:color w:val="000000" w:themeColor="text1"/>
        </w:rPr>
        <w:t>.1</w:t>
      </w:r>
      <w:r w:rsidRPr="00867D32">
        <w:rPr>
          <w:rFonts w:cs="Times New Roman"/>
          <w:noProof/>
          <w:color w:val="000000" w:themeColor="text1"/>
        </w:rPr>
        <w:t xml:space="preserve">: </w:t>
      </w:r>
      <w:r w:rsidR="005B3CA1">
        <w:rPr>
          <w:rFonts w:cs="Times New Roman" w:hint="eastAsia"/>
          <w:noProof/>
          <w:color w:val="000000" w:themeColor="text1"/>
        </w:rPr>
        <w:t>The 120-year Historical Trend of Home Values in the U.S.,1890-2013</w:t>
      </w:r>
      <w:r>
        <w:rPr>
          <w:noProof/>
        </w:rPr>
        <w:tab/>
      </w:r>
      <w:r w:rsidR="00E059C6">
        <w:rPr>
          <w:rFonts w:hint="eastAsia"/>
          <w:noProof/>
        </w:rPr>
        <w:t>52</w:t>
      </w:r>
    </w:p>
    <w:p w:rsidR="0080773D" w:rsidRDefault="00000B9D" w:rsidP="0080773D">
      <w:pPr>
        <w:pStyle w:val="ad"/>
        <w:tabs>
          <w:tab w:val="right" w:leader="dot" w:pos="8486"/>
        </w:tabs>
        <w:rPr>
          <w:rFonts w:asciiTheme="minorHAnsi" w:hAnsiTheme="minorHAnsi"/>
          <w:noProof/>
          <w:sz w:val="22"/>
        </w:rPr>
      </w:pPr>
      <w:r>
        <w:rPr>
          <w:rFonts w:cs="Times New Roman"/>
          <w:noProof/>
          <w:color w:val="000000" w:themeColor="text1"/>
        </w:rPr>
        <w:t>Figure 1</w:t>
      </w:r>
      <w:r>
        <w:rPr>
          <w:rFonts w:cs="Times New Roman" w:hint="eastAsia"/>
          <w:noProof/>
          <w:color w:val="000000" w:themeColor="text1"/>
        </w:rPr>
        <w:t>.3.2</w:t>
      </w:r>
      <w:r w:rsidR="0080773D" w:rsidRPr="00867D32">
        <w:rPr>
          <w:rFonts w:cs="Times New Roman"/>
          <w:noProof/>
          <w:color w:val="000000" w:themeColor="text1"/>
        </w:rPr>
        <w:t xml:space="preserve">: </w:t>
      </w:r>
      <w:r>
        <w:rPr>
          <w:rFonts w:cs="Times New Roman" w:hint="eastAsia"/>
          <w:noProof/>
          <w:color w:val="000000" w:themeColor="text1"/>
        </w:rPr>
        <w:t>The Recent 20-year Home Values and Appreciation Rate in the U.S., 1990-2011</w:t>
      </w:r>
      <w:r w:rsidR="0080773D">
        <w:rPr>
          <w:noProof/>
        </w:rPr>
        <w:tab/>
      </w:r>
      <w:r w:rsidR="00E059C6">
        <w:rPr>
          <w:rFonts w:hint="eastAsia"/>
          <w:noProof/>
        </w:rPr>
        <w:t>53</w:t>
      </w:r>
    </w:p>
    <w:p w:rsidR="0080773D" w:rsidRDefault="0080773D" w:rsidP="0080773D">
      <w:pPr>
        <w:pStyle w:val="ad"/>
        <w:tabs>
          <w:tab w:val="right" w:leader="dot" w:pos="8486"/>
        </w:tabs>
        <w:rPr>
          <w:rFonts w:asciiTheme="minorHAnsi" w:hAnsiTheme="minorHAnsi"/>
          <w:noProof/>
          <w:sz w:val="22"/>
        </w:rPr>
      </w:pPr>
      <w:r w:rsidRPr="00867D32">
        <w:rPr>
          <w:rFonts w:cs="Times New Roman"/>
          <w:noProof/>
          <w:color w:val="000000" w:themeColor="text1"/>
        </w:rPr>
        <w:t>Figure 1.</w:t>
      </w:r>
      <w:r w:rsidR="00000B9D">
        <w:rPr>
          <w:rFonts w:cs="Times New Roman" w:hint="eastAsia"/>
          <w:noProof/>
          <w:color w:val="000000" w:themeColor="text1"/>
        </w:rPr>
        <w:t>3.3</w:t>
      </w:r>
      <w:r w:rsidRPr="00867D32">
        <w:rPr>
          <w:rFonts w:cs="Times New Roman"/>
          <w:noProof/>
          <w:color w:val="000000" w:themeColor="text1"/>
        </w:rPr>
        <w:t xml:space="preserve">: </w:t>
      </w:r>
      <w:r w:rsidR="00000B9D">
        <w:rPr>
          <w:rFonts w:cs="Times New Roman" w:hint="eastAsia"/>
          <w:noProof/>
          <w:color w:val="000000" w:themeColor="text1"/>
        </w:rPr>
        <w:t>The Recent 20-year HECM Loans and the Average Property Values</w:t>
      </w:r>
      <w:r>
        <w:rPr>
          <w:noProof/>
        </w:rPr>
        <w:tab/>
      </w:r>
      <w:r w:rsidR="00E059C6">
        <w:rPr>
          <w:rFonts w:hint="eastAsia"/>
          <w:noProof/>
        </w:rPr>
        <w:t>53</w:t>
      </w:r>
    </w:p>
    <w:p w:rsidR="0080773D" w:rsidRDefault="0080773D" w:rsidP="0080773D">
      <w:pPr>
        <w:pStyle w:val="ad"/>
        <w:tabs>
          <w:tab w:val="right" w:leader="dot" w:pos="8486"/>
        </w:tabs>
        <w:rPr>
          <w:rFonts w:asciiTheme="minorHAnsi" w:hAnsiTheme="minorHAnsi"/>
          <w:noProof/>
          <w:sz w:val="22"/>
        </w:rPr>
      </w:pPr>
      <w:r w:rsidRPr="00867D32">
        <w:rPr>
          <w:rFonts w:cs="Times New Roman"/>
          <w:noProof/>
          <w:color w:val="000000" w:themeColor="text1"/>
        </w:rPr>
        <w:t>Figure 1.</w:t>
      </w:r>
      <w:r w:rsidR="00000B9D">
        <w:rPr>
          <w:rFonts w:cs="Times New Roman" w:hint="eastAsia"/>
          <w:noProof/>
          <w:color w:val="000000" w:themeColor="text1"/>
        </w:rPr>
        <w:t>4</w:t>
      </w:r>
      <w:r w:rsidRPr="00867D32">
        <w:rPr>
          <w:rFonts w:cs="Times New Roman"/>
          <w:noProof/>
          <w:color w:val="000000" w:themeColor="text1"/>
        </w:rPr>
        <w:t xml:space="preserve">: </w:t>
      </w:r>
      <w:r w:rsidR="00000B9D">
        <w:rPr>
          <w:rFonts w:cs="Times New Roman" w:hint="eastAsia"/>
          <w:noProof/>
          <w:color w:val="000000" w:themeColor="text1"/>
        </w:rPr>
        <w:t>Percentage Breakdown, by Cohort, HRS Data Sample, 1991-2010</w:t>
      </w:r>
      <w:r>
        <w:rPr>
          <w:noProof/>
        </w:rPr>
        <w:tab/>
      </w:r>
      <w:r w:rsidR="00E059C6">
        <w:rPr>
          <w:rFonts w:hint="eastAsia"/>
          <w:noProof/>
        </w:rPr>
        <w:t>54</w:t>
      </w:r>
    </w:p>
    <w:p w:rsidR="0080773D" w:rsidRDefault="0080773D" w:rsidP="0080773D">
      <w:pPr>
        <w:pStyle w:val="ad"/>
        <w:tabs>
          <w:tab w:val="right" w:leader="dot" w:pos="8486"/>
        </w:tabs>
        <w:rPr>
          <w:noProof/>
        </w:rPr>
      </w:pPr>
      <w:r w:rsidRPr="00867D32">
        <w:rPr>
          <w:rFonts w:cs="Times New Roman"/>
          <w:noProof/>
          <w:color w:val="000000" w:themeColor="text1"/>
        </w:rPr>
        <w:t xml:space="preserve">Figure </w:t>
      </w:r>
      <w:r w:rsidR="00000B9D">
        <w:rPr>
          <w:rFonts w:cs="Times New Roman" w:hint="eastAsia"/>
          <w:noProof/>
          <w:color w:val="000000" w:themeColor="text1"/>
        </w:rPr>
        <w:t>1.5</w:t>
      </w:r>
      <w:r w:rsidR="00000B9D">
        <w:rPr>
          <w:rFonts w:cs="Times New Roman"/>
          <w:noProof/>
          <w:color w:val="000000" w:themeColor="text1"/>
        </w:rPr>
        <w:t xml:space="preserve">: </w:t>
      </w:r>
      <w:r w:rsidR="00000B9D">
        <w:rPr>
          <w:rFonts w:cs="Times New Roman" w:hint="eastAsia"/>
          <w:noProof/>
          <w:color w:val="000000" w:themeColor="text1"/>
        </w:rPr>
        <w:t>Labor Behaviors of Full-time, Part-time and Not Work by Age Group</w:t>
      </w:r>
      <w:r>
        <w:rPr>
          <w:noProof/>
        </w:rPr>
        <w:tab/>
      </w:r>
      <w:r w:rsidR="00E059C6">
        <w:rPr>
          <w:rFonts w:hint="eastAsia"/>
          <w:noProof/>
        </w:rPr>
        <w:t>54</w:t>
      </w:r>
    </w:p>
    <w:p w:rsidR="00641C13" w:rsidRDefault="00641C13" w:rsidP="00641C13">
      <w:pPr>
        <w:pStyle w:val="ad"/>
        <w:tabs>
          <w:tab w:val="right" w:leader="dot" w:pos="8486"/>
        </w:tabs>
        <w:rPr>
          <w:noProof/>
        </w:rPr>
      </w:pPr>
      <w:r w:rsidRPr="00867D32">
        <w:rPr>
          <w:rFonts w:cs="Times New Roman"/>
          <w:noProof/>
          <w:color w:val="000000" w:themeColor="text1"/>
        </w:rPr>
        <w:t xml:space="preserve">Figure </w:t>
      </w:r>
      <w:r>
        <w:rPr>
          <w:rFonts w:cs="Times New Roman" w:hint="eastAsia"/>
          <w:noProof/>
          <w:color w:val="000000" w:themeColor="text1"/>
        </w:rPr>
        <w:t>1.</w:t>
      </w:r>
      <w:r w:rsidR="00BC671B">
        <w:rPr>
          <w:rFonts w:cs="Times New Roman" w:hint="eastAsia"/>
          <w:noProof/>
          <w:color w:val="000000" w:themeColor="text1"/>
        </w:rPr>
        <w:t>6.1</w:t>
      </w:r>
      <w:r>
        <w:rPr>
          <w:rFonts w:cs="Times New Roman"/>
          <w:noProof/>
          <w:color w:val="000000" w:themeColor="text1"/>
        </w:rPr>
        <w:t xml:space="preserve">: </w:t>
      </w:r>
      <w:r>
        <w:rPr>
          <w:rFonts w:cs="Times New Roman" w:hint="eastAsia"/>
          <w:noProof/>
          <w:color w:val="000000" w:themeColor="text1"/>
        </w:rPr>
        <w:t>Labor Behaviors of Full-time, Part-time and Not Work by Age Group</w:t>
      </w:r>
      <w:r>
        <w:rPr>
          <w:noProof/>
        </w:rPr>
        <w:tab/>
      </w:r>
      <w:r w:rsidR="00E059C6">
        <w:rPr>
          <w:rFonts w:hint="eastAsia"/>
          <w:noProof/>
        </w:rPr>
        <w:t>55</w:t>
      </w:r>
    </w:p>
    <w:p w:rsidR="00594433" w:rsidRDefault="00594433" w:rsidP="00594433">
      <w:pPr>
        <w:pStyle w:val="ad"/>
        <w:tabs>
          <w:tab w:val="right" w:leader="dot" w:pos="8486"/>
        </w:tabs>
        <w:rPr>
          <w:noProof/>
        </w:rPr>
      </w:pPr>
      <w:r w:rsidRPr="00867D32">
        <w:rPr>
          <w:rFonts w:cs="Times New Roman"/>
          <w:noProof/>
          <w:color w:val="000000" w:themeColor="text1"/>
        </w:rPr>
        <w:t xml:space="preserve">Figure </w:t>
      </w:r>
      <w:r>
        <w:rPr>
          <w:rFonts w:cs="Times New Roman" w:hint="eastAsia"/>
          <w:noProof/>
          <w:color w:val="000000" w:themeColor="text1"/>
        </w:rPr>
        <w:t>1.6.2</w:t>
      </w:r>
      <w:r>
        <w:rPr>
          <w:rFonts w:cs="Times New Roman"/>
          <w:noProof/>
          <w:color w:val="000000" w:themeColor="text1"/>
        </w:rPr>
        <w:t xml:space="preserve">: </w:t>
      </w:r>
      <w:r>
        <w:rPr>
          <w:rFonts w:cs="Times New Roman" w:hint="eastAsia"/>
          <w:noProof/>
          <w:color w:val="000000" w:themeColor="text1"/>
        </w:rPr>
        <w:t>Real Growth Rate of Home Values and HPI Appreciation</w:t>
      </w:r>
      <w:r>
        <w:rPr>
          <w:noProof/>
        </w:rPr>
        <w:tab/>
      </w:r>
      <w:r w:rsidR="00E059C6">
        <w:rPr>
          <w:rFonts w:hint="eastAsia"/>
          <w:noProof/>
        </w:rPr>
        <w:t>55</w:t>
      </w:r>
    </w:p>
    <w:p w:rsidR="00594433" w:rsidRDefault="00594433" w:rsidP="00594433">
      <w:pPr>
        <w:pStyle w:val="ad"/>
        <w:tabs>
          <w:tab w:val="right" w:leader="dot" w:pos="8486"/>
        </w:tabs>
        <w:rPr>
          <w:noProof/>
        </w:rPr>
      </w:pPr>
      <w:r w:rsidRPr="00867D32">
        <w:rPr>
          <w:rFonts w:cs="Times New Roman"/>
          <w:noProof/>
          <w:color w:val="000000" w:themeColor="text1"/>
        </w:rPr>
        <w:t xml:space="preserve">Figure </w:t>
      </w:r>
      <w:r>
        <w:rPr>
          <w:rFonts w:cs="Times New Roman" w:hint="eastAsia"/>
          <w:noProof/>
          <w:color w:val="000000" w:themeColor="text1"/>
        </w:rPr>
        <w:t>1.7.1</w:t>
      </w:r>
      <w:r>
        <w:rPr>
          <w:rFonts w:cs="Times New Roman"/>
          <w:noProof/>
          <w:color w:val="000000" w:themeColor="text1"/>
        </w:rPr>
        <w:t xml:space="preserve">: </w:t>
      </w:r>
      <w:r>
        <w:rPr>
          <w:rFonts w:cs="Times New Roman" w:hint="eastAsia"/>
          <w:noProof/>
          <w:color w:val="000000" w:themeColor="text1"/>
        </w:rPr>
        <w:t>Interaction Effect of Housing Price Index Growth and Homeowner Statusas a Function of the Predicted Probability of Labor Participation</w:t>
      </w:r>
      <w:r>
        <w:rPr>
          <w:noProof/>
        </w:rPr>
        <w:tab/>
      </w:r>
      <w:r w:rsidR="00E059C6">
        <w:rPr>
          <w:rFonts w:hint="eastAsia"/>
          <w:noProof/>
        </w:rPr>
        <w:t>56</w:t>
      </w:r>
    </w:p>
    <w:p w:rsidR="00594433" w:rsidRDefault="00594433" w:rsidP="00594433">
      <w:pPr>
        <w:pStyle w:val="ad"/>
        <w:tabs>
          <w:tab w:val="right" w:leader="dot" w:pos="8486"/>
        </w:tabs>
        <w:rPr>
          <w:noProof/>
        </w:rPr>
      </w:pPr>
      <w:r w:rsidRPr="00867D32">
        <w:rPr>
          <w:rFonts w:cs="Times New Roman"/>
          <w:noProof/>
          <w:color w:val="000000" w:themeColor="text1"/>
        </w:rPr>
        <w:t xml:space="preserve">Figure </w:t>
      </w:r>
      <w:r>
        <w:rPr>
          <w:rFonts w:cs="Times New Roman" w:hint="eastAsia"/>
          <w:noProof/>
          <w:color w:val="000000" w:themeColor="text1"/>
        </w:rPr>
        <w:t>1.7.2</w:t>
      </w:r>
      <w:r>
        <w:rPr>
          <w:rFonts w:cs="Times New Roman"/>
          <w:noProof/>
          <w:color w:val="000000" w:themeColor="text1"/>
        </w:rPr>
        <w:t xml:space="preserve">: </w:t>
      </w:r>
      <w:r>
        <w:rPr>
          <w:rFonts w:cs="Times New Roman" w:hint="eastAsia"/>
          <w:noProof/>
          <w:color w:val="000000" w:themeColor="text1"/>
        </w:rPr>
        <w:t>Z-statistics as a Function of the Predicted Probability of Labor Participation</w:t>
      </w:r>
      <w:r>
        <w:rPr>
          <w:noProof/>
        </w:rPr>
        <w:tab/>
      </w:r>
      <w:r w:rsidR="00E059C6">
        <w:rPr>
          <w:rFonts w:hint="eastAsia"/>
          <w:noProof/>
        </w:rPr>
        <w:t>56</w:t>
      </w:r>
    </w:p>
    <w:p w:rsidR="00516E2C" w:rsidRDefault="00516E2C" w:rsidP="00516E2C">
      <w:pPr>
        <w:pStyle w:val="ad"/>
        <w:tabs>
          <w:tab w:val="right" w:leader="dot" w:pos="8486"/>
        </w:tabs>
        <w:rPr>
          <w:rFonts w:asciiTheme="minorHAnsi" w:hAnsiTheme="minorHAnsi"/>
          <w:noProof/>
          <w:sz w:val="22"/>
        </w:rPr>
      </w:pPr>
      <w:r w:rsidRPr="00867D32">
        <w:rPr>
          <w:rFonts w:cs="Times New Roman"/>
          <w:noProof/>
          <w:color w:val="000000" w:themeColor="text1"/>
        </w:rPr>
        <w:t>Figure 1.</w:t>
      </w:r>
      <w:r>
        <w:rPr>
          <w:rFonts w:cs="Times New Roman" w:hint="eastAsia"/>
          <w:noProof/>
          <w:color w:val="000000" w:themeColor="text1"/>
        </w:rPr>
        <w:t>8</w:t>
      </w:r>
      <w:r w:rsidRPr="00867D32">
        <w:rPr>
          <w:rFonts w:cs="Times New Roman"/>
          <w:noProof/>
          <w:color w:val="000000" w:themeColor="text1"/>
        </w:rPr>
        <w:t xml:space="preserve">: </w:t>
      </w:r>
      <w:r>
        <w:rPr>
          <w:rFonts w:cs="Times New Roman" w:hint="eastAsia"/>
          <w:noProof/>
          <w:color w:val="000000" w:themeColor="text1"/>
        </w:rPr>
        <w:t>Heterogeneous Effect of Housing Wealth across Age Groups</w:t>
      </w:r>
      <w:r>
        <w:rPr>
          <w:noProof/>
        </w:rPr>
        <w:tab/>
      </w:r>
      <w:r w:rsidR="00E059C6">
        <w:rPr>
          <w:rFonts w:hint="eastAsia"/>
          <w:noProof/>
        </w:rPr>
        <w:t>57</w:t>
      </w:r>
    </w:p>
    <w:p w:rsidR="009822DD" w:rsidRDefault="009822DD" w:rsidP="009822DD">
      <w:pPr>
        <w:pStyle w:val="ad"/>
        <w:tabs>
          <w:tab w:val="right" w:leader="dot" w:pos="8486"/>
        </w:tabs>
        <w:rPr>
          <w:rFonts w:asciiTheme="minorHAnsi" w:hAnsiTheme="minorHAnsi"/>
          <w:noProof/>
          <w:sz w:val="22"/>
        </w:rPr>
      </w:pPr>
      <w:r>
        <w:rPr>
          <w:rFonts w:cs="Times New Roman"/>
          <w:noProof/>
          <w:color w:val="000000" w:themeColor="text1"/>
        </w:rPr>
        <w:t xml:space="preserve">Figure </w:t>
      </w:r>
      <w:r>
        <w:rPr>
          <w:rFonts w:cs="Times New Roman" w:hint="eastAsia"/>
          <w:noProof/>
          <w:color w:val="000000" w:themeColor="text1"/>
        </w:rPr>
        <w:t>2</w:t>
      </w:r>
      <w:r w:rsidRPr="00867D32">
        <w:rPr>
          <w:rFonts w:cs="Times New Roman"/>
          <w:noProof/>
          <w:color w:val="000000" w:themeColor="text1"/>
        </w:rPr>
        <w:t>.</w:t>
      </w:r>
      <w:r>
        <w:rPr>
          <w:rFonts w:cs="Times New Roman" w:hint="eastAsia"/>
          <w:noProof/>
          <w:color w:val="000000" w:themeColor="text1"/>
        </w:rPr>
        <w:t>1</w:t>
      </w:r>
      <w:r w:rsidRPr="00867D32">
        <w:rPr>
          <w:rFonts w:cs="Times New Roman"/>
          <w:noProof/>
          <w:color w:val="000000" w:themeColor="text1"/>
        </w:rPr>
        <w:t xml:space="preserve">: </w:t>
      </w:r>
      <w:r>
        <w:rPr>
          <w:rFonts w:cs="Times New Roman" w:hint="eastAsia"/>
          <w:noProof/>
          <w:color w:val="000000" w:themeColor="text1"/>
        </w:rPr>
        <w:t>Proportion of Retirement Transitions</w:t>
      </w:r>
      <w:r>
        <w:rPr>
          <w:noProof/>
        </w:rPr>
        <w:tab/>
      </w:r>
      <w:r w:rsidR="00F7700F">
        <w:rPr>
          <w:rFonts w:hint="eastAsia"/>
          <w:noProof/>
        </w:rPr>
        <w:t>89</w:t>
      </w:r>
    </w:p>
    <w:p w:rsidR="005F2DA7" w:rsidRDefault="005F2DA7" w:rsidP="005F2DA7">
      <w:pPr>
        <w:pStyle w:val="ad"/>
        <w:tabs>
          <w:tab w:val="right" w:leader="dot" w:pos="8486"/>
        </w:tabs>
        <w:rPr>
          <w:rFonts w:asciiTheme="minorHAnsi" w:hAnsiTheme="minorHAnsi"/>
          <w:noProof/>
          <w:sz w:val="22"/>
        </w:rPr>
      </w:pPr>
      <w:r>
        <w:rPr>
          <w:rFonts w:cs="Times New Roman"/>
          <w:noProof/>
          <w:color w:val="000000" w:themeColor="text1"/>
        </w:rPr>
        <w:t xml:space="preserve">Figure </w:t>
      </w:r>
      <w:r>
        <w:rPr>
          <w:rFonts w:cs="Times New Roman" w:hint="eastAsia"/>
          <w:noProof/>
          <w:color w:val="000000" w:themeColor="text1"/>
        </w:rPr>
        <w:t>2</w:t>
      </w:r>
      <w:r w:rsidRPr="00867D32">
        <w:rPr>
          <w:rFonts w:cs="Times New Roman"/>
          <w:noProof/>
          <w:color w:val="000000" w:themeColor="text1"/>
        </w:rPr>
        <w:t>.</w:t>
      </w:r>
      <w:r>
        <w:rPr>
          <w:rFonts w:cs="Times New Roman" w:hint="eastAsia"/>
          <w:noProof/>
          <w:color w:val="000000" w:themeColor="text1"/>
        </w:rPr>
        <w:t>2.1</w:t>
      </w:r>
      <w:r w:rsidRPr="00867D32">
        <w:rPr>
          <w:rFonts w:cs="Times New Roman"/>
          <w:noProof/>
          <w:color w:val="000000" w:themeColor="text1"/>
        </w:rPr>
        <w:t xml:space="preserve">: </w:t>
      </w:r>
      <w:r>
        <w:rPr>
          <w:rFonts w:cs="Times New Roman" w:hint="eastAsia"/>
          <w:noProof/>
          <w:color w:val="000000" w:themeColor="text1"/>
        </w:rPr>
        <w:t>Actual vs.Expected Retirement Rates</w:t>
      </w:r>
      <w:r>
        <w:rPr>
          <w:noProof/>
        </w:rPr>
        <w:tab/>
      </w:r>
      <w:r w:rsidR="00F7700F">
        <w:rPr>
          <w:rFonts w:hint="eastAsia"/>
          <w:noProof/>
        </w:rPr>
        <w:t>90</w:t>
      </w:r>
    </w:p>
    <w:p w:rsidR="005F2DA7" w:rsidRDefault="005F2DA7" w:rsidP="005F2DA7">
      <w:pPr>
        <w:pStyle w:val="ad"/>
        <w:tabs>
          <w:tab w:val="right" w:leader="dot" w:pos="8486"/>
        </w:tabs>
        <w:rPr>
          <w:rFonts w:asciiTheme="minorHAnsi" w:hAnsiTheme="minorHAnsi"/>
          <w:noProof/>
          <w:sz w:val="22"/>
        </w:rPr>
      </w:pPr>
      <w:r>
        <w:rPr>
          <w:rFonts w:cs="Times New Roman"/>
          <w:noProof/>
          <w:color w:val="000000" w:themeColor="text1"/>
        </w:rPr>
        <w:t xml:space="preserve">Figure </w:t>
      </w:r>
      <w:r>
        <w:rPr>
          <w:rFonts w:cs="Times New Roman" w:hint="eastAsia"/>
          <w:noProof/>
          <w:color w:val="000000" w:themeColor="text1"/>
        </w:rPr>
        <w:t>2</w:t>
      </w:r>
      <w:r w:rsidRPr="00867D32">
        <w:rPr>
          <w:rFonts w:cs="Times New Roman"/>
          <w:noProof/>
          <w:color w:val="000000" w:themeColor="text1"/>
        </w:rPr>
        <w:t>.</w:t>
      </w:r>
      <w:r>
        <w:rPr>
          <w:rFonts w:cs="Times New Roman" w:hint="eastAsia"/>
          <w:noProof/>
          <w:color w:val="000000" w:themeColor="text1"/>
        </w:rPr>
        <w:t>2.2</w:t>
      </w:r>
      <w:r w:rsidRPr="00867D32">
        <w:rPr>
          <w:rFonts w:cs="Times New Roman"/>
          <w:noProof/>
          <w:color w:val="000000" w:themeColor="text1"/>
        </w:rPr>
        <w:t xml:space="preserve">: </w:t>
      </w:r>
      <w:r>
        <w:rPr>
          <w:rFonts w:cs="Times New Roman" w:hint="eastAsia"/>
          <w:noProof/>
          <w:color w:val="000000" w:themeColor="text1"/>
        </w:rPr>
        <w:t>Actual vs.Expected Retirement Rates (Females)</w:t>
      </w:r>
      <w:r>
        <w:rPr>
          <w:noProof/>
        </w:rPr>
        <w:tab/>
      </w:r>
      <w:r w:rsidR="00F7700F">
        <w:rPr>
          <w:rFonts w:hint="eastAsia"/>
          <w:noProof/>
        </w:rPr>
        <w:t>90</w:t>
      </w:r>
    </w:p>
    <w:p w:rsidR="005F2DA7" w:rsidRDefault="005F2DA7" w:rsidP="005F2DA7">
      <w:pPr>
        <w:pStyle w:val="ad"/>
        <w:tabs>
          <w:tab w:val="right" w:leader="dot" w:pos="8486"/>
        </w:tabs>
        <w:rPr>
          <w:rFonts w:asciiTheme="minorHAnsi" w:hAnsiTheme="minorHAnsi"/>
          <w:noProof/>
          <w:sz w:val="22"/>
        </w:rPr>
      </w:pPr>
      <w:r>
        <w:rPr>
          <w:rFonts w:cs="Times New Roman"/>
          <w:noProof/>
          <w:color w:val="000000" w:themeColor="text1"/>
        </w:rPr>
        <w:t xml:space="preserve">Figure </w:t>
      </w:r>
      <w:r>
        <w:rPr>
          <w:rFonts w:cs="Times New Roman" w:hint="eastAsia"/>
          <w:noProof/>
          <w:color w:val="000000" w:themeColor="text1"/>
        </w:rPr>
        <w:t>2</w:t>
      </w:r>
      <w:r w:rsidRPr="00867D32">
        <w:rPr>
          <w:rFonts w:cs="Times New Roman"/>
          <w:noProof/>
          <w:color w:val="000000" w:themeColor="text1"/>
        </w:rPr>
        <w:t>.</w:t>
      </w:r>
      <w:r>
        <w:rPr>
          <w:rFonts w:cs="Times New Roman" w:hint="eastAsia"/>
          <w:noProof/>
          <w:color w:val="000000" w:themeColor="text1"/>
        </w:rPr>
        <w:t>2.3</w:t>
      </w:r>
      <w:r w:rsidRPr="00867D32">
        <w:rPr>
          <w:rFonts w:cs="Times New Roman"/>
          <w:noProof/>
          <w:color w:val="000000" w:themeColor="text1"/>
        </w:rPr>
        <w:t xml:space="preserve">: </w:t>
      </w:r>
      <w:r>
        <w:rPr>
          <w:rFonts w:cs="Times New Roman" w:hint="eastAsia"/>
          <w:noProof/>
          <w:color w:val="000000" w:themeColor="text1"/>
        </w:rPr>
        <w:t>Actual vs.Expected Retirement Rates (Males)</w:t>
      </w:r>
      <w:r>
        <w:rPr>
          <w:noProof/>
        </w:rPr>
        <w:tab/>
      </w:r>
      <w:r w:rsidR="00F7700F">
        <w:rPr>
          <w:rFonts w:hint="eastAsia"/>
          <w:noProof/>
        </w:rPr>
        <w:t>91</w:t>
      </w:r>
    </w:p>
    <w:p w:rsidR="005F2DA7" w:rsidRDefault="005F2DA7" w:rsidP="005F2DA7">
      <w:pPr>
        <w:pStyle w:val="ad"/>
        <w:tabs>
          <w:tab w:val="right" w:leader="dot" w:pos="8486"/>
        </w:tabs>
        <w:rPr>
          <w:rFonts w:asciiTheme="minorHAnsi" w:hAnsiTheme="minorHAnsi"/>
          <w:noProof/>
          <w:sz w:val="22"/>
        </w:rPr>
      </w:pPr>
      <w:r>
        <w:rPr>
          <w:rFonts w:cs="Times New Roman"/>
          <w:noProof/>
          <w:color w:val="000000" w:themeColor="text1"/>
        </w:rPr>
        <w:t xml:space="preserve">Figure </w:t>
      </w:r>
      <w:r>
        <w:rPr>
          <w:rFonts w:cs="Times New Roman" w:hint="eastAsia"/>
          <w:noProof/>
          <w:color w:val="000000" w:themeColor="text1"/>
        </w:rPr>
        <w:t>2.3</w:t>
      </w:r>
      <w:r w:rsidRPr="00867D32">
        <w:rPr>
          <w:rFonts w:cs="Times New Roman"/>
          <w:noProof/>
          <w:color w:val="000000" w:themeColor="text1"/>
        </w:rPr>
        <w:t xml:space="preserve">: </w:t>
      </w:r>
      <w:r>
        <w:rPr>
          <w:rFonts w:cs="Times New Roman" w:hint="eastAsia"/>
          <w:noProof/>
          <w:color w:val="000000" w:themeColor="text1"/>
        </w:rPr>
        <w:t>Assets Allocation of Elderly Households 1991-2010</w:t>
      </w:r>
      <w:r>
        <w:rPr>
          <w:noProof/>
        </w:rPr>
        <w:tab/>
      </w:r>
      <w:r w:rsidR="00F7700F">
        <w:rPr>
          <w:rFonts w:hint="eastAsia"/>
          <w:noProof/>
        </w:rPr>
        <w:t>91</w:t>
      </w:r>
    </w:p>
    <w:p w:rsidR="00E272BA" w:rsidRDefault="00E272BA" w:rsidP="00E272BA">
      <w:pPr>
        <w:pStyle w:val="ad"/>
        <w:tabs>
          <w:tab w:val="right" w:leader="dot" w:pos="8486"/>
        </w:tabs>
        <w:rPr>
          <w:rFonts w:asciiTheme="minorHAnsi" w:hAnsiTheme="minorHAnsi"/>
          <w:noProof/>
          <w:sz w:val="22"/>
        </w:rPr>
      </w:pPr>
      <w:r>
        <w:rPr>
          <w:rFonts w:cs="Times New Roman"/>
          <w:noProof/>
          <w:color w:val="000000" w:themeColor="text1"/>
        </w:rPr>
        <w:t xml:space="preserve">Figure </w:t>
      </w:r>
      <w:r>
        <w:rPr>
          <w:rFonts w:cs="Times New Roman" w:hint="eastAsia"/>
          <w:noProof/>
          <w:color w:val="000000" w:themeColor="text1"/>
        </w:rPr>
        <w:t>3.1</w:t>
      </w:r>
      <w:r w:rsidRPr="00867D32">
        <w:rPr>
          <w:rFonts w:cs="Times New Roman"/>
          <w:noProof/>
          <w:color w:val="000000" w:themeColor="text1"/>
        </w:rPr>
        <w:t xml:space="preserve">: </w:t>
      </w:r>
      <w:r>
        <w:rPr>
          <w:rFonts w:cs="Times New Roman" w:hint="eastAsia"/>
          <w:noProof/>
          <w:color w:val="000000" w:themeColor="text1"/>
        </w:rPr>
        <w:t>HECM Originations and National Housing Prices, 1995-2011</w:t>
      </w:r>
      <w:r>
        <w:rPr>
          <w:noProof/>
        </w:rPr>
        <w:tab/>
      </w:r>
      <w:r>
        <w:rPr>
          <w:rFonts w:hint="eastAsia"/>
          <w:noProof/>
        </w:rPr>
        <w:t>1</w:t>
      </w:r>
      <w:r w:rsidR="003545C4">
        <w:rPr>
          <w:rFonts w:hint="eastAsia"/>
          <w:noProof/>
        </w:rPr>
        <w:t>0</w:t>
      </w:r>
      <w:r w:rsidR="00DD6B10">
        <w:rPr>
          <w:rFonts w:hint="eastAsia"/>
          <w:noProof/>
        </w:rPr>
        <w:t>6</w:t>
      </w:r>
    </w:p>
    <w:p w:rsidR="00E272BA" w:rsidRDefault="00E272BA" w:rsidP="00E272BA">
      <w:pPr>
        <w:pStyle w:val="ad"/>
        <w:tabs>
          <w:tab w:val="right" w:leader="dot" w:pos="8486"/>
        </w:tabs>
        <w:rPr>
          <w:rFonts w:asciiTheme="minorHAnsi" w:hAnsiTheme="minorHAnsi"/>
          <w:noProof/>
          <w:sz w:val="22"/>
        </w:rPr>
      </w:pPr>
      <w:r>
        <w:rPr>
          <w:rFonts w:cs="Times New Roman"/>
          <w:noProof/>
          <w:color w:val="000000" w:themeColor="text1"/>
        </w:rPr>
        <w:t xml:space="preserve">Figure </w:t>
      </w:r>
      <w:r>
        <w:rPr>
          <w:rFonts w:cs="Times New Roman" w:hint="eastAsia"/>
          <w:noProof/>
          <w:color w:val="000000" w:themeColor="text1"/>
        </w:rPr>
        <w:t>3.2</w:t>
      </w:r>
      <w:r w:rsidRPr="00867D32">
        <w:rPr>
          <w:rFonts w:cs="Times New Roman"/>
          <w:noProof/>
          <w:color w:val="000000" w:themeColor="text1"/>
        </w:rPr>
        <w:t xml:space="preserve">: </w:t>
      </w:r>
      <w:r>
        <w:rPr>
          <w:rFonts w:cs="Times New Roman" w:hint="eastAsia"/>
          <w:noProof/>
          <w:color w:val="000000" w:themeColor="text1"/>
        </w:rPr>
        <w:t>Originations of Reverse Mortgages vs. Home Values, 2004-2011</w:t>
      </w:r>
      <w:r>
        <w:rPr>
          <w:noProof/>
        </w:rPr>
        <w:tab/>
      </w:r>
      <w:r>
        <w:rPr>
          <w:rFonts w:hint="eastAsia"/>
          <w:noProof/>
        </w:rPr>
        <w:t>1</w:t>
      </w:r>
      <w:r w:rsidR="003545C4">
        <w:rPr>
          <w:rFonts w:hint="eastAsia"/>
          <w:noProof/>
        </w:rPr>
        <w:t>0</w:t>
      </w:r>
      <w:r w:rsidR="00DD6B10">
        <w:rPr>
          <w:rFonts w:hint="eastAsia"/>
          <w:noProof/>
        </w:rPr>
        <w:t>6</w:t>
      </w:r>
    </w:p>
    <w:p w:rsidR="00E272BA" w:rsidRDefault="00E272BA" w:rsidP="00E272BA">
      <w:pPr>
        <w:pStyle w:val="ad"/>
        <w:tabs>
          <w:tab w:val="right" w:leader="dot" w:pos="8486"/>
        </w:tabs>
        <w:rPr>
          <w:rFonts w:asciiTheme="minorHAnsi" w:hAnsiTheme="minorHAnsi"/>
          <w:noProof/>
          <w:sz w:val="22"/>
        </w:rPr>
      </w:pPr>
      <w:r>
        <w:rPr>
          <w:rFonts w:cs="Times New Roman"/>
          <w:noProof/>
          <w:color w:val="000000" w:themeColor="text1"/>
        </w:rPr>
        <w:t xml:space="preserve">Figure </w:t>
      </w:r>
      <w:r>
        <w:rPr>
          <w:rFonts w:cs="Times New Roman" w:hint="eastAsia"/>
          <w:noProof/>
          <w:color w:val="000000" w:themeColor="text1"/>
        </w:rPr>
        <w:t>3.3</w:t>
      </w:r>
      <w:r w:rsidRPr="00867D32">
        <w:rPr>
          <w:rFonts w:cs="Times New Roman"/>
          <w:noProof/>
          <w:color w:val="000000" w:themeColor="text1"/>
        </w:rPr>
        <w:t xml:space="preserve">: </w:t>
      </w:r>
      <w:r>
        <w:rPr>
          <w:rFonts w:cs="Times New Roman" w:hint="eastAsia"/>
          <w:noProof/>
          <w:color w:val="000000" w:themeColor="text1"/>
        </w:rPr>
        <w:t>Types of Borrowers</w:t>
      </w:r>
      <w:r>
        <w:rPr>
          <w:noProof/>
        </w:rPr>
        <w:tab/>
      </w:r>
      <w:r>
        <w:rPr>
          <w:rFonts w:hint="eastAsia"/>
          <w:noProof/>
        </w:rPr>
        <w:t>1</w:t>
      </w:r>
      <w:r w:rsidR="003545C4">
        <w:rPr>
          <w:rFonts w:hint="eastAsia"/>
          <w:noProof/>
        </w:rPr>
        <w:t>0</w:t>
      </w:r>
      <w:r w:rsidR="00DD6B10">
        <w:rPr>
          <w:rFonts w:hint="eastAsia"/>
          <w:noProof/>
        </w:rPr>
        <w:t>7</w:t>
      </w:r>
    </w:p>
    <w:p w:rsidR="00594433" w:rsidRPr="00594433" w:rsidRDefault="00594433" w:rsidP="00594433"/>
    <w:p w:rsidR="00594433" w:rsidRPr="00594433" w:rsidRDefault="00594433" w:rsidP="00594433"/>
    <w:p w:rsidR="00641C13" w:rsidRPr="00641C13" w:rsidRDefault="00641C13" w:rsidP="00641C13"/>
    <w:p w:rsidR="0080773D" w:rsidRPr="00E66B61" w:rsidRDefault="0080773D" w:rsidP="00E66B61">
      <w:pPr>
        <w:pStyle w:val="1"/>
        <w:spacing w:before="0" w:line="480" w:lineRule="auto"/>
        <w:rPr>
          <w:rFonts w:cs="Times New Roman"/>
          <w:szCs w:val="24"/>
        </w:rPr>
      </w:pPr>
      <w:r>
        <w:rPr>
          <w:rFonts w:cs="Times New Roman"/>
          <w:szCs w:val="24"/>
        </w:rPr>
        <w:fldChar w:fldCharType="end"/>
      </w:r>
    </w:p>
    <w:p w:rsidR="0080773D" w:rsidRDefault="0080773D" w:rsidP="0080773D"/>
    <w:p w:rsidR="0080773D" w:rsidRDefault="0080773D" w:rsidP="0080773D"/>
    <w:p w:rsidR="0080773D" w:rsidRDefault="0080773D" w:rsidP="0080773D"/>
    <w:p w:rsidR="0080773D" w:rsidRDefault="0080773D" w:rsidP="0080773D"/>
    <w:p w:rsidR="0080773D" w:rsidRDefault="0080773D" w:rsidP="0080773D"/>
    <w:p w:rsidR="0080773D" w:rsidRDefault="0080773D" w:rsidP="0080773D"/>
    <w:bookmarkEnd w:id="3"/>
    <w:p w:rsidR="000A3901" w:rsidRDefault="000A3901" w:rsidP="0084133C">
      <w:pPr>
        <w:spacing w:after="0" w:line="480" w:lineRule="auto"/>
        <w:rPr>
          <w:rFonts w:ascii="Times New Roman" w:hAnsi="Times New Roman" w:cs="Times New Roman"/>
          <w:sz w:val="24"/>
          <w:szCs w:val="24"/>
        </w:rPr>
        <w:sectPr w:rsidR="000A3901" w:rsidSect="003E055E">
          <w:footerReference w:type="default" r:id="rId13"/>
          <w:pgSz w:w="12240" w:h="15840"/>
          <w:pgMar w:top="1440" w:right="1440" w:bottom="1440" w:left="2304" w:header="720" w:footer="720" w:gutter="0"/>
          <w:pgNumType w:fmt="lowerRoman"/>
          <w:cols w:space="720"/>
          <w:docGrid w:linePitch="360"/>
        </w:sectPr>
      </w:pPr>
    </w:p>
    <w:p w:rsidR="00601F60" w:rsidRPr="001C1B7C" w:rsidRDefault="00601F60" w:rsidP="0084133C">
      <w:pPr>
        <w:pStyle w:val="1"/>
        <w:spacing w:before="0" w:line="480" w:lineRule="auto"/>
        <w:jc w:val="center"/>
        <w:rPr>
          <w:szCs w:val="24"/>
        </w:rPr>
      </w:pPr>
      <w:bookmarkStart w:id="4" w:name="_Toc424597549"/>
      <w:r w:rsidRPr="001C1B7C">
        <w:rPr>
          <w:szCs w:val="24"/>
        </w:rPr>
        <w:lastRenderedPageBreak/>
        <w:t>Abstract</w:t>
      </w:r>
      <w:bookmarkEnd w:id="4"/>
    </w:p>
    <w:p w:rsidR="004E61C0" w:rsidRPr="004E61C0" w:rsidRDefault="00E42814" w:rsidP="004E61C0">
      <w:pPr>
        <w:spacing w:beforeLines="50" w:before="120" w:afterLines="50" w:after="120" w:line="360" w:lineRule="auto"/>
        <w:ind w:firstLineChars="100" w:firstLine="240"/>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4E61C0" w:rsidRPr="004E61C0">
        <w:rPr>
          <w:rFonts w:ascii="Times New Roman" w:hAnsi="Times New Roman" w:cs="Times New Roman" w:hint="eastAsia"/>
          <w:sz w:val="24"/>
          <w:szCs w:val="24"/>
        </w:rPr>
        <w:t>The first chapter</w:t>
      </w:r>
      <w:r w:rsidR="004E61C0" w:rsidRPr="004E61C0">
        <w:rPr>
          <w:rFonts w:ascii="Times New Roman" w:hAnsi="Times New Roman" w:cs="Times New Roman"/>
          <w:sz w:val="24"/>
          <w:szCs w:val="24"/>
        </w:rPr>
        <w:t xml:space="preserve"> </w:t>
      </w:r>
      <w:r w:rsidR="004E61C0" w:rsidRPr="004E61C0">
        <w:rPr>
          <w:rFonts w:ascii="Times New Roman" w:hAnsi="Times New Roman" w:cs="Times New Roman" w:hint="eastAsia"/>
          <w:sz w:val="24"/>
          <w:szCs w:val="24"/>
        </w:rPr>
        <w:t>of</w:t>
      </w:r>
      <w:r w:rsidR="004E61C0" w:rsidRPr="004E61C0">
        <w:rPr>
          <w:rFonts w:ascii="Times New Roman" w:hAnsi="Times New Roman" w:cs="Times New Roman"/>
          <w:sz w:val="24"/>
          <w:szCs w:val="24"/>
        </w:rPr>
        <w:t xml:space="preserve"> </w:t>
      </w:r>
      <w:r w:rsidR="004E61C0" w:rsidRPr="004E61C0">
        <w:rPr>
          <w:rFonts w:ascii="Times New Roman" w:hAnsi="Times New Roman" w:cs="Times New Roman" w:hint="eastAsia"/>
          <w:sz w:val="24"/>
          <w:szCs w:val="24"/>
        </w:rPr>
        <w:t xml:space="preserve">my </w:t>
      </w:r>
      <w:r w:rsidR="004E61C0" w:rsidRPr="004E61C0">
        <w:rPr>
          <w:rFonts w:ascii="Times New Roman" w:hAnsi="Times New Roman" w:cs="Times New Roman"/>
          <w:sz w:val="24"/>
          <w:szCs w:val="24"/>
        </w:rPr>
        <w:t>dissertation</w:t>
      </w:r>
      <w:r w:rsidR="004E61C0" w:rsidRPr="004E61C0">
        <w:rPr>
          <w:rFonts w:ascii="Times New Roman" w:hAnsi="Times New Roman" w:cs="Times New Roman" w:hint="eastAsia"/>
          <w:sz w:val="24"/>
          <w:szCs w:val="24"/>
        </w:rPr>
        <w:t xml:space="preserve"> use</w:t>
      </w:r>
      <w:r w:rsidR="004E61C0" w:rsidRPr="004E61C0">
        <w:rPr>
          <w:rFonts w:ascii="Times New Roman" w:hAnsi="Times New Roman" w:cs="Times New Roman"/>
          <w:sz w:val="24"/>
          <w:szCs w:val="24"/>
        </w:rPr>
        <w:t>s</w:t>
      </w:r>
      <w:r w:rsidR="004E61C0" w:rsidRPr="004E61C0">
        <w:rPr>
          <w:rFonts w:ascii="Times New Roman" w:hAnsi="Times New Roman" w:cs="Times New Roman" w:hint="eastAsia"/>
          <w:sz w:val="24"/>
          <w:szCs w:val="24"/>
        </w:rPr>
        <w:t xml:space="preserve"> </w:t>
      </w:r>
      <w:r w:rsidR="004E61C0" w:rsidRPr="004E61C0">
        <w:rPr>
          <w:rFonts w:ascii="Times New Roman" w:hAnsi="Times New Roman" w:cs="Times New Roman"/>
          <w:sz w:val="24"/>
          <w:szCs w:val="24"/>
        </w:rPr>
        <w:t xml:space="preserve">the </w:t>
      </w:r>
      <w:r w:rsidR="004E61C0" w:rsidRPr="004E61C0">
        <w:rPr>
          <w:rFonts w:ascii="Times New Roman" w:hAnsi="Times New Roman" w:cs="Times New Roman" w:hint="eastAsia"/>
          <w:sz w:val="24"/>
          <w:szCs w:val="24"/>
        </w:rPr>
        <w:t xml:space="preserve">restricted </w:t>
      </w:r>
      <w:r w:rsidR="004E61C0" w:rsidRPr="004E61C0">
        <w:rPr>
          <w:rFonts w:ascii="Times New Roman" w:hAnsi="Times New Roman" w:cs="Times New Roman"/>
          <w:sz w:val="24"/>
          <w:szCs w:val="24"/>
        </w:rPr>
        <w:t xml:space="preserve">access </w:t>
      </w:r>
      <w:r w:rsidR="004E61C0" w:rsidRPr="004E61C0">
        <w:rPr>
          <w:rFonts w:ascii="Times New Roman" w:hAnsi="Times New Roman" w:cs="Times New Roman" w:hint="eastAsia"/>
          <w:sz w:val="24"/>
          <w:szCs w:val="24"/>
        </w:rPr>
        <w:t xml:space="preserve">version </w:t>
      </w:r>
      <w:r w:rsidR="004E61C0" w:rsidRPr="004E61C0">
        <w:rPr>
          <w:rFonts w:ascii="Times New Roman" w:hAnsi="Times New Roman" w:cs="Times New Roman"/>
          <w:sz w:val="24"/>
          <w:szCs w:val="24"/>
        </w:rPr>
        <w:t>of the Health and Retirement Survey (</w:t>
      </w:r>
      <w:r w:rsidR="004E61C0" w:rsidRPr="004E61C0">
        <w:rPr>
          <w:rFonts w:ascii="Times New Roman" w:hAnsi="Times New Roman" w:cs="Times New Roman" w:hint="eastAsia"/>
          <w:sz w:val="24"/>
          <w:szCs w:val="24"/>
        </w:rPr>
        <w:t>HRS</w:t>
      </w:r>
      <w:r w:rsidR="004E61C0" w:rsidRPr="004E61C0">
        <w:rPr>
          <w:rFonts w:ascii="Times New Roman" w:hAnsi="Times New Roman" w:cs="Times New Roman"/>
          <w:sz w:val="24"/>
          <w:szCs w:val="24"/>
        </w:rPr>
        <w:t>)</w:t>
      </w:r>
      <w:r w:rsidR="004E61C0" w:rsidRPr="004E61C0">
        <w:rPr>
          <w:rFonts w:ascii="Times New Roman" w:hAnsi="Times New Roman" w:cs="Times New Roman" w:hint="eastAsia"/>
          <w:sz w:val="24"/>
          <w:szCs w:val="24"/>
        </w:rPr>
        <w:t xml:space="preserve"> data to examine elderly</w:t>
      </w:r>
      <w:r w:rsidR="004E61C0" w:rsidRPr="004E61C0">
        <w:rPr>
          <w:rFonts w:ascii="Times New Roman" w:hAnsi="Times New Roman" w:cs="Times New Roman"/>
          <w:sz w:val="24"/>
          <w:szCs w:val="24"/>
        </w:rPr>
        <w:t xml:space="preserve"> workers</w:t>
      </w:r>
      <w:r w:rsidR="004E61C0" w:rsidRPr="004E61C0">
        <w:rPr>
          <w:rFonts w:ascii="Times New Roman" w:hAnsi="Times New Roman" w:cs="Times New Roman" w:hint="eastAsia"/>
          <w:sz w:val="24"/>
          <w:szCs w:val="24"/>
        </w:rPr>
        <w:t xml:space="preserve"> response</w:t>
      </w:r>
      <w:r w:rsidR="004E61C0" w:rsidRPr="004E61C0">
        <w:rPr>
          <w:rFonts w:ascii="Times New Roman" w:hAnsi="Times New Roman" w:cs="Times New Roman"/>
          <w:sz w:val="24"/>
          <w:szCs w:val="24"/>
        </w:rPr>
        <w:t>s</w:t>
      </w:r>
      <w:r w:rsidR="004E61C0" w:rsidRPr="004E61C0">
        <w:rPr>
          <w:rFonts w:ascii="Times New Roman" w:hAnsi="Times New Roman" w:cs="Times New Roman" w:hint="eastAsia"/>
          <w:sz w:val="24"/>
          <w:szCs w:val="24"/>
        </w:rPr>
        <w:t xml:space="preserve"> to changes in housing wealth, property taxes and financial wealth. The findings suggest </w:t>
      </w:r>
      <w:r w:rsidR="004E61C0" w:rsidRPr="004E61C0">
        <w:rPr>
          <w:rFonts w:ascii="Times New Roman" w:hAnsi="Times New Roman" w:cs="Times New Roman"/>
          <w:sz w:val="24"/>
          <w:szCs w:val="24"/>
        </w:rPr>
        <w:t>older workers</w:t>
      </w:r>
      <w:r w:rsidR="004E61C0" w:rsidRPr="004E61C0">
        <w:rPr>
          <w:rFonts w:ascii="Times New Roman" w:hAnsi="Times New Roman" w:cs="Times New Roman" w:hint="eastAsia"/>
          <w:sz w:val="24"/>
          <w:szCs w:val="24"/>
        </w:rPr>
        <w:t xml:space="preserve"> respond to variation in housing wealth and property taxes in </w:t>
      </w:r>
      <w:r w:rsidR="004E61C0" w:rsidRPr="004E61C0">
        <w:rPr>
          <w:rFonts w:ascii="Times New Roman" w:hAnsi="Times New Roman" w:cs="Times New Roman"/>
          <w:sz w:val="24"/>
          <w:szCs w:val="24"/>
        </w:rPr>
        <w:t xml:space="preserve">the </w:t>
      </w:r>
      <w:r w:rsidR="004E61C0" w:rsidRPr="004E61C0">
        <w:rPr>
          <w:rFonts w:ascii="Times New Roman" w:hAnsi="Times New Roman" w:cs="Times New Roman" w:hint="eastAsia"/>
          <w:sz w:val="24"/>
          <w:szCs w:val="24"/>
        </w:rPr>
        <w:t xml:space="preserve">predicted opposing directions, that wealth influences labor supply to a lesser extent than factors like health and marital status, and that the effect of housing wealth on labor supply varies </w:t>
      </w:r>
      <w:r w:rsidR="004E61C0" w:rsidRPr="004E61C0">
        <w:rPr>
          <w:rFonts w:ascii="Times New Roman" w:hAnsi="Times New Roman" w:cs="Times New Roman"/>
          <w:sz w:val="24"/>
          <w:szCs w:val="24"/>
        </w:rPr>
        <w:t xml:space="preserve">significantly </w:t>
      </w:r>
      <w:r w:rsidR="004E61C0" w:rsidRPr="004E61C0">
        <w:rPr>
          <w:rFonts w:ascii="Times New Roman" w:hAnsi="Times New Roman" w:cs="Times New Roman" w:hint="eastAsia"/>
          <w:sz w:val="24"/>
          <w:szCs w:val="24"/>
        </w:rPr>
        <w:t xml:space="preserve">by gender and age. </w:t>
      </w:r>
      <w:r w:rsidR="004E61C0" w:rsidRPr="004E61C0">
        <w:rPr>
          <w:rFonts w:ascii="Times New Roman" w:hAnsi="Times New Roman" w:cs="Times New Roman"/>
          <w:sz w:val="24"/>
          <w:szCs w:val="24"/>
        </w:rPr>
        <w:t>Collectively, this set of findings answers several questions, but additionally motivates my second essay</w:t>
      </w:r>
      <w:r w:rsidR="004E61C0" w:rsidRPr="004E61C0">
        <w:rPr>
          <w:rFonts w:ascii="Times New Roman" w:hAnsi="Times New Roman" w:cs="Times New Roman" w:hint="eastAsia"/>
          <w:sz w:val="24"/>
          <w:szCs w:val="24"/>
        </w:rPr>
        <w:t>.</w:t>
      </w:r>
    </w:p>
    <w:p w:rsidR="004E61C0" w:rsidRPr="004E61C0" w:rsidRDefault="00E42814" w:rsidP="00E42814">
      <w:p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4E61C0" w:rsidRPr="004E61C0">
        <w:rPr>
          <w:rFonts w:ascii="Times New Roman" w:hAnsi="Times New Roman" w:cs="Times New Roman"/>
          <w:sz w:val="24"/>
          <w:szCs w:val="24"/>
        </w:rPr>
        <w:t>I</w:t>
      </w:r>
      <w:r w:rsidR="004E61C0" w:rsidRPr="004E61C0">
        <w:rPr>
          <w:rFonts w:ascii="Times New Roman" w:hAnsi="Times New Roman" w:cs="Times New Roman" w:hint="eastAsia"/>
          <w:sz w:val="24"/>
          <w:szCs w:val="24"/>
        </w:rPr>
        <w:t xml:space="preserve">n </w:t>
      </w:r>
      <w:r w:rsidR="004E61C0" w:rsidRPr="004E61C0">
        <w:rPr>
          <w:rFonts w:ascii="Times New Roman" w:hAnsi="Times New Roman" w:cs="Times New Roman"/>
          <w:sz w:val="24"/>
          <w:szCs w:val="24"/>
        </w:rPr>
        <w:t xml:space="preserve">my </w:t>
      </w:r>
      <w:r w:rsidR="004E61C0" w:rsidRPr="004E61C0">
        <w:rPr>
          <w:rFonts w:ascii="Times New Roman" w:hAnsi="Times New Roman" w:cs="Times New Roman" w:hint="eastAsia"/>
          <w:sz w:val="24"/>
          <w:szCs w:val="24"/>
        </w:rPr>
        <w:t>second chapter, the effects of housing wealth and property taxes</w:t>
      </w:r>
      <w:r w:rsidR="004E61C0" w:rsidRPr="004E61C0">
        <w:rPr>
          <w:rFonts w:ascii="Times New Roman" w:hAnsi="Times New Roman" w:cs="Times New Roman"/>
          <w:sz w:val="24"/>
          <w:szCs w:val="24"/>
        </w:rPr>
        <w:t xml:space="preserve"> on older households</w:t>
      </w:r>
      <w:r w:rsidR="004E61C0" w:rsidRPr="004E61C0">
        <w:rPr>
          <w:rFonts w:ascii="Times New Roman" w:hAnsi="Times New Roman" w:cs="Times New Roman" w:hint="eastAsia"/>
          <w:sz w:val="24"/>
          <w:szCs w:val="24"/>
        </w:rPr>
        <w:t xml:space="preserve"> </w:t>
      </w:r>
      <w:r w:rsidR="004E61C0" w:rsidRPr="004E61C0">
        <w:rPr>
          <w:rFonts w:ascii="Times New Roman" w:hAnsi="Times New Roman" w:cs="Times New Roman"/>
          <w:sz w:val="24"/>
          <w:szCs w:val="24"/>
        </w:rPr>
        <w:t>are</w:t>
      </w:r>
      <w:r w:rsidR="004E61C0" w:rsidRPr="004E61C0">
        <w:rPr>
          <w:rFonts w:ascii="Times New Roman" w:hAnsi="Times New Roman" w:cs="Times New Roman" w:hint="eastAsia"/>
          <w:sz w:val="24"/>
          <w:szCs w:val="24"/>
        </w:rPr>
        <w:t xml:space="preserve"> further explored</w:t>
      </w:r>
      <w:r w:rsidR="004E61C0" w:rsidRPr="004E61C0">
        <w:rPr>
          <w:rFonts w:ascii="Times New Roman" w:hAnsi="Times New Roman" w:cs="Times New Roman"/>
          <w:sz w:val="24"/>
          <w:szCs w:val="24"/>
        </w:rPr>
        <w:t>, focusing</w:t>
      </w:r>
      <w:r w:rsidR="004E61C0" w:rsidRPr="004E61C0">
        <w:rPr>
          <w:rFonts w:ascii="Times New Roman" w:hAnsi="Times New Roman" w:cs="Times New Roman" w:hint="eastAsia"/>
          <w:sz w:val="24"/>
          <w:szCs w:val="24"/>
        </w:rPr>
        <w:t xml:space="preserve"> on </w:t>
      </w:r>
      <w:r w:rsidR="004E61C0" w:rsidRPr="004E61C0">
        <w:rPr>
          <w:rFonts w:ascii="Times New Roman" w:hAnsi="Times New Roman" w:cs="Times New Roman"/>
          <w:sz w:val="24"/>
          <w:szCs w:val="24"/>
        </w:rPr>
        <w:t xml:space="preserve">the timing of </w:t>
      </w:r>
      <w:r w:rsidR="004E61C0" w:rsidRPr="004E61C0">
        <w:rPr>
          <w:rFonts w:ascii="Times New Roman" w:hAnsi="Times New Roman" w:cs="Times New Roman" w:hint="eastAsia"/>
          <w:sz w:val="24"/>
          <w:szCs w:val="24"/>
        </w:rPr>
        <w:t xml:space="preserve">retirement and </w:t>
      </w:r>
      <w:proofErr w:type="spellStart"/>
      <w:r w:rsidR="004E61C0" w:rsidRPr="004E61C0">
        <w:rPr>
          <w:rFonts w:ascii="Times New Roman" w:hAnsi="Times New Roman" w:cs="Times New Roman" w:hint="eastAsia"/>
          <w:sz w:val="24"/>
          <w:szCs w:val="24"/>
        </w:rPr>
        <w:t>unretirement</w:t>
      </w:r>
      <w:proofErr w:type="spellEnd"/>
      <w:r w:rsidR="004E61C0" w:rsidRPr="004E61C0">
        <w:rPr>
          <w:rFonts w:ascii="Times New Roman" w:hAnsi="Times New Roman" w:cs="Times New Roman" w:hint="eastAsia"/>
          <w:sz w:val="24"/>
          <w:szCs w:val="24"/>
        </w:rPr>
        <w:t xml:space="preserve"> </w:t>
      </w:r>
      <w:r w:rsidR="004E61C0" w:rsidRPr="004E61C0">
        <w:rPr>
          <w:rFonts w:ascii="Times New Roman" w:hAnsi="Times New Roman" w:cs="Times New Roman"/>
          <w:sz w:val="24"/>
          <w:szCs w:val="24"/>
        </w:rPr>
        <w:t>decisions</w:t>
      </w:r>
      <w:r w:rsidR="004E61C0" w:rsidRPr="004E61C0">
        <w:rPr>
          <w:rFonts w:ascii="Times New Roman" w:hAnsi="Times New Roman" w:cs="Times New Roman" w:hint="eastAsia"/>
          <w:sz w:val="24"/>
          <w:szCs w:val="24"/>
        </w:rPr>
        <w:t xml:space="preserve">. </w:t>
      </w:r>
      <w:r w:rsidR="004E61C0" w:rsidRPr="004E61C0">
        <w:rPr>
          <w:rFonts w:ascii="Times New Roman" w:hAnsi="Times New Roman" w:cs="Times New Roman"/>
          <w:sz w:val="24"/>
          <w:szCs w:val="24"/>
        </w:rPr>
        <w:t>Early retirement</w:t>
      </w:r>
      <w:r w:rsidR="004E61C0" w:rsidRPr="004E61C0">
        <w:rPr>
          <w:rFonts w:ascii="Times New Roman" w:hAnsi="Times New Roman" w:cs="Times New Roman" w:hint="eastAsia"/>
          <w:sz w:val="24"/>
          <w:szCs w:val="24"/>
        </w:rPr>
        <w:t xml:space="preserve"> expectations </w:t>
      </w:r>
      <w:r w:rsidR="004E61C0" w:rsidRPr="004E61C0">
        <w:rPr>
          <w:rFonts w:ascii="Times New Roman" w:hAnsi="Times New Roman" w:cs="Times New Roman"/>
          <w:sz w:val="24"/>
          <w:szCs w:val="24"/>
        </w:rPr>
        <w:t xml:space="preserve">are also considered and I identify factors associated with cases where gaps exist between expectations and later retirement realizations.  I again use the restricted access HRS data to carry out this investigation. </w:t>
      </w:r>
      <w:r w:rsidR="004E61C0" w:rsidRPr="004E61C0">
        <w:rPr>
          <w:rFonts w:ascii="Times New Roman" w:hAnsi="Times New Roman" w:cs="Times New Roman" w:hint="eastAsia"/>
          <w:sz w:val="24"/>
          <w:szCs w:val="24"/>
        </w:rPr>
        <w:t xml:space="preserve"> The findings </w:t>
      </w:r>
      <w:r w:rsidR="004E61C0" w:rsidRPr="004E61C0">
        <w:rPr>
          <w:rFonts w:ascii="Times New Roman" w:hAnsi="Times New Roman" w:cs="Times New Roman"/>
          <w:sz w:val="24"/>
          <w:szCs w:val="24"/>
        </w:rPr>
        <w:t>complement</w:t>
      </w:r>
      <w:r w:rsidR="004E61C0" w:rsidRPr="004E61C0">
        <w:rPr>
          <w:rFonts w:ascii="Times New Roman" w:hAnsi="Times New Roman" w:cs="Times New Roman" w:hint="eastAsia"/>
          <w:sz w:val="24"/>
          <w:szCs w:val="24"/>
        </w:rPr>
        <w:t xml:space="preserve"> </w:t>
      </w:r>
      <w:r w:rsidR="004E61C0" w:rsidRPr="004E61C0">
        <w:rPr>
          <w:rFonts w:ascii="Times New Roman" w:hAnsi="Times New Roman" w:cs="Times New Roman"/>
          <w:sz w:val="24"/>
          <w:szCs w:val="24"/>
        </w:rPr>
        <w:t>my</w:t>
      </w:r>
      <w:r w:rsidR="004E61C0" w:rsidRPr="004E61C0">
        <w:rPr>
          <w:rFonts w:ascii="Times New Roman" w:hAnsi="Times New Roman" w:cs="Times New Roman" w:hint="eastAsia"/>
          <w:sz w:val="24"/>
          <w:szCs w:val="24"/>
        </w:rPr>
        <w:t xml:space="preserve"> first essay </w:t>
      </w:r>
      <w:r w:rsidR="004E61C0" w:rsidRPr="004E61C0">
        <w:rPr>
          <w:rFonts w:ascii="Times New Roman" w:hAnsi="Times New Roman" w:cs="Times New Roman"/>
          <w:sz w:val="24"/>
          <w:szCs w:val="24"/>
        </w:rPr>
        <w:t>by verifying</w:t>
      </w:r>
      <w:r w:rsidR="004E61C0" w:rsidRPr="004E61C0">
        <w:rPr>
          <w:rFonts w:ascii="Times New Roman" w:hAnsi="Times New Roman" w:cs="Times New Roman" w:hint="eastAsia"/>
          <w:sz w:val="24"/>
          <w:szCs w:val="24"/>
        </w:rPr>
        <w:t xml:space="preserve"> that both </w:t>
      </w:r>
      <w:r w:rsidR="004E61C0" w:rsidRPr="004E61C0">
        <w:rPr>
          <w:rFonts w:ascii="Times New Roman" w:hAnsi="Times New Roman" w:cs="Times New Roman"/>
          <w:sz w:val="24"/>
          <w:szCs w:val="24"/>
        </w:rPr>
        <w:t>retirement</w:t>
      </w:r>
      <w:r w:rsidR="004E61C0" w:rsidRPr="004E61C0">
        <w:rPr>
          <w:rFonts w:ascii="Times New Roman" w:hAnsi="Times New Roman" w:cs="Times New Roman" w:hint="eastAsia"/>
          <w:sz w:val="24"/>
          <w:szCs w:val="24"/>
        </w:rPr>
        <w:t xml:space="preserve"> and </w:t>
      </w:r>
      <w:proofErr w:type="spellStart"/>
      <w:r w:rsidR="004E61C0" w:rsidRPr="004E61C0">
        <w:rPr>
          <w:rFonts w:ascii="Times New Roman" w:hAnsi="Times New Roman" w:cs="Times New Roman" w:hint="eastAsia"/>
          <w:sz w:val="24"/>
          <w:szCs w:val="24"/>
        </w:rPr>
        <w:t>unretirement</w:t>
      </w:r>
      <w:proofErr w:type="spellEnd"/>
      <w:r w:rsidR="004E61C0" w:rsidRPr="004E61C0">
        <w:rPr>
          <w:rFonts w:ascii="Times New Roman" w:hAnsi="Times New Roman" w:cs="Times New Roman" w:hint="eastAsia"/>
          <w:sz w:val="24"/>
          <w:szCs w:val="24"/>
        </w:rPr>
        <w:t xml:space="preserve"> transitions are affected by housing wealth, property taxes and financial wealth in expected direction</w:t>
      </w:r>
      <w:r w:rsidR="004E61C0" w:rsidRPr="004E61C0">
        <w:rPr>
          <w:rFonts w:ascii="Times New Roman" w:hAnsi="Times New Roman" w:cs="Times New Roman"/>
          <w:sz w:val="24"/>
          <w:szCs w:val="24"/>
        </w:rPr>
        <w:t>s</w:t>
      </w:r>
      <w:r w:rsidR="004E61C0" w:rsidRPr="004E61C0">
        <w:rPr>
          <w:rFonts w:ascii="Times New Roman" w:hAnsi="Times New Roman" w:cs="Times New Roman" w:hint="eastAsia"/>
          <w:sz w:val="24"/>
          <w:szCs w:val="24"/>
        </w:rPr>
        <w:t xml:space="preserve">. However, only financial wealth serves as major mechanisms through which expectations influence retirement behaviors. Unexpected changes in retirement decisions </w:t>
      </w:r>
      <w:r w:rsidR="004E61C0" w:rsidRPr="004E61C0">
        <w:rPr>
          <w:rFonts w:ascii="Times New Roman" w:hAnsi="Times New Roman" w:cs="Times New Roman"/>
          <w:sz w:val="24"/>
          <w:szCs w:val="24"/>
        </w:rPr>
        <w:t>seem to be directly influenced by</w:t>
      </w:r>
      <w:r w:rsidR="004E61C0" w:rsidRPr="004E61C0">
        <w:rPr>
          <w:rFonts w:ascii="Times New Roman" w:hAnsi="Times New Roman" w:cs="Times New Roman" w:hint="eastAsia"/>
          <w:sz w:val="24"/>
          <w:szCs w:val="24"/>
        </w:rPr>
        <w:t xml:space="preserve"> housing wealth shocks. </w:t>
      </w:r>
    </w:p>
    <w:p w:rsidR="004E61C0" w:rsidRPr="004E61C0" w:rsidRDefault="00E42814" w:rsidP="00E42814">
      <w:p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4E61C0" w:rsidRPr="004E61C0">
        <w:rPr>
          <w:rFonts w:ascii="Times New Roman" w:hAnsi="Times New Roman" w:cs="Times New Roman" w:hint="eastAsia"/>
          <w:sz w:val="24"/>
          <w:szCs w:val="24"/>
        </w:rPr>
        <w:t xml:space="preserve">Chapter 3 </w:t>
      </w:r>
      <w:r w:rsidR="004E61C0" w:rsidRPr="004E61C0">
        <w:rPr>
          <w:rFonts w:ascii="Times New Roman" w:hAnsi="Times New Roman" w:cs="Times New Roman"/>
          <w:sz w:val="24"/>
          <w:szCs w:val="24"/>
        </w:rPr>
        <w:t xml:space="preserve">focuses on the market for reverse mortgages. Reverse mortgages have played an increasingly important role as one of the major options available to elderly homeowners who wish to use their current home equity to finance consumption during their retirement. This places it on par with other important housing related decisions, such as downsizing, migrating to low cost regions, direct withdrawals of home equity, and exiting homeownership in favor of renting or even moving into an assisted living arrangement. My analysis relies primarily on loan level Home Equity Conversion Mortgage (HECM) data from the Department of Housing and Urban Development (HUD) and housing price index data from the Federal Housing Finance Agency (FHFA). </w:t>
      </w:r>
      <w:r w:rsidR="004E61C0" w:rsidRPr="004E61C0">
        <w:rPr>
          <w:rFonts w:ascii="Times New Roman" w:hAnsi="Times New Roman" w:cs="Times New Roman" w:hint="eastAsia"/>
          <w:sz w:val="24"/>
          <w:szCs w:val="24"/>
        </w:rPr>
        <w:t xml:space="preserve">The paper aims to investigate factors influencing </w:t>
      </w:r>
      <w:r w:rsidR="004E61C0" w:rsidRPr="004E61C0">
        <w:rPr>
          <w:rFonts w:ascii="Times New Roman" w:hAnsi="Times New Roman" w:cs="Times New Roman"/>
          <w:sz w:val="24"/>
          <w:szCs w:val="24"/>
        </w:rPr>
        <w:t xml:space="preserve">the demand for </w:t>
      </w:r>
      <w:r w:rsidR="004E61C0" w:rsidRPr="004E61C0">
        <w:rPr>
          <w:rFonts w:ascii="Times New Roman" w:hAnsi="Times New Roman" w:cs="Times New Roman" w:hint="eastAsia"/>
          <w:sz w:val="24"/>
          <w:szCs w:val="24"/>
        </w:rPr>
        <w:t>reverse mortgage</w:t>
      </w:r>
      <w:r w:rsidR="004E61C0" w:rsidRPr="004E61C0">
        <w:rPr>
          <w:rFonts w:ascii="Times New Roman" w:hAnsi="Times New Roman" w:cs="Times New Roman"/>
          <w:sz w:val="24"/>
          <w:szCs w:val="24"/>
        </w:rPr>
        <w:t>s</w:t>
      </w:r>
      <w:r w:rsidR="004E61C0" w:rsidRPr="004E61C0">
        <w:rPr>
          <w:rFonts w:ascii="Times New Roman" w:hAnsi="Times New Roman" w:cs="Times New Roman" w:hint="eastAsia"/>
          <w:sz w:val="24"/>
          <w:szCs w:val="24"/>
        </w:rPr>
        <w:t xml:space="preserve">, </w:t>
      </w:r>
      <w:r w:rsidR="004E61C0" w:rsidRPr="004E61C0">
        <w:rPr>
          <w:rFonts w:ascii="Times New Roman" w:hAnsi="Times New Roman" w:cs="Times New Roman" w:hint="eastAsia"/>
          <w:sz w:val="24"/>
          <w:szCs w:val="24"/>
        </w:rPr>
        <w:lastRenderedPageBreak/>
        <w:t>emphasiz</w:t>
      </w:r>
      <w:r w:rsidR="004E61C0" w:rsidRPr="004E61C0">
        <w:rPr>
          <w:rFonts w:ascii="Times New Roman" w:hAnsi="Times New Roman" w:cs="Times New Roman"/>
          <w:sz w:val="24"/>
          <w:szCs w:val="24"/>
        </w:rPr>
        <w:t>ing</w:t>
      </w:r>
      <w:r w:rsidR="004E61C0" w:rsidRPr="004E61C0">
        <w:rPr>
          <w:rFonts w:ascii="Times New Roman" w:hAnsi="Times New Roman" w:cs="Times New Roman" w:hint="eastAsia"/>
          <w:sz w:val="24"/>
          <w:szCs w:val="24"/>
        </w:rPr>
        <w:t xml:space="preserve"> the role of</w:t>
      </w:r>
      <w:r w:rsidR="004E61C0" w:rsidRPr="004E61C0">
        <w:rPr>
          <w:rFonts w:ascii="Times New Roman" w:hAnsi="Times New Roman" w:cs="Times New Roman"/>
          <w:sz w:val="24"/>
          <w:szCs w:val="24"/>
        </w:rPr>
        <w:t xml:space="preserve"> changes in</w:t>
      </w:r>
      <w:r w:rsidR="004E61C0" w:rsidRPr="004E61C0">
        <w:rPr>
          <w:rFonts w:ascii="Times New Roman" w:hAnsi="Times New Roman" w:cs="Times New Roman" w:hint="eastAsia"/>
          <w:sz w:val="24"/>
          <w:szCs w:val="24"/>
        </w:rPr>
        <w:t xml:space="preserve"> housing price</w:t>
      </w:r>
      <w:r w:rsidR="004E61C0" w:rsidRPr="004E61C0">
        <w:rPr>
          <w:rFonts w:ascii="Times New Roman" w:hAnsi="Times New Roman" w:cs="Times New Roman"/>
          <w:sz w:val="24"/>
          <w:szCs w:val="24"/>
        </w:rPr>
        <w:t xml:space="preserve">s.  The primary contribution of the paper comes from exploring the potentially </w:t>
      </w:r>
      <w:r w:rsidR="004E61C0" w:rsidRPr="004E61C0">
        <w:rPr>
          <w:rFonts w:ascii="Times New Roman" w:hAnsi="Times New Roman" w:cs="Times New Roman" w:hint="eastAsia"/>
          <w:sz w:val="24"/>
          <w:szCs w:val="24"/>
        </w:rPr>
        <w:t xml:space="preserve">asymmetric effect of </w:t>
      </w:r>
      <w:r w:rsidR="004E61C0" w:rsidRPr="004E61C0">
        <w:rPr>
          <w:rFonts w:ascii="Times New Roman" w:hAnsi="Times New Roman" w:cs="Times New Roman"/>
          <w:sz w:val="24"/>
          <w:szCs w:val="24"/>
        </w:rPr>
        <w:t xml:space="preserve">changing </w:t>
      </w:r>
      <w:r w:rsidR="004E61C0" w:rsidRPr="004E61C0">
        <w:rPr>
          <w:rFonts w:ascii="Times New Roman" w:hAnsi="Times New Roman" w:cs="Times New Roman" w:hint="eastAsia"/>
          <w:sz w:val="24"/>
          <w:szCs w:val="24"/>
        </w:rPr>
        <w:t>housing price</w:t>
      </w:r>
      <w:r w:rsidR="004E61C0" w:rsidRPr="004E61C0">
        <w:rPr>
          <w:rFonts w:ascii="Times New Roman" w:hAnsi="Times New Roman" w:cs="Times New Roman"/>
          <w:sz w:val="24"/>
          <w:szCs w:val="24"/>
        </w:rPr>
        <w:t>s</w:t>
      </w:r>
      <w:r w:rsidR="004E61C0" w:rsidRPr="004E61C0">
        <w:rPr>
          <w:rFonts w:ascii="Times New Roman" w:hAnsi="Times New Roman" w:cs="Times New Roman" w:hint="eastAsia"/>
          <w:sz w:val="24"/>
          <w:szCs w:val="24"/>
        </w:rPr>
        <w:t xml:space="preserve"> on reverse mortgage originations</w:t>
      </w:r>
      <w:r w:rsidR="004E61C0" w:rsidRPr="004E61C0">
        <w:rPr>
          <w:rFonts w:ascii="Times New Roman" w:hAnsi="Times New Roman" w:cs="Times New Roman"/>
          <w:sz w:val="24"/>
          <w:szCs w:val="24"/>
        </w:rPr>
        <w:t>.  Intuitively, both the current price level and the expected future price level should influence this decision making process.  While the results should be viewed as preliminary, I find evidence to support this claim.  Finally, the essay examines whether or not these effects vary across different types of family arrangements (e.g., single, married, with and without children).</w:t>
      </w:r>
    </w:p>
    <w:p w:rsidR="00601F60" w:rsidRPr="005F0EF6" w:rsidRDefault="00601F60">
      <w:pPr>
        <w:rPr>
          <w:rFonts w:ascii="Times New Roman" w:hAnsi="Times New Roman" w:cs="Times New Roman"/>
          <w:sz w:val="24"/>
          <w:szCs w:val="24"/>
        </w:rPr>
        <w:sectPr w:rsidR="00601F60" w:rsidRPr="005F0EF6" w:rsidSect="003E055E">
          <w:footerReference w:type="default" r:id="rId14"/>
          <w:pgSz w:w="12240" w:h="15840"/>
          <w:pgMar w:top="1440" w:right="1440" w:bottom="1440" w:left="2304" w:header="720" w:footer="720" w:gutter="0"/>
          <w:pgNumType w:fmt="lowerRoman"/>
          <w:cols w:space="720"/>
          <w:docGrid w:linePitch="360"/>
        </w:sectPr>
      </w:pPr>
      <w:r w:rsidRPr="005F0EF6">
        <w:rPr>
          <w:rFonts w:ascii="Times New Roman" w:hAnsi="Times New Roman" w:cs="Times New Roman"/>
          <w:sz w:val="24"/>
          <w:szCs w:val="24"/>
        </w:rPr>
        <w:br w:type="page"/>
      </w:r>
    </w:p>
    <w:p w:rsidR="00810193" w:rsidRPr="00230D2B" w:rsidRDefault="0053211A" w:rsidP="00230D2B">
      <w:pPr>
        <w:spacing w:after="0" w:line="480" w:lineRule="auto"/>
        <w:jc w:val="center"/>
        <w:rPr>
          <w:rFonts w:ascii="Times New Roman" w:hAnsi="Times New Roman" w:cs="Times New Roman"/>
          <w:b/>
          <w:sz w:val="28"/>
        </w:rPr>
      </w:pPr>
      <w:bookmarkStart w:id="5" w:name="_Toc423410520"/>
      <w:bookmarkStart w:id="6" w:name="_Toc424597559"/>
      <w:r>
        <w:rPr>
          <w:rFonts w:ascii="Times New Roman" w:hAnsi="Times New Roman" w:cs="Times New Roman"/>
          <w:b/>
          <w:sz w:val="28"/>
        </w:rPr>
        <w:lastRenderedPageBreak/>
        <w:t xml:space="preserve">Chapter </w:t>
      </w:r>
      <w:r>
        <w:rPr>
          <w:rFonts w:ascii="Times New Roman" w:hAnsi="Times New Roman" w:cs="Times New Roman" w:hint="eastAsia"/>
          <w:b/>
          <w:sz w:val="28"/>
        </w:rPr>
        <w:t>1</w:t>
      </w:r>
      <w:r w:rsidR="00810193" w:rsidRPr="00230D2B">
        <w:rPr>
          <w:rFonts w:ascii="Times New Roman" w:hAnsi="Times New Roman" w:cs="Times New Roman"/>
          <w:b/>
          <w:sz w:val="28"/>
        </w:rPr>
        <w:t xml:space="preserve">: </w:t>
      </w:r>
      <w:bookmarkEnd w:id="5"/>
      <w:bookmarkEnd w:id="6"/>
      <w:r w:rsidR="006A19C6">
        <w:rPr>
          <w:rFonts w:ascii="Times New Roman" w:hAnsi="Times New Roman" w:cs="Times New Roman" w:hint="eastAsia"/>
          <w:b/>
          <w:sz w:val="28"/>
        </w:rPr>
        <w:t>Housing Wealth, Property Taxes and Labor Supply among the Elderly</w:t>
      </w:r>
    </w:p>
    <w:p w:rsidR="00810193" w:rsidRPr="0084133C" w:rsidRDefault="0053211A" w:rsidP="0084133C">
      <w:pPr>
        <w:pStyle w:val="2"/>
        <w:spacing w:before="0" w:line="480" w:lineRule="auto"/>
        <w:rPr>
          <w:rFonts w:ascii="Times New Roman" w:hAnsi="Times New Roman" w:cs="Times New Roman"/>
          <w:sz w:val="24"/>
        </w:rPr>
      </w:pPr>
      <w:bookmarkStart w:id="7" w:name="_Toc423410521"/>
      <w:bookmarkStart w:id="8" w:name="_Toc424597560"/>
      <w:r>
        <w:rPr>
          <w:rFonts w:ascii="Times New Roman" w:hAnsi="Times New Roman" w:cs="Times New Roman" w:hint="eastAsia"/>
          <w:color w:val="auto"/>
          <w:sz w:val="24"/>
        </w:rPr>
        <w:t>1</w:t>
      </w:r>
      <w:r w:rsidR="00B6584C" w:rsidRPr="0084133C">
        <w:rPr>
          <w:rFonts w:ascii="Times New Roman" w:hAnsi="Times New Roman" w:cs="Times New Roman"/>
          <w:color w:val="auto"/>
          <w:sz w:val="24"/>
        </w:rPr>
        <w:t>.1</w:t>
      </w:r>
      <w:r w:rsidR="00810193" w:rsidRPr="0084133C">
        <w:rPr>
          <w:rFonts w:ascii="Times New Roman" w:hAnsi="Times New Roman" w:cs="Times New Roman"/>
          <w:color w:val="auto"/>
          <w:sz w:val="24"/>
        </w:rPr>
        <w:t xml:space="preserve"> Introduction</w:t>
      </w:r>
      <w:bookmarkEnd w:id="7"/>
      <w:bookmarkEnd w:id="8"/>
    </w:p>
    <w:p w:rsidR="00E42814" w:rsidRDefault="00E42814" w:rsidP="00E42814">
      <w:pPr>
        <w:spacing w:line="480" w:lineRule="auto"/>
        <w:jc w:val="both"/>
        <w:rPr>
          <w:rFonts w:ascii="Times New Roman" w:hAnsi="Times New Roman" w:cs="Times New Roman"/>
          <w:sz w:val="24"/>
          <w:szCs w:val="24"/>
        </w:rPr>
      </w:pPr>
      <w:bookmarkStart w:id="9" w:name="_Toc423410522"/>
      <w:r>
        <w:rPr>
          <w:rFonts w:ascii="Times New Roman" w:hAnsi="Times New Roman" w:cs="Times New Roman" w:hint="eastAsia"/>
          <w:sz w:val="24"/>
          <w:szCs w:val="24"/>
        </w:rPr>
        <w:t xml:space="preserve">        </w:t>
      </w:r>
      <w:r w:rsidR="006A19C6" w:rsidRPr="006A19C6">
        <w:rPr>
          <w:rFonts w:ascii="Times New Roman" w:hAnsi="Times New Roman" w:cs="Times New Roman"/>
          <w:sz w:val="24"/>
          <w:szCs w:val="24"/>
        </w:rPr>
        <w:t>O</w:t>
      </w:r>
      <w:r w:rsidR="006A19C6" w:rsidRPr="006A19C6">
        <w:rPr>
          <w:rFonts w:ascii="Times New Roman" w:hAnsi="Times New Roman" w:cs="Times New Roman" w:hint="eastAsia"/>
          <w:sz w:val="24"/>
          <w:szCs w:val="24"/>
        </w:rPr>
        <w:t xml:space="preserve">ver </w:t>
      </w:r>
      <w:r w:rsidR="006A19C6" w:rsidRPr="006A19C6">
        <w:rPr>
          <w:rFonts w:ascii="Times New Roman" w:hAnsi="Times New Roman" w:cs="Times New Roman"/>
          <w:sz w:val="24"/>
          <w:szCs w:val="24"/>
        </w:rPr>
        <w:t xml:space="preserve">recent decades, striking changes </w:t>
      </w:r>
      <w:r w:rsidR="006A19C6" w:rsidRPr="006A19C6">
        <w:rPr>
          <w:rFonts w:ascii="Times New Roman" w:hAnsi="Times New Roman" w:cs="Times New Roman" w:hint="eastAsia"/>
          <w:sz w:val="24"/>
          <w:szCs w:val="24"/>
        </w:rPr>
        <w:t>in the</w:t>
      </w:r>
      <w:r w:rsidR="006A19C6" w:rsidRPr="006A19C6">
        <w:rPr>
          <w:rFonts w:ascii="Times New Roman" w:hAnsi="Times New Roman" w:cs="Times New Roman"/>
          <w:sz w:val="24"/>
          <w:szCs w:val="24"/>
        </w:rPr>
        <w:t xml:space="preserve"> demographic composition of the U.S. labor force and the</w:t>
      </w:r>
      <w:r w:rsidR="006A19C6" w:rsidRPr="006A19C6">
        <w:rPr>
          <w:rFonts w:ascii="Times New Roman" w:hAnsi="Times New Roman" w:cs="Times New Roman" w:hint="eastAsia"/>
          <w:sz w:val="24"/>
          <w:szCs w:val="24"/>
        </w:rPr>
        <w:t xml:space="preserve"> nature of</w:t>
      </w:r>
      <w:r w:rsidR="006A19C6" w:rsidRPr="006A19C6">
        <w:rPr>
          <w:rFonts w:ascii="Times New Roman" w:hAnsi="Times New Roman" w:cs="Times New Roman"/>
          <w:sz w:val="24"/>
          <w:szCs w:val="24"/>
        </w:rPr>
        <w:t xml:space="preserve"> elderly labor supply</w:t>
      </w:r>
      <w:r w:rsidR="006A19C6" w:rsidRPr="006A19C6">
        <w:rPr>
          <w:rFonts w:ascii="Times New Roman" w:hAnsi="Times New Roman" w:cs="Times New Roman" w:hint="eastAsia"/>
          <w:sz w:val="24"/>
          <w:szCs w:val="24"/>
        </w:rPr>
        <w:t xml:space="preserve"> have taken place</w:t>
      </w:r>
      <w:r w:rsidR="006A19C6" w:rsidRPr="006A19C6">
        <w:rPr>
          <w:rFonts w:ascii="Times New Roman" w:hAnsi="Times New Roman" w:cs="Times New Roman"/>
          <w:sz w:val="24"/>
          <w:szCs w:val="24"/>
        </w:rPr>
        <w:t xml:space="preserve"> concurrently</w:t>
      </w:r>
      <w:r w:rsidR="006A19C6" w:rsidRPr="006A19C6">
        <w:rPr>
          <w:rFonts w:ascii="Times New Roman" w:hAnsi="Times New Roman" w:cs="Times New Roman" w:hint="eastAsia"/>
          <w:sz w:val="24"/>
          <w:szCs w:val="24"/>
        </w:rPr>
        <w:t>.</w:t>
      </w:r>
      <w:r w:rsidR="006A19C6" w:rsidRPr="006A19C6">
        <w:rPr>
          <w:rFonts w:ascii="Times New Roman" w:hAnsi="Times New Roman" w:cs="Times New Roman"/>
          <w:sz w:val="24"/>
          <w:szCs w:val="24"/>
        </w:rPr>
        <w:t xml:space="preserve"> Unprecedented growth in the number of elderly headed households complemented the only upswing in elderly labor force participation rates seen in modern history. In 2012, more than one out of every five workers in the U.S. </w:t>
      </w:r>
      <w:r w:rsidR="006A19C6" w:rsidRPr="006A19C6">
        <w:rPr>
          <w:rFonts w:ascii="Times New Roman" w:hAnsi="Times New Roman" w:cs="Times New Roman" w:hint="eastAsia"/>
          <w:sz w:val="24"/>
          <w:szCs w:val="24"/>
        </w:rPr>
        <w:t>was</w:t>
      </w:r>
      <w:r w:rsidR="006A19C6" w:rsidRPr="006A19C6">
        <w:rPr>
          <w:rFonts w:ascii="Times New Roman" w:hAnsi="Times New Roman" w:cs="Times New Roman"/>
          <w:sz w:val="24"/>
          <w:szCs w:val="24"/>
        </w:rPr>
        <w:t xml:space="preserve"> age 55 or older, compared with just one out of every eight as recently as 2000. While demographic</w:t>
      </w:r>
      <w:r w:rsidR="006A19C6" w:rsidRPr="006A19C6">
        <w:rPr>
          <w:rFonts w:ascii="Times New Roman" w:hAnsi="Times New Roman" w:cs="Times New Roman" w:hint="eastAsia"/>
          <w:sz w:val="24"/>
          <w:szCs w:val="24"/>
        </w:rPr>
        <w:t xml:space="preserve"> factors</w:t>
      </w:r>
      <w:r w:rsidR="006A19C6" w:rsidRPr="006A19C6">
        <w:rPr>
          <w:rFonts w:ascii="Times New Roman" w:hAnsi="Times New Roman" w:cs="Times New Roman"/>
          <w:sz w:val="24"/>
          <w:szCs w:val="24"/>
        </w:rPr>
        <w:t xml:space="preserve"> clearly play the largest role in explaining this shift, the past two decades have also witnessed a reversal in the persistent trend toward earlier retirement that dominated the post WWII environment (</w:t>
      </w:r>
      <w:proofErr w:type="spellStart"/>
      <w:r w:rsidR="006A19C6" w:rsidRPr="006A19C6">
        <w:rPr>
          <w:rFonts w:ascii="Times New Roman" w:hAnsi="Times New Roman" w:cs="Times New Roman"/>
          <w:sz w:val="24"/>
          <w:szCs w:val="24"/>
        </w:rPr>
        <w:t>Haider</w:t>
      </w:r>
      <w:proofErr w:type="spellEnd"/>
      <w:r w:rsidR="006A19C6" w:rsidRPr="006A19C6">
        <w:rPr>
          <w:rFonts w:ascii="Times New Roman" w:hAnsi="Times New Roman" w:cs="Times New Roman"/>
          <w:sz w:val="24"/>
          <w:szCs w:val="24"/>
        </w:rPr>
        <w:t xml:space="preserve"> and </w:t>
      </w:r>
      <w:proofErr w:type="spellStart"/>
      <w:r w:rsidR="006A19C6" w:rsidRPr="006A19C6">
        <w:rPr>
          <w:rFonts w:ascii="Times New Roman" w:hAnsi="Times New Roman" w:cs="Times New Roman"/>
          <w:sz w:val="24"/>
          <w:szCs w:val="24"/>
        </w:rPr>
        <w:t>Loughran</w:t>
      </w:r>
      <w:proofErr w:type="spellEnd"/>
      <w:r w:rsidR="006A19C6" w:rsidRPr="006A19C6">
        <w:rPr>
          <w:rFonts w:ascii="Times New Roman" w:hAnsi="Times New Roman" w:cs="Times New Roman"/>
          <w:sz w:val="24"/>
          <w:szCs w:val="24"/>
        </w:rPr>
        <w:t>, 2001). Figure 1</w:t>
      </w:r>
      <w:r w:rsidR="00F338E1">
        <w:rPr>
          <w:rFonts w:ascii="Times New Roman" w:hAnsi="Times New Roman" w:cs="Times New Roman" w:hint="eastAsia"/>
          <w:sz w:val="24"/>
          <w:szCs w:val="24"/>
        </w:rPr>
        <w:t>.1</w:t>
      </w:r>
      <w:r w:rsidR="006A19C6" w:rsidRPr="006A19C6">
        <w:rPr>
          <w:rFonts w:ascii="Times New Roman" w:hAnsi="Times New Roman" w:cs="Times New Roman"/>
          <w:sz w:val="24"/>
          <w:szCs w:val="24"/>
        </w:rPr>
        <w:t xml:space="preserve"> shows Current Population Survey (CPS) estimated labor force participation rates for various age groups over the period 1948-2010</w:t>
      </w:r>
      <w:r w:rsidR="006A19C6" w:rsidRPr="006A19C6">
        <w:rPr>
          <w:rFonts w:ascii="Times New Roman" w:hAnsi="Times New Roman" w:cs="Times New Roman" w:hint="eastAsia"/>
          <w:sz w:val="24"/>
          <w:szCs w:val="24"/>
        </w:rPr>
        <w:t xml:space="preserve">. </w:t>
      </w:r>
      <w:r w:rsidR="006A19C6" w:rsidRPr="006A19C6">
        <w:rPr>
          <w:rFonts w:ascii="Times New Roman" w:hAnsi="Times New Roman" w:cs="Times New Roman"/>
          <w:sz w:val="24"/>
          <w:szCs w:val="24"/>
        </w:rPr>
        <w:t>[Figure 1</w:t>
      </w:r>
      <w:r w:rsidR="00F338E1">
        <w:rPr>
          <w:rFonts w:ascii="Times New Roman" w:hAnsi="Times New Roman" w:cs="Times New Roman" w:hint="eastAsia"/>
          <w:sz w:val="24"/>
          <w:szCs w:val="24"/>
        </w:rPr>
        <w:t>.1</w:t>
      </w:r>
      <w:r w:rsidR="006A19C6" w:rsidRPr="006A19C6">
        <w:rPr>
          <w:rFonts w:ascii="Times New Roman" w:hAnsi="Times New Roman" w:cs="Times New Roman"/>
          <w:sz w:val="24"/>
          <w:szCs w:val="24"/>
        </w:rPr>
        <w:t xml:space="preserve"> about here] For workers age 55 and up, there was a strong decline over the 1960s, 1970s and 1980s. However, this trend abruptly reversed course </w:t>
      </w:r>
      <w:r w:rsidR="006A19C6" w:rsidRPr="006A19C6">
        <w:rPr>
          <w:rFonts w:ascii="Times New Roman" w:hAnsi="Times New Roman" w:cs="Times New Roman" w:hint="eastAsia"/>
          <w:sz w:val="24"/>
          <w:szCs w:val="24"/>
        </w:rPr>
        <w:t>in the early</w:t>
      </w:r>
      <w:r w:rsidR="006A19C6" w:rsidRPr="006A19C6">
        <w:rPr>
          <w:rFonts w:ascii="Times New Roman" w:hAnsi="Times New Roman" w:cs="Times New Roman"/>
          <w:sz w:val="24"/>
          <w:szCs w:val="24"/>
        </w:rPr>
        <w:t xml:space="preserve"> 1990</w:t>
      </w:r>
      <w:r w:rsidR="006A19C6" w:rsidRPr="006A19C6">
        <w:rPr>
          <w:rFonts w:ascii="Times New Roman" w:hAnsi="Times New Roman" w:cs="Times New Roman" w:hint="eastAsia"/>
          <w:sz w:val="24"/>
          <w:szCs w:val="24"/>
        </w:rPr>
        <w:t>s</w:t>
      </w:r>
      <w:r w:rsidR="006A19C6" w:rsidRPr="006A19C6">
        <w:rPr>
          <w:rFonts w:ascii="Times New Roman" w:hAnsi="Times New Roman" w:cs="Times New Roman"/>
          <w:sz w:val="24"/>
          <w:szCs w:val="24"/>
        </w:rPr>
        <w:t xml:space="preserve">, reaching a point where over 60 percent of Americans between age 55 and 64 are employed. Also, Figure </w:t>
      </w:r>
      <w:r w:rsidR="00F338E1">
        <w:rPr>
          <w:rFonts w:ascii="Times New Roman" w:hAnsi="Times New Roman" w:cs="Times New Roman" w:hint="eastAsia"/>
          <w:sz w:val="24"/>
          <w:szCs w:val="24"/>
        </w:rPr>
        <w:t>1.</w:t>
      </w:r>
      <w:r w:rsidR="006A19C6" w:rsidRPr="006A19C6">
        <w:rPr>
          <w:rFonts w:ascii="Times New Roman" w:hAnsi="Times New Roman" w:cs="Times New Roman"/>
          <w:sz w:val="24"/>
          <w:szCs w:val="24"/>
        </w:rPr>
        <w:t xml:space="preserve">2 shows the ratio of part-time to full-time employment among workers aged 65 and up has actually been declining since the mid1990s, due to a persisting increase in rates of full-time employment. [Figure </w:t>
      </w:r>
      <w:r w:rsidR="00F338E1">
        <w:rPr>
          <w:rFonts w:ascii="Times New Roman" w:hAnsi="Times New Roman" w:cs="Times New Roman" w:hint="eastAsia"/>
          <w:sz w:val="24"/>
          <w:szCs w:val="24"/>
        </w:rPr>
        <w:t>1.</w:t>
      </w:r>
      <w:r w:rsidR="006A19C6" w:rsidRPr="006A19C6">
        <w:rPr>
          <w:rFonts w:ascii="Times New Roman" w:hAnsi="Times New Roman" w:cs="Times New Roman"/>
          <w:sz w:val="24"/>
          <w:szCs w:val="24"/>
        </w:rPr>
        <w:t xml:space="preserve">2 about here] </w:t>
      </w:r>
      <w:r w:rsidR="006A19C6" w:rsidRPr="006A19C6">
        <w:rPr>
          <w:rFonts w:ascii="Times New Roman" w:hAnsi="Times New Roman" w:cs="Times New Roman" w:hint="eastAsia"/>
          <w:sz w:val="24"/>
          <w:szCs w:val="24"/>
        </w:rPr>
        <w:t>T</w:t>
      </w:r>
      <w:r w:rsidR="006A19C6" w:rsidRPr="006A19C6">
        <w:rPr>
          <w:rFonts w:ascii="Times New Roman" w:hAnsi="Times New Roman" w:cs="Times New Roman"/>
          <w:sz w:val="24"/>
          <w:szCs w:val="24"/>
        </w:rPr>
        <w:t xml:space="preserve">hese striking changes </w:t>
      </w:r>
      <w:r w:rsidR="006A19C6" w:rsidRPr="006A19C6">
        <w:rPr>
          <w:rFonts w:ascii="Times New Roman" w:hAnsi="Times New Roman" w:cs="Times New Roman" w:hint="eastAsia"/>
          <w:sz w:val="24"/>
          <w:szCs w:val="24"/>
        </w:rPr>
        <w:t xml:space="preserve">motivate careful investigation of the factors influencing the </w:t>
      </w:r>
      <w:r w:rsidR="006A19C6" w:rsidRPr="006A19C6">
        <w:rPr>
          <w:rFonts w:ascii="Times New Roman" w:hAnsi="Times New Roman" w:cs="Times New Roman"/>
          <w:sz w:val="24"/>
          <w:szCs w:val="24"/>
        </w:rPr>
        <w:t>labor</w:t>
      </w:r>
      <w:r w:rsidR="006A19C6" w:rsidRPr="006A19C6">
        <w:rPr>
          <w:rFonts w:ascii="Times New Roman" w:hAnsi="Times New Roman" w:cs="Times New Roman" w:hint="eastAsia"/>
          <w:sz w:val="24"/>
          <w:szCs w:val="24"/>
        </w:rPr>
        <w:t xml:space="preserve"> decisions of </w:t>
      </w:r>
      <w:r w:rsidR="006A19C6" w:rsidRPr="006A19C6">
        <w:rPr>
          <w:rFonts w:ascii="Times New Roman" w:hAnsi="Times New Roman" w:cs="Times New Roman"/>
          <w:sz w:val="24"/>
          <w:szCs w:val="24"/>
        </w:rPr>
        <w:t>older workers</w:t>
      </w:r>
      <w:r w:rsidR="006A19C6" w:rsidRPr="006A19C6">
        <w:rPr>
          <w:rFonts w:ascii="Times New Roman" w:hAnsi="Times New Roman" w:cs="Times New Roman" w:hint="eastAsia"/>
          <w:sz w:val="24"/>
          <w:szCs w:val="24"/>
        </w:rPr>
        <w:t>.</w:t>
      </w:r>
    </w:p>
    <w:p w:rsidR="00C435D3" w:rsidRPr="00C435D3" w:rsidRDefault="00E42814" w:rsidP="00E42814">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C435D3" w:rsidRPr="00C435D3">
        <w:rPr>
          <w:rFonts w:ascii="Times New Roman" w:hAnsi="Times New Roman" w:cs="Times New Roman"/>
          <w:sz w:val="24"/>
          <w:szCs w:val="24"/>
        </w:rPr>
        <w:t xml:space="preserve">Over the same period, the value of residential homes varied dramatically, with a particularly strong boom/bust cycle characterizing the last fifteen years. Given the fact </w:t>
      </w:r>
      <w:r w:rsidR="00C435D3" w:rsidRPr="00C435D3">
        <w:rPr>
          <w:rFonts w:ascii="Times New Roman" w:hAnsi="Times New Roman" w:cs="Times New Roman"/>
          <w:sz w:val="24"/>
          <w:szCs w:val="24"/>
        </w:rPr>
        <w:lastRenderedPageBreak/>
        <w:t>that housing wealth is the primary component of retirement asset portfolios for so many aging U.S. households (Lusardi and Mitchell, 2007)</w:t>
      </w:r>
      <w:proofErr w:type="gramStart"/>
      <w:r w:rsidR="00C435D3" w:rsidRPr="00C435D3">
        <w:rPr>
          <w:rFonts w:ascii="Times New Roman" w:hAnsi="Times New Roman" w:cs="Times New Roman"/>
          <w:sz w:val="24"/>
          <w:szCs w:val="24"/>
        </w:rPr>
        <w:t>,</w:t>
      </w:r>
      <w:proofErr w:type="gramEnd"/>
      <w:r w:rsidR="00C435D3" w:rsidRPr="00C435D3">
        <w:rPr>
          <w:rFonts w:ascii="Times New Roman" w:hAnsi="Times New Roman" w:cs="Times New Roman"/>
          <w:sz w:val="24"/>
          <w:szCs w:val="24"/>
        </w:rPr>
        <w:t xml:space="preserve"> fluctuations in the housing sector make older households particularly exposed to unexpected wealth shocks. Hence, the relative scarcity of research examining potential linkages between the two is surprising. While several studies examine the relationship between housing wealth and levels of current consumption and savings (Bhatia, 1987; </w:t>
      </w:r>
      <w:proofErr w:type="spellStart"/>
      <w:r w:rsidR="00C435D3" w:rsidRPr="00C435D3">
        <w:rPr>
          <w:rFonts w:ascii="Times New Roman" w:hAnsi="Times New Roman" w:cs="Times New Roman"/>
          <w:sz w:val="24"/>
          <w:szCs w:val="24"/>
        </w:rPr>
        <w:t>Engelhardt</w:t>
      </w:r>
      <w:proofErr w:type="spellEnd"/>
      <w:r w:rsidR="00C435D3" w:rsidRPr="00C435D3">
        <w:rPr>
          <w:rFonts w:ascii="Times New Roman" w:hAnsi="Times New Roman" w:cs="Times New Roman"/>
          <w:sz w:val="24"/>
          <w:szCs w:val="24"/>
        </w:rPr>
        <w:t xml:space="preserve">, 1996; Benjamin, </w:t>
      </w:r>
      <w:proofErr w:type="spellStart"/>
      <w:r w:rsidR="00C435D3" w:rsidRPr="00C435D3">
        <w:rPr>
          <w:rFonts w:ascii="Times New Roman" w:hAnsi="Times New Roman" w:cs="Times New Roman"/>
          <w:sz w:val="24"/>
          <w:szCs w:val="24"/>
        </w:rPr>
        <w:t>Chinloy</w:t>
      </w:r>
      <w:proofErr w:type="spellEnd"/>
      <w:r w:rsidR="00C435D3" w:rsidRPr="00C435D3">
        <w:rPr>
          <w:rFonts w:ascii="Times New Roman" w:hAnsi="Times New Roman" w:cs="Times New Roman"/>
          <w:sz w:val="24"/>
          <w:szCs w:val="24"/>
        </w:rPr>
        <w:t xml:space="preserve"> and Jud, 2004; Case, Quigley and Schiller, 2005), very few papers systematically relate housing wealth to elderly labor supply, especially current labor supply. Additionally, property taxes, as a factor directly linked to home values and applicable to every homeowner, may affect elderly labor decisions through current liquidity constraints. Very few studies consider the role of property tax burdens in making labor decisions among older households. </w:t>
      </w:r>
    </w:p>
    <w:p w:rsidR="00C435D3" w:rsidRDefault="00E42814" w:rsidP="001E2283">
      <w:pPr>
        <w:spacing w:line="480" w:lineRule="auto"/>
        <w:ind w:firstLineChars="100" w:firstLine="240"/>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C435D3" w:rsidRPr="00C435D3">
        <w:rPr>
          <w:rFonts w:ascii="Times New Roman" w:hAnsi="Times New Roman" w:cs="Times New Roman"/>
          <w:sz w:val="24"/>
          <w:szCs w:val="24"/>
        </w:rPr>
        <w:t xml:space="preserve">This study uses the Health and Retirement Study (HRS) to investigate the role of two key housing related variables – housing wealth and property taxes – in determining elderly labor supply. We adopt two alternative measures of housing wealth; self-reported values and MSA level housing price indexes. Since each carries certain advantages and disadvantages over the other, the two sources of variation are explored using different models. First, we take advantage of plausibly exogenous variation in housing wealth using a within-MSA renter vs. homeowner difference-in-difference approach. Second, we examine within-household longitudinal variation in self-reported housing wealth using multiple estimation strategies that mitigate </w:t>
      </w:r>
      <w:proofErr w:type="spellStart"/>
      <w:r w:rsidR="00C435D3" w:rsidRPr="00C435D3">
        <w:rPr>
          <w:rFonts w:ascii="Times New Roman" w:hAnsi="Times New Roman" w:cs="Times New Roman"/>
          <w:sz w:val="24"/>
          <w:szCs w:val="24"/>
        </w:rPr>
        <w:t>endogeneity</w:t>
      </w:r>
      <w:proofErr w:type="spellEnd"/>
      <w:r w:rsidR="00C435D3" w:rsidRPr="00C435D3">
        <w:rPr>
          <w:rFonts w:ascii="Times New Roman" w:hAnsi="Times New Roman" w:cs="Times New Roman"/>
          <w:sz w:val="24"/>
          <w:szCs w:val="24"/>
        </w:rPr>
        <w:t xml:space="preserve"> concerns. We reach five main findings. First, changes in housing wealth influence elderly labor supply at similar levels of intensity to changes in financial assets and, unsurprisingly, </w:t>
      </w:r>
      <w:r w:rsidR="00C435D3" w:rsidRPr="00C435D3">
        <w:rPr>
          <w:rFonts w:ascii="Times New Roman" w:hAnsi="Times New Roman" w:cs="Times New Roman"/>
          <w:sz w:val="24"/>
          <w:szCs w:val="24"/>
        </w:rPr>
        <w:lastRenderedPageBreak/>
        <w:t>work in the same direction. Second, changes in housing wealth influence female labor supply to a greater extent than male labor supply when considering the extensive margin of labor force participation. Third, changes in property tax liabilities offset a portion of the effect associated with gains/losses in housing wealth. Fourth, changes in housing wealth exert stronger effects on workers in their middle-to-</w:t>
      </w:r>
      <w:r w:rsidR="00C435D3" w:rsidRPr="00C435D3">
        <w:rPr>
          <w:rFonts w:ascii="Times New Roman" w:eastAsia="SimSun" w:hAnsi="Times New Roman" w:cs="Times New Roman"/>
          <w:color w:val="151515"/>
          <w:sz w:val="24"/>
          <w:szCs w:val="24"/>
        </w:rPr>
        <w:t>late 50s</w:t>
      </w:r>
      <w:r w:rsidR="00C435D3" w:rsidRPr="00C435D3">
        <w:rPr>
          <w:rFonts w:ascii="Times New Roman" w:hAnsi="Times New Roman" w:cs="Times New Roman"/>
          <w:color w:val="151515"/>
          <w:sz w:val="24"/>
          <w:szCs w:val="24"/>
        </w:rPr>
        <w:t xml:space="preserve"> and their middle-to-late 60s</w:t>
      </w:r>
      <w:r w:rsidR="00C435D3" w:rsidRPr="00C435D3">
        <w:rPr>
          <w:rFonts w:ascii="Times New Roman" w:hAnsi="Times New Roman" w:cs="Times New Roman"/>
          <w:sz w:val="24"/>
          <w:szCs w:val="24"/>
        </w:rPr>
        <w:t xml:space="preserve"> than they do on workers in their early 50s and early 60s. Finally, using changes in MSA-specific housing price indexes as a proxy for housing wealth shocks, we find the negative influence of housing wealth on elderly labor supply surfaces through a within-MSA renter versus homeowner difference-in-difference specification.</w:t>
      </w:r>
    </w:p>
    <w:p w:rsidR="00810193" w:rsidRDefault="00402467" w:rsidP="0084133C">
      <w:pPr>
        <w:pStyle w:val="2"/>
        <w:spacing w:before="0" w:line="480" w:lineRule="auto"/>
        <w:rPr>
          <w:rFonts w:ascii="Times New Roman" w:hAnsi="Times New Roman" w:cs="Times New Roman"/>
          <w:color w:val="auto"/>
          <w:sz w:val="24"/>
        </w:rPr>
      </w:pPr>
      <w:bookmarkStart w:id="10" w:name="_Toc424597561"/>
      <w:r>
        <w:rPr>
          <w:rFonts w:ascii="Times New Roman" w:hAnsi="Times New Roman" w:cs="Times New Roman" w:hint="eastAsia"/>
          <w:color w:val="auto"/>
          <w:sz w:val="24"/>
        </w:rPr>
        <w:t>1</w:t>
      </w:r>
      <w:r w:rsidR="00B6584C" w:rsidRPr="0084133C">
        <w:rPr>
          <w:rFonts w:ascii="Times New Roman" w:hAnsi="Times New Roman" w:cs="Times New Roman"/>
          <w:color w:val="auto"/>
          <w:sz w:val="24"/>
        </w:rPr>
        <w:t>.2</w:t>
      </w:r>
      <w:r w:rsidR="00C65A92" w:rsidRPr="0084133C">
        <w:rPr>
          <w:rFonts w:ascii="Times New Roman" w:hAnsi="Times New Roman" w:cs="Times New Roman"/>
          <w:color w:val="auto"/>
          <w:sz w:val="24"/>
        </w:rPr>
        <w:t xml:space="preserve"> </w:t>
      </w:r>
      <w:bookmarkEnd w:id="9"/>
      <w:bookmarkEnd w:id="10"/>
      <w:r w:rsidR="00E42814">
        <w:rPr>
          <w:rFonts w:ascii="Times New Roman" w:hAnsi="Times New Roman" w:cs="Times New Roman" w:hint="eastAsia"/>
          <w:color w:val="auto"/>
          <w:sz w:val="24"/>
        </w:rPr>
        <w:t>Background and Theory</w:t>
      </w:r>
    </w:p>
    <w:p w:rsidR="00E42814" w:rsidRPr="00E42814" w:rsidRDefault="00402467" w:rsidP="00E42814">
      <w:pPr>
        <w:pStyle w:val="2"/>
        <w:spacing w:before="0" w:line="480" w:lineRule="auto"/>
        <w:rPr>
          <w:rFonts w:ascii="Times New Roman" w:hAnsi="Times New Roman" w:cs="Times New Roman"/>
          <w:color w:val="auto"/>
          <w:sz w:val="24"/>
        </w:rPr>
      </w:pPr>
      <w:r>
        <w:rPr>
          <w:rFonts w:ascii="Times New Roman" w:hAnsi="Times New Roman" w:cs="Times New Roman" w:hint="eastAsia"/>
          <w:color w:val="auto"/>
          <w:sz w:val="24"/>
        </w:rPr>
        <w:t>1</w:t>
      </w:r>
      <w:r w:rsidR="00E42814" w:rsidRPr="0084133C">
        <w:rPr>
          <w:rFonts w:ascii="Times New Roman" w:hAnsi="Times New Roman" w:cs="Times New Roman"/>
          <w:color w:val="auto"/>
          <w:sz w:val="24"/>
        </w:rPr>
        <w:t>.2</w:t>
      </w:r>
      <w:r w:rsidR="00E42814">
        <w:rPr>
          <w:rFonts w:ascii="Times New Roman" w:hAnsi="Times New Roman" w:cs="Times New Roman" w:hint="eastAsia"/>
          <w:color w:val="auto"/>
          <w:sz w:val="24"/>
        </w:rPr>
        <w:t>.1</w:t>
      </w:r>
      <w:r w:rsidR="00E42814" w:rsidRPr="0084133C">
        <w:rPr>
          <w:rFonts w:ascii="Times New Roman" w:hAnsi="Times New Roman" w:cs="Times New Roman"/>
          <w:color w:val="auto"/>
          <w:sz w:val="24"/>
        </w:rPr>
        <w:t xml:space="preserve"> </w:t>
      </w:r>
      <w:r w:rsidR="00E42814">
        <w:rPr>
          <w:rFonts w:ascii="Times New Roman" w:hAnsi="Times New Roman" w:cs="Times New Roman" w:hint="eastAsia"/>
          <w:color w:val="auto"/>
          <w:sz w:val="24"/>
        </w:rPr>
        <w:t>Determinants of Elderly Labor Supply</w:t>
      </w:r>
    </w:p>
    <w:p w:rsidR="00E42814" w:rsidRPr="00E42814" w:rsidRDefault="00E42814" w:rsidP="00E42814">
      <w:pPr>
        <w:spacing w:line="480" w:lineRule="auto"/>
        <w:jc w:val="both"/>
        <w:rPr>
          <w:rFonts w:ascii="Times New Roman" w:hAnsi="Times New Roman" w:cs="Times New Roman"/>
          <w:sz w:val="24"/>
          <w:szCs w:val="24"/>
        </w:rPr>
      </w:pPr>
      <w:bookmarkStart w:id="11" w:name="_Toc423410523"/>
      <w:r>
        <w:rPr>
          <w:rFonts w:ascii="Times New Roman" w:hAnsi="Times New Roman" w:cs="Times New Roman" w:hint="eastAsia"/>
          <w:sz w:val="24"/>
          <w:szCs w:val="24"/>
        </w:rPr>
        <w:t xml:space="preserve">        </w:t>
      </w:r>
      <w:r w:rsidRPr="00E42814">
        <w:rPr>
          <w:rFonts w:ascii="Times New Roman" w:hAnsi="Times New Roman" w:cs="Times New Roman"/>
          <w:sz w:val="24"/>
          <w:szCs w:val="24"/>
        </w:rPr>
        <w:t xml:space="preserve">Within the considerable literature examining labor supply among older workers, there is consensus that certain factors influence elderly labor force participation and retirement decisions. One of the most commonly studied factors is financial wealth (e.g., Coronado and </w:t>
      </w:r>
      <w:proofErr w:type="spellStart"/>
      <w:r w:rsidRPr="00E42814">
        <w:rPr>
          <w:rFonts w:ascii="Times New Roman" w:hAnsi="Times New Roman" w:cs="Times New Roman"/>
          <w:sz w:val="24"/>
          <w:szCs w:val="24"/>
        </w:rPr>
        <w:t>Perozek</w:t>
      </w:r>
      <w:proofErr w:type="spellEnd"/>
      <w:r w:rsidRPr="00E42814">
        <w:rPr>
          <w:rFonts w:ascii="Times New Roman" w:hAnsi="Times New Roman" w:cs="Times New Roman"/>
          <w:sz w:val="24"/>
          <w:szCs w:val="24"/>
        </w:rPr>
        <w:t xml:space="preserve"> 2003; French 2005; </w:t>
      </w:r>
      <w:proofErr w:type="spellStart"/>
      <w:r w:rsidRPr="00E42814">
        <w:rPr>
          <w:rFonts w:ascii="Times New Roman" w:hAnsi="Times New Roman" w:cs="Times New Roman"/>
          <w:sz w:val="24"/>
          <w:szCs w:val="24"/>
        </w:rPr>
        <w:t>Coile</w:t>
      </w:r>
      <w:proofErr w:type="spellEnd"/>
      <w:r w:rsidRPr="00E42814">
        <w:rPr>
          <w:rFonts w:ascii="Times New Roman" w:hAnsi="Times New Roman" w:cs="Times New Roman"/>
          <w:sz w:val="24"/>
          <w:szCs w:val="24"/>
        </w:rPr>
        <w:t xml:space="preserve"> and Levine 2006 &amp; 2011a; </w:t>
      </w:r>
      <w:proofErr w:type="spellStart"/>
      <w:r w:rsidRPr="00E42814">
        <w:rPr>
          <w:rFonts w:ascii="Times New Roman" w:hAnsi="Times New Roman" w:cs="Times New Roman"/>
          <w:sz w:val="24"/>
          <w:szCs w:val="24"/>
        </w:rPr>
        <w:t>Kostol</w:t>
      </w:r>
      <w:proofErr w:type="spellEnd"/>
      <w:r w:rsidRPr="00E42814">
        <w:rPr>
          <w:rFonts w:ascii="Times New Roman" w:hAnsi="Times New Roman" w:cs="Times New Roman"/>
          <w:sz w:val="24"/>
          <w:szCs w:val="24"/>
        </w:rPr>
        <w:t xml:space="preserve"> and </w:t>
      </w:r>
      <w:proofErr w:type="spellStart"/>
      <w:r w:rsidRPr="00E42814">
        <w:rPr>
          <w:rFonts w:ascii="Times New Roman" w:hAnsi="Times New Roman" w:cs="Times New Roman"/>
          <w:sz w:val="24"/>
          <w:szCs w:val="24"/>
        </w:rPr>
        <w:t>Mogstad</w:t>
      </w:r>
      <w:proofErr w:type="spellEnd"/>
      <w:r w:rsidRPr="00E42814">
        <w:rPr>
          <w:rFonts w:ascii="Times New Roman" w:hAnsi="Times New Roman" w:cs="Times New Roman"/>
          <w:sz w:val="24"/>
          <w:szCs w:val="24"/>
        </w:rPr>
        <w:t xml:space="preserve"> 2013). Life-cycle theory predicts unexpected gains in wealth should boost the consumption of goods and services as well as leisure. Some papers try to understand this relationship through focusing on the effects of inheritances and lottery winnings that are naturally framed as unexpected wealth shocks. Evidence suggests that the recipients of unanticipated financial wealth are more likely to reduce labor supply (see, e.g., </w:t>
      </w:r>
      <w:proofErr w:type="spellStart"/>
      <w:r w:rsidRPr="00E42814">
        <w:rPr>
          <w:rFonts w:ascii="Times New Roman" w:hAnsi="Times New Roman" w:cs="Times New Roman"/>
          <w:sz w:val="24"/>
          <w:szCs w:val="24"/>
        </w:rPr>
        <w:t>Joulfaian</w:t>
      </w:r>
      <w:proofErr w:type="spellEnd"/>
      <w:r w:rsidRPr="00E42814">
        <w:rPr>
          <w:rFonts w:ascii="Times New Roman" w:hAnsi="Times New Roman" w:cs="Times New Roman"/>
          <w:sz w:val="24"/>
          <w:szCs w:val="24"/>
        </w:rPr>
        <w:t xml:space="preserve"> and Wilhelm 1994). To examine the effect of financial wealth on labor decisions among the elderly, other plausible unexpected shocks in wealth have been </w:t>
      </w:r>
      <w:r w:rsidRPr="00E42814">
        <w:rPr>
          <w:rFonts w:ascii="Times New Roman" w:hAnsi="Times New Roman" w:cs="Times New Roman"/>
          <w:sz w:val="24"/>
          <w:szCs w:val="24"/>
        </w:rPr>
        <w:lastRenderedPageBreak/>
        <w:t xml:space="preserve">used. For example, Coronado and </w:t>
      </w:r>
      <w:proofErr w:type="spellStart"/>
      <w:r w:rsidRPr="00E42814">
        <w:rPr>
          <w:rFonts w:ascii="Times New Roman" w:hAnsi="Times New Roman" w:cs="Times New Roman"/>
          <w:sz w:val="24"/>
          <w:szCs w:val="24"/>
        </w:rPr>
        <w:t>Perozek</w:t>
      </w:r>
      <w:proofErr w:type="spellEnd"/>
      <w:r w:rsidRPr="00E42814">
        <w:rPr>
          <w:rFonts w:ascii="Times New Roman" w:hAnsi="Times New Roman" w:cs="Times New Roman"/>
          <w:sz w:val="24"/>
          <w:szCs w:val="24"/>
        </w:rPr>
        <w:t xml:space="preserve"> (2003) find that older individuals that held corporate equity immediately prior to the bull market of the 1990s retired, on average, 7 months earlier than otherwise similar individuals who did not. </w:t>
      </w:r>
    </w:p>
    <w:p w:rsidR="00E42814" w:rsidRPr="00E42814" w:rsidRDefault="00563BFE" w:rsidP="00E42814">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E42814" w:rsidRPr="00E42814">
        <w:rPr>
          <w:rFonts w:ascii="Times New Roman" w:hAnsi="Times New Roman" w:cs="Times New Roman"/>
          <w:sz w:val="24"/>
          <w:szCs w:val="24"/>
        </w:rPr>
        <w:t>Three other benefit-related factors widely acknowledged to influence elderly labor are Social Security eligibility and/or Social Security wealth (</w:t>
      </w:r>
      <w:proofErr w:type="spellStart"/>
      <w:r w:rsidR="00E42814" w:rsidRPr="00E42814">
        <w:rPr>
          <w:rFonts w:ascii="Times New Roman" w:hAnsi="Times New Roman" w:cs="Times New Roman"/>
          <w:sz w:val="24"/>
          <w:szCs w:val="24"/>
        </w:rPr>
        <w:t>Burtless</w:t>
      </w:r>
      <w:proofErr w:type="spellEnd"/>
      <w:r w:rsidR="00E42814" w:rsidRPr="00E42814">
        <w:rPr>
          <w:rFonts w:ascii="Times New Roman" w:hAnsi="Times New Roman" w:cs="Times New Roman"/>
          <w:sz w:val="24"/>
          <w:szCs w:val="24"/>
        </w:rPr>
        <w:t xml:space="preserve"> and Moffitt 1985; Krueger and </w:t>
      </w:r>
      <w:proofErr w:type="spellStart"/>
      <w:r w:rsidR="00E42814" w:rsidRPr="00E42814">
        <w:rPr>
          <w:rFonts w:ascii="Times New Roman" w:hAnsi="Times New Roman" w:cs="Times New Roman"/>
          <w:sz w:val="24"/>
          <w:szCs w:val="24"/>
        </w:rPr>
        <w:t>Pischke</w:t>
      </w:r>
      <w:proofErr w:type="spellEnd"/>
      <w:r w:rsidR="00E42814" w:rsidRPr="00E42814">
        <w:rPr>
          <w:rFonts w:ascii="Times New Roman" w:hAnsi="Times New Roman" w:cs="Times New Roman"/>
          <w:sz w:val="24"/>
          <w:szCs w:val="24"/>
        </w:rPr>
        <w:t xml:space="preserve"> 1992; Gruber and </w:t>
      </w:r>
      <w:proofErr w:type="spellStart"/>
      <w:r w:rsidR="00E42814" w:rsidRPr="00E42814">
        <w:rPr>
          <w:rFonts w:ascii="Times New Roman" w:hAnsi="Times New Roman" w:cs="Times New Roman"/>
          <w:sz w:val="24"/>
          <w:szCs w:val="24"/>
        </w:rPr>
        <w:t>Kubik</w:t>
      </w:r>
      <w:proofErr w:type="spellEnd"/>
      <w:r w:rsidR="00E42814" w:rsidRPr="00E42814">
        <w:rPr>
          <w:rFonts w:ascii="Times New Roman" w:hAnsi="Times New Roman" w:cs="Times New Roman"/>
          <w:sz w:val="24"/>
          <w:szCs w:val="24"/>
        </w:rPr>
        <w:t xml:space="preserve"> 1997; </w:t>
      </w:r>
      <w:proofErr w:type="spellStart"/>
      <w:r w:rsidR="00E42814" w:rsidRPr="00E42814">
        <w:rPr>
          <w:rFonts w:ascii="Times New Roman" w:hAnsi="Times New Roman" w:cs="Times New Roman"/>
          <w:sz w:val="24"/>
          <w:szCs w:val="24"/>
        </w:rPr>
        <w:t>Coile</w:t>
      </w:r>
      <w:proofErr w:type="spellEnd"/>
      <w:r w:rsidR="00E42814" w:rsidRPr="00E42814">
        <w:rPr>
          <w:rFonts w:ascii="Times New Roman" w:hAnsi="Times New Roman" w:cs="Times New Roman"/>
          <w:sz w:val="24"/>
          <w:szCs w:val="24"/>
        </w:rPr>
        <w:t xml:space="preserve"> and Gruber 2000 &amp; 2007; </w:t>
      </w:r>
      <w:proofErr w:type="spellStart"/>
      <w:r w:rsidR="00E42814" w:rsidRPr="00E42814">
        <w:rPr>
          <w:rFonts w:ascii="Times New Roman" w:hAnsi="Times New Roman" w:cs="Times New Roman"/>
          <w:sz w:val="24"/>
          <w:szCs w:val="24"/>
        </w:rPr>
        <w:t>Coile</w:t>
      </w:r>
      <w:proofErr w:type="spellEnd"/>
      <w:r w:rsidR="00E42814" w:rsidRPr="00E42814">
        <w:rPr>
          <w:rFonts w:ascii="Times New Roman" w:hAnsi="Times New Roman" w:cs="Times New Roman"/>
          <w:sz w:val="24"/>
          <w:szCs w:val="24"/>
        </w:rPr>
        <w:t xml:space="preserve"> and Levine 2011b; Gruber and </w:t>
      </w:r>
      <w:proofErr w:type="spellStart"/>
      <w:r w:rsidR="00E42814" w:rsidRPr="00E42814">
        <w:rPr>
          <w:rFonts w:ascii="Times New Roman" w:hAnsi="Times New Roman" w:cs="Times New Roman"/>
          <w:sz w:val="24"/>
          <w:szCs w:val="24"/>
        </w:rPr>
        <w:t>Orszag</w:t>
      </w:r>
      <w:proofErr w:type="spellEnd"/>
      <w:r w:rsidR="00E42814" w:rsidRPr="00E42814">
        <w:rPr>
          <w:rFonts w:ascii="Times New Roman" w:hAnsi="Times New Roman" w:cs="Times New Roman"/>
          <w:sz w:val="24"/>
          <w:szCs w:val="24"/>
        </w:rPr>
        <w:t xml:space="preserve"> 2003; </w:t>
      </w:r>
      <w:proofErr w:type="spellStart"/>
      <w:r w:rsidR="00E42814" w:rsidRPr="00E42814">
        <w:rPr>
          <w:rFonts w:ascii="Times New Roman" w:hAnsi="Times New Roman" w:cs="Times New Roman"/>
          <w:sz w:val="24"/>
          <w:szCs w:val="24"/>
        </w:rPr>
        <w:t>Liebman</w:t>
      </w:r>
      <w:proofErr w:type="spellEnd"/>
      <w:r w:rsidR="00E42814" w:rsidRPr="00E42814">
        <w:rPr>
          <w:rFonts w:ascii="Times New Roman" w:hAnsi="Times New Roman" w:cs="Times New Roman"/>
          <w:sz w:val="24"/>
          <w:szCs w:val="24"/>
        </w:rPr>
        <w:t xml:space="preserve">, </w:t>
      </w:r>
      <w:proofErr w:type="spellStart"/>
      <w:r w:rsidR="00E42814" w:rsidRPr="00E42814">
        <w:rPr>
          <w:rFonts w:ascii="Times New Roman" w:hAnsi="Times New Roman" w:cs="Times New Roman"/>
          <w:sz w:val="24"/>
          <w:szCs w:val="24"/>
        </w:rPr>
        <w:t>Luttmer</w:t>
      </w:r>
      <w:proofErr w:type="spellEnd"/>
      <w:r w:rsidR="00E42814" w:rsidRPr="00E42814">
        <w:rPr>
          <w:rFonts w:ascii="Times New Roman" w:hAnsi="Times New Roman" w:cs="Times New Roman"/>
          <w:sz w:val="24"/>
          <w:szCs w:val="24"/>
        </w:rPr>
        <w:t xml:space="preserve"> and </w:t>
      </w:r>
      <w:proofErr w:type="spellStart"/>
      <w:r w:rsidR="00E42814" w:rsidRPr="00E42814">
        <w:rPr>
          <w:rFonts w:ascii="Times New Roman" w:hAnsi="Times New Roman" w:cs="Times New Roman"/>
          <w:sz w:val="24"/>
          <w:szCs w:val="24"/>
        </w:rPr>
        <w:t>Seif</w:t>
      </w:r>
      <w:proofErr w:type="spellEnd"/>
      <w:r w:rsidR="00E42814" w:rsidRPr="00E42814">
        <w:rPr>
          <w:rFonts w:ascii="Times New Roman" w:hAnsi="Times New Roman" w:cs="Times New Roman"/>
          <w:sz w:val="24"/>
          <w:szCs w:val="24"/>
        </w:rPr>
        <w:t xml:space="preserve"> 2009; Vere 2011), pension and </w:t>
      </w:r>
      <w:proofErr w:type="spellStart"/>
      <w:r w:rsidR="00E42814" w:rsidRPr="00E42814">
        <w:rPr>
          <w:rFonts w:ascii="Times New Roman" w:hAnsi="Times New Roman" w:cs="Times New Roman"/>
          <w:sz w:val="24"/>
          <w:szCs w:val="24"/>
        </w:rPr>
        <w:t>medicare</w:t>
      </w:r>
      <w:proofErr w:type="spellEnd"/>
      <w:r w:rsidR="00E42814" w:rsidRPr="00E42814">
        <w:rPr>
          <w:rFonts w:ascii="Times New Roman" w:hAnsi="Times New Roman" w:cs="Times New Roman"/>
          <w:sz w:val="24"/>
          <w:szCs w:val="24"/>
        </w:rPr>
        <w:t xml:space="preserve"> (</w:t>
      </w:r>
      <w:proofErr w:type="spellStart"/>
      <w:r w:rsidR="00E42814" w:rsidRPr="00E42814">
        <w:rPr>
          <w:rFonts w:ascii="Times New Roman" w:hAnsi="Times New Roman" w:cs="Times New Roman"/>
          <w:sz w:val="24"/>
          <w:szCs w:val="24"/>
        </w:rPr>
        <w:t>Ruhm</w:t>
      </w:r>
      <w:proofErr w:type="spellEnd"/>
      <w:r w:rsidR="00E42814" w:rsidRPr="00E42814">
        <w:rPr>
          <w:rFonts w:ascii="Times New Roman" w:hAnsi="Times New Roman" w:cs="Times New Roman"/>
          <w:sz w:val="24"/>
          <w:szCs w:val="24"/>
        </w:rPr>
        <w:t xml:space="preserve"> 1996; French 2005; French and Jones 2011; </w:t>
      </w:r>
      <w:proofErr w:type="spellStart"/>
      <w:r w:rsidR="00E42814" w:rsidRPr="00E42814">
        <w:rPr>
          <w:rFonts w:ascii="Times New Roman" w:hAnsi="Times New Roman" w:cs="Times New Roman"/>
          <w:sz w:val="24"/>
          <w:szCs w:val="24"/>
        </w:rPr>
        <w:t>Kaushal</w:t>
      </w:r>
      <w:proofErr w:type="spellEnd"/>
      <w:r w:rsidR="00E42814" w:rsidRPr="00E42814">
        <w:rPr>
          <w:rFonts w:ascii="Times New Roman" w:hAnsi="Times New Roman" w:cs="Times New Roman"/>
          <w:sz w:val="24"/>
          <w:szCs w:val="24"/>
        </w:rPr>
        <w:t xml:space="preserve"> 2014), and Disability Insurance benefits (</w:t>
      </w:r>
      <w:proofErr w:type="spellStart"/>
      <w:r w:rsidR="00E42814" w:rsidRPr="00E42814">
        <w:rPr>
          <w:rFonts w:ascii="Times New Roman" w:hAnsi="Times New Roman" w:cs="Times New Roman"/>
          <w:sz w:val="24"/>
          <w:szCs w:val="24"/>
        </w:rPr>
        <w:t>Kostol</w:t>
      </w:r>
      <w:proofErr w:type="spellEnd"/>
      <w:r w:rsidR="00E42814" w:rsidRPr="00E42814">
        <w:rPr>
          <w:rFonts w:ascii="Times New Roman" w:hAnsi="Times New Roman" w:cs="Times New Roman"/>
          <w:sz w:val="24"/>
          <w:szCs w:val="24"/>
        </w:rPr>
        <w:t xml:space="preserve"> and </w:t>
      </w:r>
      <w:proofErr w:type="spellStart"/>
      <w:r w:rsidR="00E42814" w:rsidRPr="00E42814">
        <w:rPr>
          <w:rFonts w:ascii="Times New Roman" w:hAnsi="Times New Roman" w:cs="Times New Roman"/>
          <w:sz w:val="24"/>
          <w:szCs w:val="24"/>
        </w:rPr>
        <w:t>Mogstad</w:t>
      </w:r>
      <w:proofErr w:type="spellEnd"/>
      <w:r w:rsidR="00E42814" w:rsidRPr="00E42814">
        <w:rPr>
          <w:rFonts w:ascii="Times New Roman" w:hAnsi="Times New Roman" w:cs="Times New Roman"/>
          <w:sz w:val="24"/>
          <w:szCs w:val="24"/>
        </w:rPr>
        <w:t xml:space="preserve"> 2013). Besides the life-cycle framework, forward-looking models and option value models have also established the effects of policy-related benefits; generally finding these factors help explain current labor supply and retirement decisions. Additionally, some conditions within the macro-economic environment, such as labor market tightness and the performance of the stock market, have consistently been shown to impact people’s retirement behaviors (e.g., </w:t>
      </w:r>
      <w:proofErr w:type="spellStart"/>
      <w:r w:rsidR="00E42814" w:rsidRPr="00E42814">
        <w:rPr>
          <w:rFonts w:ascii="Times New Roman" w:hAnsi="Times New Roman" w:cs="Times New Roman"/>
          <w:sz w:val="24"/>
          <w:szCs w:val="24"/>
        </w:rPr>
        <w:t>Coile</w:t>
      </w:r>
      <w:proofErr w:type="spellEnd"/>
      <w:r w:rsidR="00E42814" w:rsidRPr="00E42814">
        <w:rPr>
          <w:rFonts w:ascii="Times New Roman" w:hAnsi="Times New Roman" w:cs="Times New Roman"/>
          <w:sz w:val="24"/>
          <w:szCs w:val="24"/>
        </w:rPr>
        <w:t xml:space="preserve"> and Levine 2006, 2007 and 2011a; Disney, </w:t>
      </w:r>
      <w:proofErr w:type="spellStart"/>
      <w:r w:rsidR="00E42814" w:rsidRPr="00E42814">
        <w:rPr>
          <w:rFonts w:ascii="Times New Roman" w:hAnsi="Times New Roman" w:cs="Times New Roman"/>
          <w:sz w:val="24"/>
          <w:szCs w:val="24"/>
        </w:rPr>
        <w:t>Ratcliffe</w:t>
      </w:r>
      <w:proofErr w:type="spellEnd"/>
      <w:r w:rsidR="00E42814" w:rsidRPr="00E42814">
        <w:rPr>
          <w:rFonts w:ascii="Times New Roman" w:hAnsi="Times New Roman" w:cs="Times New Roman"/>
          <w:sz w:val="24"/>
          <w:szCs w:val="24"/>
        </w:rPr>
        <w:t xml:space="preserve">, and Smith 2010; </w:t>
      </w:r>
      <w:proofErr w:type="spellStart"/>
      <w:r w:rsidR="00E42814" w:rsidRPr="00E42814">
        <w:rPr>
          <w:rFonts w:ascii="Times New Roman" w:hAnsi="Times New Roman" w:cs="Times New Roman"/>
          <w:sz w:val="24"/>
          <w:szCs w:val="24"/>
        </w:rPr>
        <w:t>Gustman</w:t>
      </w:r>
      <w:proofErr w:type="spellEnd"/>
      <w:r w:rsidR="00E42814" w:rsidRPr="00E42814">
        <w:rPr>
          <w:rFonts w:ascii="Times New Roman" w:hAnsi="Times New Roman" w:cs="Times New Roman"/>
          <w:sz w:val="24"/>
          <w:szCs w:val="24"/>
        </w:rPr>
        <w:t xml:space="preserve">, </w:t>
      </w:r>
      <w:proofErr w:type="spellStart"/>
      <w:r w:rsidR="00E42814" w:rsidRPr="00E42814">
        <w:rPr>
          <w:rFonts w:ascii="Times New Roman" w:hAnsi="Times New Roman" w:cs="Times New Roman"/>
          <w:sz w:val="24"/>
          <w:szCs w:val="24"/>
        </w:rPr>
        <w:t>Steinmeier</w:t>
      </w:r>
      <w:proofErr w:type="spellEnd"/>
      <w:r w:rsidR="00E42814" w:rsidRPr="00E42814">
        <w:rPr>
          <w:rFonts w:ascii="Times New Roman" w:hAnsi="Times New Roman" w:cs="Times New Roman"/>
          <w:sz w:val="24"/>
          <w:szCs w:val="24"/>
        </w:rPr>
        <w:t xml:space="preserve"> and </w:t>
      </w:r>
      <w:proofErr w:type="spellStart"/>
      <w:r w:rsidR="00E42814" w:rsidRPr="00E42814">
        <w:rPr>
          <w:rFonts w:ascii="Times New Roman" w:hAnsi="Times New Roman" w:cs="Times New Roman"/>
          <w:sz w:val="24"/>
          <w:szCs w:val="24"/>
        </w:rPr>
        <w:t>Tabatabai</w:t>
      </w:r>
      <w:proofErr w:type="spellEnd"/>
      <w:r w:rsidR="00E42814" w:rsidRPr="00E42814">
        <w:rPr>
          <w:rFonts w:ascii="Times New Roman" w:hAnsi="Times New Roman" w:cs="Times New Roman"/>
          <w:sz w:val="24"/>
          <w:szCs w:val="24"/>
        </w:rPr>
        <w:t xml:space="preserve"> 2010; </w:t>
      </w:r>
      <w:proofErr w:type="spellStart"/>
      <w:r w:rsidR="00E42814" w:rsidRPr="00E42814">
        <w:rPr>
          <w:rFonts w:ascii="Times New Roman" w:hAnsi="Times New Roman" w:cs="Times New Roman"/>
          <w:sz w:val="24"/>
          <w:szCs w:val="24"/>
        </w:rPr>
        <w:t>Goda</w:t>
      </w:r>
      <w:proofErr w:type="spellEnd"/>
      <w:r w:rsidR="00E42814" w:rsidRPr="00E42814">
        <w:rPr>
          <w:rFonts w:ascii="Times New Roman" w:hAnsi="Times New Roman" w:cs="Times New Roman"/>
          <w:sz w:val="24"/>
          <w:szCs w:val="24"/>
        </w:rPr>
        <w:t xml:space="preserve">, </w:t>
      </w:r>
      <w:proofErr w:type="spellStart"/>
      <w:r w:rsidR="00E42814" w:rsidRPr="00E42814">
        <w:rPr>
          <w:rFonts w:ascii="Times New Roman" w:hAnsi="Times New Roman" w:cs="Times New Roman"/>
          <w:sz w:val="24"/>
          <w:szCs w:val="24"/>
        </w:rPr>
        <w:t>Shoven</w:t>
      </w:r>
      <w:proofErr w:type="spellEnd"/>
      <w:r w:rsidR="00E42814" w:rsidRPr="00E42814">
        <w:rPr>
          <w:rFonts w:ascii="Times New Roman" w:hAnsi="Times New Roman" w:cs="Times New Roman"/>
          <w:sz w:val="24"/>
          <w:szCs w:val="24"/>
        </w:rPr>
        <w:t xml:space="preserve"> and </w:t>
      </w:r>
      <w:proofErr w:type="spellStart"/>
      <w:r w:rsidR="00E42814" w:rsidRPr="00E42814">
        <w:rPr>
          <w:rFonts w:ascii="Times New Roman" w:hAnsi="Times New Roman" w:cs="Times New Roman"/>
          <w:sz w:val="24"/>
          <w:szCs w:val="24"/>
        </w:rPr>
        <w:t>Slavov</w:t>
      </w:r>
      <w:proofErr w:type="spellEnd"/>
      <w:r w:rsidR="00E42814" w:rsidRPr="00E42814">
        <w:rPr>
          <w:rFonts w:ascii="Times New Roman" w:hAnsi="Times New Roman" w:cs="Times New Roman"/>
          <w:sz w:val="24"/>
          <w:szCs w:val="24"/>
        </w:rPr>
        <w:t xml:space="preserve"> 2011 &amp; 2012). </w:t>
      </w:r>
      <w:proofErr w:type="spellStart"/>
      <w:r w:rsidR="00E42814" w:rsidRPr="00E42814">
        <w:rPr>
          <w:rFonts w:ascii="Times New Roman" w:hAnsi="Times New Roman" w:cs="Times New Roman"/>
          <w:sz w:val="24"/>
          <w:szCs w:val="24"/>
        </w:rPr>
        <w:t>Coile</w:t>
      </w:r>
      <w:proofErr w:type="spellEnd"/>
      <w:r w:rsidR="00E42814" w:rsidRPr="00E42814">
        <w:rPr>
          <w:rFonts w:ascii="Times New Roman" w:hAnsi="Times New Roman" w:cs="Times New Roman"/>
          <w:sz w:val="24"/>
          <w:szCs w:val="24"/>
        </w:rPr>
        <w:t xml:space="preserve"> and Levine (2011a) show that workers age 62 to 69 are responsive to local unemployment rates and long-term fluctuations in stock market returns, and that the impact of the unemployment rate is nearly 50 percent larger than the effect of the stock market crash. Not surprisingly, changes in health have also been widely verified as a threat that may force older workers to exit the labor force (e.g., </w:t>
      </w:r>
      <w:proofErr w:type="spellStart"/>
      <w:r w:rsidR="00E42814" w:rsidRPr="00E42814">
        <w:rPr>
          <w:rFonts w:ascii="Times New Roman" w:hAnsi="Times New Roman" w:cs="Times New Roman"/>
          <w:sz w:val="24"/>
          <w:szCs w:val="24"/>
        </w:rPr>
        <w:t>Hanoch</w:t>
      </w:r>
      <w:proofErr w:type="spellEnd"/>
      <w:r w:rsidR="00E42814" w:rsidRPr="00E42814">
        <w:rPr>
          <w:rFonts w:ascii="Times New Roman" w:hAnsi="Times New Roman" w:cs="Times New Roman"/>
          <w:sz w:val="24"/>
          <w:szCs w:val="24"/>
        </w:rPr>
        <w:t xml:space="preserve"> and </w:t>
      </w:r>
      <w:proofErr w:type="spellStart"/>
      <w:r w:rsidR="00E42814" w:rsidRPr="00E42814">
        <w:rPr>
          <w:rFonts w:ascii="Times New Roman" w:hAnsi="Times New Roman" w:cs="Times New Roman"/>
          <w:sz w:val="24"/>
          <w:szCs w:val="24"/>
        </w:rPr>
        <w:t>Honig</w:t>
      </w:r>
      <w:proofErr w:type="spellEnd"/>
      <w:r w:rsidR="00E42814" w:rsidRPr="00E42814">
        <w:rPr>
          <w:rFonts w:ascii="Times New Roman" w:hAnsi="Times New Roman" w:cs="Times New Roman"/>
          <w:sz w:val="24"/>
          <w:szCs w:val="24"/>
        </w:rPr>
        <w:t xml:space="preserve"> 1983; </w:t>
      </w:r>
      <w:proofErr w:type="spellStart"/>
      <w:r w:rsidR="00E42814" w:rsidRPr="00E42814">
        <w:rPr>
          <w:rFonts w:ascii="Times New Roman" w:hAnsi="Times New Roman" w:cs="Times New Roman"/>
          <w:sz w:val="24"/>
          <w:szCs w:val="24"/>
        </w:rPr>
        <w:t>Coile</w:t>
      </w:r>
      <w:proofErr w:type="spellEnd"/>
      <w:r w:rsidR="00E42814" w:rsidRPr="00E42814">
        <w:rPr>
          <w:rFonts w:ascii="Times New Roman" w:hAnsi="Times New Roman" w:cs="Times New Roman"/>
          <w:sz w:val="24"/>
          <w:szCs w:val="24"/>
        </w:rPr>
        <w:t xml:space="preserve"> and Levine 2007; Hurd and </w:t>
      </w:r>
      <w:proofErr w:type="spellStart"/>
      <w:r w:rsidR="00E42814" w:rsidRPr="00E42814">
        <w:rPr>
          <w:rFonts w:ascii="Times New Roman" w:hAnsi="Times New Roman" w:cs="Times New Roman"/>
          <w:sz w:val="24"/>
          <w:szCs w:val="24"/>
        </w:rPr>
        <w:t>Rohwedder</w:t>
      </w:r>
      <w:proofErr w:type="spellEnd"/>
      <w:r w:rsidR="00E42814" w:rsidRPr="00E42814">
        <w:rPr>
          <w:rFonts w:ascii="Times New Roman" w:hAnsi="Times New Roman" w:cs="Times New Roman"/>
          <w:sz w:val="24"/>
          <w:szCs w:val="24"/>
        </w:rPr>
        <w:t xml:space="preserve"> 2008).</w:t>
      </w:r>
    </w:p>
    <w:p w:rsidR="00E42814" w:rsidRPr="00E42814" w:rsidRDefault="00E42814" w:rsidP="00E42814">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 xml:space="preserve">        </w:t>
      </w:r>
      <w:r w:rsidRPr="00E42814">
        <w:rPr>
          <w:rFonts w:ascii="Times New Roman" w:hAnsi="Times New Roman" w:cs="Times New Roman"/>
          <w:sz w:val="24"/>
          <w:szCs w:val="24"/>
        </w:rPr>
        <w:t>While studies considering the effect of retirement assets on elderly labor supply are well developed on several margins, there are two significant aspects that have received little attention to date. First, most studies focus exclusively on the timing of retirement decisions, whereas few papers have investigated the effect of wealth on the intensive margin. More importantly, although it serves as the dominant component of retirement asset portfolios for most elderly households, housing equity has been given very little attention. In fact, since households endogenously choose housing consumption and make decisions regarding mortgage indebtedness, very little can be said about how elderly labor supply responds to changes in housing wealth without careful empirical work designed to identify exogenous variation.</w:t>
      </w:r>
    </w:p>
    <w:p w:rsidR="00E42814" w:rsidRPr="00E42814" w:rsidRDefault="00402467" w:rsidP="00E42814">
      <w:pPr>
        <w:pStyle w:val="2"/>
        <w:spacing w:before="0" w:line="480" w:lineRule="auto"/>
        <w:rPr>
          <w:rFonts w:ascii="Times New Roman" w:hAnsi="Times New Roman" w:cs="Times New Roman"/>
          <w:color w:val="auto"/>
          <w:sz w:val="24"/>
        </w:rPr>
      </w:pPr>
      <w:r>
        <w:rPr>
          <w:rFonts w:ascii="Times New Roman" w:hAnsi="Times New Roman" w:cs="Times New Roman" w:hint="eastAsia"/>
          <w:color w:val="auto"/>
          <w:sz w:val="24"/>
        </w:rPr>
        <w:t>1</w:t>
      </w:r>
      <w:r w:rsidR="00E42814" w:rsidRPr="0084133C">
        <w:rPr>
          <w:rFonts w:ascii="Times New Roman" w:hAnsi="Times New Roman" w:cs="Times New Roman"/>
          <w:color w:val="auto"/>
          <w:sz w:val="24"/>
        </w:rPr>
        <w:t>.2</w:t>
      </w:r>
      <w:r w:rsidR="00E42814">
        <w:rPr>
          <w:rFonts w:ascii="Times New Roman" w:hAnsi="Times New Roman" w:cs="Times New Roman" w:hint="eastAsia"/>
          <w:color w:val="auto"/>
          <w:sz w:val="24"/>
        </w:rPr>
        <w:t>.2</w:t>
      </w:r>
      <w:r w:rsidR="00E42814" w:rsidRPr="0084133C">
        <w:rPr>
          <w:rFonts w:ascii="Times New Roman" w:hAnsi="Times New Roman" w:cs="Times New Roman"/>
          <w:color w:val="auto"/>
          <w:sz w:val="24"/>
        </w:rPr>
        <w:t xml:space="preserve"> </w:t>
      </w:r>
      <w:r w:rsidR="00E42814">
        <w:rPr>
          <w:rFonts w:ascii="Times New Roman" w:hAnsi="Times New Roman" w:cs="Times New Roman" w:hint="eastAsia"/>
          <w:color w:val="auto"/>
          <w:sz w:val="24"/>
        </w:rPr>
        <w:t>The Role of Housing Wealth</w:t>
      </w:r>
    </w:p>
    <w:p w:rsidR="000952F5" w:rsidRPr="000952F5" w:rsidRDefault="00977DF4" w:rsidP="00977DF4">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0952F5" w:rsidRPr="000952F5">
        <w:rPr>
          <w:rFonts w:ascii="Times New Roman" w:hAnsi="Times New Roman" w:cs="Times New Roman"/>
          <w:sz w:val="24"/>
          <w:szCs w:val="24"/>
        </w:rPr>
        <w:t xml:space="preserve">Housing wealth has recently attracted attention from a literature focusing on the link between consumption and housing wealth (e.g., Bhatia 1987; Benjamin et al., 2004; </w:t>
      </w:r>
      <w:proofErr w:type="spellStart"/>
      <w:r w:rsidR="000952F5" w:rsidRPr="000952F5">
        <w:rPr>
          <w:rFonts w:ascii="Times New Roman" w:hAnsi="Times New Roman" w:cs="Times New Roman"/>
          <w:sz w:val="24"/>
          <w:szCs w:val="24"/>
        </w:rPr>
        <w:t>Lettau</w:t>
      </w:r>
      <w:proofErr w:type="spellEnd"/>
      <w:r w:rsidR="000952F5" w:rsidRPr="000952F5">
        <w:rPr>
          <w:rFonts w:ascii="Times New Roman" w:hAnsi="Times New Roman" w:cs="Times New Roman"/>
          <w:sz w:val="24"/>
          <w:szCs w:val="24"/>
        </w:rPr>
        <w:t xml:space="preserve"> and </w:t>
      </w:r>
      <w:proofErr w:type="spellStart"/>
      <w:r w:rsidR="000952F5" w:rsidRPr="000952F5">
        <w:rPr>
          <w:rFonts w:ascii="Times New Roman" w:hAnsi="Times New Roman" w:cs="Times New Roman"/>
          <w:sz w:val="24"/>
          <w:szCs w:val="24"/>
        </w:rPr>
        <w:t>Ludvigson</w:t>
      </w:r>
      <w:proofErr w:type="spellEnd"/>
      <w:r w:rsidR="000952F5" w:rsidRPr="000952F5">
        <w:rPr>
          <w:rFonts w:ascii="Times New Roman" w:hAnsi="Times New Roman" w:cs="Times New Roman"/>
          <w:sz w:val="24"/>
          <w:szCs w:val="24"/>
        </w:rPr>
        <w:t xml:space="preserve"> 2004; Case et al., 2005; Campbell and </w:t>
      </w:r>
      <w:proofErr w:type="spellStart"/>
      <w:r w:rsidR="000952F5" w:rsidRPr="000952F5">
        <w:rPr>
          <w:rFonts w:ascii="Times New Roman" w:hAnsi="Times New Roman" w:cs="Times New Roman"/>
          <w:sz w:val="24"/>
          <w:szCs w:val="24"/>
        </w:rPr>
        <w:t>Cocoo</w:t>
      </w:r>
      <w:proofErr w:type="spellEnd"/>
      <w:r w:rsidR="000952F5" w:rsidRPr="000952F5">
        <w:rPr>
          <w:rFonts w:ascii="Times New Roman" w:hAnsi="Times New Roman" w:cs="Times New Roman"/>
          <w:sz w:val="24"/>
          <w:szCs w:val="24"/>
        </w:rPr>
        <w:t xml:space="preserve"> 2007; </w:t>
      </w:r>
      <w:proofErr w:type="spellStart"/>
      <w:r w:rsidR="000952F5" w:rsidRPr="000952F5">
        <w:rPr>
          <w:rFonts w:ascii="Times New Roman" w:hAnsi="Times New Roman" w:cs="Times New Roman"/>
          <w:sz w:val="24"/>
          <w:szCs w:val="24"/>
        </w:rPr>
        <w:t>Kishor</w:t>
      </w:r>
      <w:proofErr w:type="spellEnd"/>
      <w:r w:rsidR="000952F5" w:rsidRPr="000952F5">
        <w:rPr>
          <w:rFonts w:ascii="Times New Roman" w:hAnsi="Times New Roman" w:cs="Times New Roman"/>
          <w:sz w:val="24"/>
          <w:szCs w:val="24"/>
        </w:rPr>
        <w:t xml:space="preserve"> 2007; Bostic et al., 2009) Consistent with family labor supply models and life-cycle theory (</w:t>
      </w:r>
      <w:proofErr w:type="spellStart"/>
      <w:r w:rsidR="000952F5" w:rsidRPr="000952F5">
        <w:rPr>
          <w:rFonts w:ascii="Times New Roman" w:hAnsi="Times New Roman" w:cs="Times New Roman"/>
          <w:sz w:val="24"/>
          <w:szCs w:val="24"/>
        </w:rPr>
        <w:t>Ashenfelter</w:t>
      </w:r>
      <w:proofErr w:type="spellEnd"/>
      <w:r w:rsidR="000952F5" w:rsidRPr="000952F5">
        <w:rPr>
          <w:rFonts w:ascii="Times New Roman" w:hAnsi="Times New Roman" w:cs="Times New Roman"/>
          <w:sz w:val="24"/>
          <w:szCs w:val="24"/>
        </w:rPr>
        <w:t xml:space="preserve"> and Heckman 1974), the consensus is that unexpected gains (losses) in housing wealth lead to increases (decreases) in current consumption. Since leisure time has frequently been cited as an important component of the consumption portfolio of elderly households, our study adds to this emerging literature. </w:t>
      </w:r>
    </w:p>
    <w:p w:rsidR="000952F5" w:rsidRPr="000952F5" w:rsidRDefault="00977DF4" w:rsidP="00977DF4">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0952F5" w:rsidRPr="000952F5">
        <w:rPr>
          <w:rFonts w:ascii="Times New Roman" w:hAnsi="Times New Roman" w:cs="Times New Roman"/>
          <w:sz w:val="24"/>
          <w:szCs w:val="24"/>
        </w:rPr>
        <w:t>Most existing work examining the influence of housing wealth on elderly labor supply focuses on the timing of retirement (</w:t>
      </w:r>
      <w:proofErr w:type="spellStart"/>
      <w:r w:rsidR="000952F5" w:rsidRPr="000952F5">
        <w:rPr>
          <w:rFonts w:ascii="Times New Roman" w:hAnsi="Times New Roman" w:cs="Times New Roman"/>
          <w:sz w:val="24"/>
          <w:szCs w:val="24"/>
        </w:rPr>
        <w:t>Sevak</w:t>
      </w:r>
      <w:proofErr w:type="spellEnd"/>
      <w:r w:rsidR="000952F5" w:rsidRPr="000952F5">
        <w:rPr>
          <w:rFonts w:ascii="Times New Roman" w:hAnsi="Times New Roman" w:cs="Times New Roman"/>
          <w:sz w:val="24"/>
          <w:szCs w:val="24"/>
        </w:rPr>
        <w:t xml:space="preserve"> 2002; </w:t>
      </w:r>
      <w:proofErr w:type="spellStart"/>
      <w:r w:rsidR="000952F5" w:rsidRPr="000952F5">
        <w:rPr>
          <w:rFonts w:ascii="Times New Roman" w:hAnsi="Times New Roman" w:cs="Times New Roman"/>
          <w:sz w:val="24"/>
          <w:szCs w:val="24"/>
        </w:rPr>
        <w:t>Farnham</w:t>
      </w:r>
      <w:proofErr w:type="spellEnd"/>
      <w:r w:rsidR="000952F5" w:rsidRPr="000952F5">
        <w:rPr>
          <w:rFonts w:ascii="Times New Roman" w:hAnsi="Times New Roman" w:cs="Times New Roman"/>
          <w:sz w:val="24"/>
          <w:szCs w:val="24"/>
        </w:rPr>
        <w:t xml:space="preserve"> and </w:t>
      </w:r>
      <w:proofErr w:type="spellStart"/>
      <w:r w:rsidR="000952F5" w:rsidRPr="000952F5">
        <w:rPr>
          <w:rFonts w:ascii="Times New Roman" w:hAnsi="Times New Roman" w:cs="Times New Roman"/>
          <w:sz w:val="24"/>
          <w:szCs w:val="24"/>
        </w:rPr>
        <w:t>Sevak</w:t>
      </w:r>
      <w:proofErr w:type="spellEnd"/>
      <w:r w:rsidR="000952F5" w:rsidRPr="000952F5">
        <w:rPr>
          <w:rFonts w:ascii="Times New Roman" w:hAnsi="Times New Roman" w:cs="Times New Roman"/>
          <w:sz w:val="24"/>
          <w:szCs w:val="24"/>
        </w:rPr>
        <w:t xml:space="preserve"> 2007; Disney, </w:t>
      </w:r>
      <w:proofErr w:type="spellStart"/>
      <w:r w:rsidR="000952F5" w:rsidRPr="000952F5">
        <w:rPr>
          <w:rFonts w:ascii="Times New Roman" w:hAnsi="Times New Roman" w:cs="Times New Roman"/>
          <w:sz w:val="24"/>
          <w:szCs w:val="24"/>
        </w:rPr>
        <w:t>Ratcliffe</w:t>
      </w:r>
      <w:proofErr w:type="spellEnd"/>
      <w:r w:rsidR="000952F5" w:rsidRPr="000952F5">
        <w:rPr>
          <w:rFonts w:ascii="Times New Roman" w:hAnsi="Times New Roman" w:cs="Times New Roman"/>
          <w:sz w:val="24"/>
          <w:szCs w:val="24"/>
        </w:rPr>
        <w:t xml:space="preserve">, and Smith 2010; Zhao 2011), generally finding evidence to support the idea that such wealth effects are present. These studies rely on the assumption that </w:t>
      </w:r>
      <w:r w:rsidR="000952F5" w:rsidRPr="000952F5">
        <w:rPr>
          <w:rFonts w:ascii="Times New Roman" w:hAnsi="Times New Roman" w:cs="Times New Roman"/>
          <w:sz w:val="24"/>
          <w:szCs w:val="24"/>
        </w:rPr>
        <w:lastRenderedPageBreak/>
        <w:t xml:space="preserve">the leisure is a normal good and that, like other categories of wealth, housing wealth impacts the elasticity of retirement. </w:t>
      </w:r>
      <w:proofErr w:type="spellStart"/>
      <w:r w:rsidR="000952F5" w:rsidRPr="000952F5">
        <w:rPr>
          <w:rFonts w:ascii="Times New Roman" w:hAnsi="Times New Roman" w:cs="Times New Roman"/>
          <w:sz w:val="24"/>
          <w:szCs w:val="24"/>
        </w:rPr>
        <w:t>Farnham</w:t>
      </w:r>
      <w:proofErr w:type="spellEnd"/>
      <w:r w:rsidR="000952F5" w:rsidRPr="000952F5">
        <w:rPr>
          <w:rFonts w:ascii="Times New Roman" w:hAnsi="Times New Roman" w:cs="Times New Roman"/>
          <w:sz w:val="24"/>
          <w:szCs w:val="24"/>
        </w:rPr>
        <w:t xml:space="preserve"> and </w:t>
      </w:r>
      <w:proofErr w:type="spellStart"/>
      <w:r w:rsidR="000952F5" w:rsidRPr="000952F5">
        <w:rPr>
          <w:rFonts w:ascii="Times New Roman" w:hAnsi="Times New Roman" w:cs="Times New Roman"/>
          <w:sz w:val="24"/>
          <w:szCs w:val="24"/>
        </w:rPr>
        <w:t>Sevak</w:t>
      </w:r>
      <w:proofErr w:type="spellEnd"/>
      <w:r w:rsidR="000952F5" w:rsidRPr="000952F5">
        <w:rPr>
          <w:rFonts w:ascii="Times New Roman" w:hAnsi="Times New Roman" w:cs="Times New Roman"/>
          <w:sz w:val="24"/>
          <w:szCs w:val="24"/>
        </w:rPr>
        <w:t xml:space="preserve"> (2007) find that a 10% increase in housing wealth is associated with a reduction in expected retirement age of 3.5 to 5 months. Zhao (2011) reveals quantitatively large impacts of housing wealth, and identifies the importance of three working channels including a resizing effect, a bequest motive, and collateral borrowing. Conversely, Disney, </w:t>
      </w:r>
      <w:proofErr w:type="spellStart"/>
      <w:r w:rsidR="000952F5" w:rsidRPr="000952F5">
        <w:rPr>
          <w:rFonts w:ascii="Times New Roman" w:hAnsi="Times New Roman" w:cs="Times New Roman"/>
          <w:sz w:val="24"/>
          <w:szCs w:val="24"/>
        </w:rPr>
        <w:t>Ratcliffe</w:t>
      </w:r>
      <w:proofErr w:type="spellEnd"/>
      <w:r w:rsidR="000952F5" w:rsidRPr="000952F5">
        <w:rPr>
          <w:rFonts w:ascii="Times New Roman" w:hAnsi="Times New Roman" w:cs="Times New Roman"/>
          <w:sz w:val="24"/>
          <w:szCs w:val="24"/>
        </w:rPr>
        <w:t>, and Smith (2010) analyze British survey data and find little evidence of these effects. Our study adds to the literature by considering the influence of housing wealth on both the extensive (participation) and intensive (work status and hours worked) margins of elderly labor supply. We do so in a manner that accounts for wealth held in financial assets and other factors influencing elderly labor supply.</w:t>
      </w:r>
    </w:p>
    <w:p w:rsidR="000952F5" w:rsidRPr="000952F5" w:rsidRDefault="00977DF4" w:rsidP="00977DF4">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0952F5" w:rsidRPr="000952F5">
        <w:rPr>
          <w:rFonts w:ascii="Times New Roman" w:hAnsi="Times New Roman" w:cs="Times New Roman"/>
          <w:sz w:val="24"/>
          <w:szCs w:val="24"/>
        </w:rPr>
        <w:t xml:space="preserve">A broadening of scope to incorporate housing wealth is past due. We show that around 80 percent of households age 50 and over are homeowners and that for the majority of these households, housing wealth accounts for over half of aggregate wealth. This concentration of housing wealth combines with limited sources of liquid assets and current income to make elderly households particularly vulnerable to unexpected housing wealth shocks. As predicted within the life-cycle framework, households consumption-smooth by saving during working years to boost future consumption during retirement and/or periods of reduced labor supply. Studies in this area consistently find accumulated pre-retirement wealth influences the level of expected spending households believe they will have in retirement (e.g., </w:t>
      </w:r>
      <w:proofErr w:type="spellStart"/>
      <w:r w:rsidR="000952F5" w:rsidRPr="000952F5">
        <w:rPr>
          <w:rFonts w:ascii="Times New Roman" w:hAnsi="Times New Roman" w:cs="Times New Roman"/>
          <w:sz w:val="24"/>
          <w:szCs w:val="24"/>
        </w:rPr>
        <w:t>Bernheim</w:t>
      </w:r>
      <w:proofErr w:type="spellEnd"/>
      <w:r w:rsidR="000952F5" w:rsidRPr="000952F5">
        <w:rPr>
          <w:rFonts w:ascii="Times New Roman" w:hAnsi="Times New Roman" w:cs="Times New Roman"/>
          <w:sz w:val="24"/>
          <w:szCs w:val="24"/>
        </w:rPr>
        <w:t xml:space="preserve">, Skinner, and Weinberg 2001; Hurd and </w:t>
      </w:r>
      <w:proofErr w:type="spellStart"/>
      <w:r w:rsidR="000952F5" w:rsidRPr="000952F5">
        <w:rPr>
          <w:rFonts w:ascii="Times New Roman" w:hAnsi="Times New Roman" w:cs="Times New Roman"/>
          <w:sz w:val="24"/>
          <w:szCs w:val="24"/>
        </w:rPr>
        <w:t>Rohwedder</w:t>
      </w:r>
      <w:proofErr w:type="spellEnd"/>
      <w:r w:rsidR="000952F5" w:rsidRPr="000952F5">
        <w:rPr>
          <w:rFonts w:ascii="Times New Roman" w:hAnsi="Times New Roman" w:cs="Times New Roman"/>
          <w:sz w:val="24"/>
          <w:szCs w:val="24"/>
        </w:rPr>
        <w:t xml:space="preserve"> 2003).</w:t>
      </w:r>
    </w:p>
    <w:p w:rsidR="000952F5" w:rsidRPr="000952F5" w:rsidRDefault="00977DF4" w:rsidP="00977DF4">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 xml:space="preserve">        </w:t>
      </w:r>
      <w:r w:rsidR="000952F5" w:rsidRPr="000952F5">
        <w:rPr>
          <w:rFonts w:ascii="Times New Roman" w:hAnsi="Times New Roman" w:cs="Times New Roman"/>
          <w:sz w:val="24"/>
          <w:szCs w:val="24"/>
        </w:rPr>
        <w:t xml:space="preserve">Even given the expected influence of housing wealth on labor outcomes, it is not hard to understand the relative dearth of research on the topic. The biggest challenge to identifying the effect of housing wealth on labor supply has been overcoming a potential </w:t>
      </w:r>
      <w:proofErr w:type="spellStart"/>
      <w:r w:rsidR="000952F5" w:rsidRPr="000952F5">
        <w:rPr>
          <w:rFonts w:ascii="Times New Roman" w:hAnsi="Times New Roman" w:cs="Times New Roman"/>
          <w:sz w:val="24"/>
          <w:szCs w:val="24"/>
        </w:rPr>
        <w:t>endogeneity</w:t>
      </w:r>
      <w:proofErr w:type="spellEnd"/>
      <w:r w:rsidR="000952F5" w:rsidRPr="000952F5">
        <w:rPr>
          <w:rFonts w:ascii="Times New Roman" w:hAnsi="Times New Roman" w:cs="Times New Roman"/>
          <w:sz w:val="24"/>
          <w:szCs w:val="24"/>
        </w:rPr>
        <w:t xml:space="preserve"> problem. Housing wealth is typically defined as the value of owned property less the financial obligations tied to the property (i.e., mortgage debt). Note that households make dynamic utility maximizing decisions regarding both components. Choices like moving into a significantly higher/lower cost area or upsizing/downsizing house size are the most obvious of these intertwined decisions. Additionally though, control over housing wealth becomes even more nuanced once behaviors like home upkeep/renovation, pre-paying down mortgage principle, and taking out home-equity loans are accounted for. Our study follows a strategy that has been used to recent success in addressing other questions related to housing wealth, framing geographic variation in the previous boom/bust cycle in home prices as generating variation in housing wealth that is plausibly exogenous at the household decision making level – particularly when focusing on otherwise similar renters vs. homeowners in areas experiencing the same housing market conditions.</w:t>
      </w:r>
    </w:p>
    <w:p w:rsidR="000952F5" w:rsidRPr="000952F5" w:rsidRDefault="00977DF4" w:rsidP="00977DF4">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0952F5" w:rsidRPr="000952F5">
        <w:rPr>
          <w:rFonts w:ascii="Times New Roman" w:hAnsi="Times New Roman" w:cs="Times New Roman"/>
          <w:sz w:val="24"/>
          <w:szCs w:val="24"/>
        </w:rPr>
        <w:t xml:space="preserve">Figure </w:t>
      </w:r>
      <w:r w:rsidR="00F338E1">
        <w:rPr>
          <w:rFonts w:ascii="Times New Roman" w:hAnsi="Times New Roman" w:cs="Times New Roman" w:hint="eastAsia"/>
          <w:sz w:val="24"/>
          <w:szCs w:val="24"/>
        </w:rPr>
        <w:t>1.3.1</w:t>
      </w:r>
      <w:r w:rsidR="000952F5" w:rsidRPr="000952F5">
        <w:rPr>
          <w:rFonts w:ascii="Times New Roman" w:hAnsi="Times New Roman" w:cs="Times New Roman"/>
          <w:sz w:val="24"/>
          <w:szCs w:val="24"/>
        </w:rPr>
        <w:t xml:space="preserve"> summarizes the 120-year historical trend of home values in the U.S., aggregated annually, based on the Case-Schiller repeat-sales housing price index. [Insert Figure </w:t>
      </w:r>
      <w:r w:rsidR="00F338E1">
        <w:rPr>
          <w:rFonts w:ascii="Times New Roman" w:hAnsi="Times New Roman" w:cs="Times New Roman" w:hint="eastAsia"/>
          <w:sz w:val="24"/>
          <w:szCs w:val="24"/>
        </w:rPr>
        <w:t>1.3.1</w:t>
      </w:r>
      <w:r w:rsidR="000952F5" w:rsidRPr="000952F5">
        <w:rPr>
          <w:rFonts w:ascii="Times New Roman" w:hAnsi="Times New Roman" w:cs="Times New Roman"/>
          <w:sz w:val="24"/>
          <w:szCs w:val="24"/>
        </w:rPr>
        <w:t xml:space="preserve"> about here] Other than minor fluctuations in the late 1970s and late 1980s, national aggregate home price indexes moved in relatively stable patterns, showing very little change in real terms between the early 1950s and </w:t>
      </w:r>
      <w:proofErr w:type="spellStart"/>
      <w:r w:rsidR="000952F5" w:rsidRPr="000952F5">
        <w:rPr>
          <w:rFonts w:ascii="Times New Roman" w:hAnsi="Times New Roman" w:cs="Times New Roman"/>
          <w:sz w:val="24"/>
          <w:szCs w:val="24"/>
        </w:rPr>
        <w:t>mid 1990s</w:t>
      </w:r>
      <w:proofErr w:type="spellEnd"/>
      <w:r w:rsidR="000952F5" w:rsidRPr="000952F5">
        <w:rPr>
          <w:rFonts w:ascii="Times New Roman" w:hAnsi="Times New Roman" w:cs="Times New Roman"/>
          <w:sz w:val="24"/>
          <w:szCs w:val="24"/>
        </w:rPr>
        <w:t xml:space="preserve">. However, since the late 1990s, the U.S. experienced a gradual but significant boom in the housing market until the crisis of 2007. Between 1996 and 2006, U.S. nominal home </w:t>
      </w:r>
      <w:r w:rsidR="000952F5" w:rsidRPr="000952F5">
        <w:rPr>
          <w:rFonts w:ascii="Times New Roman" w:hAnsi="Times New Roman" w:cs="Times New Roman"/>
          <w:sz w:val="24"/>
          <w:szCs w:val="24"/>
        </w:rPr>
        <w:lastRenderedPageBreak/>
        <w:t xml:space="preserve">values nearly doubled, and then abruptly fell to the previous late 1990s level by the end of 2011, meaning the gains accumulated from the housing boom were completely destroyed. Figure </w:t>
      </w:r>
      <w:r w:rsidR="00F338E1">
        <w:rPr>
          <w:rFonts w:ascii="Times New Roman" w:hAnsi="Times New Roman" w:cs="Times New Roman" w:hint="eastAsia"/>
          <w:sz w:val="24"/>
          <w:szCs w:val="24"/>
        </w:rPr>
        <w:t>1.3.2</w:t>
      </w:r>
      <w:r w:rsidR="000952F5" w:rsidRPr="000952F5">
        <w:rPr>
          <w:rFonts w:ascii="Times New Roman" w:hAnsi="Times New Roman" w:cs="Times New Roman"/>
          <w:sz w:val="24"/>
          <w:szCs w:val="24"/>
        </w:rPr>
        <w:t xml:space="preserve"> shows the national housing price index and national appreciation rate of home equity since 1991, based on Federal Housing Finance Agency (FHFA) data. [Insert Figure </w:t>
      </w:r>
      <w:r w:rsidR="00F338E1">
        <w:rPr>
          <w:rFonts w:ascii="Times New Roman" w:hAnsi="Times New Roman" w:cs="Times New Roman" w:hint="eastAsia"/>
          <w:sz w:val="24"/>
          <w:szCs w:val="24"/>
        </w:rPr>
        <w:t>1.3.2</w:t>
      </w:r>
      <w:r w:rsidR="000952F5" w:rsidRPr="000952F5">
        <w:rPr>
          <w:rFonts w:ascii="Times New Roman" w:hAnsi="Times New Roman" w:cs="Times New Roman"/>
          <w:sz w:val="24"/>
          <w:szCs w:val="24"/>
        </w:rPr>
        <w:t xml:space="preserve"> about here] These periods of housing boom and subsequent collapse provide sufficient exogenous variation for examining the effects of housing wealth. Figure </w:t>
      </w:r>
      <w:r w:rsidR="00F338E1">
        <w:rPr>
          <w:rFonts w:ascii="Times New Roman" w:hAnsi="Times New Roman" w:cs="Times New Roman" w:hint="eastAsia"/>
          <w:sz w:val="24"/>
          <w:szCs w:val="24"/>
        </w:rPr>
        <w:t>1.3.3</w:t>
      </w:r>
      <w:r w:rsidR="000952F5" w:rsidRPr="000952F5">
        <w:rPr>
          <w:rFonts w:ascii="Times New Roman" w:hAnsi="Times New Roman" w:cs="Times New Roman"/>
          <w:sz w:val="24"/>
          <w:szCs w:val="24"/>
        </w:rPr>
        <w:t xml:space="preserve"> presents the recent 20-year Home Equity Conversion Mortgage (HECM) loans and its average property values from 1990 to 2010. [Insert Figure </w:t>
      </w:r>
      <w:r w:rsidR="00F338E1">
        <w:rPr>
          <w:rFonts w:ascii="Times New Roman" w:hAnsi="Times New Roman" w:cs="Times New Roman" w:hint="eastAsia"/>
          <w:sz w:val="24"/>
          <w:szCs w:val="24"/>
        </w:rPr>
        <w:t>1.3.3</w:t>
      </w:r>
      <w:r w:rsidR="000952F5" w:rsidRPr="000952F5">
        <w:rPr>
          <w:rFonts w:ascii="Times New Roman" w:hAnsi="Times New Roman" w:cs="Times New Roman"/>
          <w:sz w:val="24"/>
          <w:szCs w:val="24"/>
        </w:rPr>
        <w:t xml:space="preserve"> about here] Both counts as well as the value/magnitude of HECM loans share a similar pattern with the recent housing boom/bust cycle (although there appears to be a minor lag associated with movement in HECM loans). This verifies the idea that housing wealth serves as a precautionary buffer that can be cashed out in the event of a financial or health related downturn (Skinner, 1996). </w:t>
      </w:r>
    </w:p>
    <w:p w:rsidR="00F15A66" w:rsidRPr="00E42814" w:rsidRDefault="00402467" w:rsidP="00F15A66">
      <w:pPr>
        <w:pStyle w:val="2"/>
        <w:spacing w:before="0" w:line="480" w:lineRule="auto"/>
        <w:rPr>
          <w:rFonts w:ascii="Times New Roman" w:hAnsi="Times New Roman" w:cs="Times New Roman"/>
          <w:color w:val="auto"/>
          <w:sz w:val="24"/>
        </w:rPr>
      </w:pPr>
      <w:r>
        <w:rPr>
          <w:rFonts w:ascii="Times New Roman" w:hAnsi="Times New Roman" w:cs="Times New Roman" w:hint="eastAsia"/>
          <w:color w:val="auto"/>
          <w:sz w:val="24"/>
        </w:rPr>
        <w:t>1</w:t>
      </w:r>
      <w:r w:rsidR="00F15A66" w:rsidRPr="0084133C">
        <w:rPr>
          <w:rFonts w:ascii="Times New Roman" w:hAnsi="Times New Roman" w:cs="Times New Roman"/>
          <w:color w:val="auto"/>
          <w:sz w:val="24"/>
        </w:rPr>
        <w:t>.2</w:t>
      </w:r>
      <w:r w:rsidR="00F15A66">
        <w:rPr>
          <w:rFonts w:ascii="Times New Roman" w:hAnsi="Times New Roman" w:cs="Times New Roman" w:hint="eastAsia"/>
          <w:color w:val="auto"/>
          <w:sz w:val="24"/>
        </w:rPr>
        <w:t>.3</w:t>
      </w:r>
      <w:r w:rsidR="00F15A66" w:rsidRPr="0084133C">
        <w:rPr>
          <w:rFonts w:ascii="Times New Roman" w:hAnsi="Times New Roman" w:cs="Times New Roman"/>
          <w:color w:val="auto"/>
          <w:sz w:val="24"/>
        </w:rPr>
        <w:t xml:space="preserve"> </w:t>
      </w:r>
      <w:r w:rsidR="00F15A66">
        <w:rPr>
          <w:rFonts w:ascii="Times New Roman" w:hAnsi="Times New Roman" w:cs="Times New Roman" w:hint="eastAsia"/>
          <w:color w:val="auto"/>
          <w:sz w:val="24"/>
        </w:rPr>
        <w:t>Comparison of Wealth Effects</w:t>
      </w:r>
    </w:p>
    <w:p w:rsidR="00616907" w:rsidRPr="00616907" w:rsidRDefault="003A4745" w:rsidP="00616907">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616907" w:rsidRPr="00616907">
        <w:rPr>
          <w:rFonts w:ascii="Times New Roman" w:hAnsi="Times New Roman" w:cs="Times New Roman"/>
          <w:sz w:val="24"/>
          <w:szCs w:val="24"/>
        </w:rPr>
        <w:t xml:space="preserve">Several studies have compared the potential differences between the effects of housing wealth and financial market wealth, reaching a degree of consensus that housing wealth shocks have a greater effect on current consumption than financial wealth (e.g., Benjamin et al., 2004; </w:t>
      </w:r>
      <w:proofErr w:type="spellStart"/>
      <w:r w:rsidR="00616907" w:rsidRPr="00616907">
        <w:rPr>
          <w:rFonts w:ascii="Times New Roman" w:hAnsi="Times New Roman" w:cs="Times New Roman"/>
          <w:sz w:val="24"/>
          <w:szCs w:val="24"/>
        </w:rPr>
        <w:t>Lettau</w:t>
      </w:r>
      <w:proofErr w:type="spellEnd"/>
      <w:r w:rsidR="00616907" w:rsidRPr="00616907">
        <w:rPr>
          <w:rFonts w:ascii="Times New Roman" w:hAnsi="Times New Roman" w:cs="Times New Roman"/>
          <w:sz w:val="24"/>
          <w:szCs w:val="24"/>
        </w:rPr>
        <w:t xml:space="preserve"> and </w:t>
      </w:r>
      <w:proofErr w:type="spellStart"/>
      <w:r w:rsidR="00616907" w:rsidRPr="00616907">
        <w:rPr>
          <w:rFonts w:ascii="Times New Roman" w:hAnsi="Times New Roman" w:cs="Times New Roman"/>
          <w:sz w:val="24"/>
          <w:szCs w:val="24"/>
        </w:rPr>
        <w:t>Ludvigson</w:t>
      </w:r>
      <w:proofErr w:type="spellEnd"/>
      <w:r w:rsidR="00616907" w:rsidRPr="00616907">
        <w:rPr>
          <w:rFonts w:ascii="Times New Roman" w:hAnsi="Times New Roman" w:cs="Times New Roman"/>
          <w:sz w:val="24"/>
          <w:szCs w:val="24"/>
        </w:rPr>
        <w:t xml:space="preserve"> 2004; Case et al., 2005; Campbell and </w:t>
      </w:r>
      <w:proofErr w:type="spellStart"/>
      <w:r w:rsidR="00616907" w:rsidRPr="00616907">
        <w:rPr>
          <w:rFonts w:ascii="Times New Roman" w:hAnsi="Times New Roman" w:cs="Times New Roman"/>
          <w:sz w:val="24"/>
          <w:szCs w:val="24"/>
        </w:rPr>
        <w:t>Cocoo</w:t>
      </w:r>
      <w:proofErr w:type="spellEnd"/>
      <w:r w:rsidR="00616907" w:rsidRPr="00616907">
        <w:rPr>
          <w:rFonts w:ascii="Times New Roman" w:hAnsi="Times New Roman" w:cs="Times New Roman"/>
          <w:sz w:val="24"/>
          <w:szCs w:val="24"/>
        </w:rPr>
        <w:t xml:space="preserve"> 2007; </w:t>
      </w:r>
      <w:proofErr w:type="spellStart"/>
      <w:r w:rsidR="00616907" w:rsidRPr="00616907">
        <w:rPr>
          <w:rFonts w:ascii="Times New Roman" w:hAnsi="Times New Roman" w:cs="Times New Roman"/>
          <w:sz w:val="24"/>
          <w:szCs w:val="24"/>
        </w:rPr>
        <w:t>Kishor</w:t>
      </w:r>
      <w:proofErr w:type="spellEnd"/>
      <w:r w:rsidR="00616907" w:rsidRPr="00616907">
        <w:rPr>
          <w:rFonts w:ascii="Times New Roman" w:hAnsi="Times New Roman" w:cs="Times New Roman"/>
          <w:sz w:val="24"/>
          <w:szCs w:val="24"/>
        </w:rPr>
        <w:t xml:space="preserve"> 2007). The main reason typically provided along with this finding is that unanticipated wealth shocks must be perceived as permanent in order to affect current consumption. The perception is that households are more likely to expect transitory shocks to dominate changes in financial wealth, whereas permanent shocks are likely expected to account for most of the variation in housing wealth. In this </w:t>
      </w:r>
      <w:r w:rsidR="00616907" w:rsidRPr="00616907">
        <w:rPr>
          <w:rFonts w:ascii="Times New Roman" w:hAnsi="Times New Roman" w:cs="Times New Roman"/>
          <w:sz w:val="24"/>
          <w:szCs w:val="24"/>
        </w:rPr>
        <w:lastRenderedPageBreak/>
        <w:t>study, we aim to develop an understanding of wealth effects on elderly leisure consumption, as reflected in current labor supply. It is possible that housing wealth shocks may also have a greater effect on elderly labor supply than similarly sized changes in financial wealth.</w:t>
      </w:r>
    </w:p>
    <w:p w:rsidR="00616907" w:rsidRPr="00E42814" w:rsidRDefault="00402467" w:rsidP="00616907">
      <w:pPr>
        <w:pStyle w:val="2"/>
        <w:spacing w:before="0" w:line="480" w:lineRule="auto"/>
        <w:rPr>
          <w:rFonts w:ascii="Times New Roman" w:hAnsi="Times New Roman" w:cs="Times New Roman"/>
          <w:color w:val="auto"/>
          <w:sz w:val="24"/>
        </w:rPr>
      </w:pPr>
      <w:r>
        <w:rPr>
          <w:rFonts w:ascii="Times New Roman" w:hAnsi="Times New Roman" w:cs="Times New Roman" w:hint="eastAsia"/>
          <w:color w:val="auto"/>
          <w:sz w:val="24"/>
        </w:rPr>
        <w:t>1</w:t>
      </w:r>
      <w:r w:rsidR="00616907" w:rsidRPr="0084133C">
        <w:rPr>
          <w:rFonts w:ascii="Times New Roman" w:hAnsi="Times New Roman" w:cs="Times New Roman"/>
          <w:color w:val="auto"/>
          <w:sz w:val="24"/>
        </w:rPr>
        <w:t>.2</w:t>
      </w:r>
      <w:r w:rsidR="00616907">
        <w:rPr>
          <w:rFonts w:ascii="Times New Roman" w:hAnsi="Times New Roman" w:cs="Times New Roman" w:hint="eastAsia"/>
          <w:color w:val="auto"/>
          <w:sz w:val="24"/>
        </w:rPr>
        <w:t>.4</w:t>
      </w:r>
      <w:r w:rsidR="00616907" w:rsidRPr="0084133C">
        <w:rPr>
          <w:rFonts w:ascii="Times New Roman" w:hAnsi="Times New Roman" w:cs="Times New Roman"/>
          <w:color w:val="auto"/>
          <w:sz w:val="24"/>
        </w:rPr>
        <w:t xml:space="preserve"> </w:t>
      </w:r>
      <w:r w:rsidR="00616907">
        <w:rPr>
          <w:rFonts w:ascii="Times New Roman" w:hAnsi="Times New Roman" w:cs="Times New Roman" w:hint="eastAsia"/>
          <w:color w:val="auto"/>
          <w:sz w:val="24"/>
        </w:rPr>
        <w:t>The Role of Property Taxes</w:t>
      </w:r>
    </w:p>
    <w:p w:rsidR="003A4745" w:rsidRPr="003A4745" w:rsidRDefault="00E00C01" w:rsidP="00E00C01">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3A4745" w:rsidRPr="003A4745">
        <w:rPr>
          <w:rFonts w:ascii="Times New Roman" w:hAnsi="Times New Roman" w:cs="Times New Roman"/>
          <w:sz w:val="24"/>
          <w:szCs w:val="24"/>
        </w:rPr>
        <w:t>Property taxes should also influence elderly labor supply. As housing equity increases (decreases) due to unexpected positive (negative) shocks to home values, the property tax payment the homeowner must cover rises (falls).</w:t>
      </w:r>
      <w:r w:rsidR="003A4745" w:rsidRPr="003A4745">
        <w:rPr>
          <w:rStyle w:val="a8"/>
          <w:rFonts w:ascii="Times New Roman" w:hAnsi="Times New Roman" w:cs="Times New Roman"/>
          <w:sz w:val="24"/>
          <w:szCs w:val="24"/>
        </w:rPr>
        <w:footnoteReference w:id="1"/>
      </w:r>
      <w:r w:rsidR="003A4745" w:rsidRPr="003A4745">
        <w:rPr>
          <w:rFonts w:ascii="Times New Roman" w:hAnsi="Times New Roman" w:cs="Times New Roman"/>
          <w:sz w:val="24"/>
          <w:szCs w:val="24"/>
        </w:rPr>
        <w:t xml:space="preserve"> Shan (2010) found that increasing property taxes during the recent housing boom tightened liquidity constraints among elderly households and influenced elderly mobility behaviors. As mentioned earlier, many elderly households concentrate their assets in the housing sector, and do not have high incomes or other liquid assets. During the housing boom, this countervailing effect should incentivize an increase in labor supply. Remaining in the labor force longer and/or working more intensively mitigates the financial pressure of higher property taxes, potentially working to offset at least a portion of the housing wealth effect. Without controlling for property tax liabilities, the estimated effect of housing wealth would be biased toward zero, since the coefficient then reflects the </w:t>
      </w:r>
      <w:r w:rsidR="003A4745" w:rsidRPr="003A4745">
        <w:rPr>
          <w:rFonts w:ascii="Times New Roman" w:hAnsi="Times New Roman" w:cs="Times New Roman"/>
          <w:i/>
          <w:sz w:val="24"/>
          <w:szCs w:val="24"/>
        </w:rPr>
        <w:t>total net effect</w:t>
      </w:r>
      <w:r w:rsidR="003A4745" w:rsidRPr="003A4745">
        <w:rPr>
          <w:rFonts w:ascii="Times New Roman" w:hAnsi="Times New Roman" w:cs="Times New Roman"/>
          <w:sz w:val="24"/>
          <w:szCs w:val="24"/>
        </w:rPr>
        <w:t xml:space="preserve"> (i.e., combines the expected negative effect of housing wealth and the expected positive effect of property tax liabilities). To our knowledge, Shan (2008) is the only study that considers the effects of property taxes on elderly labor supply. However, she did not find significant effects and did not separately test for the effects of </w:t>
      </w:r>
      <w:r w:rsidR="003A4745" w:rsidRPr="003A4745">
        <w:rPr>
          <w:rFonts w:ascii="Times New Roman" w:hAnsi="Times New Roman" w:cs="Times New Roman"/>
          <w:sz w:val="24"/>
          <w:szCs w:val="24"/>
        </w:rPr>
        <w:lastRenderedPageBreak/>
        <w:t>changes in housing wealth. Hence, there is a need for more empirical research that simultaneously accounts for the role of both countervailing factors. In our analysis, both difference-in-difference and longitudinal approaches are used. Each of these methodologies is discussed in greater detail in Section IV.</w:t>
      </w:r>
    </w:p>
    <w:p w:rsidR="00BA2A53" w:rsidRPr="00E42814" w:rsidRDefault="00402467" w:rsidP="00BA2A53">
      <w:pPr>
        <w:pStyle w:val="2"/>
        <w:spacing w:before="0" w:line="480" w:lineRule="auto"/>
        <w:rPr>
          <w:rFonts w:ascii="Times New Roman" w:hAnsi="Times New Roman" w:cs="Times New Roman"/>
          <w:color w:val="auto"/>
          <w:sz w:val="24"/>
        </w:rPr>
      </w:pPr>
      <w:r>
        <w:rPr>
          <w:rFonts w:ascii="Times New Roman" w:hAnsi="Times New Roman" w:cs="Times New Roman" w:hint="eastAsia"/>
          <w:color w:val="auto"/>
          <w:sz w:val="24"/>
        </w:rPr>
        <w:t>1</w:t>
      </w:r>
      <w:r w:rsidR="00BA2A53" w:rsidRPr="0084133C">
        <w:rPr>
          <w:rFonts w:ascii="Times New Roman" w:hAnsi="Times New Roman" w:cs="Times New Roman"/>
          <w:color w:val="auto"/>
          <w:sz w:val="24"/>
        </w:rPr>
        <w:t>.2</w:t>
      </w:r>
      <w:r w:rsidR="00BA2A53">
        <w:rPr>
          <w:rFonts w:ascii="Times New Roman" w:hAnsi="Times New Roman" w:cs="Times New Roman" w:hint="eastAsia"/>
          <w:color w:val="auto"/>
          <w:sz w:val="24"/>
        </w:rPr>
        <w:t>.5</w:t>
      </w:r>
      <w:r w:rsidR="00BA2A53" w:rsidRPr="0084133C">
        <w:rPr>
          <w:rFonts w:ascii="Times New Roman" w:hAnsi="Times New Roman" w:cs="Times New Roman"/>
          <w:color w:val="auto"/>
          <w:sz w:val="24"/>
        </w:rPr>
        <w:t xml:space="preserve"> </w:t>
      </w:r>
      <w:r w:rsidR="00BA2A53">
        <w:rPr>
          <w:rFonts w:ascii="Times New Roman" w:hAnsi="Times New Roman" w:cs="Times New Roman" w:hint="eastAsia"/>
          <w:color w:val="auto"/>
          <w:sz w:val="24"/>
        </w:rPr>
        <w:t>Contributions and Extensions</w:t>
      </w:r>
    </w:p>
    <w:p w:rsidR="00BA2A53" w:rsidRPr="00BA2A53" w:rsidRDefault="00E00C01" w:rsidP="00E00C01">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BA2A53" w:rsidRPr="00BA2A53">
        <w:rPr>
          <w:rFonts w:ascii="Times New Roman" w:hAnsi="Times New Roman" w:cs="Times New Roman"/>
          <w:sz w:val="24"/>
          <w:szCs w:val="24"/>
        </w:rPr>
        <w:t>While our study is not the first to consider the effect of housing wealth on elderly labor supply, we extend this relatively thin literature in three specific ways. First, the papers in this area generally focus on how housing wealth affects the timing of retirement decisions rather than current labor supply decisions, generally finding that greater housing wealth leads to earlier retirement (</w:t>
      </w:r>
      <w:proofErr w:type="spellStart"/>
      <w:r w:rsidR="00BA2A53" w:rsidRPr="00BA2A53">
        <w:rPr>
          <w:rFonts w:ascii="Times New Roman" w:hAnsi="Times New Roman" w:cs="Times New Roman"/>
          <w:sz w:val="24"/>
          <w:szCs w:val="24"/>
        </w:rPr>
        <w:t>Sevak</w:t>
      </w:r>
      <w:proofErr w:type="spellEnd"/>
      <w:r w:rsidR="00BA2A53" w:rsidRPr="00BA2A53">
        <w:rPr>
          <w:rFonts w:ascii="Times New Roman" w:hAnsi="Times New Roman" w:cs="Times New Roman"/>
          <w:sz w:val="24"/>
          <w:szCs w:val="24"/>
        </w:rPr>
        <w:t xml:space="preserve">, P. 2002; Coronado and </w:t>
      </w:r>
      <w:proofErr w:type="spellStart"/>
      <w:r w:rsidR="00BA2A53" w:rsidRPr="00BA2A53">
        <w:rPr>
          <w:rFonts w:ascii="Times New Roman" w:hAnsi="Times New Roman" w:cs="Times New Roman"/>
          <w:sz w:val="24"/>
          <w:szCs w:val="24"/>
        </w:rPr>
        <w:t>Perozek</w:t>
      </w:r>
      <w:proofErr w:type="spellEnd"/>
      <w:r w:rsidR="00BA2A53" w:rsidRPr="00BA2A53">
        <w:rPr>
          <w:rFonts w:ascii="Times New Roman" w:hAnsi="Times New Roman" w:cs="Times New Roman"/>
          <w:sz w:val="24"/>
          <w:szCs w:val="24"/>
        </w:rPr>
        <w:t xml:space="preserve"> 2003; </w:t>
      </w:r>
      <w:proofErr w:type="spellStart"/>
      <w:r w:rsidR="00BA2A53" w:rsidRPr="00BA2A53">
        <w:rPr>
          <w:rFonts w:ascii="Times New Roman" w:hAnsi="Times New Roman" w:cs="Times New Roman"/>
          <w:sz w:val="24"/>
          <w:szCs w:val="24"/>
        </w:rPr>
        <w:t>Farnham</w:t>
      </w:r>
      <w:proofErr w:type="spellEnd"/>
      <w:r w:rsidR="00BA2A53" w:rsidRPr="00BA2A53">
        <w:rPr>
          <w:rFonts w:ascii="Times New Roman" w:hAnsi="Times New Roman" w:cs="Times New Roman"/>
          <w:sz w:val="24"/>
          <w:szCs w:val="24"/>
        </w:rPr>
        <w:t xml:space="preserve"> and </w:t>
      </w:r>
      <w:proofErr w:type="spellStart"/>
      <w:r w:rsidR="00BA2A53" w:rsidRPr="00BA2A53">
        <w:rPr>
          <w:rFonts w:ascii="Times New Roman" w:hAnsi="Times New Roman" w:cs="Times New Roman"/>
          <w:sz w:val="24"/>
          <w:szCs w:val="24"/>
        </w:rPr>
        <w:t>Sevak</w:t>
      </w:r>
      <w:proofErr w:type="spellEnd"/>
      <w:r w:rsidR="00BA2A53" w:rsidRPr="00BA2A53">
        <w:rPr>
          <w:rFonts w:ascii="Times New Roman" w:hAnsi="Times New Roman" w:cs="Times New Roman"/>
          <w:sz w:val="24"/>
          <w:szCs w:val="24"/>
        </w:rPr>
        <w:t xml:space="preserve"> 2007; Disney, </w:t>
      </w:r>
      <w:proofErr w:type="spellStart"/>
      <w:r w:rsidR="00BA2A53" w:rsidRPr="00BA2A53">
        <w:rPr>
          <w:rFonts w:ascii="Times New Roman" w:hAnsi="Times New Roman" w:cs="Times New Roman"/>
          <w:sz w:val="24"/>
          <w:szCs w:val="24"/>
        </w:rPr>
        <w:t>Ratcliffe</w:t>
      </w:r>
      <w:proofErr w:type="spellEnd"/>
      <w:r w:rsidR="00BA2A53" w:rsidRPr="00BA2A53">
        <w:rPr>
          <w:rFonts w:ascii="Times New Roman" w:hAnsi="Times New Roman" w:cs="Times New Roman"/>
          <w:sz w:val="24"/>
          <w:szCs w:val="24"/>
        </w:rPr>
        <w:t xml:space="preserve"> and Smith 2010; </w:t>
      </w:r>
      <w:proofErr w:type="spellStart"/>
      <w:r w:rsidR="00BA2A53" w:rsidRPr="00BA2A53">
        <w:rPr>
          <w:rFonts w:ascii="Times New Roman" w:hAnsi="Times New Roman" w:cs="Times New Roman"/>
          <w:sz w:val="24"/>
          <w:szCs w:val="24"/>
        </w:rPr>
        <w:t>Ondrich</w:t>
      </w:r>
      <w:proofErr w:type="spellEnd"/>
      <w:r w:rsidR="00BA2A53" w:rsidRPr="00BA2A53">
        <w:rPr>
          <w:rFonts w:ascii="Times New Roman" w:hAnsi="Times New Roman" w:cs="Times New Roman"/>
          <w:sz w:val="24"/>
          <w:szCs w:val="24"/>
        </w:rPr>
        <w:t xml:space="preserve"> 2010). Second, previous studies were limited by data availability, such that they were not able to examine the role of the recent great recession and gain from the plausibly exogenous variation it created. Our data environment shows periods of prolonged gains in housing wealth but also covers several years where large losses in housing wealth were common. Finally, no previous study has included both housing wealth and property tax liabilities in regressions exploring elderly labor outcomes. This is troubling since the two are, by construction, directly linked to one another, and are expected to operate in offsetting directions.</w:t>
      </w:r>
    </w:p>
    <w:p w:rsidR="00BA2A53" w:rsidRPr="00BA2A53" w:rsidRDefault="00E00C01" w:rsidP="00E00C01">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BA2A53" w:rsidRPr="00BA2A53">
        <w:rPr>
          <w:rFonts w:ascii="Times New Roman" w:hAnsi="Times New Roman" w:cs="Times New Roman"/>
          <w:sz w:val="24"/>
          <w:szCs w:val="24"/>
        </w:rPr>
        <w:t xml:space="preserve">In addition, since the boom/bust cycle created dramatically different price movements across U.S. geographies, our extensions involve matching MSA specific housing price indexes from FHFA to each elderly household surveyed by HRS. For example, elderly homeowners in Texas experienced dramatically different housing </w:t>
      </w:r>
      <w:r w:rsidR="00BA2A53" w:rsidRPr="00BA2A53">
        <w:rPr>
          <w:rFonts w:ascii="Times New Roman" w:hAnsi="Times New Roman" w:cs="Times New Roman"/>
          <w:sz w:val="24"/>
          <w:szCs w:val="24"/>
        </w:rPr>
        <w:lastRenderedPageBreak/>
        <w:t>wealth transitions than otherwise similar households living in Florida, during a time period where their financial portfolios likely behaved similarly. Adding this perspective to the existing HRS self-reported housing price estimates further identifies these plausibly exogenous wealth shocks, and allows even more precise identification (</w:t>
      </w:r>
      <w:proofErr w:type="spellStart"/>
      <w:r w:rsidR="00BA2A53" w:rsidRPr="00BA2A53">
        <w:rPr>
          <w:rFonts w:ascii="Times New Roman" w:hAnsi="Times New Roman" w:cs="Times New Roman"/>
          <w:sz w:val="24"/>
          <w:szCs w:val="24"/>
        </w:rPr>
        <w:t>dif</w:t>
      </w:r>
      <w:proofErr w:type="spellEnd"/>
      <w:r w:rsidR="00BA2A53" w:rsidRPr="00BA2A53">
        <w:rPr>
          <w:rFonts w:ascii="Times New Roman" w:hAnsi="Times New Roman" w:cs="Times New Roman"/>
          <w:sz w:val="24"/>
          <w:szCs w:val="24"/>
        </w:rPr>
        <w:t>-in-</w:t>
      </w:r>
      <w:proofErr w:type="spellStart"/>
      <w:r w:rsidR="00BA2A53" w:rsidRPr="00BA2A53">
        <w:rPr>
          <w:rFonts w:ascii="Times New Roman" w:hAnsi="Times New Roman" w:cs="Times New Roman"/>
          <w:sz w:val="24"/>
          <w:szCs w:val="24"/>
        </w:rPr>
        <w:t>dif</w:t>
      </w:r>
      <w:proofErr w:type="spellEnd"/>
      <w:r w:rsidR="00BA2A53" w:rsidRPr="00BA2A53">
        <w:rPr>
          <w:rFonts w:ascii="Times New Roman" w:hAnsi="Times New Roman" w:cs="Times New Roman"/>
          <w:sz w:val="24"/>
          <w:szCs w:val="24"/>
        </w:rPr>
        <w:t>) based on a comparison of renters and homeowners living in the same cities. Housing price indexes also overcome the drawback of potential measurement error in self-reported home values, and using both measures positions our study to become the first to directly test whether or not these two commonly used measures of house price lead to the same answer to our questions of interest.</w:t>
      </w:r>
    </w:p>
    <w:p w:rsidR="00BA2A53" w:rsidRPr="00BA2A53" w:rsidRDefault="00E00C01" w:rsidP="00E00C01">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BA2A53" w:rsidRPr="00BA2A53">
        <w:rPr>
          <w:rFonts w:ascii="Times New Roman" w:hAnsi="Times New Roman" w:cs="Times New Roman"/>
          <w:sz w:val="24"/>
          <w:szCs w:val="24"/>
        </w:rPr>
        <w:t>The remaining portions of this paper are organized as follows. Section III describes our data. Section IV outlines our empirical methodology. Section V presents our estimation results. Section VI concludes and discusses future directions.</w:t>
      </w:r>
    </w:p>
    <w:p w:rsidR="00BA2A53" w:rsidRPr="00E42814" w:rsidRDefault="00402467" w:rsidP="00BA2A53">
      <w:pPr>
        <w:pStyle w:val="2"/>
        <w:spacing w:before="0" w:line="480" w:lineRule="auto"/>
        <w:rPr>
          <w:rFonts w:ascii="Times New Roman" w:hAnsi="Times New Roman" w:cs="Times New Roman"/>
          <w:color w:val="auto"/>
          <w:sz w:val="24"/>
        </w:rPr>
      </w:pPr>
      <w:r>
        <w:rPr>
          <w:rFonts w:ascii="Times New Roman" w:hAnsi="Times New Roman" w:cs="Times New Roman" w:hint="eastAsia"/>
          <w:color w:val="auto"/>
          <w:sz w:val="24"/>
        </w:rPr>
        <w:t>1</w:t>
      </w:r>
      <w:r w:rsidR="00BA2A53" w:rsidRPr="0084133C">
        <w:rPr>
          <w:rFonts w:ascii="Times New Roman" w:hAnsi="Times New Roman" w:cs="Times New Roman"/>
          <w:color w:val="auto"/>
          <w:sz w:val="24"/>
        </w:rPr>
        <w:t>.</w:t>
      </w:r>
      <w:r w:rsidR="00BA2A53">
        <w:rPr>
          <w:rFonts w:ascii="Times New Roman" w:hAnsi="Times New Roman" w:cs="Times New Roman" w:hint="eastAsia"/>
          <w:color w:val="auto"/>
          <w:sz w:val="24"/>
        </w:rPr>
        <w:t>3</w:t>
      </w:r>
      <w:r w:rsidR="00BA2A53" w:rsidRPr="0084133C">
        <w:rPr>
          <w:rFonts w:ascii="Times New Roman" w:hAnsi="Times New Roman" w:cs="Times New Roman"/>
          <w:color w:val="auto"/>
          <w:sz w:val="24"/>
        </w:rPr>
        <w:t xml:space="preserve"> </w:t>
      </w:r>
      <w:r w:rsidR="00BA2A53">
        <w:rPr>
          <w:rFonts w:ascii="Times New Roman" w:hAnsi="Times New Roman" w:cs="Times New Roman" w:hint="eastAsia"/>
          <w:color w:val="auto"/>
          <w:sz w:val="24"/>
        </w:rPr>
        <w:t>Data</w:t>
      </w:r>
    </w:p>
    <w:p w:rsidR="00E00C01" w:rsidRPr="00E00C01" w:rsidRDefault="00E00C01" w:rsidP="00E00C01">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E00C01">
        <w:rPr>
          <w:rFonts w:ascii="Times New Roman" w:hAnsi="Times New Roman" w:cs="Times New Roman"/>
          <w:sz w:val="24"/>
          <w:szCs w:val="24"/>
        </w:rPr>
        <w:t xml:space="preserve">The primary data used in this study come from the Health and Retirement Study (HRS), sponsored by the National Institute on Aging. The HRS is a nationally representative biannual longitudinal data set, surveying individuals over age 50 and their spouses. It provides comprehensive information regarding socio-economic and demographic variables, health status, financial and housing wealth, income, benefits, social security, pensions, and employment history. The data we use are the ten waves from 1991 through 2010. They contain five cohorts including the original HRS cohort (OHRS), the Assets and Health Dynamics cohort (AHEAD), the Children of Depression cohort (CD), the War Baby cohort (WB), and the Early Baby Boomer cohort (EBB). </w:t>
      </w:r>
      <w:r w:rsidRPr="00E00C01">
        <w:rPr>
          <w:rFonts w:ascii="Times New Roman" w:hAnsi="Times New Roman" w:cs="Times New Roman"/>
          <w:sz w:val="24"/>
          <w:szCs w:val="24"/>
        </w:rPr>
        <w:lastRenderedPageBreak/>
        <w:t xml:space="preserve">Figure </w:t>
      </w:r>
      <w:r w:rsidR="001252DE">
        <w:rPr>
          <w:rFonts w:ascii="Times New Roman" w:hAnsi="Times New Roman" w:cs="Times New Roman" w:hint="eastAsia"/>
          <w:sz w:val="24"/>
          <w:szCs w:val="24"/>
        </w:rPr>
        <w:t>1.</w:t>
      </w:r>
      <w:r w:rsidRPr="00E00C01">
        <w:rPr>
          <w:rFonts w:ascii="Times New Roman" w:hAnsi="Times New Roman" w:cs="Times New Roman"/>
          <w:sz w:val="24"/>
          <w:szCs w:val="24"/>
        </w:rPr>
        <w:t xml:space="preserve">4 shows around forty percent of our data come from the OHRS cohort, while the </w:t>
      </w:r>
      <w:proofErr w:type="gramStart"/>
      <w:r w:rsidRPr="00E00C01">
        <w:rPr>
          <w:rFonts w:ascii="Times New Roman" w:hAnsi="Times New Roman" w:cs="Times New Roman"/>
          <w:sz w:val="24"/>
          <w:szCs w:val="24"/>
        </w:rPr>
        <w:t>AHEAD</w:t>
      </w:r>
      <w:proofErr w:type="gramEnd"/>
      <w:r w:rsidRPr="00E00C01">
        <w:rPr>
          <w:rFonts w:ascii="Times New Roman" w:hAnsi="Times New Roman" w:cs="Times New Roman"/>
          <w:sz w:val="24"/>
          <w:szCs w:val="24"/>
        </w:rPr>
        <w:t xml:space="preserve"> cohort represents another fifth. [Figure </w:t>
      </w:r>
      <w:r w:rsidR="001252DE">
        <w:rPr>
          <w:rFonts w:ascii="Times New Roman" w:hAnsi="Times New Roman" w:cs="Times New Roman" w:hint="eastAsia"/>
          <w:sz w:val="24"/>
          <w:szCs w:val="24"/>
        </w:rPr>
        <w:t>1.</w:t>
      </w:r>
      <w:r w:rsidRPr="00E00C01">
        <w:rPr>
          <w:rFonts w:ascii="Times New Roman" w:hAnsi="Times New Roman" w:cs="Times New Roman"/>
          <w:sz w:val="24"/>
          <w:szCs w:val="24"/>
        </w:rPr>
        <w:t>4 about here]</w:t>
      </w:r>
    </w:p>
    <w:p w:rsidR="00E00C01" w:rsidRPr="00E00C01" w:rsidRDefault="00E00C01" w:rsidP="00E00C01">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E00C01">
        <w:rPr>
          <w:rFonts w:ascii="Times New Roman" w:hAnsi="Times New Roman" w:cs="Times New Roman"/>
          <w:sz w:val="24"/>
          <w:szCs w:val="24"/>
        </w:rPr>
        <w:t>Table 1</w:t>
      </w:r>
      <w:r w:rsidR="000B0AC2">
        <w:rPr>
          <w:rFonts w:ascii="Times New Roman" w:hAnsi="Times New Roman" w:cs="Times New Roman" w:hint="eastAsia"/>
          <w:sz w:val="24"/>
          <w:szCs w:val="24"/>
        </w:rPr>
        <w:t>.1</w:t>
      </w:r>
      <w:r w:rsidRPr="00E00C01">
        <w:rPr>
          <w:rFonts w:ascii="Times New Roman" w:hAnsi="Times New Roman" w:cs="Times New Roman"/>
          <w:sz w:val="24"/>
          <w:szCs w:val="24"/>
        </w:rPr>
        <w:t xml:space="preserve"> provides the specific timing of the survey for each cohort. [Insert Table 1</w:t>
      </w:r>
      <w:r w:rsidR="000B0AC2">
        <w:rPr>
          <w:rFonts w:ascii="Times New Roman" w:hAnsi="Times New Roman" w:cs="Times New Roman" w:hint="eastAsia"/>
          <w:sz w:val="24"/>
          <w:szCs w:val="24"/>
        </w:rPr>
        <w:t>.1</w:t>
      </w:r>
      <w:r w:rsidRPr="00E00C01">
        <w:rPr>
          <w:rFonts w:ascii="Times New Roman" w:hAnsi="Times New Roman" w:cs="Times New Roman"/>
          <w:sz w:val="24"/>
          <w:szCs w:val="24"/>
        </w:rPr>
        <w:t xml:space="preserve"> about here] The OHRS cohort, born 1931 to 1941, was first interviewed in 1992 and subsequently every two years thereafter. The </w:t>
      </w:r>
      <w:proofErr w:type="gramStart"/>
      <w:r w:rsidRPr="00E00C01">
        <w:rPr>
          <w:rFonts w:ascii="Times New Roman" w:hAnsi="Times New Roman" w:cs="Times New Roman"/>
          <w:sz w:val="24"/>
          <w:szCs w:val="24"/>
        </w:rPr>
        <w:t>AHEAD</w:t>
      </w:r>
      <w:proofErr w:type="gramEnd"/>
      <w:r w:rsidRPr="00E00C01">
        <w:rPr>
          <w:rFonts w:ascii="Times New Roman" w:hAnsi="Times New Roman" w:cs="Times New Roman"/>
          <w:sz w:val="24"/>
          <w:szCs w:val="24"/>
        </w:rPr>
        <w:t xml:space="preserve"> cohort, born in 1924 or earlier, was first interviewed in 1993. With the exception of a three year gap between 1995 and 1998, they also follow the bi-annual survey pattern. The CD and WB cohorts were added to the HRS survey in 1998, and consist of individuals born between 1924 and 1930, and 1942 and 1947, respectively. The EBB cohort, born between 1948 and 1953, was first interviewed in 2004, and subsequently every two years. Since each cohort entered the survey at a different time, it is highly unlikely our eventual results could be driven by the characteristics or economic experiences of a particular cohort. However, we still explored robustness checks that included various cohort groupings, finding all our main results are retained.</w:t>
      </w:r>
    </w:p>
    <w:p w:rsidR="00E00C01" w:rsidRPr="00E00C01" w:rsidRDefault="00E00C01" w:rsidP="00E00C01">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E00C01">
        <w:rPr>
          <w:rFonts w:ascii="Times New Roman" w:hAnsi="Times New Roman" w:cs="Times New Roman"/>
          <w:sz w:val="24"/>
          <w:szCs w:val="24"/>
        </w:rPr>
        <w:t xml:space="preserve">The HRS compiles responses to detailed questions of employment history that are consistent across waves. This allows us to construct dependent variables measuring elderly labor supply reflecting both the extensive margin and intensive margin. These include labor force participation, full-time or part-time working status, and hours worked per year. Figure </w:t>
      </w:r>
      <w:r w:rsidR="00ED22FC">
        <w:rPr>
          <w:rFonts w:ascii="Times New Roman" w:hAnsi="Times New Roman" w:cs="Times New Roman" w:hint="eastAsia"/>
          <w:sz w:val="24"/>
          <w:szCs w:val="24"/>
        </w:rPr>
        <w:t>1.</w:t>
      </w:r>
      <w:r w:rsidRPr="00E00C01">
        <w:rPr>
          <w:rFonts w:ascii="Times New Roman" w:hAnsi="Times New Roman" w:cs="Times New Roman"/>
          <w:sz w:val="24"/>
          <w:szCs w:val="24"/>
        </w:rPr>
        <w:t xml:space="preserve">5 illustrates the working status shares of respondents by age, including working full-time, working part-time and not working. [Insert Figure </w:t>
      </w:r>
      <w:r w:rsidR="00ED22FC">
        <w:rPr>
          <w:rFonts w:ascii="Times New Roman" w:hAnsi="Times New Roman" w:cs="Times New Roman" w:hint="eastAsia"/>
          <w:sz w:val="24"/>
          <w:szCs w:val="24"/>
        </w:rPr>
        <w:t>1.</w:t>
      </w:r>
      <w:r w:rsidRPr="00E00C01">
        <w:rPr>
          <w:rFonts w:ascii="Times New Roman" w:hAnsi="Times New Roman" w:cs="Times New Roman"/>
          <w:sz w:val="24"/>
          <w:szCs w:val="24"/>
        </w:rPr>
        <w:t xml:space="preserve">5 about here] As expected given the structure of the Social Security program, the share of elderly persons working full-time declines monotonically with age and declines dramatically during the early to </w:t>
      </w:r>
      <w:proofErr w:type="spellStart"/>
      <w:r w:rsidRPr="00E00C01">
        <w:rPr>
          <w:rFonts w:ascii="Times New Roman" w:hAnsi="Times New Roman" w:cs="Times New Roman"/>
          <w:sz w:val="24"/>
          <w:szCs w:val="24"/>
        </w:rPr>
        <w:t>mid 60s</w:t>
      </w:r>
      <w:proofErr w:type="spellEnd"/>
      <w:r w:rsidRPr="00E00C01">
        <w:rPr>
          <w:rFonts w:ascii="Times New Roman" w:hAnsi="Times New Roman" w:cs="Times New Roman"/>
          <w:sz w:val="24"/>
          <w:szCs w:val="24"/>
        </w:rPr>
        <w:t xml:space="preserve">. Whereas over half the sample works full-time </w:t>
      </w:r>
      <w:r w:rsidRPr="00E00C01">
        <w:rPr>
          <w:rFonts w:ascii="Times New Roman" w:hAnsi="Times New Roman" w:cs="Times New Roman"/>
          <w:sz w:val="24"/>
          <w:szCs w:val="24"/>
        </w:rPr>
        <w:lastRenderedPageBreak/>
        <w:t>prior to reaching age 60, by 69 fewer than 1 in 10 is still doing so. The peak of part-time employment proportion is 18.65% at the age group of 65 to 67 years old, which suggests part-time employment serves as an alternative form of labor supply post retirement, or for workers preparing to retire soon.</w:t>
      </w:r>
    </w:p>
    <w:p w:rsidR="00E00C01" w:rsidRPr="00E00C01" w:rsidRDefault="00E00C01" w:rsidP="00E00C01">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E00C01">
        <w:rPr>
          <w:rFonts w:ascii="Times New Roman" w:hAnsi="Times New Roman" w:cs="Times New Roman"/>
          <w:sz w:val="24"/>
          <w:szCs w:val="24"/>
        </w:rPr>
        <w:t xml:space="preserve">The key variables of interest in our study relate to housing wealth. HRS asks questions about home ownership, self-assessed home value, mortgage payment, and the nature of loans on households’ first and second mortgages. While it is common to use home value as a proxy for housing wealth, home value only reflects the amount of housing services consumed, not the amount of accumulated housing wealth. For most households there is a prolonged period following purchase where extensive liabilities are owed to banks, meaning how heavily the household is in debt determines their housing wealth. In our analysis, the net value of home equity is used to reflect housing wealth. Figure </w:t>
      </w:r>
      <w:r w:rsidR="00ED22FC">
        <w:rPr>
          <w:rFonts w:ascii="Times New Roman" w:hAnsi="Times New Roman" w:cs="Times New Roman" w:hint="eastAsia"/>
          <w:sz w:val="24"/>
          <w:szCs w:val="24"/>
        </w:rPr>
        <w:t>1.</w:t>
      </w:r>
      <w:r w:rsidRPr="00E00C01">
        <w:rPr>
          <w:rFonts w:ascii="Times New Roman" w:hAnsi="Times New Roman" w:cs="Times New Roman"/>
          <w:sz w:val="24"/>
          <w:szCs w:val="24"/>
        </w:rPr>
        <w:t>6</w:t>
      </w:r>
      <w:r w:rsidR="00ED22FC">
        <w:rPr>
          <w:rFonts w:ascii="Times New Roman" w:hAnsi="Times New Roman" w:cs="Times New Roman" w:hint="eastAsia"/>
          <w:sz w:val="24"/>
          <w:szCs w:val="24"/>
        </w:rPr>
        <w:t>.1</w:t>
      </w:r>
      <w:r w:rsidRPr="00E00C01">
        <w:rPr>
          <w:rFonts w:ascii="Times New Roman" w:hAnsi="Times New Roman" w:cs="Times New Roman"/>
          <w:sz w:val="24"/>
          <w:szCs w:val="24"/>
        </w:rPr>
        <w:t xml:space="preserve"> displays the asset allocations of elderly households that we analyze in this study over the period 1991 through 2010. [Insert Figure </w:t>
      </w:r>
      <w:r w:rsidR="00ED22FC">
        <w:rPr>
          <w:rFonts w:ascii="Times New Roman" w:hAnsi="Times New Roman" w:cs="Times New Roman" w:hint="eastAsia"/>
          <w:sz w:val="24"/>
          <w:szCs w:val="24"/>
        </w:rPr>
        <w:t>1.</w:t>
      </w:r>
      <w:r w:rsidRPr="00E00C01">
        <w:rPr>
          <w:rFonts w:ascii="Times New Roman" w:hAnsi="Times New Roman" w:cs="Times New Roman"/>
          <w:sz w:val="24"/>
          <w:szCs w:val="24"/>
        </w:rPr>
        <w:t>6</w:t>
      </w:r>
      <w:r w:rsidR="00ED22FC">
        <w:rPr>
          <w:rFonts w:ascii="Times New Roman" w:hAnsi="Times New Roman" w:cs="Times New Roman" w:hint="eastAsia"/>
          <w:sz w:val="24"/>
          <w:szCs w:val="24"/>
        </w:rPr>
        <w:t>.1</w:t>
      </w:r>
      <w:r w:rsidRPr="00E00C01">
        <w:rPr>
          <w:rFonts w:ascii="Times New Roman" w:hAnsi="Times New Roman" w:cs="Times New Roman"/>
          <w:sz w:val="24"/>
          <w:szCs w:val="24"/>
        </w:rPr>
        <w:t xml:space="preserve"> about here] Unsurprisingly, home values and housing wealth share a strikingly similar trend over time, with a prolonged boom since the late 1990s, and a following bust beginning in 2007. However, there is an increasing gap around the bust period, which is consistent with the observed mortgage foreclosure crisis. Additionally, given the heterogeneity in households’ experiences driven by different mortgage lengths and decisions over second and third mortgages, these averages mask considerable variation that surfaces across different household experiences. Financial wealth and property taxes are also illustrated in the same chart, and they appear to be on a trend consistent with the housing market fluctuation. We observe that financial wealth falls below the level of </w:t>
      </w:r>
      <w:r w:rsidRPr="00E00C01">
        <w:rPr>
          <w:rFonts w:ascii="Times New Roman" w:hAnsi="Times New Roman" w:cs="Times New Roman"/>
          <w:sz w:val="24"/>
          <w:szCs w:val="24"/>
        </w:rPr>
        <w:lastRenderedPageBreak/>
        <w:t>housing wealth around 2000, which once again emphasizes the increasing importance of housing wealth among retirement portfolios for elderly American households.</w:t>
      </w:r>
    </w:p>
    <w:p w:rsidR="00E00C01" w:rsidRPr="00E00C01" w:rsidRDefault="00E00C01" w:rsidP="00E00C01">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E00C01">
        <w:rPr>
          <w:rFonts w:ascii="Times New Roman" w:hAnsi="Times New Roman" w:cs="Times New Roman"/>
          <w:sz w:val="24"/>
          <w:szCs w:val="24"/>
        </w:rPr>
        <w:t xml:space="preserve">Since the housing measures in the HRS are self-reported, a potentially valid criticism of using this measure is that respondents report perceived price variations, as opposed to actual market values. Figure </w:t>
      </w:r>
      <w:r w:rsidR="00ED22FC">
        <w:rPr>
          <w:rFonts w:ascii="Times New Roman" w:hAnsi="Times New Roman" w:cs="Times New Roman" w:hint="eastAsia"/>
          <w:sz w:val="24"/>
          <w:szCs w:val="24"/>
        </w:rPr>
        <w:t>1.6.2</w:t>
      </w:r>
      <w:r w:rsidRPr="00E00C01">
        <w:rPr>
          <w:rFonts w:ascii="Times New Roman" w:hAnsi="Times New Roman" w:cs="Times New Roman"/>
          <w:sz w:val="24"/>
          <w:szCs w:val="24"/>
        </w:rPr>
        <w:t xml:space="preserve"> compares real growth rates of self-reported home value and housing wealth with the national real appreciation of home equity derived from MSA specific home price index, each deflated by the national consumer price index. [Insert Figure </w:t>
      </w:r>
      <w:r w:rsidR="00ED22FC">
        <w:rPr>
          <w:rFonts w:ascii="Times New Roman" w:hAnsi="Times New Roman" w:cs="Times New Roman" w:hint="eastAsia"/>
          <w:sz w:val="24"/>
          <w:szCs w:val="24"/>
        </w:rPr>
        <w:t>1.6.2</w:t>
      </w:r>
      <w:r w:rsidRPr="00E00C01">
        <w:rPr>
          <w:rFonts w:ascii="Times New Roman" w:hAnsi="Times New Roman" w:cs="Times New Roman"/>
          <w:sz w:val="24"/>
          <w:szCs w:val="24"/>
        </w:rPr>
        <w:t xml:space="preserve"> about here] While the measures clearly show co-movement, more volatility is seen in the self-reported values. The figure illustrates overly optimistic prospects on home values during the boom and slightly pessimistic </w:t>
      </w:r>
      <w:proofErr w:type="spellStart"/>
      <w:r w:rsidR="000B0AC2">
        <w:rPr>
          <w:rFonts w:ascii="Times New Roman" w:hAnsi="Times New Roman" w:cs="Times New Roman" w:hint="eastAsia"/>
          <w:sz w:val="24"/>
          <w:szCs w:val="24"/>
        </w:rPr>
        <w:t>Fgi</w:t>
      </w:r>
      <w:r w:rsidRPr="00E00C01">
        <w:rPr>
          <w:rFonts w:ascii="Times New Roman" w:hAnsi="Times New Roman" w:cs="Times New Roman"/>
          <w:sz w:val="24"/>
          <w:szCs w:val="24"/>
        </w:rPr>
        <w:t>expectations</w:t>
      </w:r>
      <w:proofErr w:type="spellEnd"/>
      <w:r w:rsidRPr="00E00C01">
        <w:rPr>
          <w:rFonts w:ascii="Times New Roman" w:hAnsi="Times New Roman" w:cs="Times New Roman"/>
          <w:sz w:val="24"/>
          <w:szCs w:val="24"/>
        </w:rPr>
        <w:t xml:space="preserve"> during the housing market collapse. Perceptions over fluctuations in housing wealth may more directly influence homeowners’ decision, which provides one argument for using self-reported value as the housing wealth measure. However, our extension of merging MSA-specific home value index with our household data will allow our study to be the first to examine the effect of perceptions versus reality when it comes to elderly homeowners’ labor decisions. We match MSA level house price indexes from the FHFA, along with MSA level unemployment rates from the BLS, and state level tax burden rate from the Tax Foundation, with household survey data through state-county identifiers provided by restricted HRS data.</w:t>
      </w:r>
      <w:r w:rsidRPr="00E00C01">
        <w:rPr>
          <w:rStyle w:val="a8"/>
          <w:rFonts w:ascii="Times New Roman" w:hAnsi="Times New Roman" w:cs="Times New Roman"/>
          <w:sz w:val="24"/>
          <w:szCs w:val="24"/>
        </w:rPr>
        <w:footnoteReference w:id="2"/>
      </w:r>
    </w:p>
    <w:p w:rsidR="00E00C01" w:rsidRPr="00E00C01" w:rsidRDefault="00E00C01" w:rsidP="00E00C01">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E00C01">
        <w:rPr>
          <w:rFonts w:ascii="Times New Roman" w:hAnsi="Times New Roman" w:cs="Times New Roman"/>
          <w:sz w:val="24"/>
          <w:szCs w:val="24"/>
        </w:rPr>
        <w:t xml:space="preserve">Table </w:t>
      </w:r>
      <w:r w:rsidR="000B0AC2">
        <w:rPr>
          <w:rFonts w:ascii="Times New Roman" w:hAnsi="Times New Roman" w:cs="Times New Roman" w:hint="eastAsia"/>
          <w:sz w:val="24"/>
          <w:szCs w:val="24"/>
        </w:rPr>
        <w:t>1.</w:t>
      </w:r>
      <w:r w:rsidRPr="00E00C01">
        <w:rPr>
          <w:rFonts w:ascii="Times New Roman" w:hAnsi="Times New Roman" w:cs="Times New Roman"/>
          <w:sz w:val="24"/>
          <w:szCs w:val="24"/>
        </w:rPr>
        <w:t xml:space="preserve">2 presents labor force participation rates, by age and by housing wealth percentile. [Insert Table </w:t>
      </w:r>
      <w:r w:rsidR="000B0AC2">
        <w:rPr>
          <w:rFonts w:ascii="Times New Roman" w:hAnsi="Times New Roman" w:cs="Times New Roman" w:hint="eastAsia"/>
          <w:sz w:val="24"/>
          <w:szCs w:val="24"/>
        </w:rPr>
        <w:t>1.</w:t>
      </w:r>
      <w:r w:rsidRPr="00E00C01">
        <w:rPr>
          <w:rFonts w:ascii="Times New Roman" w:hAnsi="Times New Roman" w:cs="Times New Roman"/>
          <w:sz w:val="24"/>
          <w:szCs w:val="24"/>
        </w:rPr>
        <w:t xml:space="preserve">2 about here] We see decreasing participation rates with age for all respondents, regardless of their position within the housing wealth distribution. </w:t>
      </w:r>
      <w:r w:rsidRPr="00E00C01">
        <w:rPr>
          <w:rFonts w:ascii="Times New Roman" w:hAnsi="Times New Roman" w:cs="Times New Roman"/>
          <w:sz w:val="24"/>
          <w:szCs w:val="24"/>
        </w:rPr>
        <w:lastRenderedPageBreak/>
        <w:t>The three most dramatic transitions are the age groups of 59-61, 62-64 and 64-67, consistent with previous evidence from the literature on retirement timing. Through a simple comparison of households whose housing wealth lies in different percentile groups, a positive correlation between labor participation and housing wealth is observed. In the upper percentiles, the labor participation rate is significantly higher for all age groups. However, this pattern is not sufficient to claim a causal link between elderly labor and housing wealth, as other critical information is being ignored. First, there are several characteristics of respondents with more housing wealth accumulated that also influence, labor supply positively, such as better health or differences in skills and employment opportunities. Also, certain factors closely related to housing wealth (e.g., property tax liabilities) may have the opposite impact on elderly labor supply. As such, estimating the causal effect of housing wealth and property taxes on elderly labor supply requires further empirical examination.</w:t>
      </w:r>
    </w:p>
    <w:p w:rsidR="00E00C01" w:rsidRPr="00E00C01" w:rsidRDefault="00E00C01" w:rsidP="00E00C01">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E00C01">
        <w:rPr>
          <w:rFonts w:ascii="Times New Roman" w:hAnsi="Times New Roman" w:cs="Times New Roman"/>
          <w:sz w:val="24"/>
          <w:szCs w:val="24"/>
        </w:rPr>
        <w:t xml:space="preserve">Table </w:t>
      </w:r>
      <w:r w:rsidR="00491D9D">
        <w:rPr>
          <w:rFonts w:ascii="Times New Roman" w:hAnsi="Times New Roman" w:cs="Times New Roman" w:hint="eastAsia"/>
          <w:sz w:val="24"/>
          <w:szCs w:val="24"/>
        </w:rPr>
        <w:t>1.</w:t>
      </w:r>
      <w:r w:rsidRPr="00E00C01">
        <w:rPr>
          <w:rFonts w:ascii="Times New Roman" w:hAnsi="Times New Roman" w:cs="Times New Roman"/>
          <w:sz w:val="24"/>
          <w:szCs w:val="24"/>
        </w:rPr>
        <w:t xml:space="preserve">3 lists all our variables, along with their descriptions and data sources. [Insert Table </w:t>
      </w:r>
      <w:r w:rsidR="00491D9D">
        <w:rPr>
          <w:rFonts w:ascii="Times New Roman" w:hAnsi="Times New Roman" w:cs="Times New Roman" w:hint="eastAsia"/>
          <w:sz w:val="24"/>
          <w:szCs w:val="24"/>
        </w:rPr>
        <w:t>1.</w:t>
      </w:r>
      <w:r w:rsidRPr="00E00C01">
        <w:rPr>
          <w:rFonts w:ascii="Times New Roman" w:hAnsi="Times New Roman" w:cs="Times New Roman"/>
          <w:sz w:val="24"/>
          <w:szCs w:val="24"/>
        </w:rPr>
        <w:t xml:space="preserve">3 about here] Table </w:t>
      </w:r>
      <w:r w:rsidR="00491D9D">
        <w:rPr>
          <w:rFonts w:ascii="Times New Roman" w:hAnsi="Times New Roman" w:cs="Times New Roman" w:hint="eastAsia"/>
          <w:sz w:val="24"/>
          <w:szCs w:val="24"/>
        </w:rPr>
        <w:t>1.</w:t>
      </w:r>
      <w:r w:rsidRPr="00E00C01">
        <w:rPr>
          <w:rFonts w:ascii="Times New Roman" w:hAnsi="Times New Roman" w:cs="Times New Roman"/>
          <w:sz w:val="24"/>
          <w:szCs w:val="24"/>
        </w:rPr>
        <w:t xml:space="preserve">4 displays summary statistics for the 127,336 observations used in our analysis, along with subsample statistics for homeowners and renters. [Insert Table </w:t>
      </w:r>
      <w:r w:rsidR="00491D9D">
        <w:rPr>
          <w:rFonts w:ascii="Times New Roman" w:hAnsi="Times New Roman" w:cs="Times New Roman" w:hint="eastAsia"/>
          <w:sz w:val="24"/>
          <w:szCs w:val="24"/>
        </w:rPr>
        <w:t>1.</w:t>
      </w:r>
      <w:r w:rsidRPr="00E00C01">
        <w:rPr>
          <w:rFonts w:ascii="Times New Roman" w:hAnsi="Times New Roman" w:cs="Times New Roman"/>
          <w:sz w:val="24"/>
          <w:szCs w:val="24"/>
        </w:rPr>
        <w:t xml:space="preserve">4 about here] As is common in cases where data are self-reported, a few intuitive filters are created. First, while the HRS survey targets only individuals older than 50, spouses (who can fill out the survey) can be much younger. Since this study aims to examine the effect of housing wealth and property taxes on labor supply among a particular group (i.e., elderly households), observations from </w:t>
      </w:r>
      <w:r w:rsidRPr="00E00C01">
        <w:rPr>
          <w:rFonts w:ascii="Times New Roman" w:hAnsi="Times New Roman" w:cs="Times New Roman"/>
          <w:sz w:val="24"/>
          <w:szCs w:val="24"/>
        </w:rPr>
        <w:lastRenderedPageBreak/>
        <w:t>respondents younger than 44 are dropped. This thins the sample by less than one percent</w:t>
      </w:r>
      <w:r w:rsidRPr="00E00C01">
        <w:rPr>
          <w:rStyle w:val="a8"/>
          <w:rFonts w:ascii="Times New Roman" w:hAnsi="Times New Roman" w:cs="Times New Roman"/>
          <w:sz w:val="24"/>
          <w:szCs w:val="24"/>
        </w:rPr>
        <w:footnoteReference w:id="3"/>
      </w:r>
      <w:r w:rsidRPr="00E00C01">
        <w:rPr>
          <w:rFonts w:ascii="Times New Roman" w:hAnsi="Times New Roman" w:cs="Times New Roman"/>
          <w:sz w:val="24"/>
          <w:szCs w:val="24"/>
        </w:rPr>
        <w:t>.</w:t>
      </w:r>
    </w:p>
    <w:p w:rsidR="00E00C01" w:rsidRPr="00E00C01" w:rsidRDefault="00E00C01" w:rsidP="00E00C01">
      <w:pPr>
        <w:spacing w:line="480" w:lineRule="auto"/>
        <w:ind w:firstLine="420"/>
        <w:jc w:val="both"/>
        <w:rPr>
          <w:rFonts w:ascii="Times New Roman" w:hAnsi="Times New Roman" w:cs="Times New Roman"/>
          <w:sz w:val="24"/>
          <w:szCs w:val="24"/>
        </w:rPr>
      </w:pPr>
      <w:r w:rsidRPr="00E00C01">
        <w:rPr>
          <w:rFonts w:ascii="Times New Roman" w:hAnsi="Times New Roman" w:cs="Times New Roman"/>
          <w:sz w:val="24"/>
          <w:szCs w:val="24"/>
        </w:rPr>
        <w:t xml:space="preserve">Additionally, procedures are used to clean the data based on housing wealth, financial wealth and property taxes. Respondents with housing debt that greatly exceeds the value of their home have the option of foreclosure, while households with considerable negative financial wealth may have high risks of going through bankruptcy. In both cases, it is a stretch to assume large negative wealth values should enter later estimations. Also, extremely rich and extremely poor respondents may exhibit systematically different behaviors in the labor market, and we acknowledge that our estimated models may fail to capture this. Dropped observations due to wealth that is exceedingly high (over $1,000,000) or negative and large in absolute values also represent less than one percent of the original data. Household level financial assets are calculated as the dollar amount of wealth held in stocks, mutual funds, investment trusts, checking, savings, money market accounts, government saving bonds and other bonds. We drop observations that fail to report any of these financial assets, as pervasive zeros could represent two very different types of cases: reporting omissions (i.e., the true values are non-zero, but the respondent is skipping these questions) or non-banking households (perhaps driven by a lack of access) where all financial assets are truly zero. Fourth, since property taxes are a critical variable in our study, we ensure the self-reported property taxes are not unrealistically high. As such, observations with estimated property tax rates over ten percent of house values are excluded from the </w:t>
      </w:r>
      <w:r w:rsidRPr="00E00C01">
        <w:rPr>
          <w:rFonts w:ascii="Times New Roman" w:hAnsi="Times New Roman" w:cs="Times New Roman"/>
          <w:sz w:val="24"/>
          <w:szCs w:val="24"/>
        </w:rPr>
        <w:lastRenderedPageBreak/>
        <w:t>analysis.</w:t>
      </w:r>
      <w:r w:rsidRPr="00E00C01">
        <w:rPr>
          <w:rStyle w:val="a8"/>
          <w:rFonts w:ascii="Times New Roman" w:hAnsi="Times New Roman" w:cs="Times New Roman"/>
          <w:sz w:val="24"/>
          <w:szCs w:val="24"/>
        </w:rPr>
        <w:footnoteReference w:id="4"/>
      </w:r>
      <w:r w:rsidRPr="00E00C01">
        <w:rPr>
          <w:rFonts w:ascii="Times New Roman" w:hAnsi="Times New Roman" w:cs="Times New Roman"/>
          <w:sz w:val="24"/>
          <w:szCs w:val="24"/>
        </w:rPr>
        <w:t xml:space="preserve"> After applying all the filters, the data contains 127,336 distinct observations, 103,593 coming from homeowners and 23,743 from renters. Summary statistics for the first differenced variables are also reported. </w:t>
      </w:r>
    </w:p>
    <w:p w:rsidR="006129F8" w:rsidRPr="0084133C" w:rsidRDefault="00402467" w:rsidP="006129F8">
      <w:pPr>
        <w:pStyle w:val="3"/>
        <w:spacing w:before="0" w:line="480" w:lineRule="auto"/>
        <w:ind w:left="720" w:hanging="720"/>
        <w:rPr>
          <w:rFonts w:ascii="Times New Roman" w:hAnsi="Times New Roman" w:cs="Times New Roman"/>
          <w:sz w:val="24"/>
        </w:rPr>
      </w:pPr>
      <w:r>
        <w:rPr>
          <w:rFonts w:ascii="Times New Roman" w:hAnsi="Times New Roman" w:cs="Times New Roman" w:hint="eastAsia"/>
          <w:color w:val="auto"/>
          <w:sz w:val="24"/>
        </w:rPr>
        <w:t>1</w:t>
      </w:r>
      <w:r w:rsidR="006129F8" w:rsidRPr="0084133C">
        <w:rPr>
          <w:rFonts w:ascii="Times New Roman" w:hAnsi="Times New Roman" w:cs="Times New Roman"/>
          <w:color w:val="auto"/>
          <w:sz w:val="24"/>
        </w:rPr>
        <w:t>.</w:t>
      </w:r>
      <w:r w:rsidR="006129F8">
        <w:rPr>
          <w:rFonts w:ascii="Times New Roman" w:hAnsi="Times New Roman" w:cs="Times New Roman" w:hint="eastAsia"/>
          <w:color w:val="auto"/>
          <w:sz w:val="24"/>
        </w:rPr>
        <w:t>4</w:t>
      </w:r>
      <w:r w:rsidR="006129F8" w:rsidRPr="0084133C">
        <w:rPr>
          <w:rFonts w:ascii="Times New Roman" w:hAnsi="Times New Roman" w:cs="Times New Roman"/>
          <w:color w:val="auto"/>
          <w:sz w:val="24"/>
        </w:rPr>
        <w:t xml:space="preserve"> </w:t>
      </w:r>
      <w:r w:rsidR="006129F8">
        <w:rPr>
          <w:rFonts w:ascii="Times New Roman" w:hAnsi="Times New Roman" w:cs="Times New Roman" w:hint="eastAsia"/>
          <w:color w:val="auto"/>
          <w:sz w:val="24"/>
        </w:rPr>
        <w:t>Empirical Methodology</w:t>
      </w:r>
    </w:p>
    <w:p w:rsidR="002E5D3B" w:rsidRPr="002E5D3B" w:rsidRDefault="002E5D3B" w:rsidP="002E5D3B">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2E5D3B">
        <w:rPr>
          <w:rFonts w:ascii="Times New Roman" w:hAnsi="Times New Roman" w:cs="Times New Roman"/>
          <w:sz w:val="24"/>
          <w:szCs w:val="24"/>
        </w:rPr>
        <w:t xml:space="preserve">As outlined in Section II, elderly households are expected to respond to unexpected increases in wealth by supplying less labor, while responding to unexpected increases in financial liabilities by supplying more. Gains in wealth, in the form of both financial assets and housing equity, should raise the consumption of leisure and be associated with higher likelihoods of working part-time or exiting the labor force. At the same time, current liabilities stemming from holding those assets (e.g. property taxes), should have the opposite effect. This creates an interesting trade-off, as increased (decreased) housing wealth and increased (decreased) property tax liabilities are both associated with unexpected positive (negative) shocks to housing prices. We use the HRS and our supplemental data to estimate several empirical models that disentangle the dual nature of these effects, while controlling for other factors that have been shown to influence elderly labor supply. </w:t>
      </w:r>
    </w:p>
    <w:p w:rsidR="00D93D48" w:rsidRPr="0084133C" w:rsidRDefault="00402467" w:rsidP="00D93D48">
      <w:pPr>
        <w:pStyle w:val="3"/>
        <w:spacing w:before="0" w:line="480" w:lineRule="auto"/>
        <w:ind w:left="720" w:hanging="720"/>
        <w:rPr>
          <w:rFonts w:ascii="Times New Roman" w:hAnsi="Times New Roman" w:cs="Times New Roman"/>
          <w:sz w:val="24"/>
        </w:rPr>
      </w:pPr>
      <w:r>
        <w:rPr>
          <w:rFonts w:ascii="Times New Roman" w:hAnsi="Times New Roman" w:cs="Times New Roman" w:hint="eastAsia"/>
          <w:color w:val="auto"/>
          <w:sz w:val="24"/>
        </w:rPr>
        <w:t>1</w:t>
      </w:r>
      <w:r w:rsidR="00D93D48" w:rsidRPr="0084133C">
        <w:rPr>
          <w:rFonts w:ascii="Times New Roman" w:hAnsi="Times New Roman" w:cs="Times New Roman"/>
          <w:color w:val="auto"/>
          <w:sz w:val="24"/>
        </w:rPr>
        <w:t>.</w:t>
      </w:r>
      <w:r w:rsidR="00D93D48">
        <w:rPr>
          <w:rFonts w:ascii="Times New Roman" w:hAnsi="Times New Roman" w:cs="Times New Roman" w:hint="eastAsia"/>
          <w:color w:val="auto"/>
          <w:sz w:val="24"/>
        </w:rPr>
        <w:t>4.1</w:t>
      </w:r>
      <w:r w:rsidR="00D93D48" w:rsidRPr="0084133C">
        <w:rPr>
          <w:rFonts w:ascii="Times New Roman" w:hAnsi="Times New Roman" w:cs="Times New Roman"/>
          <w:color w:val="auto"/>
          <w:sz w:val="24"/>
        </w:rPr>
        <w:t xml:space="preserve"> </w:t>
      </w:r>
      <w:r w:rsidR="00D93D48">
        <w:rPr>
          <w:rFonts w:ascii="Times New Roman" w:hAnsi="Times New Roman" w:cs="Times New Roman" w:hint="eastAsia"/>
          <w:color w:val="auto"/>
          <w:sz w:val="24"/>
        </w:rPr>
        <w:t>Alternative Measures of Housing Wealth</w:t>
      </w:r>
    </w:p>
    <w:p w:rsidR="007532C4" w:rsidRPr="007532C4" w:rsidRDefault="00B71819" w:rsidP="00B71819">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7532C4" w:rsidRPr="007532C4">
        <w:rPr>
          <w:rFonts w:ascii="Times New Roman" w:hAnsi="Times New Roman" w:cs="Times New Roman"/>
          <w:sz w:val="24"/>
          <w:szCs w:val="24"/>
        </w:rPr>
        <w:t xml:space="preserve">We use two measures of housing wealth – self-reported values and MSA house price indexes – each carrying certain advantages and disadvantages over the other. MSA specific house price indexes (HPIs) represent a commonly used instrument that captures quasi-experimental variation in housing wealth, exogenous to households’ individual shocks. This technique has been used to great success in the context of the </w:t>
      </w:r>
      <w:r w:rsidR="007532C4" w:rsidRPr="007532C4">
        <w:rPr>
          <w:rFonts w:ascii="Times New Roman" w:hAnsi="Times New Roman" w:cs="Times New Roman"/>
          <w:sz w:val="24"/>
          <w:szCs w:val="24"/>
        </w:rPr>
        <w:lastRenderedPageBreak/>
        <w:t xml:space="preserve">recent boom/bust cycle in the housing market. However, we acknowledge two </w:t>
      </w:r>
      <w:proofErr w:type="spellStart"/>
      <w:r w:rsidR="007532C4" w:rsidRPr="007532C4">
        <w:rPr>
          <w:rFonts w:ascii="Times New Roman" w:hAnsi="Times New Roman" w:cs="Times New Roman"/>
          <w:sz w:val="24"/>
          <w:szCs w:val="24"/>
        </w:rPr>
        <w:t>well known</w:t>
      </w:r>
      <w:proofErr w:type="spellEnd"/>
      <w:r w:rsidR="007532C4" w:rsidRPr="007532C4">
        <w:rPr>
          <w:rFonts w:ascii="Times New Roman" w:hAnsi="Times New Roman" w:cs="Times New Roman"/>
          <w:sz w:val="24"/>
          <w:szCs w:val="24"/>
        </w:rPr>
        <w:t xml:space="preserve"> limitations of these measures. First, although HPIs document wide variation in price movements across metropolitan areas, they do not reflect important heterogeneity at the local neighborhood level. Ferreira and </w:t>
      </w:r>
      <w:proofErr w:type="spellStart"/>
      <w:r w:rsidR="007532C4" w:rsidRPr="007532C4">
        <w:rPr>
          <w:rFonts w:ascii="Times New Roman" w:hAnsi="Times New Roman" w:cs="Times New Roman"/>
          <w:sz w:val="24"/>
          <w:szCs w:val="24"/>
        </w:rPr>
        <w:t>Gyourko</w:t>
      </w:r>
      <w:proofErr w:type="spellEnd"/>
      <w:r w:rsidR="007532C4" w:rsidRPr="007532C4">
        <w:rPr>
          <w:rFonts w:ascii="Times New Roman" w:hAnsi="Times New Roman" w:cs="Times New Roman"/>
          <w:sz w:val="24"/>
          <w:szCs w:val="24"/>
        </w:rPr>
        <w:t xml:space="preserve"> (2012) provide several stylized facts related to heterogeneity in the length and amplitude of the housing boom and how they interact with neighborhood level pricing dynamics, even finding that several socio-economic characteristics are correlated to this meaningful heterogeneity. Second, HPIs only reflect the overall movement of home values at the MSA level, and are thus completely unrelated to the portion of heterogeneity in housing wealth driven by changes the mortgage liabilities that better represent the actual mechanism through which wealth in housing sector is accumulated.</w:t>
      </w:r>
    </w:p>
    <w:p w:rsidR="007532C4" w:rsidRPr="007532C4" w:rsidRDefault="001D3A2D" w:rsidP="001D3A2D">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7532C4" w:rsidRPr="007532C4">
        <w:rPr>
          <w:rFonts w:ascii="Times New Roman" w:hAnsi="Times New Roman" w:cs="Times New Roman"/>
          <w:sz w:val="24"/>
          <w:szCs w:val="24"/>
        </w:rPr>
        <w:t xml:space="preserve">Conversely, self-reported housing wealth carries its own advantages/disadvantages. The clearest advantage is that rich variation can be seen in the HRS household level housing wealth measures. This is likely being driven by the exact factors being missed by the HPIs that we mentioned above. For example, the HRS data accounts for unpaid mortgage debt. Additionally, self-reported housing wealth captures heterogeneity on many dimensions including very local/neighborhood level price variation. However, there are two concerns regarding its usage. First, a common critique of self-reported data is that measurement error may be present. That is, if households are not fully aware of their home value or mortgage liabilities, they may inaccurately report it on the HRS survey. Fortunately, previous work suggests that homeowner’s report their house values and mortgages reasonably accurately (Bucks and Pence 2006), so we expect this issue to be minor. Moreover, note that response errors in this case are not necessarily </w:t>
      </w:r>
      <w:r w:rsidR="007532C4" w:rsidRPr="007532C4">
        <w:rPr>
          <w:rFonts w:ascii="Times New Roman" w:hAnsi="Times New Roman" w:cs="Times New Roman"/>
          <w:i/>
          <w:sz w:val="24"/>
          <w:szCs w:val="24"/>
        </w:rPr>
        <w:t>noise</w:t>
      </w:r>
      <w:r w:rsidR="007532C4" w:rsidRPr="007532C4">
        <w:rPr>
          <w:rFonts w:ascii="Times New Roman" w:hAnsi="Times New Roman" w:cs="Times New Roman"/>
          <w:sz w:val="24"/>
          <w:szCs w:val="24"/>
        </w:rPr>
        <w:t xml:space="preserve">. </w:t>
      </w:r>
      <w:r w:rsidR="007532C4" w:rsidRPr="007532C4">
        <w:rPr>
          <w:rFonts w:ascii="Times New Roman" w:hAnsi="Times New Roman" w:cs="Times New Roman"/>
          <w:sz w:val="24"/>
          <w:szCs w:val="24"/>
        </w:rPr>
        <w:lastRenderedPageBreak/>
        <w:t xml:space="preserve">The reason is that any systematic differences between household expectations and true market values may serve as a meaningful </w:t>
      </w:r>
      <w:r w:rsidR="007532C4" w:rsidRPr="007532C4">
        <w:rPr>
          <w:rFonts w:ascii="Times New Roman" w:hAnsi="Times New Roman" w:cs="Times New Roman"/>
          <w:i/>
          <w:sz w:val="24"/>
          <w:szCs w:val="24"/>
        </w:rPr>
        <w:t>signal</w:t>
      </w:r>
      <w:r w:rsidR="007532C4" w:rsidRPr="007532C4">
        <w:rPr>
          <w:rFonts w:ascii="Times New Roman" w:hAnsi="Times New Roman" w:cs="Times New Roman"/>
          <w:sz w:val="24"/>
          <w:szCs w:val="24"/>
        </w:rPr>
        <w:t xml:space="preserve">. In theory, housing wealth should impact behavior through </w:t>
      </w:r>
      <w:r w:rsidR="007532C4" w:rsidRPr="007532C4">
        <w:rPr>
          <w:rFonts w:ascii="Times New Roman" w:hAnsi="Times New Roman" w:cs="Times New Roman"/>
          <w:i/>
          <w:sz w:val="24"/>
          <w:szCs w:val="24"/>
        </w:rPr>
        <w:t>perceived</w:t>
      </w:r>
      <w:r w:rsidR="007532C4" w:rsidRPr="007532C4">
        <w:rPr>
          <w:rFonts w:ascii="Times New Roman" w:hAnsi="Times New Roman" w:cs="Times New Roman"/>
          <w:sz w:val="24"/>
          <w:szCs w:val="24"/>
        </w:rPr>
        <w:t xml:space="preserve"> housing wealth shocks, such that beliefs regarding home equity may in fact be the appropriate measure. The second concern regarding these data relates to the advantage of the HPI indexes; that is, the nature of the variation found in self-reported housing wealth may be endogenous to labor outcomes. Specifically, households may initially </w:t>
      </w:r>
      <w:r w:rsidR="007532C4" w:rsidRPr="007532C4">
        <w:rPr>
          <w:rFonts w:ascii="Times New Roman" w:hAnsi="Times New Roman" w:cs="Times New Roman"/>
          <w:i/>
          <w:sz w:val="24"/>
          <w:szCs w:val="24"/>
        </w:rPr>
        <w:t>decide</w:t>
      </w:r>
      <w:r w:rsidR="007532C4" w:rsidRPr="007532C4">
        <w:rPr>
          <w:rFonts w:ascii="Times New Roman" w:hAnsi="Times New Roman" w:cs="Times New Roman"/>
          <w:sz w:val="24"/>
          <w:szCs w:val="24"/>
        </w:rPr>
        <w:t xml:space="preserve"> among their housing options having already formed plans that involve supplying specific amount of labor in the future. Fortunately, the longitudinal nature the HRS data provides a mechanism for mitigating potential reverse causality bias associated with this threat. Since each measure holds certain advantages over the other, we use both in our analyses, finding qualitatively similar effects of housing wealth on labor supply in both cases.</w:t>
      </w:r>
    </w:p>
    <w:p w:rsidR="00347897" w:rsidRPr="0084133C" w:rsidRDefault="00402467" w:rsidP="00347897">
      <w:pPr>
        <w:pStyle w:val="3"/>
        <w:spacing w:before="0" w:line="480" w:lineRule="auto"/>
        <w:ind w:left="720" w:hanging="720"/>
        <w:rPr>
          <w:rFonts w:ascii="Times New Roman" w:hAnsi="Times New Roman" w:cs="Times New Roman"/>
          <w:sz w:val="24"/>
        </w:rPr>
      </w:pPr>
      <w:r>
        <w:rPr>
          <w:rFonts w:ascii="Times New Roman" w:hAnsi="Times New Roman" w:cs="Times New Roman" w:hint="eastAsia"/>
          <w:color w:val="auto"/>
          <w:sz w:val="24"/>
        </w:rPr>
        <w:t>1</w:t>
      </w:r>
      <w:r w:rsidR="00347897" w:rsidRPr="0084133C">
        <w:rPr>
          <w:rFonts w:ascii="Times New Roman" w:hAnsi="Times New Roman" w:cs="Times New Roman"/>
          <w:color w:val="auto"/>
          <w:sz w:val="24"/>
        </w:rPr>
        <w:t>.</w:t>
      </w:r>
      <w:r w:rsidR="00347897">
        <w:rPr>
          <w:rFonts w:ascii="Times New Roman" w:hAnsi="Times New Roman" w:cs="Times New Roman" w:hint="eastAsia"/>
          <w:color w:val="auto"/>
          <w:sz w:val="24"/>
        </w:rPr>
        <w:t>4.2</w:t>
      </w:r>
      <w:r w:rsidR="00347897" w:rsidRPr="0084133C">
        <w:rPr>
          <w:rFonts w:ascii="Times New Roman" w:hAnsi="Times New Roman" w:cs="Times New Roman"/>
          <w:color w:val="auto"/>
          <w:sz w:val="24"/>
        </w:rPr>
        <w:t xml:space="preserve"> </w:t>
      </w:r>
      <w:r w:rsidR="00347897">
        <w:rPr>
          <w:rFonts w:ascii="Times New Roman" w:hAnsi="Times New Roman" w:cs="Times New Roman" w:hint="eastAsia"/>
          <w:color w:val="auto"/>
          <w:sz w:val="24"/>
        </w:rPr>
        <w:t>Difference-in-Difference Estimations</w:t>
      </w:r>
    </w:p>
    <w:p w:rsidR="00347897" w:rsidRPr="006F6A15" w:rsidRDefault="00CB798E" w:rsidP="00CB798E">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347897" w:rsidRPr="006F6A15">
        <w:rPr>
          <w:rFonts w:ascii="Times New Roman" w:hAnsi="Times New Roman" w:cs="Times New Roman"/>
          <w:sz w:val="24"/>
          <w:szCs w:val="24"/>
        </w:rPr>
        <w:t>In this section, we describe a difference-in-difference approach designed to identify the effect of housing wealth by comparing changes in the behavior of otherwise similar homeowners and renters during time periods containing exogenous fluctuations in housing value. We identify a treatment group (homeowners) that experienced quasi-experimental housing wealth shocks and a control group (renters) that did not. This identification strategy relies on our MSA level HPIs.</w:t>
      </w:r>
    </w:p>
    <w:p w:rsidR="00347897" w:rsidRPr="006F6A15" w:rsidRDefault="00CB798E" w:rsidP="00CB798E">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347897" w:rsidRPr="006F6A15">
        <w:rPr>
          <w:rFonts w:ascii="Times New Roman" w:hAnsi="Times New Roman" w:cs="Times New Roman"/>
          <w:sz w:val="24"/>
          <w:szCs w:val="24"/>
        </w:rPr>
        <w:t xml:space="preserve">During the recent housing boom/bust cycle, homeowners experienced unexpected positive and negative shocks in housing wealth, whereas renters did not. While the </w:t>
      </w:r>
      <w:proofErr w:type="spellStart"/>
      <w:r w:rsidR="00347897" w:rsidRPr="006F6A15">
        <w:rPr>
          <w:rFonts w:ascii="Times New Roman" w:hAnsi="Times New Roman" w:cs="Times New Roman"/>
          <w:sz w:val="24"/>
          <w:szCs w:val="24"/>
        </w:rPr>
        <w:t>self reported</w:t>
      </w:r>
      <w:proofErr w:type="spellEnd"/>
      <w:r w:rsidR="00347897" w:rsidRPr="006F6A15">
        <w:rPr>
          <w:rFonts w:ascii="Times New Roman" w:hAnsi="Times New Roman" w:cs="Times New Roman"/>
          <w:sz w:val="24"/>
          <w:szCs w:val="24"/>
        </w:rPr>
        <w:t xml:space="preserve"> HRS measures do not reflect the housing market conditions for renters (i.e., renters in the survey do not estimate the value of comparable homes/condos or the value </w:t>
      </w:r>
      <w:r w:rsidR="00347897" w:rsidRPr="006F6A15">
        <w:rPr>
          <w:rFonts w:ascii="Times New Roman" w:hAnsi="Times New Roman" w:cs="Times New Roman"/>
          <w:sz w:val="24"/>
          <w:szCs w:val="24"/>
        </w:rPr>
        <w:lastRenderedPageBreak/>
        <w:t xml:space="preserve">of the rental unit in which they reside) our MSA level HPIs do. As such, it is appropriate to use the aggregated measure to estimate the heterogeneous effect of time-specific or regional housing market conditions on labor decision between our control and treatment groups. For example, if housing wealth affects labor decisions, we would expect to see different patterns of labor supply between homeowners and renters over the boom/bust cycle. This strategy adopts what we believe is a reasonable assumption: with meaningful characteristics of households otherwise controlled for, homeowner/renter status is then exogenous in the sense that homeownership is not correlated to </w:t>
      </w:r>
      <w:r w:rsidR="00347897" w:rsidRPr="006F6A15">
        <w:rPr>
          <w:rFonts w:ascii="Times New Roman" w:hAnsi="Times New Roman" w:cs="Times New Roman"/>
          <w:i/>
          <w:sz w:val="24"/>
          <w:szCs w:val="24"/>
        </w:rPr>
        <w:t xml:space="preserve">other </w:t>
      </w:r>
      <w:r w:rsidR="00347897" w:rsidRPr="006F6A15">
        <w:rPr>
          <w:rFonts w:ascii="Times New Roman" w:hAnsi="Times New Roman" w:cs="Times New Roman"/>
          <w:sz w:val="24"/>
          <w:szCs w:val="24"/>
        </w:rPr>
        <w:t xml:space="preserve">characteristics that affect labor supply. </w:t>
      </w:r>
    </w:p>
    <w:p w:rsidR="00347897" w:rsidRPr="006F6A15" w:rsidRDefault="00CB798E" w:rsidP="00347897">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347897" w:rsidRPr="006F6A15">
        <w:rPr>
          <w:rFonts w:ascii="Times New Roman" w:hAnsi="Times New Roman" w:cs="Times New Roman"/>
          <w:sz w:val="24"/>
          <w:szCs w:val="24"/>
        </w:rPr>
        <w:t>Specifically, we estimate the difference-in-difference between homeowners and renters during the housing boom/bust period as</w:t>
      </w:r>
      <w:proofErr w:type="gramStart"/>
      <w:r w:rsidR="00347897" w:rsidRPr="006F6A15">
        <w:rPr>
          <w:rFonts w:ascii="Times New Roman" w:hAnsi="Times New Roman" w:cs="Times New Roman"/>
          <w:sz w:val="24"/>
          <w:szCs w:val="24"/>
        </w:rPr>
        <w:t xml:space="preserve">: </w:t>
      </w:r>
      <w:proofErr w:type="gramEnd"/>
      <m:oMath>
        <m:d>
          <m:dPr>
            <m:ctrlPr>
              <w:rPr>
                <w:rFonts w:ascii="Cambria Math" w:hAnsi="Cambria Math" w:cs="Times New Roman"/>
                <w:szCs w:val="21"/>
              </w:rPr>
            </m:ctrlPr>
          </m:dPr>
          <m:e>
            <m:sSubSup>
              <m:sSubSupPr>
                <m:ctrlPr>
                  <w:rPr>
                    <w:rFonts w:ascii="Cambria Math" w:hAnsi="Cambria Math" w:cs="Times New Roman"/>
                    <w:szCs w:val="21"/>
                  </w:rPr>
                </m:ctrlPr>
              </m:sSubSupPr>
              <m:e>
                <m:r>
                  <m:rPr>
                    <m:sty m:val="p"/>
                  </m:rPr>
                  <w:rPr>
                    <w:rFonts w:ascii="Cambria Math" w:hAnsi="Cambria Math" w:cs="Times New Roman"/>
                    <w:szCs w:val="21"/>
                  </w:rPr>
                  <m:t>labor</m:t>
                </m:r>
              </m:e>
              <m:sub>
                <m:r>
                  <m:rPr>
                    <m:sty m:val="p"/>
                  </m:rPr>
                  <w:rPr>
                    <w:rFonts w:ascii="Cambria Math" w:hAnsi="Cambria Math" w:cs="Times New Roman"/>
                    <w:szCs w:val="21"/>
                  </w:rPr>
                  <m:t>bust</m:t>
                </m:r>
              </m:sub>
              <m:sup>
                <m:r>
                  <m:rPr>
                    <m:sty m:val="p"/>
                  </m:rPr>
                  <w:rPr>
                    <w:rFonts w:ascii="Cambria Math" w:hAnsi="Cambria Math" w:cs="Times New Roman"/>
                    <w:szCs w:val="21"/>
                  </w:rPr>
                  <m:t>homeowners</m:t>
                </m:r>
              </m:sup>
            </m:sSubSup>
            <m:r>
              <m:rPr>
                <m:sty m:val="p"/>
              </m:rPr>
              <w:rPr>
                <w:rFonts w:ascii="Cambria Math" w:hAnsi="Cambria Math" w:cs="Times New Roman"/>
                <w:szCs w:val="21"/>
              </w:rPr>
              <m:t>-</m:t>
            </m:r>
            <m:sSubSup>
              <m:sSubSupPr>
                <m:ctrlPr>
                  <w:rPr>
                    <w:rFonts w:ascii="Cambria Math" w:hAnsi="Cambria Math" w:cs="Times New Roman"/>
                    <w:szCs w:val="21"/>
                  </w:rPr>
                </m:ctrlPr>
              </m:sSubSupPr>
              <m:e>
                <m:r>
                  <m:rPr>
                    <m:sty m:val="p"/>
                  </m:rPr>
                  <w:rPr>
                    <w:rFonts w:ascii="Cambria Math" w:hAnsi="Cambria Math" w:cs="Times New Roman"/>
                    <w:szCs w:val="21"/>
                  </w:rPr>
                  <m:t>labor</m:t>
                </m:r>
              </m:e>
              <m:sub>
                <m:r>
                  <m:rPr>
                    <m:sty m:val="p"/>
                  </m:rPr>
                  <w:rPr>
                    <w:rFonts w:ascii="Cambria Math" w:hAnsi="Cambria Math" w:cs="Times New Roman"/>
                    <w:szCs w:val="21"/>
                  </w:rPr>
                  <m:t>bust</m:t>
                </m:r>
              </m:sub>
              <m:sup>
                <m:r>
                  <m:rPr>
                    <m:sty m:val="p"/>
                  </m:rPr>
                  <w:rPr>
                    <w:rFonts w:ascii="Cambria Math" w:hAnsi="Cambria Math" w:cs="Times New Roman"/>
                    <w:szCs w:val="21"/>
                  </w:rPr>
                  <m:t>renters</m:t>
                </m:r>
              </m:sup>
            </m:sSubSup>
          </m:e>
        </m:d>
        <m:r>
          <m:rPr>
            <m:sty m:val="p"/>
          </m:rPr>
          <w:rPr>
            <w:rFonts w:ascii="Cambria Math" w:hAnsi="Cambria Math" w:cs="Times New Roman"/>
            <w:szCs w:val="21"/>
          </w:rPr>
          <m:t>-</m:t>
        </m:r>
        <m:d>
          <m:dPr>
            <m:ctrlPr>
              <w:rPr>
                <w:rFonts w:ascii="Cambria Math" w:hAnsi="Cambria Math" w:cs="Times New Roman"/>
                <w:szCs w:val="21"/>
              </w:rPr>
            </m:ctrlPr>
          </m:dPr>
          <m:e>
            <m:sSubSup>
              <m:sSubSupPr>
                <m:ctrlPr>
                  <w:rPr>
                    <w:rFonts w:ascii="Cambria Math" w:hAnsi="Cambria Math" w:cs="Times New Roman"/>
                    <w:szCs w:val="21"/>
                  </w:rPr>
                </m:ctrlPr>
              </m:sSubSupPr>
              <m:e>
                <m:r>
                  <m:rPr>
                    <m:sty m:val="p"/>
                  </m:rPr>
                  <w:rPr>
                    <w:rFonts w:ascii="Cambria Math" w:hAnsi="Cambria Math" w:cs="Times New Roman"/>
                    <w:szCs w:val="21"/>
                  </w:rPr>
                  <m:t>labor</m:t>
                </m:r>
              </m:e>
              <m:sub>
                <m:r>
                  <m:rPr>
                    <m:sty m:val="p"/>
                  </m:rPr>
                  <w:rPr>
                    <w:rFonts w:ascii="Cambria Math" w:hAnsi="Cambria Math" w:cs="Times New Roman"/>
                    <w:szCs w:val="21"/>
                  </w:rPr>
                  <m:t>boom</m:t>
                </m:r>
              </m:sub>
              <m:sup>
                <m:r>
                  <m:rPr>
                    <m:sty m:val="p"/>
                  </m:rPr>
                  <w:rPr>
                    <w:rFonts w:ascii="Cambria Math" w:hAnsi="Cambria Math" w:cs="Times New Roman"/>
                    <w:szCs w:val="21"/>
                  </w:rPr>
                  <m:t>homeowners</m:t>
                </m:r>
              </m:sup>
            </m:sSubSup>
            <m:r>
              <m:rPr>
                <m:sty m:val="p"/>
              </m:rPr>
              <w:rPr>
                <w:rFonts w:ascii="Cambria Math" w:hAnsi="Cambria Math" w:cs="Times New Roman"/>
                <w:szCs w:val="21"/>
              </w:rPr>
              <m:t>-</m:t>
            </m:r>
            <m:sSubSup>
              <m:sSubSupPr>
                <m:ctrlPr>
                  <w:rPr>
                    <w:rFonts w:ascii="Cambria Math" w:hAnsi="Cambria Math" w:cs="Times New Roman"/>
                    <w:szCs w:val="21"/>
                  </w:rPr>
                </m:ctrlPr>
              </m:sSubSupPr>
              <m:e>
                <m:r>
                  <m:rPr>
                    <m:sty m:val="p"/>
                  </m:rPr>
                  <w:rPr>
                    <w:rFonts w:ascii="Cambria Math" w:hAnsi="Cambria Math" w:cs="Times New Roman"/>
                    <w:szCs w:val="21"/>
                  </w:rPr>
                  <m:t>labor</m:t>
                </m:r>
              </m:e>
              <m:sub>
                <m:r>
                  <m:rPr>
                    <m:sty m:val="p"/>
                  </m:rPr>
                  <w:rPr>
                    <w:rFonts w:ascii="Cambria Math" w:hAnsi="Cambria Math" w:cs="Times New Roman"/>
                    <w:szCs w:val="21"/>
                  </w:rPr>
                  <m:t>boom</m:t>
                </m:r>
              </m:sub>
              <m:sup>
                <m:r>
                  <m:rPr>
                    <m:sty m:val="p"/>
                  </m:rPr>
                  <w:rPr>
                    <w:rFonts w:ascii="Cambria Math" w:hAnsi="Cambria Math" w:cs="Times New Roman"/>
                    <w:szCs w:val="21"/>
                  </w:rPr>
                  <m:t>renters</m:t>
                </m:r>
              </m:sup>
            </m:sSubSup>
          </m:e>
        </m:d>
      </m:oMath>
      <w:r w:rsidR="00347897" w:rsidRPr="006F6A15">
        <w:rPr>
          <w:rFonts w:ascii="Times New Roman" w:hAnsi="Times New Roman" w:cs="Times New Roman"/>
          <w:sz w:val="24"/>
          <w:szCs w:val="24"/>
        </w:rPr>
        <w:t xml:space="preserve">. As seen in Figure 6b, self-reported housing wealth and our regional HPIs both track a pronounced housing boom from 1997 to 2006, followed by a bust from 2007 to 2010. Our </w:t>
      </w:r>
      <w:proofErr w:type="spellStart"/>
      <w:r w:rsidR="00347897" w:rsidRPr="006F6A15">
        <w:rPr>
          <w:rFonts w:ascii="Times New Roman" w:hAnsi="Times New Roman" w:cs="Times New Roman"/>
          <w:sz w:val="24"/>
          <w:szCs w:val="24"/>
        </w:rPr>
        <w:t>dif</w:t>
      </w:r>
      <w:proofErr w:type="spellEnd"/>
      <w:r w:rsidR="00347897" w:rsidRPr="006F6A15">
        <w:rPr>
          <w:rFonts w:ascii="Times New Roman" w:hAnsi="Times New Roman" w:cs="Times New Roman"/>
          <w:sz w:val="24"/>
          <w:szCs w:val="24"/>
        </w:rPr>
        <w:t>-in-</w:t>
      </w:r>
      <w:proofErr w:type="spellStart"/>
      <w:r w:rsidR="00347897" w:rsidRPr="006F6A15">
        <w:rPr>
          <w:rFonts w:ascii="Times New Roman" w:hAnsi="Times New Roman" w:cs="Times New Roman"/>
          <w:sz w:val="24"/>
          <w:szCs w:val="24"/>
        </w:rPr>
        <w:t>dif</w:t>
      </w:r>
      <w:proofErr w:type="spellEnd"/>
      <w:r w:rsidR="00347897" w:rsidRPr="006F6A15">
        <w:rPr>
          <w:rFonts w:ascii="Times New Roman" w:hAnsi="Times New Roman" w:cs="Times New Roman"/>
          <w:sz w:val="24"/>
          <w:szCs w:val="24"/>
        </w:rPr>
        <w:t xml:space="preserve"> models of labor supply are estimated using a pooled cross section of respondents from the control and treatment group between 1997 and 2010. </w:t>
      </w:r>
    </w:p>
    <w:p w:rsidR="00347897" w:rsidRPr="006F6A15" w:rsidRDefault="00EA725B" w:rsidP="00347897">
      <w:pPr>
        <w:spacing w:line="480" w:lineRule="auto"/>
        <w:jc w:val="both"/>
        <w:rPr>
          <w:rFonts w:ascii="Times New Roman" w:hAnsi="Times New Roman" w:cs="Times New Roman"/>
          <w:sz w:val="18"/>
          <w:szCs w:val="18"/>
        </w:rPr>
      </w:pPr>
      <m:oMathPara>
        <m:oMathParaPr>
          <m:jc m:val="center"/>
        </m:oMathParaPr>
        <m:oMath>
          <m:sSub>
            <m:sSubPr>
              <m:ctrlPr>
                <w:rPr>
                  <w:rFonts w:ascii="Cambria Math" w:hAnsi="Cambria Math" w:cs="Times New Roman"/>
                  <w:sz w:val="18"/>
                  <w:szCs w:val="18"/>
                </w:rPr>
              </m:ctrlPr>
            </m:sSubPr>
            <m:e>
              <m:r>
                <m:rPr>
                  <m:sty m:val="p"/>
                </m:rPr>
                <w:rPr>
                  <w:rFonts w:ascii="Cambria Math" w:hAnsi="Cambria Math" w:cs="Times New Roman"/>
                  <w:sz w:val="18"/>
                  <w:szCs w:val="18"/>
                </w:rPr>
                <m:t>labor outcome</m:t>
              </m:r>
            </m:e>
            <m:sub>
              <m:r>
                <m:rPr>
                  <m:sty m:val="p"/>
                </m:rPr>
                <w:rPr>
                  <w:rFonts w:ascii="Cambria Math" w:hAnsi="Cambria Math" w:cs="Times New Roman"/>
                  <w:sz w:val="18"/>
                  <w:szCs w:val="18"/>
                </w:rPr>
                <m:t>it</m:t>
              </m:r>
            </m:sub>
          </m:sSub>
          <m:r>
            <m:rPr>
              <m:sty m:val="p"/>
            </m:rPr>
            <w:rPr>
              <w:rFonts w:ascii="Cambria Math" w:hAnsi="Cambria Math" w:cs="Times New Roman"/>
              <w:sz w:val="18"/>
              <w:szCs w:val="18"/>
            </w:rPr>
            <m:t xml:space="preserve">= </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0</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bust</m:t>
              </m:r>
            </m:e>
            <m:sub>
              <m:r>
                <m:rPr>
                  <m:sty m:val="p"/>
                </m:rPr>
                <w:rPr>
                  <w:rFonts w:ascii="Cambria Math" w:hAnsi="Cambria Math" w:cs="Times New Roman"/>
                  <w:sz w:val="18"/>
                  <w:szCs w:val="18"/>
                </w:rPr>
                <m:t>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2</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homeowner</m:t>
              </m:r>
            </m:e>
            <m:sub>
              <m:r>
                <m:rPr>
                  <m:sty m:val="p"/>
                </m:rPr>
                <w:rPr>
                  <w:rFonts w:ascii="Cambria Math" w:hAnsi="Cambria Math" w:cs="Times New Roman"/>
                  <w:sz w:val="18"/>
                  <w:szCs w:val="18"/>
                </w:rPr>
                <m:t>it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3</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bust*homeowner</m:t>
              </m:r>
            </m:e>
            <m:sub>
              <m:r>
                <m:rPr>
                  <m:sty m:val="p"/>
                </m:rPr>
                <w:rPr>
                  <w:rFonts w:ascii="Cambria Math" w:hAnsi="Cambria Math" w:cs="Times New Roman"/>
                  <w:sz w:val="18"/>
                  <w:szCs w:val="18"/>
                </w:rPr>
                <m:t>it</m:t>
              </m:r>
            </m:sub>
          </m:sSub>
          <m:r>
            <m:rPr>
              <m:sty m:val="p"/>
            </m:rPr>
            <w:rPr>
              <w:rFonts w:ascii="Cambria Math" w:hAnsi="Cambria Math" w:cs="Times New Roman"/>
              <w:sz w:val="18"/>
              <w:szCs w:val="18"/>
            </w:rPr>
            <m:t xml:space="preserve">     </m:t>
          </m:r>
        </m:oMath>
      </m:oMathPara>
    </w:p>
    <w:p w:rsidR="00347897" w:rsidRPr="006F6A15" w:rsidRDefault="00347897" w:rsidP="00347897">
      <w:pPr>
        <w:spacing w:line="480" w:lineRule="auto"/>
        <w:jc w:val="both"/>
        <w:rPr>
          <w:rFonts w:ascii="Times New Roman" w:hAnsi="Times New Roman" w:cs="Times New Roman"/>
          <w:sz w:val="18"/>
          <w:szCs w:val="18"/>
        </w:rPr>
      </w:pPr>
      <m:oMathPara>
        <m:oMathParaPr>
          <m:jc m:val="center"/>
        </m:oMathParaPr>
        <m:oMath>
          <m:r>
            <m:rPr>
              <m:sty m:val="p"/>
            </m:rPr>
            <w:rPr>
              <w:rFonts w:ascii="Cambria Math" w:hAnsi="Cambria Math" w:cs="Times New Roman"/>
              <w:sz w:val="18"/>
              <w:szCs w:val="18"/>
            </w:rPr>
            <m:t xml:space="preserve">                                                      + </m:t>
          </m:r>
          <m:sSub>
            <m:sSubPr>
              <m:ctrlPr>
                <w:rPr>
                  <w:rFonts w:ascii="Cambria Math" w:hAnsi="Cambria Math" w:cs="Times New Roman"/>
                  <w:sz w:val="18"/>
                  <w:szCs w:val="18"/>
                </w:rPr>
              </m:ctrlPr>
            </m:sSubPr>
            <m:e>
              <m:r>
                <m:rPr>
                  <m:sty m:val="p"/>
                </m:rPr>
                <w:rPr>
                  <w:rFonts w:ascii="Cambria Math" w:hAnsi="Cambria Math" w:cs="Times New Roman"/>
                  <w:sz w:val="18"/>
                  <w:szCs w:val="18"/>
                </w:rPr>
                <m:t>property taxes</m:t>
              </m:r>
            </m:e>
            <m:sub>
              <m:r>
                <m:rPr>
                  <m:sty m:val="p"/>
                </m:rPr>
                <w:rPr>
                  <w:rFonts w:ascii="Cambria Math" w:hAnsi="Cambria Math" w:cs="Times New Roman"/>
                  <w:sz w:val="18"/>
                  <w:szCs w:val="18"/>
                </w:rPr>
                <m:t>it</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5</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financial assets</m:t>
              </m:r>
            </m:e>
            <m:sub>
              <m:r>
                <m:rPr>
                  <m:sty m:val="p"/>
                </m:rPr>
                <w:rPr>
                  <w:rFonts w:ascii="Cambria Math" w:hAnsi="Cambria Math" w:cs="Times New Roman"/>
                  <w:sz w:val="18"/>
                  <w:szCs w:val="18"/>
                </w:rPr>
                <m:t>it</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6</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health</m:t>
              </m:r>
            </m:e>
            <m:sub>
              <m:r>
                <m:rPr>
                  <m:sty m:val="p"/>
                </m:rPr>
                <w:rPr>
                  <w:rFonts w:ascii="Cambria Math" w:hAnsi="Cambria Math" w:cs="Times New Roman"/>
                  <w:sz w:val="18"/>
                  <w:szCs w:val="18"/>
                </w:rPr>
                <m:t>it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7</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demographics</m:t>
              </m:r>
            </m:e>
            <m:sub>
              <m:r>
                <m:rPr>
                  <m:sty m:val="p"/>
                </m:rPr>
                <w:rPr>
                  <w:rFonts w:ascii="Cambria Math" w:hAnsi="Cambria Math" w:cs="Times New Roman"/>
                  <w:sz w:val="18"/>
                  <w:szCs w:val="18"/>
                </w:rPr>
                <m:t>it</m:t>
              </m:r>
            </m:sub>
          </m:sSub>
        </m:oMath>
      </m:oMathPara>
    </w:p>
    <w:p w:rsidR="00347897" w:rsidRPr="006F6A15" w:rsidRDefault="00347897" w:rsidP="00347897">
      <w:pPr>
        <w:spacing w:line="480" w:lineRule="auto"/>
        <w:jc w:val="both"/>
        <w:rPr>
          <w:rFonts w:ascii="Times New Roman" w:hAnsi="Times New Roman" w:cs="Times New Roman"/>
          <w:sz w:val="18"/>
          <w:szCs w:val="18"/>
        </w:rPr>
      </w:pPr>
      <m:oMathPara>
        <m:oMathParaPr>
          <m:jc m:val="right"/>
        </m:oMathParaPr>
        <m:oMath>
          <m:r>
            <m:rPr>
              <m:sty m:val="p"/>
            </m:rPr>
            <w:rPr>
              <w:rFonts w:ascii="Cambria Math" w:hAnsi="Cambria Math" w:cs="Times New Roman"/>
              <w:sz w:val="18"/>
              <w:szCs w:val="18"/>
            </w:rPr>
            <m:t xml:space="preserve">                                                              +</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8</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unemployment rate</m:t>
              </m:r>
            </m:e>
            <m:sub>
              <m:r>
                <m:rPr>
                  <m:sty m:val="p"/>
                </m:rPr>
                <w:rPr>
                  <w:rFonts w:ascii="Cambria Math" w:hAnsi="Cambria Math" w:cs="Times New Roman"/>
                  <w:sz w:val="18"/>
                  <w:szCs w:val="18"/>
                </w:rPr>
                <m:t>mt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9</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local tax burden</m:t>
              </m:r>
            </m:e>
            <m:sub>
              <m:r>
                <m:rPr>
                  <m:sty m:val="p"/>
                </m:rPr>
                <w:rPr>
                  <w:rFonts w:ascii="Cambria Math" w:hAnsi="Cambria Math" w:cs="Times New Roman"/>
                  <w:sz w:val="18"/>
                  <w:szCs w:val="18"/>
                </w:rPr>
                <m:t>st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ε</m:t>
              </m:r>
            </m:e>
            <m:sub>
              <m:r>
                <m:rPr>
                  <m:sty m:val="p"/>
                </m:rPr>
                <w:rPr>
                  <w:rFonts w:ascii="Cambria Math" w:hAnsi="Cambria Math" w:cs="Times New Roman"/>
                  <w:sz w:val="18"/>
                  <w:szCs w:val="18"/>
                </w:rPr>
                <m:t>it</m:t>
              </m:r>
            </m:sub>
          </m:sSub>
          <m:r>
            <m:rPr>
              <m:sty m:val="p"/>
            </m:rPr>
            <w:rPr>
              <w:rFonts w:ascii="Cambria Math" w:hAnsi="Cambria Math" w:cs="Times New Roman"/>
              <w:sz w:val="18"/>
              <w:szCs w:val="18"/>
            </w:rPr>
            <m:t xml:space="preserve">                                    (1)</m:t>
          </m:r>
        </m:oMath>
      </m:oMathPara>
    </w:p>
    <w:p w:rsidR="00347897" w:rsidRPr="006F6A15" w:rsidRDefault="00347897" w:rsidP="00347897">
      <w:pPr>
        <w:spacing w:line="480" w:lineRule="auto"/>
        <w:jc w:val="both"/>
        <w:rPr>
          <w:rFonts w:ascii="Times New Roman" w:hAnsi="Times New Roman" w:cs="Times New Roman"/>
          <w:sz w:val="24"/>
          <w:szCs w:val="24"/>
        </w:rPr>
      </w:pPr>
      <w:proofErr w:type="gramStart"/>
      <w:r w:rsidRPr="006F6A15">
        <w:rPr>
          <w:rFonts w:ascii="Times New Roman" w:hAnsi="Times New Roman" w:cs="Times New Roman"/>
          <w:sz w:val="24"/>
          <w:szCs w:val="24"/>
        </w:rPr>
        <w:t>where</w:t>
      </w:r>
      <w:proofErr w:type="gramEnd"/>
      <w:r w:rsidRPr="006F6A15">
        <w:rPr>
          <w:rFonts w:ascii="Times New Roman" w:hAnsi="Times New Roman" w:cs="Times New Roman"/>
          <w:sz w:val="24"/>
          <w:szCs w:val="24"/>
        </w:rPr>
        <w:t xml:space="preserve"> </w:t>
      </w:r>
      <w:r w:rsidRPr="006F6A15">
        <w:rPr>
          <w:rFonts w:ascii="Times New Roman" w:hAnsi="Times New Roman" w:cs="Times New Roman"/>
          <w:i/>
          <w:sz w:val="24"/>
          <w:szCs w:val="24"/>
        </w:rPr>
        <w:t>labor outcome</w:t>
      </w:r>
      <w:r w:rsidRPr="006F6A15">
        <w:rPr>
          <w:rFonts w:ascii="Times New Roman" w:hAnsi="Times New Roman" w:cs="Times New Roman"/>
          <w:sz w:val="24"/>
          <w:szCs w:val="24"/>
        </w:rPr>
        <w:t xml:space="preserve"> contains three outcomes: 1) a dummy variable for </w:t>
      </w:r>
      <w:r w:rsidRPr="006F6A15">
        <w:rPr>
          <w:rFonts w:ascii="Times New Roman" w:hAnsi="Times New Roman" w:cs="Times New Roman"/>
          <w:i/>
          <w:sz w:val="24"/>
          <w:szCs w:val="24"/>
        </w:rPr>
        <w:t>labor force participation</w:t>
      </w:r>
      <w:r w:rsidRPr="006F6A15">
        <w:rPr>
          <w:rFonts w:ascii="Times New Roman" w:hAnsi="Times New Roman" w:cs="Times New Roman"/>
          <w:sz w:val="24"/>
          <w:szCs w:val="24"/>
        </w:rPr>
        <w:t xml:space="preserve">, 2) a categorical variable for </w:t>
      </w:r>
      <w:r w:rsidRPr="006F6A15">
        <w:rPr>
          <w:rFonts w:ascii="Times New Roman" w:hAnsi="Times New Roman" w:cs="Times New Roman"/>
          <w:i/>
          <w:sz w:val="24"/>
          <w:szCs w:val="24"/>
        </w:rPr>
        <w:t>working status</w:t>
      </w:r>
      <w:r w:rsidRPr="006F6A15">
        <w:rPr>
          <w:rFonts w:ascii="Times New Roman" w:hAnsi="Times New Roman" w:cs="Times New Roman"/>
          <w:sz w:val="24"/>
          <w:szCs w:val="24"/>
        </w:rPr>
        <w:t xml:space="preserve"> indicating full-time, part-time or no work, and 3) a continuous variable reflecting naturally logged </w:t>
      </w:r>
      <w:r w:rsidRPr="006F6A15">
        <w:rPr>
          <w:rFonts w:ascii="Times New Roman" w:hAnsi="Times New Roman" w:cs="Times New Roman"/>
          <w:i/>
          <w:sz w:val="24"/>
          <w:szCs w:val="24"/>
        </w:rPr>
        <w:t>annual working hours</w:t>
      </w:r>
      <w:r w:rsidRPr="006F6A15">
        <w:rPr>
          <w:rFonts w:ascii="Times New Roman" w:hAnsi="Times New Roman" w:cs="Times New Roman"/>
          <w:sz w:val="24"/>
          <w:szCs w:val="24"/>
        </w:rPr>
        <w:t xml:space="preserve">. </w:t>
      </w:r>
      <w:r w:rsidRPr="006F6A15">
        <w:rPr>
          <w:rFonts w:ascii="Times New Roman" w:hAnsi="Times New Roman" w:cs="Times New Roman"/>
          <w:i/>
          <w:sz w:val="24"/>
          <w:szCs w:val="24"/>
        </w:rPr>
        <w:t xml:space="preserve">Bust </w:t>
      </w:r>
      <w:r w:rsidRPr="006F6A15">
        <w:rPr>
          <w:rFonts w:ascii="Times New Roman" w:hAnsi="Times New Roman" w:cs="Times New Roman"/>
          <w:sz w:val="24"/>
          <w:szCs w:val="24"/>
        </w:rPr>
        <w:t xml:space="preserve">equals 1 if the respondent was surveyed between 2007 and 2010, and 0 if </w:t>
      </w:r>
      <w:r w:rsidRPr="006F6A15">
        <w:rPr>
          <w:rFonts w:ascii="Times New Roman" w:hAnsi="Times New Roman" w:cs="Times New Roman"/>
          <w:sz w:val="24"/>
          <w:szCs w:val="24"/>
        </w:rPr>
        <w:lastRenderedPageBreak/>
        <w:t xml:space="preserve">surveyed between 1997 and 2006. The coefficient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1</m:t>
            </m:r>
          </m:sub>
        </m:sSub>
      </m:oMath>
      <w:r w:rsidRPr="006F6A15">
        <w:rPr>
          <w:rFonts w:ascii="Times New Roman" w:hAnsi="Times New Roman" w:cs="Times New Roman"/>
          <w:sz w:val="24"/>
          <w:szCs w:val="24"/>
        </w:rPr>
        <w:t xml:space="preserve"> captures the effect of the housing cycle that was common to renters and homeowners. </w:t>
      </w:r>
      <w:r w:rsidRPr="006F6A15">
        <w:rPr>
          <w:rFonts w:ascii="Times New Roman" w:hAnsi="Times New Roman" w:cs="Times New Roman"/>
          <w:i/>
          <w:sz w:val="24"/>
          <w:szCs w:val="24"/>
        </w:rPr>
        <w:t>Homeowner</w:t>
      </w:r>
      <w:r w:rsidRPr="006F6A15">
        <w:rPr>
          <w:rFonts w:ascii="Times New Roman" w:hAnsi="Times New Roman" w:cs="Times New Roman"/>
          <w:sz w:val="24"/>
          <w:szCs w:val="24"/>
        </w:rPr>
        <w:t xml:space="preserve"> is a dummy variable for homeownership. Its coefficient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2</m:t>
            </m:r>
          </m:sub>
        </m:sSub>
      </m:oMath>
      <w:r w:rsidRPr="006F6A15">
        <w:rPr>
          <w:rFonts w:ascii="Times New Roman" w:hAnsi="Times New Roman" w:cs="Times New Roman"/>
          <w:sz w:val="24"/>
          <w:szCs w:val="24"/>
        </w:rPr>
        <w:t xml:space="preserve">) captures time-invariant differences between renters and homeowners. </w:t>
      </w:r>
      <w:r w:rsidRPr="006F6A15">
        <w:rPr>
          <w:rFonts w:ascii="Times New Roman" w:hAnsi="Times New Roman" w:cs="Times New Roman"/>
          <w:i/>
          <w:sz w:val="24"/>
          <w:szCs w:val="24"/>
        </w:rPr>
        <w:t>Bust*homeowner</w:t>
      </w:r>
      <w:r w:rsidRPr="006F6A15">
        <w:rPr>
          <w:rFonts w:ascii="Times New Roman" w:hAnsi="Times New Roman" w:cs="Times New Roman"/>
          <w:sz w:val="24"/>
          <w:szCs w:val="24"/>
        </w:rPr>
        <w:t xml:space="preserve"> is the interaction term accounting for homeowner status during the bust period, making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3</m:t>
            </m:r>
          </m:sub>
        </m:sSub>
      </m:oMath>
      <w:r w:rsidRPr="006F6A15">
        <w:rPr>
          <w:rFonts w:ascii="Times New Roman" w:hAnsi="Times New Roman" w:cs="Times New Roman"/>
          <w:sz w:val="24"/>
          <w:szCs w:val="24"/>
        </w:rPr>
        <w:t xml:space="preserve"> our coefficient of interest, as it measures the effect of housing wealth on labor supply. The remaining right hand side variables include property taxes, financial assets, a health status indicator, the local unemployment rate and local tax burden, demographic characteristics including gender, age, race, education, and marital status, and wave specific dummies.</w:t>
      </w:r>
    </w:p>
    <w:p w:rsidR="00347897" w:rsidRPr="006F6A15" w:rsidRDefault="00CB798E" w:rsidP="00347897">
      <w:pPr>
        <w:spacing w:line="480" w:lineRule="auto"/>
        <w:jc w:val="both"/>
        <w:rPr>
          <w:rFonts w:ascii="Times New Roman" w:hAnsi="Times New Roman" w:cs="Times New Roman"/>
          <w:sz w:val="18"/>
          <w:szCs w:val="18"/>
        </w:rPr>
      </w:pPr>
      <w:r>
        <w:rPr>
          <w:rFonts w:ascii="Times New Roman" w:hAnsi="Times New Roman" w:cs="Times New Roman" w:hint="eastAsia"/>
          <w:sz w:val="24"/>
          <w:szCs w:val="24"/>
        </w:rPr>
        <w:t xml:space="preserve">        </w:t>
      </w:r>
      <w:r w:rsidR="00347897" w:rsidRPr="006F6A15">
        <w:rPr>
          <w:rFonts w:ascii="Times New Roman" w:hAnsi="Times New Roman" w:cs="Times New Roman"/>
          <w:sz w:val="24"/>
          <w:szCs w:val="24"/>
        </w:rPr>
        <w:t>An alternative approach to measuring the effect of housing wealth through a difference-in-difference model is to identify the heterogeneity in labor supply between homeowners and renters according to more precisely measured movements in housing values across regions and over time. In this approach, our MSA specific HPIs are used to proxy for changes in housing wealth experienced by homeowners. Hence, an interaction term between the growth rate of the applicable HPI and homeowner status becomes the variable of interest. Since changes in home prices are capitalized into housing wealth but home price levels are not, we estimate the model as follows:</w:t>
      </w:r>
      <w:r w:rsidR="00347897" w:rsidRPr="006F6A15">
        <w:rPr>
          <w:rFonts w:ascii="Times New Roman" w:hAnsi="Times New Roman" w:cs="Times New Roman"/>
          <w:sz w:val="24"/>
          <w:szCs w:val="24"/>
        </w:rPr>
        <w:br/>
      </w:r>
      <m:oMathPara>
        <m:oMathParaPr>
          <m:jc m:val="center"/>
        </m:oMathParaPr>
        <m:oMath>
          <m:sSub>
            <m:sSubPr>
              <m:ctrlPr>
                <w:rPr>
                  <w:rFonts w:ascii="Cambria Math" w:hAnsi="Cambria Math" w:cs="Times New Roman"/>
                  <w:sz w:val="18"/>
                  <w:szCs w:val="18"/>
                </w:rPr>
              </m:ctrlPr>
            </m:sSubPr>
            <m:e>
              <m:r>
                <m:rPr>
                  <m:sty m:val="p"/>
                </m:rPr>
                <w:rPr>
                  <w:rFonts w:ascii="Cambria Math" w:hAnsi="Cambria Math" w:cs="Times New Roman"/>
                  <w:sz w:val="18"/>
                  <w:szCs w:val="18"/>
                </w:rPr>
                <m:t>labor outcome</m:t>
              </m:r>
            </m:e>
            <m:sub>
              <m:r>
                <m:rPr>
                  <m:sty m:val="p"/>
                </m:rPr>
                <w:rPr>
                  <w:rFonts w:ascii="Cambria Math" w:hAnsi="Cambria Math" w:cs="Times New Roman"/>
                  <w:sz w:val="18"/>
                  <w:szCs w:val="18"/>
                </w:rPr>
                <m:t>it</m:t>
              </m:r>
            </m:sub>
          </m:sSub>
          <m:r>
            <m:rPr>
              <m:sty m:val="p"/>
            </m:rPr>
            <w:rPr>
              <w:rFonts w:ascii="Cambria Math" w:hAnsi="Cambria Math" w:cs="Times New Roman"/>
              <w:sz w:val="18"/>
              <w:szCs w:val="18"/>
            </w:rPr>
            <m:t xml:space="preserve">= </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0</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hpi_g</m:t>
              </m:r>
            </m:e>
            <m:sub>
              <m:r>
                <m:rPr>
                  <m:sty m:val="p"/>
                </m:rPr>
                <w:rPr>
                  <w:rFonts w:ascii="Cambria Math" w:hAnsi="Cambria Math" w:cs="Times New Roman"/>
                  <w:sz w:val="18"/>
                  <w:szCs w:val="18"/>
                </w:rPr>
                <m:t>mt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2</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homeowner</m:t>
              </m:r>
            </m:e>
            <m:sub>
              <m:r>
                <m:rPr>
                  <m:sty m:val="p"/>
                </m:rPr>
                <w:rPr>
                  <w:rFonts w:ascii="Cambria Math" w:hAnsi="Cambria Math" w:cs="Times New Roman"/>
                  <w:sz w:val="18"/>
                  <w:szCs w:val="18"/>
                </w:rPr>
                <m:t>it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3</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hpi_g*homeowner</m:t>
              </m:r>
            </m:e>
            <m:sub>
              <m:r>
                <m:rPr>
                  <m:sty m:val="p"/>
                </m:rPr>
                <w:rPr>
                  <w:rFonts w:ascii="Cambria Math" w:hAnsi="Cambria Math" w:cs="Times New Roman"/>
                  <w:sz w:val="18"/>
                  <w:szCs w:val="18"/>
                </w:rPr>
                <m:t>imt</m:t>
              </m:r>
            </m:sub>
          </m:sSub>
          <m:r>
            <m:rPr>
              <m:sty m:val="p"/>
            </m:rPr>
            <w:rPr>
              <w:rFonts w:ascii="Cambria Math" w:hAnsi="Cambria Math" w:cs="Times New Roman"/>
              <w:sz w:val="18"/>
              <w:szCs w:val="18"/>
            </w:rPr>
            <m:t xml:space="preserve">     </m:t>
          </m:r>
        </m:oMath>
      </m:oMathPara>
    </w:p>
    <w:p w:rsidR="00347897" w:rsidRPr="006F6A15" w:rsidRDefault="00347897" w:rsidP="00347897">
      <w:pPr>
        <w:spacing w:line="480" w:lineRule="auto"/>
        <w:jc w:val="both"/>
        <w:rPr>
          <w:rFonts w:ascii="Times New Roman" w:hAnsi="Times New Roman" w:cs="Times New Roman"/>
          <w:sz w:val="18"/>
          <w:szCs w:val="18"/>
        </w:rPr>
      </w:pPr>
      <m:oMathPara>
        <m:oMathParaPr>
          <m:jc m:val="center"/>
        </m:oMathParaPr>
        <m:oMath>
          <m:r>
            <m:rPr>
              <m:sty m:val="p"/>
            </m:rPr>
            <w:rPr>
              <w:rFonts w:ascii="Cambria Math" w:hAnsi="Cambria Math" w:cs="Times New Roman"/>
              <w:sz w:val="18"/>
              <w:szCs w:val="18"/>
            </w:rPr>
            <m:t xml:space="preserve">                                             + </m:t>
          </m:r>
          <m:sSub>
            <m:sSubPr>
              <m:ctrlPr>
                <w:rPr>
                  <w:rFonts w:ascii="Cambria Math" w:hAnsi="Cambria Math" w:cs="Times New Roman"/>
                  <w:sz w:val="18"/>
                  <w:szCs w:val="18"/>
                </w:rPr>
              </m:ctrlPr>
            </m:sSubPr>
            <m:e>
              <m:r>
                <m:rPr>
                  <m:sty m:val="p"/>
                </m:rPr>
                <w:rPr>
                  <w:rFonts w:ascii="Cambria Math" w:hAnsi="Cambria Math" w:cs="Times New Roman"/>
                  <w:sz w:val="18"/>
                  <w:szCs w:val="18"/>
                </w:rPr>
                <m:t>property taxes</m:t>
              </m:r>
            </m:e>
            <m:sub>
              <m:r>
                <m:rPr>
                  <m:sty m:val="p"/>
                </m:rPr>
                <w:rPr>
                  <w:rFonts w:ascii="Cambria Math" w:hAnsi="Cambria Math" w:cs="Times New Roman"/>
                  <w:sz w:val="18"/>
                  <w:szCs w:val="18"/>
                </w:rPr>
                <m:t>it</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5</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financial assets</m:t>
              </m:r>
            </m:e>
            <m:sub>
              <m:r>
                <m:rPr>
                  <m:sty m:val="p"/>
                </m:rPr>
                <w:rPr>
                  <w:rFonts w:ascii="Cambria Math" w:hAnsi="Cambria Math" w:cs="Times New Roman"/>
                  <w:sz w:val="18"/>
                  <w:szCs w:val="18"/>
                </w:rPr>
                <m:t>it</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6</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health</m:t>
              </m:r>
            </m:e>
            <m:sub>
              <m:r>
                <m:rPr>
                  <m:sty m:val="p"/>
                </m:rPr>
                <w:rPr>
                  <w:rFonts w:ascii="Cambria Math" w:hAnsi="Cambria Math" w:cs="Times New Roman"/>
                  <w:sz w:val="18"/>
                  <w:szCs w:val="18"/>
                </w:rPr>
                <m:t>it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7</m:t>
                  </m:r>
                </m:sub>
              </m:sSub>
              <m:r>
                <m:rPr>
                  <m:sty m:val="p"/>
                </m:rPr>
                <w:rPr>
                  <w:rFonts w:ascii="Cambria Math" w:hAnsi="Cambria Math" w:cs="Times New Roman"/>
                  <w:sz w:val="18"/>
                  <w:szCs w:val="18"/>
                </w:rPr>
                <m:t>demographics</m:t>
              </m:r>
            </m:e>
            <m:sub>
              <m:r>
                <m:rPr>
                  <m:sty m:val="p"/>
                </m:rPr>
                <w:rPr>
                  <w:rFonts w:ascii="Cambria Math" w:hAnsi="Cambria Math" w:cs="Times New Roman"/>
                  <w:sz w:val="18"/>
                  <w:szCs w:val="18"/>
                </w:rPr>
                <m:t>it</m:t>
              </m:r>
            </m:sub>
          </m:sSub>
        </m:oMath>
      </m:oMathPara>
    </w:p>
    <w:p w:rsidR="00347897" w:rsidRPr="006F6A15" w:rsidRDefault="00347897" w:rsidP="00347897">
      <w:pPr>
        <w:spacing w:line="480" w:lineRule="auto"/>
        <w:jc w:val="both"/>
        <w:rPr>
          <w:rFonts w:ascii="Times New Roman" w:hAnsi="Times New Roman" w:cs="Times New Roman"/>
          <w:sz w:val="18"/>
          <w:szCs w:val="18"/>
        </w:rPr>
      </w:pPr>
      <m:oMathPara>
        <m:oMath>
          <m:r>
            <m:rPr>
              <m:sty m:val="p"/>
            </m:rPr>
            <w:rPr>
              <w:rFonts w:ascii="Cambria Math" w:hAnsi="Cambria Math" w:cs="Times New Roman"/>
              <w:sz w:val="18"/>
              <w:szCs w:val="18"/>
            </w:rPr>
            <m:t xml:space="preserve">                                                          +</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8</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unemployment rate</m:t>
              </m:r>
            </m:e>
            <m:sub>
              <m:r>
                <m:rPr>
                  <m:sty m:val="p"/>
                </m:rPr>
                <w:rPr>
                  <w:rFonts w:ascii="Cambria Math" w:hAnsi="Cambria Math" w:cs="Times New Roman"/>
                  <w:sz w:val="18"/>
                  <w:szCs w:val="18"/>
                </w:rPr>
                <m:t>mt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9</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local tax burden</m:t>
              </m:r>
            </m:e>
            <m:sub>
              <m:r>
                <m:rPr>
                  <m:sty m:val="p"/>
                </m:rPr>
                <w:rPr>
                  <w:rFonts w:ascii="Cambria Math" w:hAnsi="Cambria Math" w:cs="Times New Roman"/>
                  <w:sz w:val="18"/>
                  <w:szCs w:val="18"/>
                </w:rPr>
                <m:t>st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10</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wave</m:t>
              </m:r>
            </m:e>
            <m:sub>
              <m:r>
                <m:rPr>
                  <m:sty m:val="p"/>
                </m:rPr>
                <w:rPr>
                  <w:rFonts w:ascii="Cambria Math" w:hAnsi="Cambria Math" w:cs="Times New Roman"/>
                  <w:sz w:val="18"/>
                  <w:szCs w:val="18"/>
                </w:rPr>
                <m:t>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ε</m:t>
              </m:r>
            </m:e>
            <m:sub>
              <m:r>
                <m:rPr>
                  <m:sty m:val="p"/>
                </m:rPr>
                <w:rPr>
                  <w:rFonts w:ascii="Cambria Math" w:hAnsi="Cambria Math" w:cs="Times New Roman"/>
                  <w:sz w:val="18"/>
                  <w:szCs w:val="18"/>
                </w:rPr>
                <m:t>it</m:t>
              </m:r>
            </m:sub>
          </m:sSub>
          <m:r>
            <m:rPr>
              <m:sty m:val="p"/>
            </m:rPr>
            <w:rPr>
              <w:rFonts w:ascii="Cambria Math" w:hAnsi="Cambria Math" w:cs="Times New Roman"/>
              <w:sz w:val="18"/>
              <w:szCs w:val="18"/>
            </w:rPr>
            <m:t xml:space="preserve">                 (2)</m:t>
          </m:r>
        </m:oMath>
      </m:oMathPara>
    </w:p>
    <w:p w:rsidR="00347897" w:rsidRPr="006F6A15" w:rsidRDefault="00CB798E" w:rsidP="00347897">
      <w:pPr>
        <w:spacing w:line="480" w:lineRule="auto"/>
        <w:jc w:val="both"/>
        <w:rPr>
          <w:rFonts w:ascii="Times New Roman" w:hAnsi="Times New Roman" w:cs="Times New Roman"/>
          <w:sz w:val="24"/>
          <w:szCs w:val="24"/>
        </w:rPr>
      </w:pPr>
      <w:r>
        <w:rPr>
          <w:rFonts w:ascii="Times New Roman" w:hAnsi="Times New Roman" w:cs="Times New Roman" w:hint="eastAsia"/>
          <w:szCs w:val="21"/>
        </w:rPr>
        <w:t xml:space="preserve">     </w:t>
      </w:r>
      <m:oMath>
        <m:sSub>
          <m:sSubPr>
            <m:ctrlPr>
              <w:rPr>
                <w:rFonts w:ascii="Cambria Math" w:hAnsi="Cambria Math" w:cs="Times New Roman"/>
                <w:szCs w:val="21"/>
              </w:rPr>
            </m:ctrlPr>
          </m:sSubPr>
          <m:e>
            <m:r>
              <m:rPr>
                <m:sty m:val="p"/>
              </m:rPr>
              <w:rPr>
                <w:rFonts w:ascii="Cambria Math" w:hAnsi="Cambria Math" w:cs="Times New Roman"/>
                <w:szCs w:val="21"/>
              </w:rPr>
              <m:t xml:space="preserve">    β</m:t>
            </m:r>
          </m:e>
          <m:sub>
            <m:r>
              <m:rPr>
                <m:sty m:val="p"/>
              </m:rPr>
              <w:rPr>
                <w:rFonts w:ascii="Cambria Math" w:hAnsi="Cambria Math" w:cs="Times New Roman"/>
                <w:szCs w:val="21"/>
              </w:rPr>
              <m:t>3</m:t>
            </m:r>
          </m:sub>
        </m:sSub>
      </m:oMath>
      <w:r w:rsidR="00347897" w:rsidRPr="006F6A15">
        <w:rPr>
          <w:rFonts w:ascii="Times New Roman" w:hAnsi="Times New Roman" w:cs="Times New Roman"/>
          <w:sz w:val="24"/>
          <w:szCs w:val="24"/>
        </w:rPr>
        <w:t xml:space="preserve"> </w:t>
      </w:r>
      <w:proofErr w:type="gramStart"/>
      <w:r w:rsidR="00347897" w:rsidRPr="006F6A15">
        <w:rPr>
          <w:rFonts w:ascii="Times New Roman" w:hAnsi="Times New Roman" w:cs="Times New Roman"/>
          <w:sz w:val="24"/>
          <w:szCs w:val="24"/>
        </w:rPr>
        <w:t>is</w:t>
      </w:r>
      <w:proofErr w:type="gramEnd"/>
      <w:r w:rsidR="00347897" w:rsidRPr="006F6A15">
        <w:rPr>
          <w:rFonts w:ascii="Times New Roman" w:hAnsi="Times New Roman" w:cs="Times New Roman"/>
          <w:sz w:val="24"/>
          <w:szCs w:val="24"/>
        </w:rPr>
        <w:t xml:space="preserve"> the coefficient of interest, capturing the difference-in-difference estimate of the housing wealth effect. Intuitively, the model compares renters and homeowners in </w:t>
      </w:r>
      <w:r w:rsidR="00347897" w:rsidRPr="006F6A15">
        <w:rPr>
          <w:rFonts w:ascii="Times New Roman" w:hAnsi="Times New Roman" w:cs="Times New Roman"/>
          <w:sz w:val="24"/>
          <w:szCs w:val="24"/>
        </w:rPr>
        <w:lastRenderedPageBreak/>
        <w:t>the same housing market to see whether the effect of homeownership on elderly labor supply in influenced by the magnitude of housing price changes in that MSA.</w:t>
      </w:r>
    </w:p>
    <w:p w:rsidR="00224475" w:rsidRPr="0084133C" w:rsidRDefault="00402467" w:rsidP="00224475">
      <w:pPr>
        <w:pStyle w:val="3"/>
        <w:spacing w:before="0" w:line="480" w:lineRule="auto"/>
        <w:ind w:left="720" w:hanging="720"/>
        <w:rPr>
          <w:rFonts w:ascii="Times New Roman" w:hAnsi="Times New Roman" w:cs="Times New Roman"/>
          <w:sz w:val="24"/>
        </w:rPr>
      </w:pPr>
      <w:r>
        <w:rPr>
          <w:rFonts w:ascii="Times New Roman" w:hAnsi="Times New Roman" w:cs="Times New Roman" w:hint="eastAsia"/>
          <w:color w:val="auto"/>
          <w:sz w:val="24"/>
        </w:rPr>
        <w:t>1</w:t>
      </w:r>
      <w:r w:rsidR="00224475" w:rsidRPr="0084133C">
        <w:rPr>
          <w:rFonts w:ascii="Times New Roman" w:hAnsi="Times New Roman" w:cs="Times New Roman"/>
          <w:color w:val="auto"/>
          <w:sz w:val="24"/>
        </w:rPr>
        <w:t>.</w:t>
      </w:r>
      <w:r w:rsidR="00224475">
        <w:rPr>
          <w:rFonts w:ascii="Times New Roman" w:hAnsi="Times New Roman" w:cs="Times New Roman" w:hint="eastAsia"/>
          <w:color w:val="auto"/>
          <w:sz w:val="24"/>
        </w:rPr>
        <w:t>4.3</w:t>
      </w:r>
      <w:r w:rsidR="00224475" w:rsidRPr="0084133C">
        <w:rPr>
          <w:rFonts w:ascii="Times New Roman" w:hAnsi="Times New Roman" w:cs="Times New Roman"/>
          <w:color w:val="auto"/>
          <w:sz w:val="24"/>
        </w:rPr>
        <w:t xml:space="preserve"> </w:t>
      </w:r>
      <w:r w:rsidR="00224475">
        <w:rPr>
          <w:rFonts w:ascii="Times New Roman" w:hAnsi="Times New Roman" w:cs="Times New Roman" w:hint="eastAsia"/>
          <w:color w:val="auto"/>
          <w:sz w:val="24"/>
        </w:rPr>
        <w:t>Extensions to a Non-linear Model</w:t>
      </w:r>
    </w:p>
    <w:p w:rsidR="00224475" w:rsidRPr="00224475" w:rsidRDefault="00CB798E" w:rsidP="00CB798E">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224475" w:rsidRPr="00224475">
        <w:rPr>
          <w:rFonts w:ascii="Times New Roman" w:hAnsi="Times New Roman" w:cs="Times New Roman"/>
          <w:sz w:val="24"/>
          <w:szCs w:val="24"/>
        </w:rPr>
        <w:t xml:space="preserve">In our difference-in-difference specifications, the first dependent variable is a dummy for labor force participation; hence a </w:t>
      </w:r>
      <w:proofErr w:type="spellStart"/>
      <w:r w:rsidR="00224475" w:rsidRPr="00224475">
        <w:rPr>
          <w:rFonts w:ascii="Times New Roman" w:hAnsi="Times New Roman" w:cs="Times New Roman"/>
          <w:sz w:val="24"/>
          <w:szCs w:val="24"/>
        </w:rPr>
        <w:t>probit</w:t>
      </w:r>
      <w:proofErr w:type="spellEnd"/>
      <w:r w:rsidR="00224475" w:rsidRPr="00224475">
        <w:rPr>
          <w:rFonts w:ascii="Times New Roman" w:hAnsi="Times New Roman" w:cs="Times New Roman"/>
          <w:sz w:val="24"/>
          <w:szCs w:val="24"/>
        </w:rPr>
        <w:t>/logit model is expected to more accurately model the potential non-linear relationship. For example, under a non-linear logit specification, equation (1) becomes:</w:t>
      </w:r>
    </w:p>
    <w:p w:rsidR="00224475" w:rsidRPr="00224475" w:rsidRDefault="00EA725B" w:rsidP="00224475">
      <w:pPr>
        <w:spacing w:line="480" w:lineRule="auto"/>
        <w:jc w:val="both"/>
        <w:rPr>
          <w:rFonts w:ascii="Times New Roman" w:hAnsi="Times New Roman" w:cs="Times New Roman"/>
          <w:sz w:val="24"/>
          <w:szCs w:val="24"/>
        </w:rPr>
      </w:pPr>
      <m:oMathPara>
        <m:oMathParaPr>
          <m:jc m:val="right"/>
        </m:oMathParaPr>
        <m:oMath>
          <m:sSub>
            <m:sSubPr>
              <m:ctrlPr>
                <w:rPr>
                  <w:rFonts w:ascii="Cambria Math" w:hAnsi="Cambria Math" w:cs="Times New Roman"/>
                  <w:sz w:val="18"/>
                  <w:szCs w:val="18"/>
                </w:rPr>
              </m:ctrlPr>
            </m:sSubPr>
            <m:e>
              <m:r>
                <m:rPr>
                  <m:sty m:val="p"/>
                </m:rPr>
                <w:rPr>
                  <w:rFonts w:ascii="Cambria Math" w:hAnsi="Cambria Math" w:cs="Times New Roman"/>
                  <w:sz w:val="18"/>
                  <w:szCs w:val="18"/>
                </w:rPr>
                <m:t xml:space="preserve"> labor participation</m:t>
              </m:r>
            </m:e>
            <m:sub>
              <m:r>
                <m:rPr>
                  <m:sty m:val="p"/>
                </m:rPr>
                <w:rPr>
                  <w:rFonts w:ascii="Cambria Math" w:hAnsi="Cambria Math" w:cs="Times New Roman"/>
                  <w:sz w:val="18"/>
                  <w:szCs w:val="18"/>
                </w:rPr>
                <m:t>it</m:t>
              </m:r>
            </m:sub>
          </m:sSub>
          <m:r>
            <m:rPr>
              <m:sty m:val="p"/>
            </m:rPr>
            <w:rPr>
              <w:rFonts w:ascii="Cambria Math" w:hAnsi="Cambria Math" w:cs="Times New Roman"/>
              <w:sz w:val="18"/>
              <w:szCs w:val="18"/>
            </w:rPr>
            <m:t>=F</m:t>
          </m:r>
          <m:d>
            <m:dPr>
              <m:ctrlPr>
                <w:rPr>
                  <w:rFonts w:ascii="Cambria Math" w:hAnsi="Cambria Math" w:cs="Times New Roman"/>
                  <w:sz w:val="18"/>
                  <w:szCs w:val="18"/>
                </w:rPr>
              </m:ctrlPr>
            </m:dPr>
            <m:e>
              <m:r>
                <m:rPr>
                  <m:sty m:val="p"/>
                </m:rPr>
                <w:rPr>
                  <w:rFonts w:ascii="Cambria Math" w:hAnsi="Cambria Math" w:cs="Times New Roman"/>
                  <w:sz w:val="18"/>
                  <w:szCs w:val="18"/>
                </w:rPr>
                <m:t>u</m:t>
              </m:r>
            </m:e>
          </m:d>
          <m:r>
            <m:rPr>
              <m:sty m:val="p"/>
            </m:rPr>
            <w:rPr>
              <w:rFonts w:ascii="Cambria Math" w:hAnsi="Cambria Math" w:cs="Times New Roman"/>
              <w:sz w:val="18"/>
              <w:szCs w:val="18"/>
            </w:rPr>
            <m:t>=</m:t>
          </m:r>
          <m:f>
            <m:fPr>
              <m:ctrlPr>
                <w:rPr>
                  <w:rFonts w:ascii="Cambria Math" w:hAnsi="Cambria Math" w:cs="Times New Roman"/>
                  <w:sz w:val="18"/>
                  <w:szCs w:val="18"/>
                </w:rPr>
              </m:ctrlPr>
            </m:fPr>
            <m:num>
              <m:r>
                <m:rPr>
                  <m:sty m:val="p"/>
                </m:rPr>
                <w:rPr>
                  <w:rFonts w:ascii="Cambria Math" w:hAnsi="Cambria Math" w:cs="Times New Roman"/>
                  <w:sz w:val="18"/>
                  <w:szCs w:val="18"/>
                </w:rPr>
                <m:t>1</m:t>
              </m:r>
            </m:num>
            <m:den>
              <m:r>
                <m:rPr>
                  <m:sty m:val="p"/>
                </m:rPr>
                <w:rPr>
                  <w:rFonts w:ascii="Cambria Math" w:hAnsi="Cambria Math" w:cs="Times New Roman"/>
                  <w:sz w:val="18"/>
                  <w:szCs w:val="18"/>
                </w:rPr>
                <m:t>1+</m:t>
              </m:r>
              <m:sSup>
                <m:sSupPr>
                  <m:ctrlPr>
                    <w:rPr>
                      <w:rFonts w:ascii="Cambria Math" w:hAnsi="Cambria Math" w:cs="Times New Roman"/>
                      <w:sz w:val="18"/>
                      <w:szCs w:val="18"/>
                    </w:rPr>
                  </m:ctrlPr>
                </m:sSupPr>
                <m:e>
                  <m:r>
                    <m:rPr>
                      <m:sty m:val="p"/>
                    </m:rPr>
                    <w:rPr>
                      <w:rFonts w:ascii="Cambria Math" w:hAnsi="Cambria Math" w:cs="Times New Roman"/>
                      <w:sz w:val="18"/>
                      <w:szCs w:val="18"/>
                    </w:rPr>
                    <m:t>e</m:t>
                  </m:r>
                </m:e>
                <m:sup>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m:t>
                      </m:r>
                    </m:sub>
                  </m:sSub>
                  <m:r>
                    <m:rPr>
                      <m:sty m:val="p"/>
                    </m:rPr>
                    <w:rPr>
                      <w:rFonts w:ascii="Cambria Math" w:hAnsi="Cambria Math" w:cs="Times New Roman"/>
                      <w:sz w:val="18"/>
                      <w:szCs w:val="18"/>
                    </w:rPr>
                    <m:t>bust+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2</m:t>
                      </m:r>
                    </m:sub>
                  </m:sSub>
                  <m:r>
                    <m:rPr>
                      <m:sty m:val="p"/>
                    </m:rPr>
                    <w:rPr>
                      <w:rFonts w:ascii="Cambria Math" w:hAnsi="Cambria Math" w:cs="Times New Roman"/>
                      <w:sz w:val="18"/>
                      <w:szCs w:val="18"/>
                    </w:rPr>
                    <m:t>homeowner+</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3</m:t>
                      </m:r>
                    </m:sub>
                  </m:sSub>
                  <m:r>
                    <m:rPr>
                      <m:sty m:val="p"/>
                    </m:rPr>
                    <w:rPr>
                      <w:rFonts w:ascii="Cambria Math" w:hAnsi="Cambria Math" w:cs="Times New Roman"/>
                      <w:sz w:val="18"/>
                      <w:szCs w:val="18"/>
                    </w:rPr>
                    <m:t>bust*homeowner+Xβ)</m:t>
                  </m:r>
                </m:sup>
              </m:sSup>
            </m:den>
          </m:f>
          <m:r>
            <m:rPr>
              <m:sty m:val="p"/>
            </m:rPr>
            <w:rPr>
              <w:rFonts w:ascii="Cambria Math" w:hAnsi="Cambria Math" w:cs="Times New Roman"/>
              <w:sz w:val="18"/>
              <w:szCs w:val="18"/>
            </w:rPr>
            <m:t xml:space="preserve">                         (3) </m:t>
          </m:r>
        </m:oMath>
      </m:oMathPara>
    </w:p>
    <w:p w:rsidR="00224475" w:rsidRPr="00224475" w:rsidRDefault="00CB798E" w:rsidP="00224475">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224475" w:rsidRPr="00224475">
        <w:rPr>
          <w:rFonts w:ascii="Times New Roman" w:hAnsi="Times New Roman" w:cs="Times New Roman"/>
          <w:sz w:val="24"/>
          <w:szCs w:val="24"/>
        </w:rPr>
        <w:t xml:space="preserve">The interacted variables are dummy variables for </w:t>
      </w:r>
      <w:r w:rsidR="00224475" w:rsidRPr="00224475">
        <w:rPr>
          <w:rFonts w:ascii="Times New Roman" w:hAnsi="Times New Roman" w:cs="Times New Roman"/>
          <w:i/>
          <w:sz w:val="24"/>
          <w:szCs w:val="24"/>
        </w:rPr>
        <w:t>bust</w:t>
      </w:r>
      <w:r w:rsidR="00224475" w:rsidRPr="00224475">
        <w:rPr>
          <w:rFonts w:ascii="Times New Roman" w:hAnsi="Times New Roman" w:cs="Times New Roman"/>
          <w:sz w:val="24"/>
          <w:szCs w:val="24"/>
        </w:rPr>
        <w:t xml:space="preserve"> and </w:t>
      </w:r>
      <w:r w:rsidR="00224475" w:rsidRPr="00224475">
        <w:rPr>
          <w:rFonts w:ascii="Times New Roman" w:hAnsi="Times New Roman" w:cs="Times New Roman"/>
          <w:i/>
          <w:sz w:val="24"/>
          <w:szCs w:val="24"/>
        </w:rPr>
        <w:t>homeowner</w:t>
      </w:r>
      <w:r w:rsidR="00224475" w:rsidRPr="00224475">
        <w:rPr>
          <w:rFonts w:ascii="Times New Roman" w:hAnsi="Times New Roman" w:cs="Times New Roman"/>
          <w:sz w:val="24"/>
          <w:szCs w:val="24"/>
        </w:rPr>
        <w:t>, so the interaction effect is the discrete double difference given as:</w:t>
      </w:r>
    </w:p>
    <w:p w:rsidR="00224475" w:rsidRPr="00224475" w:rsidRDefault="00224475" w:rsidP="00224475">
      <w:pPr>
        <w:spacing w:line="480" w:lineRule="auto"/>
        <w:jc w:val="both"/>
        <w:rPr>
          <w:rFonts w:ascii="Times New Roman" w:hAnsi="Times New Roman" w:cs="Times New Roman"/>
          <w:sz w:val="18"/>
          <w:szCs w:val="18"/>
        </w:rPr>
      </w:pPr>
      <w:r w:rsidRPr="00224475">
        <w:rPr>
          <w:rFonts w:ascii="Times New Roman" w:hAnsi="Times New Roman" w:cs="Times New Roman"/>
          <w:sz w:val="18"/>
          <w:szCs w:val="18"/>
        </w:rPr>
        <w:br/>
      </w:r>
      <w:r w:rsidRPr="00224475">
        <w:rPr>
          <w:rFonts w:ascii="Times New Roman" w:hAnsi="Times New Roman" w:cs="Times New Roman"/>
          <w:szCs w:val="21"/>
        </w:rPr>
        <w:t xml:space="preserve"> </w:t>
      </w:r>
      <m:oMath>
        <m:f>
          <m:fPr>
            <m:ctrlPr>
              <w:rPr>
                <w:rFonts w:ascii="Cambria Math" w:hAnsi="Cambria Math" w:cs="Times New Roman"/>
                <w:szCs w:val="21"/>
              </w:rPr>
            </m:ctrlPr>
          </m:fPr>
          <m:num>
            <m:sSup>
              <m:sSupPr>
                <m:ctrlPr>
                  <w:rPr>
                    <w:rFonts w:ascii="Cambria Math" w:hAnsi="Cambria Math" w:cs="Times New Roman"/>
                    <w:szCs w:val="21"/>
                  </w:rPr>
                </m:ctrlPr>
              </m:sSupPr>
              <m:e>
                <m:r>
                  <m:rPr>
                    <m:sty m:val="p"/>
                  </m:rPr>
                  <w:rPr>
                    <w:rFonts w:ascii="Cambria Math" w:hAnsi="Cambria Math" w:cs="Times New Roman"/>
                    <w:szCs w:val="21"/>
                  </w:rPr>
                  <m:t>∆</m:t>
                </m:r>
              </m:e>
              <m:sup>
                <m:r>
                  <m:rPr>
                    <m:sty m:val="p"/>
                  </m:rPr>
                  <w:rPr>
                    <w:rFonts w:ascii="Cambria Math" w:hAnsi="Cambria Math" w:cs="Times New Roman"/>
                    <w:szCs w:val="21"/>
                  </w:rPr>
                  <m:t>2</m:t>
                </m:r>
              </m:sup>
            </m:sSup>
            <m:r>
              <m:rPr>
                <m:sty m:val="p"/>
              </m:rPr>
              <w:rPr>
                <w:rFonts w:ascii="Cambria Math" w:hAnsi="Cambria Math" w:cs="Times New Roman"/>
                <w:szCs w:val="21"/>
              </w:rPr>
              <m:t>F(u)</m:t>
            </m:r>
          </m:num>
          <m:den>
            <m:r>
              <m:rPr>
                <m:sty m:val="p"/>
              </m:rPr>
              <w:rPr>
                <w:rFonts w:ascii="Cambria Math" w:hAnsi="Cambria Math" w:cs="Times New Roman"/>
                <w:szCs w:val="21"/>
              </w:rPr>
              <m:t>∆</m:t>
            </m:r>
            <m:sSub>
              <m:sSubPr>
                <m:ctrlPr>
                  <w:rPr>
                    <w:rFonts w:ascii="Cambria Math" w:hAnsi="Cambria Math" w:cs="Times New Roman"/>
                    <w:szCs w:val="21"/>
                  </w:rPr>
                </m:ctrlPr>
              </m:sSubPr>
              <m:e>
                <m:r>
                  <m:rPr>
                    <m:sty m:val="p"/>
                  </m:rPr>
                  <w:rPr>
                    <w:rFonts w:ascii="Cambria Math" w:hAnsi="Cambria Math" w:cs="Times New Roman"/>
                    <w:szCs w:val="21"/>
                  </w:rPr>
                  <m:t>x</m:t>
                </m:r>
              </m:e>
              <m:sub>
                <m:r>
                  <m:rPr>
                    <m:sty m:val="p"/>
                  </m:rPr>
                  <w:rPr>
                    <w:rFonts w:ascii="Cambria Math" w:hAnsi="Cambria Math" w:cs="Times New Roman"/>
                    <w:szCs w:val="21"/>
                  </w:rPr>
                  <m:t>1</m:t>
                </m:r>
              </m:sub>
            </m:sSub>
            <m:r>
              <m:rPr>
                <m:sty m:val="p"/>
              </m:rPr>
              <w:rPr>
                <w:rFonts w:ascii="Cambria Math" w:hAnsi="Cambria Math" w:cs="Times New Roman"/>
                <w:szCs w:val="21"/>
              </w:rPr>
              <m:t>∆</m:t>
            </m:r>
            <m:sSub>
              <m:sSubPr>
                <m:ctrlPr>
                  <w:rPr>
                    <w:rFonts w:ascii="Cambria Math" w:hAnsi="Cambria Math" w:cs="Times New Roman"/>
                    <w:szCs w:val="21"/>
                  </w:rPr>
                </m:ctrlPr>
              </m:sSubPr>
              <m:e>
                <m:r>
                  <m:rPr>
                    <m:sty m:val="p"/>
                  </m:rPr>
                  <w:rPr>
                    <w:rFonts w:ascii="Cambria Math" w:hAnsi="Cambria Math" w:cs="Times New Roman"/>
                    <w:szCs w:val="21"/>
                  </w:rPr>
                  <m:t>x</m:t>
                </m:r>
              </m:e>
              <m:sub>
                <m:r>
                  <m:rPr>
                    <m:sty m:val="p"/>
                  </m:rPr>
                  <w:rPr>
                    <w:rFonts w:ascii="Cambria Math" w:hAnsi="Cambria Math" w:cs="Times New Roman"/>
                    <w:szCs w:val="21"/>
                  </w:rPr>
                  <m:t>2</m:t>
                </m:r>
              </m:sub>
            </m:sSub>
          </m:den>
        </m:f>
        <m:r>
          <m:rPr>
            <m:sty m:val="p"/>
          </m:rPr>
          <w:rPr>
            <w:rFonts w:ascii="Cambria Math" w:hAnsi="Cambria Math" w:cs="Times New Roman"/>
            <w:szCs w:val="21"/>
          </w:rPr>
          <m:t>=</m:t>
        </m:r>
        <m:f>
          <m:fPr>
            <m:ctrlPr>
              <w:rPr>
                <w:rFonts w:ascii="Cambria Math" w:hAnsi="Cambria Math" w:cs="Times New Roman"/>
                <w:szCs w:val="21"/>
              </w:rPr>
            </m:ctrlPr>
          </m:fPr>
          <m:num>
            <m:r>
              <m:rPr>
                <m:sty m:val="p"/>
              </m:rPr>
              <w:rPr>
                <w:rFonts w:ascii="Cambria Math" w:hAnsi="Cambria Math" w:cs="Times New Roman"/>
                <w:szCs w:val="21"/>
              </w:rPr>
              <m:t>1</m:t>
            </m:r>
          </m:num>
          <m:den>
            <m:r>
              <m:rPr>
                <m:sty m:val="p"/>
              </m:rPr>
              <w:rPr>
                <w:rFonts w:ascii="Cambria Math" w:hAnsi="Cambria Math" w:cs="Times New Roman"/>
                <w:szCs w:val="21"/>
              </w:rPr>
              <m:t>1+</m:t>
            </m:r>
            <m:sSup>
              <m:sSupPr>
                <m:ctrlPr>
                  <w:rPr>
                    <w:rFonts w:ascii="Cambria Math" w:hAnsi="Cambria Math" w:cs="Times New Roman"/>
                    <w:szCs w:val="21"/>
                  </w:rPr>
                </m:ctrlPr>
              </m:sSupPr>
              <m:e>
                <m:r>
                  <m:rPr>
                    <m:sty m:val="p"/>
                  </m:rPr>
                  <w:rPr>
                    <w:rFonts w:ascii="Cambria Math" w:hAnsi="Cambria Math" w:cs="Times New Roman"/>
                    <w:szCs w:val="21"/>
                  </w:rPr>
                  <m:t>e</m:t>
                </m:r>
              </m:e>
              <m:sup>
                <m:r>
                  <m:rPr>
                    <m:sty m:val="p"/>
                  </m:rPr>
                  <w:rPr>
                    <w:rFonts w:ascii="Cambria Math" w:hAnsi="Cambria Math" w:cs="Times New Roman"/>
                    <w:szCs w:val="21"/>
                  </w:rPr>
                  <m:t>-(bust+homeowner+bust*homeowner+Xβ)</m:t>
                </m:r>
              </m:sup>
            </m:sSup>
          </m:den>
        </m:f>
        <m:r>
          <m:rPr>
            <m:sty m:val="p"/>
          </m:rPr>
          <w:rPr>
            <w:rFonts w:ascii="Cambria Math" w:hAnsi="Cambria Math" w:cs="Times New Roman"/>
            <w:szCs w:val="21"/>
          </w:rPr>
          <m:t>-</m:t>
        </m:r>
        <m:f>
          <m:fPr>
            <m:ctrlPr>
              <w:rPr>
                <w:rFonts w:ascii="Cambria Math" w:hAnsi="Cambria Math" w:cs="Times New Roman"/>
                <w:szCs w:val="21"/>
              </w:rPr>
            </m:ctrlPr>
          </m:fPr>
          <m:num>
            <m:r>
              <m:rPr>
                <m:sty m:val="p"/>
              </m:rPr>
              <w:rPr>
                <w:rFonts w:ascii="Cambria Math" w:hAnsi="Cambria Math" w:cs="Times New Roman"/>
                <w:szCs w:val="21"/>
              </w:rPr>
              <m:t>1</m:t>
            </m:r>
          </m:num>
          <m:den>
            <m:r>
              <m:rPr>
                <m:sty m:val="p"/>
              </m:rPr>
              <w:rPr>
                <w:rFonts w:ascii="Cambria Math" w:hAnsi="Cambria Math" w:cs="Times New Roman"/>
                <w:szCs w:val="21"/>
              </w:rPr>
              <m:t>1+</m:t>
            </m:r>
            <m:sSup>
              <m:sSupPr>
                <m:ctrlPr>
                  <w:rPr>
                    <w:rFonts w:ascii="Cambria Math" w:hAnsi="Cambria Math" w:cs="Times New Roman"/>
                    <w:szCs w:val="21"/>
                  </w:rPr>
                </m:ctrlPr>
              </m:sSupPr>
              <m:e>
                <m:r>
                  <m:rPr>
                    <m:sty m:val="p"/>
                  </m:rPr>
                  <w:rPr>
                    <w:rFonts w:ascii="Cambria Math" w:hAnsi="Cambria Math" w:cs="Times New Roman"/>
                    <w:szCs w:val="21"/>
                  </w:rPr>
                  <m:t>e</m:t>
                </m:r>
              </m:e>
              <m:sup>
                <m:r>
                  <m:rPr>
                    <m:sty m:val="p"/>
                  </m:rPr>
                  <w:rPr>
                    <w:rFonts w:ascii="Cambria Math" w:hAnsi="Cambria Math" w:cs="Times New Roman"/>
                    <w:szCs w:val="21"/>
                  </w:rPr>
                  <m:t>-(</m:t>
                </m:r>
                <m:sSub>
                  <m:sSubPr>
                    <m:ctrlPr>
                      <w:rPr>
                        <w:rFonts w:ascii="Cambria Math" w:hAnsi="Cambria Math" w:cs="Times New Roman"/>
                        <w:szCs w:val="21"/>
                      </w:rPr>
                    </m:ctrlPr>
                  </m:sSubPr>
                  <m:e>
                    <m:r>
                      <m:rPr>
                        <m:sty m:val="p"/>
                      </m:rPr>
                      <w:rPr>
                        <w:rFonts w:ascii="Cambria Math" w:hAnsi="Cambria Math" w:cs="Times New Roman"/>
                        <w:szCs w:val="21"/>
                      </w:rPr>
                      <m:t>β</m:t>
                    </m:r>
                  </m:e>
                  <m:sub>
                    <m:r>
                      <m:rPr>
                        <m:sty m:val="p"/>
                      </m:rPr>
                      <w:rPr>
                        <w:rFonts w:ascii="Cambria Math" w:hAnsi="Cambria Math" w:cs="Times New Roman"/>
                        <w:szCs w:val="21"/>
                      </w:rPr>
                      <m:t>1</m:t>
                    </m:r>
                  </m:sub>
                </m:sSub>
                <m:r>
                  <m:rPr>
                    <m:sty m:val="p"/>
                  </m:rPr>
                  <w:rPr>
                    <w:rFonts w:ascii="Cambria Math" w:hAnsi="Cambria Math" w:cs="Times New Roman"/>
                    <w:szCs w:val="21"/>
                  </w:rPr>
                  <m:t>+Xβ)</m:t>
                </m:r>
              </m:sup>
            </m:sSup>
          </m:den>
        </m:f>
        <m:r>
          <m:rPr>
            <m:sty m:val="p"/>
          </m:rPr>
          <w:rPr>
            <w:rFonts w:ascii="Cambria Math" w:hAnsi="Cambria Math" w:cs="Times New Roman"/>
            <w:szCs w:val="21"/>
          </w:rPr>
          <m:t>-</m:t>
        </m:r>
        <m:f>
          <m:fPr>
            <m:ctrlPr>
              <w:rPr>
                <w:rFonts w:ascii="Cambria Math" w:hAnsi="Cambria Math" w:cs="Times New Roman"/>
                <w:szCs w:val="21"/>
              </w:rPr>
            </m:ctrlPr>
          </m:fPr>
          <m:num>
            <m:r>
              <m:rPr>
                <m:sty m:val="p"/>
              </m:rPr>
              <w:rPr>
                <w:rFonts w:ascii="Cambria Math" w:hAnsi="Cambria Math" w:cs="Times New Roman"/>
                <w:szCs w:val="21"/>
              </w:rPr>
              <m:t>1</m:t>
            </m:r>
          </m:num>
          <m:den>
            <m:r>
              <m:rPr>
                <m:sty m:val="p"/>
              </m:rPr>
              <w:rPr>
                <w:rFonts w:ascii="Cambria Math" w:hAnsi="Cambria Math" w:cs="Times New Roman"/>
                <w:szCs w:val="21"/>
              </w:rPr>
              <m:t>1+</m:t>
            </m:r>
            <m:sSup>
              <m:sSupPr>
                <m:ctrlPr>
                  <w:rPr>
                    <w:rFonts w:ascii="Cambria Math" w:hAnsi="Cambria Math" w:cs="Times New Roman"/>
                    <w:szCs w:val="21"/>
                  </w:rPr>
                </m:ctrlPr>
              </m:sSupPr>
              <m:e>
                <m:r>
                  <m:rPr>
                    <m:sty m:val="p"/>
                  </m:rPr>
                  <w:rPr>
                    <w:rFonts w:ascii="Cambria Math" w:hAnsi="Cambria Math" w:cs="Times New Roman"/>
                    <w:szCs w:val="21"/>
                  </w:rPr>
                  <m:t>e</m:t>
                </m:r>
              </m:e>
              <m:sup>
                <m:r>
                  <m:rPr>
                    <m:sty m:val="p"/>
                  </m:rPr>
                  <w:rPr>
                    <w:rFonts w:ascii="Cambria Math" w:hAnsi="Cambria Math" w:cs="Times New Roman"/>
                    <w:szCs w:val="21"/>
                  </w:rPr>
                  <m:t>-(</m:t>
                </m:r>
                <m:sSub>
                  <m:sSubPr>
                    <m:ctrlPr>
                      <w:rPr>
                        <w:rFonts w:ascii="Cambria Math" w:hAnsi="Cambria Math" w:cs="Times New Roman"/>
                        <w:szCs w:val="21"/>
                      </w:rPr>
                    </m:ctrlPr>
                  </m:sSubPr>
                  <m:e>
                    <m:r>
                      <m:rPr>
                        <m:sty m:val="p"/>
                      </m:rPr>
                      <w:rPr>
                        <w:rFonts w:ascii="Cambria Math" w:hAnsi="Cambria Math" w:cs="Times New Roman"/>
                        <w:szCs w:val="21"/>
                      </w:rPr>
                      <m:t>β</m:t>
                    </m:r>
                  </m:e>
                  <m:sub>
                    <m:r>
                      <m:rPr>
                        <m:sty m:val="p"/>
                      </m:rPr>
                      <w:rPr>
                        <w:rFonts w:ascii="Cambria Math" w:hAnsi="Cambria Math" w:cs="Times New Roman"/>
                        <w:szCs w:val="21"/>
                      </w:rPr>
                      <m:t>2</m:t>
                    </m:r>
                  </m:sub>
                </m:sSub>
                <m:r>
                  <m:rPr>
                    <m:sty m:val="p"/>
                  </m:rPr>
                  <w:rPr>
                    <w:rFonts w:ascii="Cambria Math" w:hAnsi="Cambria Math" w:cs="Times New Roman"/>
                    <w:szCs w:val="21"/>
                  </w:rPr>
                  <m:t>+Xβ)</m:t>
                </m:r>
              </m:sup>
            </m:sSup>
          </m:den>
        </m:f>
        <m:r>
          <m:rPr>
            <m:sty m:val="p"/>
          </m:rPr>
          <w:rPr>
            <w:rFonts w:ascii="Cambria Math" w:hAnsi="Cambria Math" w:cs="Times New Roman"/>
            <w:szCs w:val="21"/>
          </w:rPr>
          <m:t>+</m:t>
        </m:r>
        <m:f>
          <m:fPr>
            <m:ctrlPr>
              <w:rPr>
                <w:rFonts w:ascii="Cambria Math" w:hAnsi="Cambria Math" w:cs="Times New Roman"/>
                <w:szCs w:val="21"/>
              </w:rPr>
            </m:ctrlPr>
          </m:fPr>
          <m:num>
            <m:r>
              <m:rPr>
                <m:sty m:val="p"/>
              </m:rPr>
              <w:rPr>
                <w:rFonts w:ascii="Cambria Math" w:hAnsi="Cambria Math" w:cs="Times New Roman"/>
                <w:szCs w:val="21"/>
              </w:rPr>
              <m:t>1</m:t>
            </m:r>
          </m:num>
          <m:den>
            <m:r>
              <m:rPr>
                <m:sty m:val="p"/>
              </m:rPr>
              <w:rPr>
                <w:rFonts w:ascii="Cambria Math" w:hAnsi="Cambria Math" w:cs="Times New Roman"/>
                <w:szCs w:val="21"/>
              </w:rPr>
              <m:t>1+</m:t>
            </m:r>
            <m:sSup>
              <m:sSupPr>
                <m:ctrlPr>
                  <w:rPr>
                    <w:rFonts w:ascii="Cambria Math" w:hAnsi="Cambria Math" w:cs="Times New Roman"/>
                    <w:szCs w:val="21"/>
                  </w:rPr>
                </m:ctrlPr>
              </m:sSupPr>
              <m:e>
                <m:r>
                  <m:rPr>
                    <m:sty m:val="p"/>
                  </m:rPr>
                  <w:rPr>
                    <w:rFonts w:ascii="Cambria Math" w:hAnsi="Cambria Math" w:cs="Times New Roman"/>
                    <w:szCs w:val="21"/>
                  </w:rPr>
                  <m:t>e</m:t>
                </m:r>
              </m:e>
              <m:sup>
                <m:r>
                  <m:rPr>
                    <m:sty m:val="p"/>
                  </m:rPr>
                  <w:rPr>
                    <w:rFonts w:ascii="Cambria Math" w:hAnsi="Cambria Math" w:cs="Times New Roman"/>
                    <w:szCs w:val="21"/>
                  </w:rPr>
                  <m:t>-Xβ</m:t>
                </m:r>
              </m:sup>
            </m:sSup>
          </m:den>
        </m:f>
        <m:r>
          <m:rPr>
            <m:sty m:val="p"/>
          </m:rPr>
          <w:rPr>
            <w:rFonts w:ascii="Cambria Math" w:hAnsi="Cambria Math" w:cs="Times New Roman"/>
            <w:szCs w:val="21"/>
          </w:rPr>
          <m:t xml:space="preserve">          (4)</m:t>
        </m:r>
      </m:oMath>
    </w:p>
    <w:p w:rsidR="00224475" w:rsidRPr="00224475" w:rsidRDefault="00CB798E" w:rsidP="00224475">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224475" w:rsidRPr="00224475">
        <w:rPr>
          <w:rFonts w:ascii="Times New Roman" w:hAnsi="Times New Roman" w:cs="Times New Roman"/>
          <w:sz w:val="24"/>
          <w:szCs w:val="24"/>
        </w:rPr>
        <w:t>In equation (2), the interacted homeowner dummy variable and change in HPI produce a continuous variable. As such, the interaction effect is the discrete difference with respect to homeownership (our treatment variable) of the single derivative with respect to housing price growth:</w:t>
      </w:r>
    </w:p>
    <w:p w:rsidR="00224475" w:rsidRPr="00224475" w:rsidRDefault="00EA725B" w:rsidP="00224475">
      <w:pPr>
        <w:spacing w:line="480" w:lineRule="auto"/>
        <w:jc w:val="both"/>
        <w:rPr>
          <w:rFonts w:ascii="Times New Roman" w:hAnsi="Times New Roman" w:cs="Times New Roman"/>
          <w:szCs w:val="21"/>
        </w:rPr>
      </w:pPr>
      <m:oMath>
        <m:f>
          <m:fPr>
            <m:ctrlPr>
              <w:rPr>
                <w:rFonts w:ascii="Cambria Math" w:hAnsi="Cambria Math" w:cs="Times New Roman"/>
                <w:sz w:val="18"/>
                <w:szCs w:val="18"/>
              </w:rPr>
            </m:ctrlPr>
          </m:fPr>
          <m:num>
            <m:sSup>
              <m:sSupPr>
                <m:ctrlPr>
                  <w:rPr>
                    <w:rFonts w:ascii="Cambria Math" w:hAnsi="Cambria Math" w:cs="Times New Roman"/>
                    <w:sz w:val="18"/>
                    <w:szCs w:val="18"/>
                  </w:rPr>
                </m:ctrlPr>
              </m:sSupPr>
              <m:e>
                <m:r>
                  <m:rPr>
                    <m:sty m:val="p"/>
                  </m:rPr>
                  <w:rPr>
                    <w:rFonts w:ascii="Cambria Math" w:hAnsi="Cambria Math" w:cs="Times New Roman"/>
                    <w:sz w:val="18"/>
                    <w:szCs w:val="18"/>
                  </w:rPr>
                  <m:t>∆</m:t>
                </m:r>
              </m:e>
              <m:sup>
                <m:r>
                  <m:rPr>
                    <m:sty m:val="p"/>
                  </m:rPr>
                  <w:rPr>
                    <w:rFonts w:ascii="Cambria Math" w:hAnsi="Cambria Math" w:cs="Times New Roman"/>
                    <w:sz w:val="18"/>
                    <w:szCs w:val="18"/>
                  </w:rPr>
                  <m:t>2</m:t>
                </m:r>
              </m:sup>
            </m:sSup>
            <m:f>
              <m:fPr>
                <m:ctrlPr>
                  <w:rPr>
                    <w:rFonts w:ascii="Cambria Math" w:hAnsi="Cambria Math" w:cs="Times New Roman"/>
                    <w:sz w:val="18"/>
                    <w:szCs w:val="18"/>
                  </w:rPr>
                </m:ctrlPr>
              </m:fPr>
              <m:num>
                <m:r>
                  <m:rPr>
                    <m:sty m:val="p"/>
                  </m:rPr>
                  <w:rPr>
                    <w:rFonts w:ascii="Cambria Math" w:hAnsi="Cambria Math" w:cs="Times New Roman"/>
                    <w:sz w:val="18"/>
                    <w:szCs w:val="18"/>
                  </w:rPr>
                  <m:t>∂F(u)</m:t>
                </m:r>
              </m:num>
              <m:den>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x</m:t>
                    </m:r>
                  </m:e>
                  <m:sub>
                    <m:r>
                      <m:rPr>
                        <m:sty m:val="p"/>
                      </m:rPr>
                      <w:rPr>
                        <w:rFonts w:ascii="Cambria Math" w:hAnsi="Cambria Math" w:cs="Times New Roman"/>
                        <w:sz w:val="18"/>
                        <w:szCs w:val="18"/>
                      </w:rPr>
                      <m:t>1</m:t>
                    </m:r>
                  </m:sub>
                </m:sSub>
              </m:den>
            </m:f>
          </m:num>
          <m:den>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x</m:t>
                </m:r>
              </m:e>
              <m:sub>
                <m:r>
                  <m:rPr>
                    <m:sty m:val="p"/>
                  </m:rPr>
                  <w:rPr>
                    <w:rFonts w:ascii="Cambria Math" w:hAnsi="Cambria Math" w:cs="Times New Roman"/>
                    <w:sz w:val="18"/>
                    <w:szCs w:val="18"/>
                  </w:rPr>
                  <m:t>2</m:t>
                </m:r>
              </m:sub>
            </m:sSub>
          </m:den>
        </m:f>
        <m:r>
          <m:rPr>
            <m:sty m:val="p"/>
          </m:rPr>
          <w:rPr>
            <w:rFonts w:ascii="Cambria Math" w:hAnsi="Cambria Math" w:cs="Times New Roman"/>
            <w:sz w:val="18"/>
            <w:szCs w:val="18"/>
          </w:rPr>
          <m:t>=</m:t>
        </m:r>
        <m:d>
          <m:dPr>
            <m:ctrlPr>
              <w:rPr>
                <w:rFonts w:ascii="Cambria Math" w:hAnsi="Cambria Math" w:cs="Times New Roman"/>
                <w:sz w:val="18"/>
                <w:szCs w:val="18"/>
              </w:rPr>
            </m:ctrlPr>
          </m:dPr>
          <m:e>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12</m:t>
                </m:r>
              </m:sub>
            </m:sSub>
          </m:e>
        </m:d>
        <m:d>
          <m:dPr>
            <m:ctrlPr>
              <w:rPr>
                <w:rFonts w:ascii="Cambria Math" w:hAnsi="Cambria Math" w:cs="Times New Roman"/>
                <w:sz w:val="18"/>
                <w:szCs w:val="18"/>
              </w:rPr>
            </m:ctrlPr>
          </m:dPr>
          <m:e>
            <m:m>
              <m:mPr>
                <m:mcs>
                  <m:mc>
                    <m:mcPr>
                      <m:count m:val="1"/>
                      <m:mcJc m:val="center"/>
                    </m:mcPr>
                  </m:mc>
                </m:mcs>
                <m:ctrlPr>
                  <w:rPr>
                    <w:rFonts w:ascii="Cambria Math" w:hAnsi="Cambria Math" w:cs="Times New Roman"/>
                    <w:sz w:val="18"/>
                    <w:szCs w:val="18"/>
                  </w:rPr>
                </m:ctrlPr>
              </m:mPr>
              <m:mr>
                <m:e>
                  <m:r>
                    <m:rPr>
                      <m:sty m:val="p"/>
                    </m:rPr>
                    <w:rPr>
                      <w:rFonts w:ascii="Cambria Math" w:hAnsi="Cambria Math" w:cs="Times New Roman"/>
                      <w:sz w:val="18"/>
                      <w:szCs w:val="18"/>
                    </w:rPr>
                    <m:t>F</m:t>
                  </m:r>
                  <m:d>
                    <m:dPr>
                      <m:begChr m:val="{"/>
                      <m:endChr m:val="}"/>
                      <m:ctrlPr>
                        <w:rPr>
                          <w:rFonts w:ascii="Cambria Math" w:hAnsi="Cambria Math" w:cs="Times New Roman"/>
                          <w:sz w:val="18"/>
                          <w:szCs w:val="18"/>
                        </w:rPr>
                      </m:ctrlPr>
                    </m:dPr>
                    <m:e>
                      <m:d>
                        <m:dPr>
                          <m:ctrlPr>
                            <w:rPr>
                              <w:rFonts w:ascii="Cambria Math" w:hAnsi="Cambria Math" w:cs="Times New Roman"/>
                              <w:sz w:val="18"/>
                              <w:szCs w:val="18"/>
                            </w:rPr>
                          </m:ctrlPr>
                        </m:dPr>
                        <m:e>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12</m:t>
                              </m:r>
                            </m:sub>
                          </m:sSub>
                        </m:e>
                      </m:d>
                      <m:r>
                        <m:rPr>
                          <m:sty m:val="p"/>
                        </m:rPr>
                        <w:rPr>
                          <w:rFonts w:ascii="Cambria Math" w:hAnsi="Cambria Math" w:cs="Times New Roman"/>
                          <w:sz w:val="18"/>
                          <w:szCs w:val="18"/>
                        </w:rPr>
                        <m:t>hpi_g+</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2</m:t>
                          </m:r>
                        </m:sub>
                      </m:sSub>
                      <m:r>
                        <m:rPr>
                          <m:sty m:val="p"/>
                        </m:rPr>
                        <w:rPr>
                          <w:rFonts w:ascii="Cambria Math" w:hAnsi="Cambria Math" w:cs="Times New Roman"/>
                          <w:sz w:val="18"/>
                          <w:szCs w:val="18"/>
                        </w:rPr>
                        <m:t>+Xβ</m:t>
                      </m:r>
                    </m:e>
                  </m:d>
                </m:e>
              </m:mr>
              <m:mr>
                <m:e>
                  <m:r>
                    <m:rPr>
                      <m:sty m:val="p"/>
                    </m:rPr>
                    <w:rPr>
                      <w:rFonts w:ascii="Cambria Math" w:hAnsi="Cambria Math" w:cs="Times New Roman"/>
                      <w:sz w:val="18"/>
                      <w:szCs w:val="18"/>
                    </w:rPr>
                    <m:t>×(1-F{</m:t>
                  </m:r>
                  <m:d>
                    <m:dPr>
                      <m:ctrlPr>
                        <w:rPr>
                          <w:rFonts w:ascii="Cambria Math" w:hAnsi="Cambria Math" w:cs="Times New Roman"/>
                          <w:sz w:val="18"/>
                          <w:szCs w:val="18"/>
                        </w:rPr>
                      </m:ctrlPr>
                    </m:dPr>
                    <m:e>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12</m:t>
                          </m:r>
                        </m:sub>
                      </m:sSub>
                    </m:e>
                  </m:d>
                  <m:r>
                    <m:rPr>
                      <m:sty m:val="p"/>
                    </m:rPr>
                    <w:rPr>
                      <w:rFonts w:ascii="Cambria Math" w:hAnsi="Cambria Math" w:cs="Times New Roman"/>
                      <w:sz w:val="18"/>
                      <w:szCs w:val="18"/>
                    </w:rPr>
                    <m:t>hpi_g+</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2</m:t>
                      </m:r>
                    </m:sub>
                  </m:sSub>
                  <m:r>
                    <m:rPr>
                      <m:sty m:val="p"/>
                    </m:rPr>
                    <w:rPr>
                      <w:rFonts w:ascii="Cambria Math" w:hAnsi="Cambria Math" w:cs="Times New Roman"/>
                      <w:sz w:val="18"/>
                      <w:szCs w:val="18"/>
                    </w:rPr>
                    <m:t>+Xβ}</m:t>
                  </m:r>
                </m:e>
              </m:mr>
            </m:m>
          </m:e>
        </m:d>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m:t>
            </m:r>
          </m:sub>
        </m:sSub>
        <m:r>
          <m:rPr>
            <m:sty m:val="p"/>
          </m:rPr>
          <w:rPr>
            <w:rFonts w:ascii="Cambria Math" w:hAnsi="Cambria Math" w:cs="Times New Roman"/>
            <w:sz w:val="18"/>
            <w:szCs w:val="18"/>
          </w:rPr>
          <m:t>[F</m:t>
        </m:r>
        <m:d>
          <m:dPr>
            <m:ctrlPr>
              <w:rPr>
                <w:rFonts w:ascii="Cambria Math" w:hAnsi="Cambria Math" w:cs="Times New Roman"/>
                <w:sz w:val="18"/>
                <w:szCs w:val="18"/>
              </w:rPr>
            </m:ctrlPr>
          </m:dPr>
          <m:e>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x</m:t>
                </m:r>
              </m:e>
              <m:sub>
                <m:r>
                  <m:rPr>
                    <m:sty m:val="p"/>
                  </m:rPr>
                  <w:rPr>
                    <w:rFonts w:ascii="Cambria Math" w:hAnsi="Cambria Math" w:cs="Times New Roman"/>
                    <w:sz w:val="18"/>
                    <w:szCs w:val="18"/>
                  </w:rPr>
                  <m:t>1</m:t>
                </m:r>
              </m:sub>
            </m:sSub>
            <m:r>
              <m:rPr>
                <m:sty m:val="p"/>
              </m:rPr>
              <w:rPr>
                <w:rFonts w:ascii="Cambria Math" w:hAnsi="Cambria Math" w:cs="Times New Roman"/>
                <w:sz w:val="18"/>
                <w:szCs w:val="18"/>
              </w:rPr>
              <m:t>+Xβ</m:t>
            </m:r>
          </m:e>
        </m:d>
        <m:d>
          <m:dPr>
            <m:begChr m:val="{"/>
            <m:endChr m:val="}"/>
            <m:ctrlPr>
              <w:rPr>
                <w:rFonts w:ascii="Cambria Math" w:hAnsi="Cambria Math" w:cs="Times New Roman"/>
                <w:sz w:val="18"/>
                <w:szCs w:val="18"/>
              </w:rPr>
            </m:ctrlPr>
          </m:dPr>
          <m:e>
            <m:r>
              <m:rPr>
                <m:sty m:val="p"/>
              </m:rPr>
              <w:rPr>
                <w:rFonts w:ascii="Cambria Math" w:hAnsi="Cambria Math" w:cs="Times New Roman"/>
                <w:sz w:val="18"/>
                <w:szCs w:val="18"/>
              </w:rPr>
              <m:t>1-F</m:t>
            </m:r>
            <m:d>
              <m:dPr>
                <m:ctrlPr>
                  <w:rPr>
                    <w:rFonts w:ascii="Cambria Math" w:hAnsi="Cambria Math" w:cs="Times New Roman"/>
                    <w:sz w:val="18"/>
                    <w:szCs w:val="18"/>
                  </w:rPr>
                </m:ctrlPr>
              </m:dPr>
              <m:e>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m:t>
                    </m:r>
                  </m:sub>
                </m:sSub>
                <m:r>
                  <m:rPr>
                    <m:sty m:val="p"/>
                  </m:rPr>
                  <w:rPr>
                    <w:rFonts w:ascii="Cambria Math" w:hAnsi="Cambria Math" w:cs="Times New Roman"/>
                    <w:sz w:val="18"/>
                    <w:szCs w:val="18"/>
                  </w:rPr>
                  <m:t>hpi_g+Xβ</m:t>
                </m:r>
              </m:e>
            </m:d>
          </m:e>
        </m:d>
      </m:oMath>
      <w:r w:rsidR="00224475" w:rsidRPr="00224475">
        <w:rPr>
          <w:rFonts w:ascii="Times New Roman" w:hAnsi="Times New Roman" w:cs="Times New Roman"/>
          <w:sz w:val="24"/>
          <w:szCs w:val="24"/>
        </w:rPr>
        <w:t xml:space="preserve"> </w:t>
      </w:r>
      <w:r w:rsidR="00224475" w:rsidRPr="00224475">
        <w:rPr>
          <w:rFonts w:ascii="Times New Roman" w:hAnsi="Times New Roman" w:cs="Times New Roman"/>
          <w:sz w:val="18"/>
          <w:szCs w:val="18"/>
        </w:rPr>
        <w:t>(5)</w:t>
      </w:r>
    </w:p>
    <w:p w:rsidR="00224475" w:rsidRPr="00224475" w:rsidRDefault="00CB798E" w:rsidP="00CB798E">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224475" w:rsidRPr="00224475">
        <w:rPr>
          <w:rFonts w:ascii="Times New Roman" w:hAnsi="Times New Roman" w:cs="Times New Roman"/>
          <w:sz w:val="24"/>
          <w:szCs w:val="24"/>
        </w:rPr>
        <w:t xml:space="preserve">However, prior to the work of Ai and Norton (2003) most studies instead presented the marginal effect of the interaction term incorrectly </w:t>
      </w:r>
      <w:proofErr w:type="gramStart"/>
      <w:r w:rsidR="00224475" w:rsidRPr="00224475">
        <w:rPr>
          <w:rFonts w:ascii="Times New Roman" w:hAnsi="Times New Roman" w:cs="Times New Roman"/>
          <w:sz w:val="24"/>
          <w:szCs w:val="24"/>
        </w:rPr>
        <w:t>as</w:t>
      </w:r>
      <w:r w:rsidR="00224475" w:rsidRPr="00224475">
        <w:rPr>
          <w:rFonts w:ascii="Times New Roman" w:hAnsi="Times New Roman" w:cs="Times New Roman"/>
          <w:szCs w:val="21"/>
        </w:rPr>
        <w:t xml:space="preserve"> </w:t>
      </w:r>
      <w:proofErr w:type="gramEnd"/>
      <m:oMath>
        <m:sSub>
          <m:sSubPr>
            <m:ctrlPr>
              <w:rPr>
                <w:rFonts w:ascii="Cambria Math" w:hAnsi="Cambria Math" w:cs="Times New Roman"/>
                <w:szCs w:val="21"/>
              </w:rPr>
            </m:ctrlPr>
          </m:sSubPr>
          <m:e>
            <m:r>
              <m:rPr>
                <m:sty m:val="p"/>
              </m:rPr>
              <w:rPr>
                <w:rFonts w:ascii="Cambria Math" w:hAnsi="Cambria Math" w:cs="Times New Roman"/>
                <w:szCs w:val="21"/>
              </w:rPr>
              <m:t>β</m:t>
            </m:r>
          </m:e>
          <m:sub>
            <m:r>
              <m:rPr>
                <m:sty m:val="p"/>
              </m:rPr>
              <w:rPr>
                <w:rFonts w:ascii="Cambria Math" w:hAnsi="Cambria Math" w:cs="Times New Roman"/>
                <w:szCs w:val="21"/>
              </w:rPr>
              <m:t>3</m:t>
            </m:r>
          </m:sub>
        </m:sSub>
        <m:r>
          <m:rPr>
            <m:sty m:val="p"/>
          </m:rPr>
          <w:rPr>
            <w:rFonts w:ascii="Cambria Math" w:hAnsi="Cambria Math" w:cs="Times New Roman"/>
            <w:szCs w:val="21"/>
          </w:rPr>
          <m:t>F(∙)</m:t>
        </m:r>
      </m:oMath>
      <w:r w:rsidR="00224475" w:rsidRPr="00224475">
        <w:rPr>
          <w:rFonts w:ascii="Times New Roman" w:hAnsi="Times New Roman" w:cs="Times New Roman"/>
          <w:sz w:val="24"/>
          <w:szCs w:val="24"/>
        </w:rPr>
        <w:t xml:space="preserve">. The influential Ai and Norton contribution proposes a more accurate way to estimate the magnitude of effect </w:t>
      </w:r>
      <w:r w:rsidR="00224475" w:rsidRPr="00224475">
        <w:rPr>
          <w:rFonts w:ascii="Times New Roman" w:hAnsi="Times New Roman" w:cs="Times New Roman"/>
          <w:sz w:val="24"/>
          <w:szCs w:val="24"/>
        </w:rPr>
        <w:lastRenderedPageBreak/>
        <w:t xml:space="preserve">and standard errors for the interaction term in cases with these characteristics. </w:t>
      </w:r>
      <w:r>
        <w:rPr>
          <w:rFonts w:ascii="Times New Roman" w:hAnsi="Times New Roman" w:cs="Times New Roman" w:hint="eastAsia"/>
          <w:sz w:val="24"/>
          <w:szCs w:val="24"/>
        </w:rPr>
        <w:t xml:space="preserve">           </w:t>
      </w:r>
      <w:r w:rsidR="00224475" w:rsidRPr="00224475">
        <w:rPr>
          <w:rFonts w:ascii="Times New Roman" w:hAnsi="Times New Roman" w:cs="Times New Roman"/>
          <w:sz w:val="24"/>
          <w:szCs w:val="24"/>
        </w:rPr>
        <w:t>Following their work, we present the estimated marginal effect as:</w:t>
      </w:r>
    </w:p>
    <w:p w:rsidR="00224475" w:rsidRPr="00224475" w:rsidRDefault="00224475" w:rsidP="00224475">
      <w:pPr>
        <w:spacing w:line="480" w:lineRule="auto"/>
        <w:jc w:val="both"/>
        <w:rPr>
          <w:rFonts w:ascii="Times New Roman" w:hAnsi="Times New Roman" w:cs="Times New Roman"/>
          <w:sz w:val="18"/>
          <w:szCs w:val="18"/>
        </w:rPr>
      </w:pPr>
      <m:oMathPara>
        <m:oMathParaPr>
          <m:jc m:val="right"/>
        </m:oMathParaPr>
        <m:oMath>
          <m:r>
            <m:rPr>
              <m:sty m:val="p"/>
            </m:rPr>
            <w:rPr>
              <w:rFonts w:ascii="Cambria Math" w:hAnsi="Cambria Math" w:cs="Times New Roman"/>
              <w:sz w:val="18"/>
              <w:szCs w:val="18"/>
            </w:rPr>
            <m:t>E</m:t>
          </m:r>
          <m:d>
            <m:dPr>
              <m:ctrlPr>
                <w:rPr>
                  <w:rFonts w:ascii="Cambria Math" w:hAnsi="Cambria Math" w:cs="Times New Roman"/>
                  <w:sz w:val="18"/>
                  <w:szCs w:val="18"/>
                </w:rPr>
              </m:ctrlPr>
            </m:dPr>
            <m:e>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3</m:t>
                  </m:r>
                </m:sub>
              </m:sSub>
            </m:e>
          </m:d>
          <m:r>
            <m:rPr>
              <m:sty m:val="p"/>
            </m:rPr>
            <w:rPr>
              <w:rFonts w:ascii="Cambria Math" w:hAnsi="Cambria Math" w:cs="Times New Roman"/>
              <w:sz w:val="18"/>
              <w:szCs w:val="18"/>
            </w:rPr>
            <m:t>=</m:t>
          </m:r>
          <m:f>
            <m:fPr>
              <m:ctrlPr>
                <w:rPr>
                  <w:rFonts w:ascii="Cambria Math" w:hAnsi="Cambria Math" w:cs="Times New Roman"/>
                  <w:sz w:val="18"/>
                  <w:szCs w:val="18"/>
                </w:rPr>
              </m:ctrlPr>
            </m:fPr>
            <m:num>
              <m:sSup>
                <m:sSupPr>
                  <m:ctrlPr>
                    <w:rPr>
                      <w:rFonts w:ascii="Cambria Math" w:hAnsi="Cambria Math" w:cs="Times New Roman"/>
                      <w:sz w:val="18"/>
                      <w:szCs w:val="18"/>
                    </w:rPr>
                  </m:ctrlPr>
                </m:sSupPr>
                <m:e>
                  <m:r>
                    <m:rPr>
                      <m:sty m:val="p"/>
                    </m:rPr>
                    <w:rPr>
                      <w:rFonts w:ascii="Cambria Math" w:hAnsi="Cambria Math" w:cs="Times New Roman"/>
                      <w:sz w:val="18"/>
                      <w:szCs w:val="18"/>
                    </w:rPr>
                    <m:t>∆</m:t>
                  </m:r>
                </m:e>
                <m:sup>
                  <m:r>
                    <m:rPr>
                      <m:sty m:val="p"/>
                    </m:rPr>
                    <w:rPr>
                      <w:rFonts w:ascii="Cambria Math" w:hAnsi="Cambria Math" w:cs="Times New Roman"/>
                      <w:sz w:val="18"/>
                      <w:szCs w:val="18"/>
                    </w:rPr>
                    <m:t>2</m:t>
                  </m:r>
                </m:sup>
              </m:sSup>
              <m:r>
                <m:rPr>
                  <m:sty m:val="p"/>
                </m:rPr>
                <w:rPr>
                  <w:rFonts w:ascii="Cambria Math" w:hAnsi="Cambria Math" w:cs="Times New Roman"/>
                  <w:sz w:val="18"/>
                  <w:szCs w:val="18"/>
                </w:rPr>
                <m:t>F</m:t>
              </m:r>
              <m:d>
                <m:dPr>
                  <m:ctrlPr>
                    <w:rPr>
                      <w:rFonts w:ascii="Cambria Math" w:hAnsi="Cambria Math" w:cs="Times New Roman"/>
                      <w:sz w:val="18"/>
                      <w:szCs w:val="18"/>
                    </w:rPr>
                  </m:ctrlPr>
                </m:dPr>
                <m:e>
                  <m:r>
                    <m:rPr>
                      <m:sty m:val="p"/>
                    </m:rPr>
                    <w:rPr>
                      <w:rFonts w:ascii="Cambria Math" w:hAnsi="Cambria Math" w:cs="Times New Roman"/>
                      <w:sz w:val="18"/>
                      <w:szCs w:val="18"/>
                    </w:rPr>
                    <m:t>x,E(β)</m:t>
                  </m:r>
                </m:e>
              </m:d>
            </m:num>
            <m:den>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x</m:t>
                  </m:r>
                </m:e>
                <m:sub>
                  <m:r>
                    <m:rPr>
                      <m:sty m:val="p"/>
                    </m:rPr>
                    <w:rPr>
                      <w:rFonts w:ascii="Cambria Math" w:hAnsi="Cambria Math" w:cs="Times New Roman"/>
                      <w:sz w:val="18"/>
                      <w:szCs w:val="18"/>
                    </w:rPr>
                    <m:t>1</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x</m:t>
                  </m:r>
                </m:e>
                <m:sub>
                  <m:r>
                    <m:rPr>
                      <m:sty m:val="p"/>
                    </m:rPr>
                    <w:rPr>
                      <w:rFonts w:ascii="Cambria Math" w:hAnsi="Cambria Math" w:cs="Times New Roman"/>
                      <w:sz w:val="18"/>
                      <w:szCs w:val="18"/>
                    </w:rPr>
                    <m:t>2</m:t>
                  </m:r>
                </m:sub>
              </m:sSub>
            </m:den>
          </m:f>
          <m:r>
            <m:rPr>
              <m:sty m:val="p"/>
            </m:rPr>
            <w:rPr>
              <w:rFonts w:ascii="Cambria Math" w:hAnsi="Cambria Math" w:cs="Times New Roman"/>
              <w:sz w:val="18"/>
              <w:szCs w:val="18"/>
            </w:rPr>
            <m:t xml:space="preserve">                                                                                (6)  </m:t>
          </m:r>
        </m:oMath>
      </m:oMathPara>
    </w:p>
    <w:p w:rsidR="00224475" w:rsidRPr="00224475" w:rsidRDefault="00224475" w:rsidP="00224475">
      <w:pPr>
        <w:spacing w:line="480" w:lineRule="auto"/>
        <w:jc w:val="both"/>
        <w:rPr>
          <w:rFonts w:ascii="Times New Roman" w:hAnsi="Times New Roman" w:cs="Times New Roman"/>
          <w:sz w:val="24"/>
          <w:szCs w:val="24"/>
        </w:rPr>
      </w:pPr>
      <w:proofErr w:type="gramStart"/>
      <w:r w:rsidRPr="00224475">
        <w:rPr>
          <w:rFonts w:ascii="Times New Roman" w:hAnsi="Times New Roman" w:cs="Times New Roman"/>
          <w:sz w:val="24"/>
          <w:szCs w:val="24"/>
        </w:rPr>
        <w:t>and</w:t>
      </w:r>
      <w:proofErr w:type="gramEnd"/>
      <w:r w:rsidRPr="00224475">
        <w:rPr>
          <w:rFonts w:ascii="Times New Roman" w:hAnsi="Times New Roman" w:cs="Times New Roman"/>
          <w:sz w:val="24"/>
          <w:szCs w:val="24"/>
        </w:rPr>
        <w:t xml:space="preserve"> the estimate of consistent asymptotic variance of</w:t>
      </w:r>
      <w:r w:rsidRPr="00224475">
        <w:rPr>
          <w:rFonts w:ascii="Times New Roman" w:hAnsi="Times New Roman" w:cs="Times New Roman"/>
          <w:szCs w:val="21"/>
        </w:rPr>
        <w:t xml:space="preserve"> </w:t>
      </w:r>
      <m:oMath>
        <m:r>
          <m:rPr>
            <m:sty m:val="p"/>
          </m:rPr>
          <w:rPr>
            <w:rFonts w:ascii="Cambria Math" w:hAnsi="Cambria Math" w:cs="Times New Roman"/>
            <w:szCs w:val="21"/>
          </w:rPr>
          <m:t>E</m:t>
        </m:r>
        <m:d>
          <m:dPr>
            <m:ctrlPr>
              <w:rPr>
                <w:rFonts w:ascii="Cambria Math" w:hAnsi="Cambria Math" w:cs="Times New Roman"/>
                <w:szCs w:val="21"/>
              </w:rPr>
            </m:ctrlPr>
          </m:dPr>
          <m:e>
            <m:sSub>
              <m:sSubPr>
                <m:ctrlPr>
                  <w:rPr>
                    <w:rFonts w:ascii="Cambria Math" w:hAnsi="Cambria Math" w:cs="Times New Roman"/>
                    <w:szCs w:val="21"/>
                  </w:rPr>
                </m:ctrlPr>
              </m:sSubPr>
              <m:e>
                <m:r>
                  <m:rPr>
                    <m:sty m:val="p"/>
                  </m:rPr>
                  <w:rPr>
                    <w:rFonts w:ascii="Cambria Math" w:hAnsi="Cambria Math" w:cs="Times New Roman"/>
                    <w:szCs w:val="21"/>
                  </w:rPr>
                  <m:t>β</m:t>
                </m:r>
              </m:e>
              <m:sub>
                <m:r>
                  <m:rPr>
                    <m:sty m:val="p"/>
                  </m:rPr>
                  <w:rPr>
                    <w:rFonts w:ascii="Cambria Math" w:hAnsi="Cambria Math" w:cs="Times New Roman"/>
                    <w:szCs w:val="21"/>
                  </w:rPr>
                  <m:t>3</m:t>
                </m:r>
              </m:sub>
            </m:sSub>
          </m:e>
        </m:d>
      </m:oMath>
      <w:r w:rsidRPr="00224475">
        <w:rPr>
          <w:rStyle w:val="a8"/>
          <w:rFonts w:ascii="Times New Roman" w:hAnsi="Times New Roman" w:cs="Times New Roman"/>
          <w:sz w:val="24"/>
          <w:szCs w:val="24"/>
        </w:rPr>
        <w:footnoteReference w:id="5"/>
      </w:r>
      <w:r w:rsidRPr="00224475">
        <w:rPr>
          <w:rFonts w:ascii="Times New Roman" w:hAnsi="Times New Roman" w:cs="Times New Roman"/>
          <w:sz w:val="24"/>
          <w:szCs w:val="24"/>
        </w:rPr>
        <w:t xml:space="preserve"> is:</w:t>
      </w:r>
    </w:p>
    <w:p w:rsidR="00224475" w:rsidRPr="00224475" w:rsidRDefault="00224475" w:rsidP="00224475">
      <w:pPr>
        <w:spacing w:line="480" w:lineRule="auto"/>
        <w:jc w:val="both"/>
        <w:rPr>
          <w:rFonts w:ascii="Times New Roman" w:hAnsi="Times New Roman" w:cs="Times New Roman"/>
          <w:sz w:val="18"/>
          <w:szCs w:val="18"/>
        </w:rPr>
      </w:pPr>
      <m:oMath>
        <m:r>
          <m:rPr>
            <m:sty m:val="p"/>
          </m:rPr>
          <w:rPr>
            <w:rFonts w:ascii="Cambria Math" w:hAnsi="Cambria Math" w:cs="Times New Roman"/>
            <w:sz w:val="18"/>
            <w:szCs w:val="18"/>
          </w:rPr>
          <m:t xml:space="preserve">                                                                   E</m:t>
        </m:r>
        <m:d>
          <m:dPr>
            <m:ctrlPr>
              <w:rPr>
                <w:rFonts w:ascii="Cambria Math" w:hAnsi="Cambria Math" w:cs="Times New Roman"/>
                <w:sz w:val="18"/>
                <w:szCs w:val="18"/>
              </w:rPr>
            </m:ctrlPr>
          </m:dPr>
          <m:e>
            <m:sSubSup>
              <m:sSubSupPr>
                <m:ctrlPr>
                  <w:rPr>
                    <w:rFonts w:ascii="Cambria Math" w:hAnsi="Cambria Math" w:cs="Times New Roman"/>
                    <w:sz w:val="18"/>
                    <w:szCs w:val="18"/>
                  </w:rPr>
                </m:ctrlPr>
              </m:sSubSupPr>
              <m:e>
                <m:r>
                  <m:rPr>
                    <m:sty m:val="p"/>
                  </m:rPr>
                  <w:rPr>
                    <w:rFonts w:ascii="Cambria Math" w:hAnsi="Cambria Math" w:cs="Times New Roman"/>
                    <w:sz w:val="18"/>
                    <w:szCs w:val="18"/>
                  </w:rPr>
                  <m:t>σ</m:t>
                </m:r>
              </m:e>
              <m:sub>
                <m:r>
                  <m:rPr>
                    <m:sty m:val="p"/>
                  </m:rPr>
                  <w:rPr>
                    <w:rFonts w:ascii="Cambria Math" w:hAnsi="Cambria Math" w:cs="Times New Roman"/>
                    <w:sz w:val="18"/>
                    <w:szCs w:val="18"/>
                  </w:rPr>
                  <m:t>3</m:t>
                </m:r>
              </m:sub>
              <m:sup>
                <m:r>
                  <m:rPr>
                    <m:sty m:val="p"/>
                  </m:rPr>
                  <w:rPr>
                    <w:rFonts w:ascii="Cambria Math" w:hAnsi="Cambria Math" w:cs="Times New Roman"/>
                    <w:sz w:val="18"/>
                    <w:szCs w:val="18"/>
                  </w:rPr>
                  <m:t>2</m:t>
                </m:r>
              </m:sup>
            </m:sSubSup>
          </m:e>
        </m:d>
        <m:r>
          <m:rPr>
            <m:sty m:val="p"/>
          </m:rPr>
          <w:rPr>
            <w:rFonts w:ascii="Cambria Math" w:hAnsi="Cambria Math" w:cs="Times New Roman"/>
            <w:sz w:val="18"/>
            <w:szCs w:val="18"/>
          </w:rPr>
          <m:t xml:space="preserve">~ </m:t>
        </m:r>
        <m:f>
          <m:fPr>
            <m:ctrlPr>
              <w:rPr>
                <w:rFonts w:ascii="Cambria Math" w:hAnsi="Cambria Math" w:cs="Times New Roman"/>
                <w:sz w:val="18"/>
                <w:szCs w:val="18"/>
              </w:rPr>
            </m:ctrlPr>
          </m:fPr>
          <m:num>
            <m:r>
              <m:rPr>
                <m:sty m:val="p"/>
              </m:rPr>
              <w:rPr>
                <w:rFonts w:ascii="Cambria Math" w:hAnsi="Cambria Math" w:cs="Times New Roman"/>
                <w:sz w:val="18"/>
                <w:szCs w:val="18"/>
              </w:rPr>
              <m:t>∂</m:t>
            </m:r>
          </m:num>
          <m:den>
            <m:r>
              <m:rPr>
                <m:sty m:val="p"/>
              </m:rPr>
              <w:rPr>
                <w:rFonts w:ascii="Cambria Math" w:hAnsi="Cambria Math" w:cs="Times New Roman"/>
                <w:sz w:val="18"/>
                <w:szCs w:val="18"/>
              </w:rPr>
              <m:t>∂</m:t>
            </m:r>
            <m:sSup>
              <m:sSupPr>
                <m:ctrlPr>
                  <w:rPr>
                    <w:rFonts w:ascii="Cambria Math" w:hAnsi="Cambria Math" w:cs="Times New Roman"/>
                    <w:sz w:val="18"/>
                    <w:szCs w:val="18"/>
                  </w:rPr>
                </m:ctrlPr>
              </m:sSupPr>
              <m:e>
                <m:r>
                  <m:rPr>
                    <m:sty m:val="p"/>
                  </m:rPr>
                  <w:rPr>
                    <w:rFonts w:ascii="Cambria Math" w:hAnsi="Cambria Math" w:cs="Times New Roman"/>
                    <w:sz w:val="18"/>
                    <w:szCs w:val="18"/>
                  </w:rPr>
                  <m:t>β</m:t>
                </m:r>
              </m:e>
              <m:sup>
                <m:r>
                  <m:rPr>
                    <m:sty m:val="p"/>
                  </m:rPr>
                  <w:rPr>
                    <w:rFonts w:ascii="Cambria Math" w:hAnsi="Cambria Math" w:cs="Times New Roman"/>
                    <w:sz w:val="18"/>
                    <w:szCs w:val="18"/>
                  </w:rPr>
                  <m:t>'</m:t>
                </m:r>
              </m:sup>
            </m:sSup>
          </m:den>
        </m:f>
        <m:d>
          <m:dPr>
            <m:begChr m:val="["/>
            <m:endChr m:val="]"/>
            <m:ctrlPr>
              <w:rPr>
                <w:rFonts w:ascii="Cambria Math" w:hAnsi="Cambria Math" w:cs="Times New Roman"/>
                <w:sz w:val="18"/>
                <w:szCs w:val="18"/>
              </w:rPr>
            </m:ctrlPr>
          </m:dPr>
          <m:e>
            <m:f>
              <m:fPr>
                <m:ctrlPr>
                  <w:rPr>
                    <w:rFonts w:ascii="Cambria Math" w:hAnsi="Cambria Math" w:cs="Times New Roman"/>
                    <w:sz w:val="18"/>
                    <w:szCs w:val="18"/>
                  </w:rPr>
                </m:ctrlPr>
              </m:fPr>
              <m:num>
                <m:sSup>
                  <m:sSupPr>
                    <m:ctrlPr>
                      <w:rPr>
                        <w:rFonts w:ascii="Cambria Math" w:hAnsi="Cambria Math" w:cs="Times New Roman"/>
                        <w:sz w:val="18"/>
                        <w:szCs w:val="18"/>
                      </w:rPr>
                    </m:ctrlPr>
                  </m:sSupPr>
                  <m:e>
                    <m:r>
                      <m:rPr>
                        <m:sty m:val="p"/>
                      </m:rPr>
                      <w:rPr>
                        <w:rFonts w:ascii="Cambria Math" w:hAnsi="Cambria Math" w:cs="Times New Roman"/>
                        <w:sz w:val="18"/>
                        <w:szCs w:val="18"/>
                      </w:rPr>
                      <m:t>∆</m:t>
                    </m:r>
                  </m:e>
                  <m:sup>
                    <m:r>
                      <m:rPr>
                        <m:sty m:val="p"/>
                      </m:rPr>
                      <w:rPr>
                        <w:rFonts w:ascii="Cambria Math" w:hAnsi="Cambria Math" w:cs="Times New Roman"/>
                        <w:sz w:val="18"/>
                        <w:szCs w:val="18"/>
                      </w:rPr>
                      <m:t>2</m:t>
                    </m:r>
                  </m:sup>
                </m:sSup>
                <m:r>
                  <m:rPr>
                    <m:sty m:val="p"/>
                  </m:rPr>
                  <w:rPr>
                    <w:rFonts w:ascii="Cambria Math" w:hAnsi="Cambria Math" w:cs="Times New Roman"/>
                    <w:sz w:val="18"/>
                    <w:szCs w:val="18"/>
                  </w:rPr>
                  <m:t>F</m:t>
                </m:r>
                <m:d>
                  <m:dPr>
                    <m:ctrlPr>
                      <w:rPr>
                        <w:rFonts w:ascii="Cambria Math" w:hAnsi="Cambria Math" w:cs="Times New Roman"/>
                        <w:sz w:val="18"/>
                        <w:szCs w:val="18"/>
                      </w:rPr>
                    </m:ctrlPr>
                  </m:dPr>
                  <m:e>
                    <m:r>
                      <m:rPr>
                        <m:sty m:val="p"/>
                      </m:rPr>
                      <w:rPr>
                        <w:rFonts w:ascii="Cambria Math" w:hAnsi="Cambria Math" w:cs="Times New Roman"/>
                        <w:sz w:val="18"/>
                        <w:szCs w:val="18"/>
                      </w:rPr>
                      <m:t>x,E(β)</m:t>
                    </m:r>
                  </m:e>
                </m:d>
              </m:num>
              <m:den>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x</m:t>
                    </m:r>
                  </m:e>
                  <m:sub>
                    <m:r>
                      <m:rPr>
                        <m:sty m:val="p"/>
                      </m:rPr>
                      <w:rPr>
                        <w:rFonts w:ascii="Cambria Math" w:hAnsi="Cambria Math" w:cs="Times New Roman"/>
                        <w:sz w:val="18"/>
                        <w:szCs w:val="18"/>
                      </w:rPr>
                      <m:t>1</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x</m:t>
                    </m:r>
                  </m:e>
                  <m:sub>
                    <m:r>
                      <m:rPr>
                        <m:sty m:val="p"/>
                      </m:rPr>
                      <w:rPr>
                        <w:rFonts w:ascii="Cambria Math" w:hAnsi="Cambria Math" w:cs="Times New Roman"/>
                        <w:sz w:val="18"/>
                        <w:szCs w:val="18"/>
                      </w:rPr>
                      <m:t>2</m:t>
                    </m:r>
                  </m:sub>
                </m:sSub>
              </m:den>
            </m:f>
          </m:e>
        </m:d>
        <m:sSub>
          <m:sSubPr>
            <m:ctrlPr>
              <w:rPr>
                <w:rFonts w:ascii="Cambria Math" w:hAnsi="Cambria Math" w:cs="Times New Roman"/>
                <w:sz w:val="18"/>
                <w:szCs w:val="18"/>
              </w:rPr>
            </m:ctrlPr>
          </m:sSubPr>
          <m:e>
            <m:r>
              <m:rPr>
                <m:sty m:val="p"/>
              </m:rPr>
              <w:rPr>
                <w:rFonts w:ascii="Cambria Math" w:hAnsi="Cambria Math" w:cs="Times New Roman"/>
                <w:sz w:val="18"/>
                <w:szCs w:val="18"/>
              </w:rPr>
              <m:t>E(Ω</m:t>
            </m:r>
          </m:e>
          <m:sub>
            <m:r>
              <m:rPr>
                <m:sty m:val="p"/>
              </m:rPr>
              <w:rPr>
                <w:rFonts w:ascii="Cambria Math" w:hAnsi="Cambria Math" w:cs="Times New Roman"/>
                <w:sz w:val="18"/>
                <w:szCs w:val="18"/>
              </w:rPr>
              <m:t>β</m:t>
            </m:r>
          </m:sub>
        </m:sSub>
        <m:r>
          <m:rPr>
            <m:sty m:val="p"/>
          </m:rPr>
          <w:rPr>
            <w:rFonts w:ascii="Cambria Math" w:hAnsi="Cambria Math" w:cs="Times New Roman"/>
            <w:sz w:val="18"/>
            <w:szCs w:val="18"/>
          </w:rPr>
          <m:t>)</m:t>
        </m:r>
        <m:f>
          <m:fPr>
            <m:ctrlPr>
              <w:rPr>
                <w:rFonts w:ascii="Cambria Math" w:hAnsi="Cambria Math" w:cs="Times New Roman"/>
                <w:sz w:val="18"/>
                <w:szCs w:val="18"/>
              </w:rPr>
            </m:ctrlPr>
          </m:fPr>
          <m:num>
            <m:r>
              <m:rPr>
                <m:sty m:val="p"/>
              </m:rPr>
              <w:rPr>
                <w:rFonts w:ascii="Cambria Math" w:hAnsi="Cambria Math" w:cs="Times New Roman"/>
                <w:sz w:val="18"/>
                <w:szCs w:val="18"/>
              </w:rPr>
              <m:t>∂</m:t>
            </m:r>
          </m:num>
          <m:den>
            <m:r>
              <m:rPr>
                <m:sty m:val="p"/>
              </m:rPr>
              <w:rPr>
                <w:rFonts w:ascii="Cambria Math" w:hAnsi="Cambria Math" w:cs="Times New Roman"/>
                <w:sz w:val="18"/>
                <w:szCs w:val="18"/>
              </w:rPr>
              <m:t>∂β</m:t>
            </m:r>
          </m:den>
        </m:f>
        <m:d>
          <m:dPr>
            <m:begChr m:val="["/>
            <m:endChr m:val="]"/>
            <m:ctrlPr>
              <w:rPr>
                <w:rFonts w:ascii="Cambria Math" w:hAnsi="Cambria Math" w:cs="Times New Roman"/>
                <w:sz w:val="18"/>
                <w:szCs w:val="18"/>
              </w:rPr>
            </m:ctrlPr>
          </m:dPr>
          <m:e>
            <m:f>
              <m:fPr>
                <m:ctrlPr>
                  <w:rPr>
                    <w:rFonts w:ascii="Cambria Math" w:hAnsi="Cambria Math" w:cs="Times New Roman"/>
                    <w:sz w:val="18"/>
                    <w:szCs w:val="18"/>
                  </w:rPr>
                </m:ctrlPr>
              </m:fPr>
              <m:num>
                <m:sSup>
                  <m:sSupPr>
                    <m:ctrlPr>
                      <w:rPr>
                        <w:rFonts w:ascii="Cambria Math" w:hAnsi="Cambria Math" w:cs="Times New Roman"/>
                        <w:sz w:val="18"/>
                        <w:szCs w:val="18"/>
                      </w:rPr>
                    </m:ctrlPr>
                  </m:sSupPr>
                  <m:e>
                    <m:r>
                      <m:rPr>
                        <m:sty m:val="p"/>
                      </m:rPr>
                      <w:rPr>
                        <w:rFonts w:ascii="Cambria Math" w:hAnsi="Cambria Math" w:cs="Times New Roman"/>
                        <w:sz w:val="18"/>
                        <w:szCs w:val="18"/>
                      </w:rPr>
                      <m:t>∆</m:t>
                    </m:r>
                  </m:e>
                  <m:sup>
                    <m:r>
                      <m:rPr>
                        <m:sty m:val="p"/>
                      </m:rPr>
                      <w:rPr>
                        <w:rFonts w:ascii="Cambria Math" w:hAnsi="Cambria Math" w:cs="Times New Roman"/>
                        <w:sz w:val="18"/>
                        <w:szCs w:val="18"/>
                      </w:rPr>
                      <m:t>2</m:t>
                    </m:r>
                  </m:sup>
                </m:sSup>
                <m:r>
                  <m:rPr>
                    <m:sty m:val="p"/>
                  </m:rPr>
                  <w:rPr>
                    <w:rFonts w:ascii="Cambria Math" w:hAnsi="Cambria Math" w:cs="Times New Roman"/>
                    <w:sz w:val="18"/>
                    <w:szCs w:val="18"/>
                  </w:rPr>
                  <m:t>F</m:t>
                </m:r>
                <m:d>
                  <m:dPr>
                    <m:ctrlPr>
                      <w:rPr>
                        <w:rFonts w:ascii="Cambria Math" w:hAnsi="Cambria Math" w:cs="Times New Roman"/>
                        <w:sz w:val="18"/>
                        <w:szCs w:val="18"/>
                      </w:rPr>
                    </m:ctrlPr>
                  </m:dPr>
                  <m:e>
                    <m:r>
                      <m:rPr>
                        <m:sty m:val="p"/>
                      </m:rPr>
                      <w:rPr>
                        <w:rFonts w:ascii="Cambria Math" w:hAnsi="Cambria Math" w:cs="Times New Roman"/>
                        <w:sz w:val="18"/>
                        <w:szCs w:val="18"/>
                      </w:rPr>
                      <m:t>x,E(β)</m:t>
                    </m:r>
                  </m:e>
                </m:d>
              </m:num>
              <m:den>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x</m:t>
                    </m:r>
                  </m:e>
                  <m:sub>
                    <m:r>
                      <m:rPr>
                        <m:sty m:val="p"/>
                      </m:rPr>
                      <w:rPr>
                        <w:rFonts w:ascii="Cambria Math" w:hAnsi="Cambria Math" w:cs="Times New Roman"/>
                        <w:sz w:val="18"/>
                        <w:szCs w:val="18"/>
                      </w:rPr>
                      <m:t>1</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x</m:t>
                    </m:r>
                  </m:e>
                  <m:sub>
                    <m:r>
                      <m:rPr>
                        <m:sty m:val="p"/>
                      </m:rPr>
                      <w:rPr>
                        <w:rFonts w:ascii="Cambria Math" w:hAnsi="Cambria Math" w:cs="Times New Roman"/>
                        <w:sz w:val="18"/>
                        <w:szCs w:val="18"/>
                      </w:rPr>
                      <m:t>2</m:t>
                    </m:r>
                  </m:sub>
                </m:sSub>
              </m:den>
            </m:f>
          </m:e>
        </m:d>
        <m:r>
          <m:rPr>
            <m:sty m:val="p"/>
          </m:rPr>
          <w:rPr>
            <w:rFonts w:ascii="Cambria Math" w:hAnsi="Cambria Math" w:cs="Times New Roman"/>
            <w:sz w:val="18"/>
            <w:szCs w:val="18"/>
          </w:rPr>
          <m:t xml:space="preserve">)                                                         (7) </m:t>
        </m:r>
      </m:oMath>
      <w:r w:rsidRPr="00224475">
        <w:rPr>
          <w:rFonts w:ascii="Times New Roman" w:hAnsi="Times New Roman" w:cs="Times New Roman"/>
          <w:sz w:val="18"/>
          <w:szCs w:val="18"/>
        </w:rPr>
        <w:t xml:space="preserve">  </w:t>
      </w:r>
    </w:p>
    <w:p w:rsidR="00224475" w:rsidRPr="00224475" w:rsidRDefault="00224475" w:rsidP="00224475">
      <w:pPr>
        <w:spacing w:line="480" w:lineRule="auto"/>
        <w:jc w:val="both"/>
        <w:rPr>
          <w:rFonts w:ascii="Times New Roman" w:hAnsi="Times New Roman" w:cs="Times New Roman"/>
          <w:szCs w:val="21"/>
        </w:rPr>
      </w:pPr>
      <w:proofErr w:type="gramStart"/>
      <w:r w:rsidRPr="00224475">
        <w:rPr>
          <w:rFonts w:ascii="Times New Roman" w:hAnsi="Times New Roman" w:cs="Times New Roman"/>
          <w:sz w:val="24"/>
          <w:szCs w:val="24"/>
        </w:rPr>
        <w:t>where</w:t>
      </w:r>
      <w:proofErr w:type="gramEnd"/>
      <w:r w:rsidRPr="00224475">
        <w:rPr>
          <w:rFonts w:ascii="Times New Roman" w:hAnsi="Times New Roman" w:cs="Times New Roman"/>
          <w:sz w:val="24"/>
          <w:szCs w:val="24"/>
        </w:rPr>
        <w:t xml:space="preserve"> </w:t>
      </w:r>
      <m:oMath>
        <m:sSub>
          <m:sSubPr>
            <m:ctrlPr>
              <w:rPr>
                <w:rFonts w:ascii="Cambria Math" w:hAnsi="Cambria Math" w:cs="Times New Roman"/>
                <w:szCs w:val="21"/>
              </w:rPr>
            </m:ctrlPr>
          </m:sSubPr>
          <m:e>
            <m:r>
              <m:rPr>
                <m:sty m:val="p"/>
              </m:rPr>
              <w:rPr>
                <w:rFonts w:ascii="Cambria Math" w:hAnsi="Cambria Math" w:cs="Times New Roman"/>
                <w:szCs w:val="21"/>
              </w:rPr>
              <m:t>E(Ω</m:t>
            </m:r>
          </m:e>
          <m:sub>
            <m:r>
              <m:rPr>
                <m:sty m:val="p"/>
              </m:rPr>
              <w:rPr>
                <w:rFonts w:ascii="Cambria Math" w:hAnsi="Cambria Math" w:cs="Times New Roman"/>
                <w:szCs w:val="21"/>
              </w:rPr>
              <m:t>β</m:t>
            </m:r>
          </m:sub>
        </m:sSub>
        <m:r>
          <m:rPr>
            <m:sty m:val="p"/>
          </m:rPr>
          <w:rPr>
            <w:rFonts w:ascii="Cambria Math" w:hAnsi="Cambria Math" w:cs="Times New Roman"/>
            <w:szCs w:val="21"/>
          </w:rPr>
          <m:t>)</m:t>
        </m:r>
      </m:oMath>
      <w:r w:rsidRPr="00224475">
        <w:rPr>
          <w:rFonts w:ascii="Times New Roman" w:hAnsi="Times New Roman" w:cs="Times New Roman"/>
          <w:sz w:val="24"/>
          <w:szCs w:val="24"/>
        </w:rPr>
        <w:t xml:space="preserve"> is a consistent covariance estimator of </w:t>
      </w:r>
      <m:oMath>
        <m:r>
          <m:rPr>
            <m:sty m:val="p"/>
          </m:rPr>
          <w:rPr>
            <w:rFonts w:ascii="Cambria Math" w:hAnsi="Cambria Math" w:cs="Times New Roman"/>
            <w:szCs w:val="21"/>
          </w:rPr>
          <m:t>E</m:t>
        </m:r>
        <m:d>
          <m:dPr>
            <m:ctrlPr>
              <w:rPr>
                <w:rFonts w:ascii="Cambria Math" w:hAnsi="Cambria Math" w:cs="Times New Roman"/>
                <w:szCs w:val="21"/>
              </w:rPr>
            </m:ctrlPr>
          </m:dPr>
          <m:e>
            <m:sSub>
              <m:sSubPr>
                <m:ctrlPr>
                  <w:rPr>
                    <w:rFonts w:ascii="Cambria Math" w:hAnsi="Cambria Math" w:cs="Times New Roman"/>
                    <w:szCs w:val="21"/>
                  </w:rPr>
                </m:ctrlPr>
              </m:sSubPr>
              <m:e>
                <m:r>
                  <m:rPr>
                    <m:sty m:val="p"/>
                  </m:rPr>
                  <w:rPr>
                    <w:rFonts w:ascii="Cambria Math" w:hAnsi="Cambria Math" w:cs="Times New Roman"/>
                    <w:szCs w:val="21"/>
                  </w:rPr>
                  <m:t>β</m:t>
                </m:r>
              </m:e>
              <m:sub>
                <m:r>
                  <m:rPr>
                    <m:sty m:val="p"/>
                  </m:rPr>
                  <w:rPr>
                    <w:rFonts w:ascii="Cambria Math" w:hAnsi="Cambria Math" w:cs="Times New Roman"/>
                    <w:szCs w:val="21"/>
                  </w:rPr>
                  <m:t>3</m:t>
                </m:r>
              </m:sub>
            </m:sSub>
          </m:e>
        </m:d>
      </m:oMath>
      <w:r w:rsidRPr="00224475">
        <w:rPr>
          <w:rFonts w:ascii="Times New Roman" w:hAnsi="Times New Roman" w:cs="Times New Roman"/>
          <w:szCs w:val="21"/>
        </w:rPr>
        <w:t>.</w:t>
      </w:r>
    </w:p>
    <w:p w:rsidR="00224475" w:rsidRPr="00224475" w:rsidRDefault="00CB798E" w:rsidP="00224475">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224475" w:rsidRPr="00224475">
        <w:rPr>
          <w:rFonts w:ascii="Times New Roman" w:hAnsi="Times New Roman" w:cs="Times New Roman"/>
          <w:sz w:val="24"/>
          <w:szCs w:val="24"/>
        </w:rPr>
        <w:t>Borrowing statistical software packages from Ai and Norton (2003), our later results provide the accurate magnitude and statistical significance for the interaction terms in equations (1) and (2).</w:t>
      </w:r>
    </w:p>
    <w:p w:rsidR="00CB798E" w:rsidRPr="0084133C" w:rsidRDefault="00402467" w:rsidP="00CB798E">
      <w:pPr>
        <w:pStyle w:val="3"/>
        <w:spacing w:before="0" w:line="480" w:lineRule="auto"/>
        <w:ind w:left="720" w:hanging="720"/>
        <w:rPr>
          <w:rFonts w:ascii="Times New Roman" w:hAnsi="Times New Roman" w:cs="Times New Roman"/>
          <w:sz w:val="24"/>
        </w:rPr>
      </w:pPr>
      <w:r>
        <w:rPr>
          <w:rFonts w:ascii="Times New Roman" w:hAnsi="Times New Roman" w:cs="Times New Roman" w:hint="eastAsia"/>
          <w:color w:val="auto"/>
          <w:sz w:val="24"/>
        </w:rPr>
        <w:t>1</w:t>
      </w:r>
      <w:r w:rsidR="00CB798E" w:rsidRPr="0084133C">
        <w:rPr>
          <w:rFonts w:ascii="Times New Roman" w:hAnsi="Times New Roman" w:cs="Times New Roman"/>
          <w:color w:val="auto"/>
          <w:sz w:val="24"/>
        </w:rPr>
        <w:t>.</w:t>
      </w:r>
      <w:r w:rsidR="00CB798E">
        <w:rPr>
          <w:rFonts w:ascii="Times New Roman" w:hAnsi="Times New Roman" w:cs="Times New Roman" w:hint="eastAsia"/>
          <w:color w:val="auto"/>
          <w:sz w:val="24"/>
        </w:rPr>
        <w:t>4.4</w:t>
      </w:r>
      <w:r w:rsidR="00CB798E" w:rsidRPr="0084133C">
        <w:rPr>
          <w:rFonts w:ascii="Times New Roman" w:hAnsi="Times New Roman" w:cs="Times New Roman"/>
          <w:color w:val="auto"/>
          <w:sz w:val="24"/>
        </w:rPr>
        <w:t xml:space="preserve"> </w:t>
      </w:r>
      <w:r w:rsidR="00CB798E">
        <w:rPr>
          <w:rFonts w:ascii="Times New Roman" w:hAnsi="Times New Roman" w:cs="Times New Roman" w:hint="eastAsia"/>
          <w:color w:val="auto"/>
          <w:sz w:val="24"/>
        </w:rPr>
        <w:t>Longitudinal Estimations</w:t>
      </w:r>
    </w:p>
    <w:p w:rsidR="00CB798E" w:rsidRPr="00CB798E" w:rsidRDefault="000E5AA0" w:rsidP="000E5AA0">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CB798E" w:rsidRPr="00CB798E">
        <w:rPr>
          <w:rFonts w:ascii="Times New Roman" w:hAnsi="Times New Roman" w:cs="Times New Roman"/>
          <w:sz w:val="24"/>
          <w:szCs w:val="24"/>
        </w:rPr>
        <w:t xml:space="preserve">We argued previously that studies in this area often run into difficulties claiming identification of casual effects, due to </w:t>
      </w:r>
      <w:proofErr w:type="spellStart"/>
      <w:r w:rsidR="00CB798E" w:rsidRPr="00CB798E">
        <w:rPr>
          <w:rFonts w:ascii="Times New Roman" w:hAnsi="Times New Roman" w:cs="Times New Roman"/>
          <w:sz w:val="24"/>
          <w:szCs w:val="24"/>
        </w:rPr>
        <w:t>endogeneity</w:t>
      </w:r>
      <w:proofErr w:type="spellEnd"/>
      <w:r w:rsidR="00CB798E" w:rsidRPr="00CB798E">
        <w:rPr>
          <w:rFonts w:ascii="Times New Roman" w:hAnsi="Times New Roman" w:cs="Times New Roman"/>
          <w:sz w:val="24"/>
          <w:szCs w:val="24"/>
        </w:rPr>
        <w:t xml:space="preserve"> issues associated with self-reported housing wealth. In other applications, instrumental variable approaches have proven useful in overcoming similar challenges. However, while housing wealth is plausibly affected by social/economic/demographic household characteristics and other housing related variables (including the decision to purchase, choice over mortgage instrument, the extent to which equity is withdrawn through refinancing or additional mortgages, and early pay-down of mortgage principle), all these same variables influence labor supply directly, making them poor instruments. Since our analysis also examines the impact of housing wealth on elderly labor supply without the benefit of an </w:t>
      </w:r>
      <w:r w:rsidR="00CB798E" w:rsidRPr="00CB798E">
        <w:rPr>
          <w:rFonts w:ascii="Times New Roman" w:hAnsi="Times New Roman" w:cs="Times New Roman"/>
          <w:sz w:val="24"/>
          <w:szCs w:val="24"/>
        </w:rPr>
        <w:lastRenderedPageBreak/>
        <w:t xml:space="preserve">uncontaminated instrument, we adopt various strategies to mitigate potential </w:t>
      </w:r>
      <w:proofErr w:type="spellStart"/>
      <w:r w:rsidR="00CB798E" w:rsidRPr="00CB798E">
        <w:rPr>
          <w:rFonts w:ascii="Times New Roman" w:hAnsi="Times New Roman" w:cs="Times New Roman"/>
          <w:sz w:val="24"/>
          <w:szCs w:val="24"/>
        </w:rPr>
        <w:t>endogeneity</w:t>
      </w:r>
      <w:proofErr w:type="spellEnd"/>
      <w:r w:rsidR="00CB798E" w:rsidRPr="00CB798E">
        <w:rPr>
          <w:rFonts w:ascii="Times New Roman" w:hAnsi="Times New Roman" w:cs="Times New Roman"/>
          <w:sz w:val="24"/>
          <w:szCs w:val="24"/>
        </w:rPr>
        <w:t xml:space="preserve"> bias, taking advantage of highly volatile conditions that created shocks to housing wealth that are plausibly unexpected/exogenous. In this sense, we follow the same empirical strategy seen in recent papers considering the effect of housing wealth on other household level behaviors (e.g., </w:t>
      </w:r>
      <w:proofErr w:type="spellStart"/>
      <w:r w:rsidR="00CB798E" w:rsidRPr="00CB798E">
        <w:rPr>
          <w:rFonts w:ascii="Times New Roman" w:hAnsi="Times New Roman" w:cs="Times New Roman"/>
          <w:sz w:val="24"/>
          <w:szCs w:val="24"/>
        </w:rPr>
        <w:t>Lovenheim</w:t>
      </w:r>
      <w:proofErr w:type="spellEnd"/>
      <w:r w:rsidR="00CB798E" w:rsidRPr="00CB798E">
        <w:rPr>
          <w:rFonts w:ascii="Times New Roman" w:hAnsi="Times New Roman" w:cs="Times New Roman"/>
          <w:sz w:val="24"/>
          <w:szCs w:val="24"/>
        </w:rPr>
        <w:t xml:space="preserve"> 2011, </w:t>
      </w:r>
      <w:proofErr w:type="spellStart"/>
      <w:r w:rsidR="00CB798E" w:rsidRPr="00CB798E">
        <w:rPr>
          <w:rFonts w:ascii="Times New Roman" w:hAnsi="Times New Roman" w:cs="Times New Roman"/>
          <w:sz w:val="24"/>
          <w:szCs w:val="24"/>
        </w:rPr>
        <w:t>Lovenheim</w:t>
      </w:r>
      <w:proofErr w:type="spellEnd"/>
      <w:r w:rsidR="00CB798E" w:rsidRPr="00CB798E">
        <w:rPr>
          <w:rFonts w:ascii="Times New Roman" w:hAnsi="Times New Roman" w:cs="Times New Roman"/>
          <w:sz w:val="24"/>
          <w:szCs w:val="24"/>
        </w:rPr>
        <w:t xml:space="preserve"> and Mumford 2013; </w:t>
      </w:r>
      <w:proofErr w:type="spellStart"/>
      <w:r w:rsidR="00CB798E" w:rsidRPr="00CB798E">
        <w:rPr>
          <w:rFonts w:ascii="Times New Roman" w:hAnsi="Times New Roman" w:cs="Times New Roman"/>
          <w:sz w:val="24"/>
          <w:szCs w:val="24"/>
        </w:rPr>
        <w:t>Lovenheim</w:t>
      </w:r>
      <w:proofErr w:type="spellEnd"/>
      <w:r w:rsidR="00CB798E" w:rsidRPr="00CB798E">
        <w:rPr>
          <w:rFonts w:ascii="Times New Roman" w:hAnsi="Times New Roman" w:cs="Times New Roman"/>
          <w:sz w:val="24"/>
          <w:szCs w:val="24"/>
        </w:rPr>
        <w:t xml:space="preserve"> and Reynolds 2013).</w:t>
      </w:r>
    </w:p>
    <w:p w:rsidR="00CB798E" w:rsidRPr="00CB798E" w:rsidRDefault="000E5AA0" w:rsidP="000E5AA0">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CB798E" w:rsidRPr="00CB798E">
        <w:rPr>
          <w:rFonts w:ascii="Times New Roman" w:hAnsi="Times New Roman" w:cs="Times New Roman"/>
          <w:sz w:val="24"/>
          <w:szCs w:val="24"/>
        </w:rPr>
        <w:t xml:space="preserve">As noted previously, there are two concerns plaguing models using self-reported housing wealth. One threat is that even though the HRS contains a detailed set of household level </w:t>
      </w:r>
      <w:proofErr w:type="spellStart"/>
      <w:r w:rsidR="00CB798E" w:rsidRPr="00CB798E">
        <w:rPr>
          <w:rFonts w:ascii="Times New Roman" w:hAnsi="Times New Roman" w:cs="Times New Roman"/>
          <w:sz w:val="24"/>
          <w:szCs w:val="24"/>
        </w:rPr>
        <w:t>descriptives</w:t>
      </w:r>
      <w:proofErr w:type="spellEnd"/>
      <w:r w:rsidR="00CB798E" w:rsidRPr="00CB798E">
        <w:rPr>
          <w:rFonts w:ascii="Times New Roman" w:hAnsi="Times New Roman" w:cs="Times New Roman"/>
          <w:sz w:val="24"/>
          <w:szCs w:val="24"/>
        </w:rPr>
        <w:t xml:space="preserve">, it is still possible that unobserved factors that simultaneously affect labor supply and housing wealth exist. Cross-sectional estimation fails to account for these factors. Another concern comes from the underlying nature of the cross-sectional variation in housing wealth. Specifically, elderly households may initially </w:t>
      </w:r>
      <w:r w:rsidR="00CB798E" w:rsidRPr="00CB798E">
        <w:rPr>
          <w:rFonts w:ascii="Times New Roman" w:hAnsi="Times New Roman" w:cs="Times New Roman"/>
          <w:i/>
          <w:sz w:val="24"/>
          <w:szCs w:val="24"/>
        </w:rPr>
        <w:t>decide</w:t>
      </w:r>
      <w:r w:rsidR="00CB798E" w:rsidRPr="00CB798E">
        <w:rPr>
          <w:rFonts w:ascii="Times New Roman" w:hAnsi="Times New Roman" w:cs="Times New Roman"/>
          <w:sz w:val="24"/>
          <w:szCs w:val="24"/>
        </w:rPr>
        <w:t xml:space="preserve"> among their housing related options having already formed plans that involve supplying specific amount of future labor. As such, cross-sectional correlations between the two may suffer from reverse causality bias. Fortunately, the longitudinal nature of the HRS data provides a mechanism for mitigating potential bias associated with either concern.</w:t>
      </w:r>
    </w:p>
    <w:p w:rsidR="00CB798E" w:rsidRPr="00CB798E" w:rsidRDefault="000E5AA0" w:rsidP="000E5AA0">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CB798E" w:rsidRPr="00CB798E">
        <w:rPr>
          <w:rFonts w:ascii="Times New Roman" w:hAnsi="Times New Roman" w:cs="Times New Roman"/>
          <w:sz w:val="24"/>
          <w:szCs w:val="24"/>
        </w:rPr>
        <w:t>A simple cross-sectional model of elderly labor supply model begins as follows:</w:t>
      </w:r>
    </w:p>
    <w:p w:rsidR="00CB798E" w:rsidRPr="00CB798E" w:rsidRDefault="00EA725B" w:rsidP="00CB798E">
      <w:pPr>
        <w:wordWrap w:val="0"/>
        <w:spacing w:line="480" w:lineRule="auto"/>
        <w:jc w:val="both"/>
        <w:rPr>
          <w:rFonts w:ascii="Times New Roman" w:hAnsi="Times New Roman" w:cs="Times New Roman"/>
          <w:sz w:val="18"/>
          <w:szCs w:val="18"/>
        </w:rPr>
      </w:pPr>
      <m:oMath>
        <m:sSub>
          <m:sSubPr>
            <m:ctrlPr>
              <w:rPr>
                <w:rFonts w:ascii="Cambria Math" w:hAnsi="Cambria Math" w:cs="Times New Roman"/>
                <w:sz w:val="18"/>
                <w:szCs w:val="18"/>
              </w:rPr>
            </m:ctrlPr>
          </m:sSubPr>
          <m:e>
            <m:r>
              <m:rPr>
                <m:sty m:val="p"/>
              </m:rPr>
              <w:rPr>
                <w:rFonts w:ascii="Cambria Math" w:hAnsi="Cambria Math" w:cs="Times New Roman"/>
                <w:sz w:val="18"/>
                <w:szCs w:val="18"/>
              </w:rPr>
              <m:t xml:space="preserve">    labor outcome</m:t>
            </m:r>
          </m:e>
          <m:sub>
            <m:r>
              <m:rPr>
                <m:sty m:val="p"/>
              </m:rPr>
              <w:rPr>
                <w:rFonts w:ascii="Cambria Math" w:hAnsi="Cambria Math" w:cs="Times New Roman"/>
                <w:sz w:val="18"/>
                <w:szCs w:val="18"/>
              </w:rPr>
              <m:t>it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0</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X</m:t>
            </m:r>
          </m:e>
          <m:sub>
            <m:r>
              <m:rPr>
                <m:sty m:val="p"/>
              </m:rPr>
              <w:rPr>
                <w:rFonts w:ascii="Cambria Math" w:hAnsi="Cambria Math" w:cs="Times New Roman"/>
                <w:sz w:val="18"/>
                <w:szCs w:val="18"/>
              </w:rPr>
              <m:t>it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Z</m:t>
            </m:r>
          </m:e>
          <m:sub>
            <m:r>
              <m:rPr>
                <m:sty m:val="p"/>
              </m:rPr>
              <w:rPr>
                <w:rFonts w:ascii="Cambria Math" w:hAnsi="Cambria Math" w:cs="Times New Roman"/>
                <w:sz w:val="18"/>
                <w:szCs w:val="18"/>
              </w:rPr>
              <m:t>it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ε</m:t>
            </m:r>
          </m:e>
          <m:sub>
            <m:r>
              <m:rPr>
                <m:sty m:val="p"/>
              </m:rPr>
              <w:rPr>
                <w:rFonts w:ascii="Cambria Math" w:hAnsi="Cambria Math" w:cs="Times New Roman"/>
                <w:sz w:val="18"/>
                <w:szCs w:val="18"/>
              </w:rPr>
              <m:t>it</m:t>
            </m:r>
          </m:sub>
        </m:sSub>
      </m:oMath>
      <w:r w:rsidR="00CB798E" w:rsidRPr="00CB798E">
        <w:rPr>
          <w:rFonts w:ascii="Times New Roman" w:hAnsi="Times New Roman" w:cs="Times New Roman"/>
          <w:sz w:val="18"/>
          <w:szCs w:val="18"/>
        </w:rPr>
        <w:t xml:space="preserve">                 </w:t>
      </w:r>
      <w:r w:rsidR="00B54467">
        <w:rPr>
          <w:rFonts w:ascii="Times New Roman" w:hAnsi="Times New Roman" w:cs="Times New Roman" w:hint="eastAsia"/>
          <w:sz w:val="18"/>
          <w:szCs w:val="18"/>
        </w:rPr>
        <w:t xml:space="preserve">                                                                                   </w:t>
      </w:r>
      <w:r w:rsidR="00CB798E" w:rsidRPr="00CB798E">
        <w:rPr>
          <w:rFonts w:ascii="Times New Roman" w:hAnsi="Times New Roman" w:cs="Times New Roman"/>
          <w:sz w:val="18"/>
          <w:szCs w:val="18"/>
        </w:rPr>
        <w:t xml:space="preserve">       (8)</w:t>
      </w:r>
    </w:p>
    <w:p w:rsidR="00CB798E" w:rsidRPr="00CB798E" w:rsidRDefault="00CB798E" w:rsidP="00CB798E">
      <w:pPr>
        <w:spacing w:line="480" w:lineRule="auto"/>
        <w:jc w:val="both"/>
        <w:rPr>
          <w:rFonts w:ascii="Times New Roman" w:hAnsi="Times New Roman" w:cs="Times New Roman"/>
          <w:sz w:val="24"/>
          <w:szCs w:val="24"/>
        </w:rPr>
      </w:pPr>
      <w:r w:rsidRPr="00CB798E">
        <w:rPr>
          <w:rFonts w:ascii="Times New Roman" w:hAnsi="Times New Roman" w:cs="Times New Roman"/>
          <w:sz w:val="24"/>
          <w:szCs w:val="24"/>
        </w:rPr>
        <w:t xml:space="preserve">where </w:t>
      </w:r>
      <w:r w:rsidRPr="00CB798E">
        <w:rPr>
          <w:rFonts w:ascii="Times New Roman" w:hAnsi="Times New Roman" w:cs="Times New Roman"/>
          <w:i/>
          <w:sz w:val="24"/>
          <w:szCs w:val="24"/>
        </w:rPr>
        <w:t>labor outcome</w:t>
      </w:r>
      <w:r w:rsidRPr="00CB798E">
        <w:rPr>
          <w:rFonts w:ascii="Times New Roman" w:hAnsi="Times New Roman" w:cs="Times New Roman"/>
          <w:sz w:val="24"/>
          <w:szCs w:val="24"/>
        </w:rPr>
        <w:t xml:space="preserve"> includes a vector of alternative labor supply measures, including labor force participation, working status (further distinguishing between part-time and full-time work), and annual hours worked. </w:t>
      </w:r>
      <m:oMath>
        <m:sSub>
          <m:sSubPr>
            <m:ctrlPr>
              <w:rPr>
                <w:rFonts w:ascii="Cambria Math" w:hAnsi="Cambria Math" w:cs="Times New Roman"/>
                <w:sz w:val="24"/>
                <w:szCs w:val="24"/>
              </w:rPr>
            </m:ctrlPr>
          </m:sSubPr>
          <m:e>
            <m:r>
              <w:rPr>
                <w:rFonts w:ascii="Cambria Math" w:hAnsi="Cambria Math" w:cs="Times New Roman"/>
                <w:sz w:val="24"/>
                <w:szCs w:val="24"/>
              </w:rPr>
              <m:t>X</m:t>
            </m:r>
          </m:e>
          <m:sub>
            <m:r>
              <m:rPr>
                <m:sty m:val="p"/>
              </m:rPr>
              <w:rPr>
                <w:rFonts w:ascii="Cambria Math" w:hAnsi="Cambria Math" w:cs="Times New Roman"/>
                <w:sz w:val="24"/>
                <w:szCs w:val="24"/>
              </w:rPr>
              <m:t>it</m:t>
            </m:r>
          </m:sub>
        </m:sSub>
      </m:oMath>
      <w:r w:rsidRPr="00CB798E">
        <w:rPr>
          <w:rFonts w:ascii="Times New Roman" w:hAnsi="Times New Roman" w:cs="Times New Roman"/>
          <w:sz w:val="24"/>
          <w:szCs w:val="24"/>
        </w:rPr>
        <w:t xml:space="preserve"> </w:t>
      </w:r>
      <w:proofErr w:type="gramStart"/>
      <w:r w:rsidRPr="00CB798E">
        <w:rPr>
          <w:rFonts w:ascii="Times New Roman" w:hAnsi="Times New Roman" w:cs="Times New Roman"/>
          <w:sz w:val="24"/>
          <w:szCs w:val="24"/>
        </w:rPr>
        <w:t>contains</w:t>
      </w:r>
      <w:proofErr w:type="gramEnd"/>
      <w:r w:rsidRPr="00CB798E">
        <w:rPr>
          <w:rFonts w:ascii="Times New Roman" w:hAnsi="Times New Roman" w:cs="Times New Roman"/>
          <w:sz w:val="24"/>
          <w:szCs w:val="24"/>
        </w:rPr>
        <w:t xml:space="preserve"> our main variables of interest including housing wealth, property taxes, and financial assets. </w:t>
      </w:r>
      <m:oMath>
        <m:sSub>
          <m:sSubPr>
            <m:ctrlPr>
              <w:rPr>
                <w:rFonts w:ascii="Cambria Math" w:hAnsi="Cambria Math" w:cs="Times New Roman"/>
                <w:sz w:val="24"/>
                <w:szCs w:val="24"/>
              </w:rPr>
            </m:ctrlPr>
          </m:sSubPr>
          <m:e>
            <m:r>
              <m:rPr>
                <m:sty m:val="p"/>
              </m:rPr>
              <w:rPr>
                <w:rFonts w:ascii="Cambria Math" w:hAnsi="Cambria Math" w:cs="Times New Roman"/>
                <w:sz w:val="24"/>
                <w:szCs w:val="24"/>
              </w:rPr>
              <m:t>Z</m:t>
            </m:r>
          </m:e>
          <m:sub>
            <m:r>
              <m:rPr>
                <m:sty m:val="p"/>
              </m:rPr>
              <w:rPr>
                <w:rFonts w:ascii="Cambria Math" w:hAnsi="Cambria Math" w:cs="Times New Roman"/>
                <w:sz w:val="24"/>
                <w:szCs w:val="24"/>
              </w:rPr>
              <m:t>it</m:t>
            </m:r>
          </m:sub>
        </m:sSub>
      </m:oMath>
      <w:r w:rsidRPr="00CB798E">
        <w:rPr>
          <w:rFonts w:ascii="Times New Roman" w:hAnsi="Times New Roman" w:cs="Times New Roman"/>
          <w:sz w:val="24"/>
          <w:szCs w:val="24"/>
        </w:rPr>
        <w:t xml:space="preserve"> </w:t>
      </w:r>
      <w:proofErr w:type="gramStart"/>
      <w:r w:rsidRPr="00CB798E">
        <w:rPr>
          <w:rFonts w:ascii="Times New Roman" w:hAnsi="Times New Roman" w:cs="Times New Roman"/>
          <w:sz w:val="24"/>
          <w:szCs w:val="24"/>
        </w:rPr>
        <w:t>contains</w:t>
      </w:r>
      <w:proofErr w:type="gramEnd"/>
      <w:r w:rsidRPr="00CB798E">
        <w:rPr>
          <w:rFonts w:ascii="Times New Roman" w:hAnsi="Times New Roman" w:cs="Times New Roman"/>
          <w:sz w:val="24"/>
          <w:szCs w:val="24"/>
        </w:rPr>
        <w:t xml:space="preserve"> other </w:t>
      </w:r>
      <w:r w:rsidRPr="00CB798E">
        <w:rPr>
          <w:rFonts w:ascii="Times New Roman" w:hAnsi="Times New Roman" w:cs="Times New Roman"/>
          <w:sz w:val="24"/>
          <w:szCs w:val="24"/>
        </w:rPr>
        <w:lastRenderedPageBreak/>
        <w:t xml:space="preserve">observed control variables regarding health, demographics, local unemployment rate and tax burden rate, and region and wave dummies. </w:t>
      </w:r>
    </w:p>
    <w:p w:rsidR="00CB798E" w:rsidRPr="00CB798E" w:rsidRDefault="000E5AA0" w:rsidP="000E5AA0">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CB798E" w:rsidRPr="00CB798E">
        <w:rPr>
          <w:rFonts w:ascii="Times New Roman" w:hAnsi="Times New Roman" w:cs="Times New Roman"/>
          <w:sz w:val="24"/>
          <w:szCs w:val="24"/>
        </w:rPr>
        <w:t xml:space="preserve">Following (Liker, </w:t>
      </w:r>
      <w:proofErr w:type="spellStart"/>
      <w:r w:rsidR="00CB798E" w:rsidRPr="00CB798E">
        <w:rPr>
          <w:rFonts w:ascii="Times New Roman" w:hAnsi="Times New Roman" w:cs="Times New Roman"/>
          <w:sz w:val="24"/>
          <w:szCs w:val="24"/>
        </w:rPr>
        <w:t>Angustyniak</w:t>
      </w:r>
      <w:proofErr w:type="spellEnd"/>
      <w:r w:rsidR="00CB798E" w:rsidRPr="00CB798E">
        <w:rPr>
          <w:rFonts w:ascii="Times New Roman" w:hAnsi="Times New Roman" w:cs="Times New Roman"/>
          <w:sz w:val="24"/>
          <w:szCs w:val="24"/>
        </w:rPr>
        <w:t>, and Duncan 1985), the common doubts about measurement error of self-reported data define a variable of interest as:</w:t>
      </w:r>
    </w:p>
    <w:p w:rsidR="00CB798E" w:rsidRPr="00CB798E" w:rsidRDefault="00EA725B" w:rsidP="00CB798E">
      <w:pPr>
        <w:spacing w:line="480" w:lineRule="auto"/>
        <w:jc w:val="both"/>
        <w:rPr>
          <w:rFonts w:ascii="Times New Roman" w:hAnsi="Times New Roman" w:cs="Times New Roman"/>
          <w:sz w:val="18"/>
          <w:szCs w:val="18"/>
        </w:rPr>
      </w:pPr>
      <m:oMathPara>
        <m:oMathParaPr>
          <m:jc m:val="right"/>
        </m:oMathParaPr>
        <m:oMath>
          <m:sSubSup>
            <m:sSubSupPr>
              <m:ctrlPr>
                <w:rPr>
                  <w:rFonts w:ascii="Cambria Math" w:hAnsi="Cambria Math" w:cs="Times New Roman"/>
                  <w:sz w:val="18"/>
                  <w:szCs w:val="18"/>
                </w:rPr>
              </m:ctrlPr>
            </m:sSubSupPr>
            <m:e>
              <m:r>
                <m:rPr>
                  <m:sty m:val="p"/>
                </m:rPr>
                <w:rPr>
                  <w:rFonts w:ascii="Cambria Math" w:hAnsi="Cambria Math" w:cs="Times New Roman"/>
                  <w:sz w:val="18"/>
                  <w:szCs w:val="18"/>
                </w:rPr>
                <m:t xml:space="preserve">    X</m:t>
              </m:r>
            </m:e>
            <m:sub>
              <m:r>
                <m:rPr>
                  <m:sty m:val="p"/>
                </m:rPr>
                <w:rPr>
                  <w:rFonts w:ascii="Cambria Math" w:hAnsi="Cambria Math" w:cs="Times New Roman"/>
                  <w:sz w:val="18"/>
                  <w:szCs w:val="18"/>
                </w:rPr>
                <m:t>t</m:t>
              </m:r>
            </m:sub>
            <m:sup>
              <m:r>
                <m:rPr>
                  <m:sty m:val="p"/>
                </m:rPr>
                <w:rPr>
                  <w:rFonts w:ascii="Cambria Math" w:hAnsi="Cambria Math" w:cs="Times New Roman"/>
                  <w:sz w:val="18"/>
                  <w:szCs w:val="18"/>
                </w:rPr>
                <m:t>*</m:t>
              </m:r>
            </m:sup>
          </m:sSubSup>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X</m:t>
              </m:r>
            </m:e>
            <m:sub>
              <m:r>
                <m:rPr>
                  <m:sty m:val="p"/>
                </m:rPr>
                <w:rPr>
                  <w:rFonts w:ascii="Cambria Math" w:hAnsi="Cambria Math" w:cs="Times New Roman"/>
                  <w:sz w:val="18"/>
                  <w:szCs w:val="18"/>
                </w:rPr>
                <m:t>t</m:t>
              </m:r>
            </m:sub>
          </m:sSub>
          <m:r>
            <m:rPr>
              <m:sty m:val="p"/>
            </m:rPr>
            <w:rPr>
              <w:rFonts w:ascii="Cambria Math" w:hAnsi="Cambria Math" w:cs="Times New Roman"/>
              <w:sz w:val="18"/>
              <w:szCs w:val="18"/>
            </w:rPr>
            <m:t>+ρ</m:t>
          </m:r>
          <m:sSub>
            <m:sSubPr>
              <m:ctrlPr>
                <w:rPr>
                  <w:rFonts w:ascii="Cambria Math" w:hAnsi="Cambria Math" w:cs="Times New Roman"/>
                  <w:sz w:val="18"/>
                  <w:szCs w:val="18"/>
                </w:rPr>
              </m:ctrlPr>
            </m:sSubPr>
            <m:e>
              <m:r>
                <m:rPr>
                  <m:sty m:val="p"/>
                </m:rPr>
                <w:rPr>
                  <w:rFonts w:ascii="Cambria Math" w:hAnsi="Cambria Math" w:cs="Times New Roman"/>
                  <w:sz w:val="18"/>
                  <w:szCs w:val="18"/>
                </w:rPr>
                <m:t>u</m:t>
              </m:r>
            </m:e>
            <m:sub>
              <m:r>
                <m:rPr>
                  <m:sty m:val="p"/>
                </m:rPr>
                <w:rPr>
                  <w:rFonts w:ascii="Cambria Math" w:hAnsi="Cambria Math" w:cs="Times New Roman"/>
                  <w:sz w:val="18"/>
                  <w:szCs w:val="18"/>
                </w:rPr>
                <m:t>t-1</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v</m:t>
              </m:r>
            </m:e>
            <m:sub>
              <m:r>
                <m:rPr>
                  <m:sty m:val="p"/>
                </m:rPr>
                <w:rPr>
                  <w:rFonts w:ascii="Cambria Math" w:hAnsi="Cambria Math" w:cs="Times New Roman"/>
                  <w:sz w:val="18"/>
                  <w:szCs w:val="18"/>
                </w:rPr>
                <m:t>t</m:t>
              </m:r>
            </m:sub>
          </m:sSub>
          <m:r>
            <m:rPr>
              <m:sty m:val="p"/>
            </m:rPr>
            <w:rPr>
              <w:rFonts w:ascii="Cambria Math" w:hAnsi="Cambria Math" w:cs="Times New Roman"/>
              <w:sz w:val="18"/>
              <w:szCs w:val="18"/>
            </w:rPr>
            <m:t xml:space="preserve">                                                                            </m:t>
          </m:r>
          <m:d>
            <m:dPr>
              <m:ctrlPr>
                <w:rPr>
                  <w:rFonts w:ascii="Cambria Math" w:hAnsi="Cambria Math" w:cs="Times New Roman"/>
                  <w:sz w:val="18"/>
                  <w:szCs w:val="18"/>
                </w:rPr>
              </m:ctrlPr>
            </m:dPr>
            <m:e>
              <m:r>
                <m:rPr>
                  <m:sty m:val="p"/>
                </m:rPr>
                <w:rPr>
                  <w:rFonts w:ascii="Cambria Math" w:hAnsi="Cambria Math" w:cs="Times New Roman"/>
                  <w:sz w:val="18"/>
                  <w:szCs w:val="18"/>
                </w:rPr>
                <m:t>9</m:t>
              </m:r>
            </m:e>
          </m:d>
        </m:oMath>
      </m:oMathPara>
    </w:p>
    <w:p w:rsidR="00CB798E" w:rsidRPr="00CB798E" w:rsidRDefault="00CB798E" w:rsidP="00CB798E">
      <w:pPr>
        <w:spacing w:line="480" w:lineRule="auto"/>
        <w:jc w:val="both"/>
        <w:rPr>
          <w:rFonts w:ascii="Times New Roman" w:hAnsi="Times New Roman" w:cs="Times New Roman"/>
          <w:sz w:val="24"/>
          <w:szCs w:val="24"/>
        </w:rPr>
      </w:pPr>
      <w:proofErr w:type="gramStart"/>
      <w:r w:rsidRPr="00CB798E">
        <w:rPr>
          <w:rFonts w:ascii="Times New Roman" w:hAnsi="Times New Roman" w:cs="Times New Roman"/>
          <w:sz w:val="24"/>
          <w:szCs w:val="24"/>
        </w:rPr>
        <w:t>where</w:t>
      </w:r>
      <w:proofErr w:type="gramEnd"/>
      <w:r w:rsidRPr="00CB798E">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t</m:t>
            </m:r>
          </m:sub>
        </m:sSub>
      </m:oMath>
      <w:r w:rsidRPr="00CB798E">
        <w:rPr>
          <w:rFonts w:ascii="Times New Roman" w:hAnsi="Times New Roman" w:cs="Times New Roman"/>
          <w:sz w:val="24"/>
          <w:szCs w:val="24"/>
        </w:rPr>
        <w:t xml:space="preserve"> is the true value of interest, and response bias and error are assumed to follow a random term of </w:t>
      </w:r>
      <m:oMath>
        <m:r>
          <m:rPr>
            <m:sty m:val="p"/>
          </m:rPr>
          <w:rPr>
            <w:rFonts w:ascii="Cambria Math" w:hAnsi="Cambria Math" w:cs="Times New Roman"/>
            <w:szCs w:val="21"/>
          </w:rPr>
          <m:t>(</m:t>
        </m:r>
        <m:sSub>
          <m:sSubPr>
            <m:ctrlPr>
              <w:rPr>
                <w:rFonts w:ascii="Cambria Math" w:hAnsi="Cambria Math" w:cs="Times New Roman"/>
                <w:szCs w:val="21"/>
              </w:rPr>
            </m:ctrlPr>
          </m:sSubPr>
          <m:e>
            <m:r>
              <m:rPr>
                <m:sty m:val="p"/>
              </m:rPr>
              <w:rPr>
                <w:rFonts w:ascii="Cambria Math" w:hAnsi="Cambria Math" w:cs="Times New Roman"/>
                <w:szCs w:val="21"/>
              </w:rPr>
              <m:t>v</m:t>
            </m:r>
          </m:e>
          <m:sub>
            <m:r>
              <m:rPr>
                <m:sty m:val="p"/>
              </m:rPr>
              <w:rPr>
                <w:rFonts w:ascii="Cambria Math" w:hAnsi="Cambria Math" w:cs="Times New Roman"/>
                <w:szCs w:val="21"/>
              </w:rPr>
              <m:t>t</m:t>
            </m:r>
          </m:sub>
        </m:sSub>
        <m:r>
          <m:rPr>
            <m:sty m:val="p"/>
          </m:rPr>
          <w:rPr>
            <w:rFonts w:ascii="Cambria Math" w:hAnsi="Cambria Math" w:cs="Times New Roman"/>
            <w:szCs w:val="21"/>
          </w:rPr>
          <m:t>)</m:t>
        </m:r>
      </m:oMath>
      <w:r w:rsidRPr="00CB798E">
        <w:rPr>
          <w:rFonts w:ascii="Times New Roman" w:hAnsi="Times New Roman" w:cs="Times New Roman"/>
          <w:sz w:val="24"/>
          <w:szCs w:val="24"/>
        </w:rPr>
        <w:t xml:space="preserve"> and autocorrelation component of</w:t>
      </w:r>
      <m:oMath>
        <m:r>
          <m:rPr>
            <m:sty m:val="p"/>
          </m:rPr>
          <w:rPr>
            <w:rFonts w:ascii="Cambria Math" w:hAnsi="Cambria Math" w:cs="Times New Roman"/>
            <w:szCs w:val="21"/>
          </w:rPr>
          <m:t xml:space="preserve">  (ρ</m:t>
        </m:r>
        <m:sSub>
          <m:sSubPr>
            <m:ctrlPr>
              <w:rPr>
                <w:rFonts w:ascii="Cambria Math" w:hAnsi="Cambria Math" w:cs="Times New Roman"/>
                <w:szCs w:val="21"/>
              </w:rPr>
            </m:ctrlPr>
          </m:sSubPr>
          <m:e>
            <m:r>
              <m:rPr>
                <m:sty m:val="p"/>
              </m:rPr>
              <w:rPr>
                <w:rFonts w:ascii="Cambria Math" w:hAnsi="Cambria Math" w:cs="Times New Roman"/>
                <w:szCs w:val="21"/>
              </w:rPr>
              <m:t>u</m:t>
            </m:r>
          </m:e>
          <m:sub>
            <m:r>
              <m:rPr>
                <m:sty m:val="p"/>
              </m:rPr>
              <w:rPr>
                <w:rFonts w:ascii="Cambria Math" w:hAnsi="Cambria Math" w:cs="Times New Roman"/>
                <w:szCs w:val="21"/>
              </w:rPr>
              <m:t>t-1</m:t>
            </m:r>
          </m:sub>
        </m:sSub>
        <m:r>
          <m:rPr>
            <m:sty m:val="p"/>
          </m:rPr>
          <w:rPr>
            <w:rFonts w:ascii="Cambria Math" w:hAnsi="Cambria Math" w:cs="Times New Roman"/>
            <w:szCs w:val="21"/>
          </w:rPr>
          <m:t>)</m:t>
        </m:r>
      </m:oMath>
      <w:r w:rsidRPr="00CB798E">
        <w:rPr>
          <w:rFonts w:ascii="Times New Roman" w:hAnsi="Times New Roman" w:cs="Times New Roman"/>
          <w:sz w:val="24"/>
          <w:szCs w:val="24"/>
        </w:rPr>
        <w:t>. Under OLS estimation, we have the estimated coefficient for variables of interest given as:</w:t>
      </w:r>
    </w:p>
    <w:p w:rsidR="00CB798E" w:rsidRPr="00CB798E" w:rsidRDefault="00CB798E" w:rsidP="00CB798E">
      <w:pPr>
        <w:wordWrap w:val="0"/>
        <w:spacing w:line="480" w:lineRule="auto"/>
        <w:jc w:val="both"/>
        <w:rPr>
          <w:rFonts w:ascii="Times New Roman" w:hAnsi="Times New Roman" w:cs="Times New Roman"/>
          <w:sz w:val="24"/>
          <w:szCs w:val="24"/>
        </w:rPr>
      </w:pPr>
      <m:oMath>
        <m:r>
          <m:rPr>
            <m:sty m:val="p"/>
          </m:rPr>
          <w:rPr>
            <w:rFonts w:ascii="Cambria Math" w:hAnsi="Cambria Math" w:cs="Times New Roman"/>
            <w:sz w:val="18"/>
            <w:szCs w:val="18"/>
          </w:rPr>
          <m:t>plim (E</m:t>
        </m:r>
        <m:d>
          <m:dPr>
            <m:ctrlPr>
              <w:rPr>
                <w:rFonts w:ascii="Cambria Math" w:hAnsi="Cambria Math" w:cs="Times New Roman"/>
                <w:sz w:val="18"/>
                <w:szCs w:val="18"/>
              </w:rPr>
            </m:ctrlPr>
          </m:dPr>
          <m:e>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m:t>
                </m:r>
              </m:sub>
            </m:sSub>
          </m:e>
        </m:d>
        <m:r>
          <m:rPr>
            <m:sty m:val="p"/>
          </m:rPr>
          <w:rPr>
            <w:rFonts w:ascii="Cambria Math" w:hAnsi="Cambria Math" w:cs="Times New Roman"/>
            <w:sz w:val="18"/>
            <w:szCs w:val="18"/>
          </w:rPr>
          <m:t>=</m:t>
        </m:r>
        <m:f>
          <m:fPr>
            <m:ctrlPr>
              <w:rPr>
                <w:rFonts w:ascii="Cambria Math" w:hAnsi="Cambria Math" w:cs="Times New Roman"/>
                <w:sz w:val="18"/>
                <w:szCs w:val="18"/>
              </w:rPr>
            </m:ctrlPr>
          </m:fPr>
          <m:num>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2</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b</m:t>
                </m:r>
              </m:e>
              <m:sub>
                <m:r>
                  <m:rPr>
                    <m:sty m:val="p"/>
                  </m:rPr>
                  <w:rPr>
                    <w:rFonts w:ascii="Cambria Math" w:hAnsi="Cambria Math" w:cs="Times New Roman"/>
                    <w:sz w:val="18"/>
                    <w:szCs w:val="18"/>
                  </w:rPr>
                  <m:t>zx</m:t>
                </m:r>
              </m:sub>
            </m:sSub>
          </m:num>
          <m:den>
            <m:r>
              <m:rPr>
                <m:sty m:val="p"/>
              </m:rPr>
              <w:rPr>
                <w:rFonts w:ascii="Cambria Math" w:hAnsi="Cambria Math" w:cs="Times New Roman"/>
                <w:sz w:val="18"/>
                <w:szCs w:val="18"/>
              </w:rPr>
              <m:t>1+[</m:t>
            </m:r>
            <m:f>
              <m:fPr>
                <m:ctrlPr>
                  <w:rPr>
                    <w:rFonts w:ascii="Cambria Math" w:hAnsi="Cambria Math" w:cs="Times New Roman"/>
                    <w:sz w:val="18"/>
                    <w:szCs w:val="18"/>
                  </w:rPr>
                </m:ctrlPr>
              </m:fPr>
              <m:num>
                <m:r>
                  <m:rPr>
                    <m:sty m:val="p"/>
                  </m:rPr>
                  <w:rPr>
                    <w:rFonts w:ascii="Cambria Math" w:hAnsi="Cambria Math" w:cs="Times New Roman"/>
                    <w:sz w:val="18"/>
                    <w:szCs w:val="18"/>
                  </w:rPr>
                  <m:t>var</m:t>
                </m:r>
                <m:d>
                  <m:dPr>
                    <m:ctrlPr>
                      <w:rPr>
                        <w:rFonts w:ascii="Cambria Math" w:hAnsi="Cambria Math" w:cs="Times New Roman"/>
                        <w:sz w:val="18"/>
                        <w:szCs w:val="18"/>
                      </w:rPr>
                    </m:ctrlPr>
                  </m:dPr>
                  <m:e>
                    <m:sSub>
                      <m:sSubPr>
                        <m:ctrlPr>
                          <w:rPr>
                            <w:rFonts w:ascii="Cambria Math" w:hAnsi="Cambria Math" w:cs="Times New Roman"/>
                            <w:sz w:val="18"/>
                            <w:szCs w:val="18"/>
                          </w:rPr>
                        </m:ctrlPr>
                      </m:sSubPr>
                      <m:e>
                        <m:r>
                          <m:rPr>
                            <m:sty m:val="p"/>
                          </m:rPr>
                          <w:rPr>
                            <w:rFonts w:ascii="Cambria Math" w:hAnsi="Cambria Math" w:cs="Times New Roman"/>
                            <w:sz w:val="18"/>
                            <w:szCs w:val="18"/>
                          </w:rPr>
                          <m:t>u</m:t>
                        </m:r>
                      </m:e>
                      <m:sub>
                        <m:r>
                          <m:rPr>
                            <m:sty m:val="p"/>
                          </m:rPr>
                          <w:rPr>
                            <w:rFonts w:ascii="Cambria Math" w:hAnsi="Cambria Math" w:cs="Times New Roman"/>
                            <w:sz w:val="18"/>
                            <w:szCs w:val="18"/>
                          </w:rPr>
                          <m:t>t</m:t>
                        </m:r>
                      </m:sub>
                    </m:sSub>
                  </m:e>
                </m:d>
              </m:num>
              <m:den>
                <m:r>
                  <m:rPr>
                    <m:sty m:val="p"/>
                  </m:rPr>
                  <w:rPr>
                    <w:rFonts w:ascii="Cambria Math" w:hAnsi="Cambria Math" w:cs="Times New Roman"/>
                    <w:sz w:val="18"/>
                    <w:szCs w:val="18"/>
                  </w:rPr>
                  <m:t>var</m:t>
                </m:r>
                <m:d>
                  <m:dPr>
                    <m:ctrlPr>
                      <w:rPr>
                        <w:rFonts w:ascii="Cambria Math" w:hAnsi="Cambria Math" w:cs="Times New Roman"/>
                        <w:sz w:val="18"/>
                        <w:szCs w:val="18"/>
                      </w:rPr>
                    </m:ctrlPr>
                  </m:dPr>
                  <m:e>
                    <m:sSub>
                      <m:sSubPr>
                        <m:ctrlPr>
                          <w:rPr>
                            <w:rFonts w:ascii="Cambria Math" w:hAnsi="Cambria Math" w:cs="Times New Roman"/>
                            <w:sz w:val="18"/>
                            <w:szCs w:val="18"/>
                          </w:rPr>
                        </m:ctrlPr>
                      </m:sSubPr>
                      <m:e>
                        <m:r>
                          <m:rPr>
                            <m:sty m:val="p"/>
                          </m:rPr>
                          <w:rPr>
                            <w:rFonts w:ascii="Cambria Math" w:hAnsi="Cambria Math" w:cs="Times New Roman"/>
                            <w:sz w:val="18"/>
                            <w:szCs w:val="18"/>
                          </w:rPr>
                          <m:t>X</m:t>
                        </m:r>
                      </m:e>
                      <m:sub>
                        <m:r>
                          <m:rPr>
                            <m:sty m:val="p"/>
                          </m:rPr>
                          <w:rPr>
                            <w:rFonts w:ascii="Cambria Math" w:hAnsi="Cambria Math" w:cs="Times New Roman"/>
                            <w:sz w:val="18"/>
                            <w:szCs w:val="18"/>
                          </w:rPr>
                          <m:t>t</m:t>
                        </m:r>
                      </m:sub>
                    </m:sSub>
                  </m:e>
                </m:d>
                <m:ctrlPr>
                  <w:rPr>
                    <w:rFonts w:ascii="Cambria Math" w:hAnsi="Cambria Math" w:cs="Times New Roman"/>
                    <w:i/>
                    <w:sz w:val="18"/>
                    <w:szCs w:val="18"/>
                  </w:rPr>
                </m:ctrlPr>
              </m:den>
            </m:f>
            <m:r>
              <m:rPr>
                <m:sty m:val="p"/>
              </m:rPr>
              <w:rPr>
                <w:rFonts w:ascii="Cambria Math" w:hAnsi="Cambria Math" w:cs="Times New Roman"/>
                <w:sz w:val="18"/>
                <w:szCs w:val="18"/>
              </w:rPr>
              <m:t>]</m:t>
            </m:r>
          </m:den>
        </m:f>
      </m:oMath>
      <w:r w:rsidRPr="00CB798E">
        <w:rPr>
          <w:rFonts w:ascii="Times New Roman" w:hAnsi="Times New Roman" w:cs="Times New Roman"/>
          <w:sz w:val="18"/>
          <w:szCs w:val="18"/>
        </w:rPr>
        <w:t xml:space="preserve">                              </w:t>
      </w:r>
      <w:r w:rsidRPr="00CB798E">
        <w:rPr>
          <w:rFonts w:ascii="Times New Roman" w:hAnsi="Times New Roman" w:cs="Times New Roman"/>
          <w:sz w:val="24"/>
          <w:szCs w:val="24"/>
        </w:rPr>
        <w:t xml:space="preserve"> </w:t>
      </w:r>
      <m:oMath>
        <m:d>
          <m:dPr>
            <m:ctrlPr>
              <w:rPr>
                <w:rFonts w:ascii="Cambria Math" w:hAnsi="Cambria Math" w:cs="Times New Roman"/>
                <w:sz w:val="18"/>
                <w:szCs w:val="18"/>
              </w:rPr>
            </m:ctrlPr>
          </m:dPr>
          <m:e>
            <m:r>
              <m:rPr>
                <m:sty m:val="p"/>
              </m:rPr>
              <w:rPr>
                <w:rFonts w:ascii="Cambria Math" w:hAnsi="Cambria Math" w:cs="Times New Roman"/>
                <w:sz w:val="18"/>
                <w:szCs w:val="18"/>
              </w:rPr>
              <m:t>10</m:t>
            </m:r>
          </m:e>
        </m:d>
      </m:oMath>
    </w:p>
    <w:p w:rsidR="00CB798E" w:rsidRPr="00CB798E" w:rsidRDefault="000E5AA0" w:rsidP="00CB798E">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CB798E" w:rsidRPr="00CB798E">
        <w:rPr>
          <w:rFonts w:ascii="Times New Roman" w:hAnsi="Times New Roman" w:cs="Times New Roman"/>
          <w:sz w:val="24"/>
          <w:szCs w:val="24"/>
        </w:rPr>
        <w:t>Conversely, from a first-differenced model, we have a new estimator given as:</w:t>
      </w:r>
    </w:p>
    <w:p w:rsidR="00CB798E" w:rsidRPr="00CB798E" w:rsidRDefault="00CB798E" w:rsidP="00CB798E">
      <w:pPr>
        <w:wordWrap w:val="0"/>
        <w:spacing w:line="480" w:lineRule="auto"/>
        <w:jc w:val="both"/>
        <w:rPr>
          <w:rFonts w:ascii="Times New Roman" w:hAnsi="Times New Roman" w:cs="Times New Roman"/>
          <w:sz w:val="24"/>
          <w:szCs w:val="24"/>
        </w:rPr>
      </w:pPr>
      <m:oMath>
        <m:r>
          <m:rPr>
            <m:sty m:val="p"/>
          </m:rPr>
          <w:rPr>
            <w:rFonts w:ascii="Cambria Math" w:hAnsi="Cambria Math" w:cs="Times New Roman"/>
            <w:sz w:val="18"/>
            <w:szCs w:val="18"/>
          </w:rPr>
          <m:t>plim (E</m:t>
        </m:r>
        <m:d>
          <m:dPr>
            <m:ctrlPr>
              <w:rPr>
                <w:rFonts w:ascii="Cambria Math" w:hAnsi="Cambria Math" w:cs="Times New Roman"/>
                <w:sz w:val="18"/>
                <w:szCs w:val="18"/>
              </w:rPr>
            </m:ctrlPr>
          </m:dPr>
          <m:e>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m:t>
                </m:r>
              </m:sub>
            </m:sSub>
          </m:e>
        </m:d>
        <m:r>
          <m:rPr>
            <m:sty m:val="p"/>
          </m:rPr>
          <w:rPr>
            <w:rFonts w:ascii="Cambria Math" w:hAnsi="Cambria Math" w:cs="Times New Roman"/>
            <w:sz w:val="18"/>
            <w:szCs w:val="18"/>
          </w:rPr>
          <m:t>=</m:t>
        </m:r>
        <m:f>
          <m:fPr>
            <m:ctrlPr>
              <w:rPr>
                <w:rFonts w:ascii="Cambria Math" w:hAnsi="Cambria Math" w:cs="Times New Roman"/>
                <w:sz w:val="18"/>
                <w:szCs w:val="18"/>
              </w:rPr>
            </m:ctrlPr>
          </m:fPr>
          <m:num>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m:t>
                </m:r>
              </m:sub>
            </m:sSub>
          </m:num>
          <m:den>
            <m:r>
              <m:rPr>
                <m:sty m:val="p"/>
              </m:rPr>
              <w:rPr>
                <w:rFonts w:ascii="Cambria Math" w:hAnsi="Cambria Math" w:cs="Times New Roman"/>
                <w:sz w:val="18"/>
                <w:szCs w:val="18"/>
              </w:rPr>
              <m:t>1+[</m:t>
            </m:r>
            <m:sSup>
              <m:sSupPr>
                <m:ctrlPr>
                  <w:rPr>
                    <w:rFonts w:ascii="Cambria Math" w:hAnsi="Cambria Math" w:cs="Times New Roman"/>
                    <w:sz w:val="18"/>
                    <w:szCs w:val="18"/>
                  </w:rPr>
                </m:ctrlPr>
              </m:sSupPr>
              <m:e>
                <m:d>
                  <m:dPr>
                    <m:ctrlPr>
                      <w:rPr>
                        <w:rFonts w:ascii="Cambria Math" w:hAnsi="Cambria Math" w:cs="Times New Roman"/>
                        <w:sz w:val="18"/>
                        <w:szCs w:val="18"/>
                      </w:rPr>
                    </m:ctrlPr>
                  </m:dPr>
                  <m:e>
                    <m:r>
                      <m:rPr>
                        <m:sty m:val="p"/>
                      </m:rPr>
                      <w:rPr>
                        <w:rFonts w:ascii="Cambria Math" w:hAnsi="Cambria Math" w:cs="Times New Roman"/>
                        <w:sz w:val="18"/>
                        <w:szCs w:val="18"/>
                      </w:rPr>
                      <m:t>1-ρ</m:t>
                    </m:r>
                  </m:e>
                </m:d>
                <m:r>
                  <m:rPr>
                    <m:sty m:val="p"/>
                  </m:rPr>
                  <w:rPr>
                    <w:rFonts w:ascii="Cambria Math" w:hAnsi="Cambria Math" w:cs="Times New Roman"/>
                    <w:sz w:val="18"/>
                    <w:szCs w:val="18"/>
                  </w:rPr>
                  <m:t>var</m:t>
                </m:r>
                <m:d>
                  <m:dPr>
                    <m:ctrlPr>
                      <w:rPr>
                        <w:rFonts w:ascii="Cambria Math" w:hAnsi="Cambria Math" w:cs="Times New Roman"/>
                        <w:sz w:val="18"/>
                        <w:szCs w:val="18"/>
                      </w:rPr>
                    </m:ctrlPr>
                  </m:dPr>
                  <m:e>
                    <m:sSub>
                      <m:sSubPr>
                        <m:ctrlPr>
                          <w:rPr>
                            <w:rFonts w:ascii="Cambria Math" w:hAnsi="Cambria Math" w:cs="Times New Roman"/>
                            <w:sz w:val="18"/>
                            <w:szCs w:val="18"/>
                          </w:rPr>
                        </m:ctrlPr>
                      </m:sSubPr>
                      <m:e>
                        <m:r>
                          <m:rPr>
                            <m:sty m:val="p"/>
                          </m:rPr>
                          <w:rPr>
                            <w:rFonts w:ascii="Cambria Math" w:hAnsi="Cambria Math" w:cs="Times New Roman"/>
                            <w:sz w:val="18"/>
                            <w:szCs w:val="18"/>
                          </w:rPr>
                          <m:t>u</m:t>
                        </m:r>
                      </m:e>
                      <m:sub>
                        <m:r>
                          <m:rPr>
                            <m:sty m:val="p"/>
                          </m:rPr>
                          <w:rPr>
                            <w:rFonts w:ascii="Cambria Math" w:hAnsi="Cambria Math" w:cs="Times New Roman"/>
                            <w:sz w:val="18"/>
                            <w:szCs w:val="18"/>
                          </w:rPr>
                          <m:t>t</m:t>
                        </m:r>
                      </m:sub>
                    </m:sSub>
                  </m:e>
                </m:d>
                <m:r>
                  <m:rPr>
                    <m:sty m:val="p"/>
                  </m:rPr>
                  <w:rPr>
                    <w:rFonts w:ascii="Cambria Math" w:hAnsi="Cambria Math" w:cs="Times New Roman"/>
                    <w:sz w:val="18"/>
                    <w:szCs w:val="18"/>
                  </w:rPr>
                  <m:t>+var(</m:t>
                </m:r>
                <m:sSub>
                  <m:sSubPr>
                    <m:ctrlPr>
                      <w:rPr>
                        <w:rFonts w:ascii="Cambria Math" w:hAnsi="Cambria Math" w:cs="Times New Roman"/>
                        <w:sz w:val="18"/>
                        <w:szCs w:val="18"/>
                      </w:rPr>
                    </m:ctrlPr>
                  </m:sSubPr>
                  <m:e>
                    <m:r>
                      <m:rPr>
                        <m:sty m:val="p"/>
                      </m:rPr>
                      <w:rPr>
                        <w:rFonts w:ascii="Cambria Math" w:hAnsi="Cambria Math" w:cs="Times New Roman"/>
                        <w:sz w:val="18"/>
                        <w:szCs w:val="18"/>
                      </w:rPr>
                      <m:t>v</m:t>
                    </m:r>
                  </m:e>
                  <m:sub>
                    <m:r>
                      <m:rPr>
                        <m:sty m:val="p"/>
                      </m:rPr>
                      <w:rPr>
                        <w:rFonts w:ascii="Cambria Math" w:hAnsi="Cambria Math" w:cs="Times New Roman"/>
                        <w:sz w:val="18"/>
                        <w:szCs w:val="18"/>
                      </w:rPr>
                      <m:t>t</m:t>
                    </m:r>
                  </m:sub>
                </m:sSub>
                <m:r>
                  <m:rPr>
                    <m:sty m:val="p"/>
                  </m:rPr>
                  <w:rPr>
                    <w:rFonts w:ascii="Cambria Math" w:hAnsi="Cambria Math" w:cs="Times New Roman"/>
                    <w:sz w:val="18"/>
                    <w:szCs w:val="18"/>
                  </w:rPr>
                  <m:t>)]/var(∆X)</m:t>
                </m:r>
              </m:e>
              <m:sup/>
            </m:sSup>
          </m:den>
        </m:f>
      </m:oMath>
      <w:r w:rsidRPr="00CB798E">
        <w:rPr>
          <w:rFonts w:ascii="Times New Roman" w:hAnsi="Times New Roman" w:cs="Times New Roman"/>
          <w:sz w:val="18"/>
          <w:szCs w:val="18"/>
        </w:rPr>
        <w:t xml:space="preserve">                     </w:t>
      </w:r>
      <m:oMath>
        <m:d>
          <m:dPr>
            <m:ctrlPr>
              <w:rPr>
                <w:rFonts w:ascii="Cambria Math" w:hAnsi="Cambria Math" w:cs="Times New Roman"/>
                <w:sz w:val="18"/>
                <w:szCs w:val="18"/>
              </w:rPr>
            </m:ctrlPr>
          </m:dPr>
          <m:e>
            <m:r>
              <m:rPr>
                <m:sty m:val="p"/>
              </m:rPr>
              <w:rPr>
                <w:rFonts w:ascii="Cambria Math" w:hAnsi="Cambria Math" w:cs="Times New Roman"/>
                <w:sz w:val="18"/>
                <w:szCs w:val="18"/>
              </w:rPr>
              <m:t>11</m:t>
            </m:r>
          </m:e>
        </m:d>
      </m:oMath>
    </w:p>
    <w:p w:rsidR="00CB798E" w:rsidRPr="00CB798E" w:rsidRDefault="00CB798E" w:rsidP="00CB798E">
      <w:pPr>
        <w:spacing w:line="480" w:lineRule="auto"/>
        <w:jc w:val="both"/>
        <w:rPr>
          <w:rFonts w:ascii="Times New Roman" w:hAnsi="Times New Roman" w:cs="Times New Roman"/>
          <w:sz w:val="18"/>
          <w:szCs w:val="18"/>
        </w:rPr>
      </w:pPr>
      <w:proofErr w:type="gramStart"/>
      <w:r w:rsidRPr="00CB798E">
        <w:rPr>
          <w:rFonts w:ascii="Times New Roman" w:hAnsi="Times New Roman" w:cs="Times New Roman"/>
          <w:sz w:val="24"/>
          <w:szCs w:val="24"/>
        </w:rPr>
        <w:t xml:space="preserve">where </w:t>
      </w:r>
      <w:proofErr w:type="gramEnd"/>
      <m:oMath>
        <m:r>
          <m:rPr>
            <m:sty m:val="p"/>
          </m:rPr>
          <w:rPr>
            <w:rFonts w:ascii="Cambria Math" w:hAnsi="Cambria Math" w:cs="Times New Roman"/>
            <w:sz w:val="18"/>
            <w:szCs w:val="18"/>
          </w:rPr>
          <m:t>var</m:t>
        </m:r>
        <m:d>
          <m:dPr>
            <m:ctrlPr>
              <w:rPr>
                <w:rFonts w:ascii="Cambria Math" w:hAnsi="Cambria Math" w:cs="Times New Roman"/>
                <w:sz w:val="18"/>
                <w:szCs w:val="18"/>
              </w:rPr>
            </m:ctrlPr>
          </m:dPr>
          <m:e>
            <m:r>
              <m:rPr>
                <m:sty m:val="p"/>
              </m:rPr>
              <w:rPr>
                <w:rFonts w:ascii="Cambria Math" w:hAnsi="Cambria Math" w:cs="Times New Roman"/>
                <w:sz w:val="18"/>
                <w:szCs w:val="18"/>
              </w:rPr>
              <m:t>∆X</m:t>
            </m:r>
          </m:e>
        </m:d>
        <m:r>
          <m:rPr>
            <m:sty m:val="p"/>
          </m:rPr>
          <w:rPr>
            <w:rFonts w:ascii="Cambria Math" w:hAnsi="Cambria Math" w:cs="Times New Roman"/>
            <w:sz w:val="18"/>
            <w:szCs w:val="18"/>
          </w:rPr>
          <m:t>=var</m:t>
        </m:r>
        <m:d>
          <m:dPr>
            <m:ctrlPr>
              <w:rPr>
                <w:rFonts w:ascii="Cambria Math" w:hAnsi="Cambria Math" w:cs="Times New Roman"/>
                <w:sz w:val="18"/>
                <w:szCs w:val="18"/>
              </w:rPr>
            </m:ctrlPr>
          </m:dPr>
          <m:e>
            <m:sSub>
              <m:sSubPr>
                <m:ctrlPr>
                  <w:rPr>
                    <w:rFonts w:ascii="Cambria Math" w:hAnsi="Cambria Math" w:cs="Times New Roman"/>
                    <w:sz w:val="18"/>
                    <w:szCs w:val="18"/>
                  </w:rPr>
                </m:ctrlPr>
              </m:sSubPr>
              <m:e>
                <m:r>
                  <m:rPr>
                    <m:sty m:val="p"/>
                  </m:rPr>
                  <w:rPr>
                    <w:rFonts w:ascii="Cambria Math" w:hAnsi="Cambria Math" w:cs="Times New Roman"/>
                    <w:sz w:val="18"/>
                    <w:szCs w:val="18"/>
                  </w:rPr>
                  <m:t>X</m:t>
                </m:r>
              </m:e>
              <m:sub>
                <m:r>
                  <m:rPr>
                    <m:sty m:val="p"/>
                  </m:rPr>
                  <w:rPr>
                    <w:rFonts w:ascii="Cambria Math" w:hAnsi="Cambria Math" w:cs="Times New Roman"/>
                    <w:sz w:val="18"/>
                    <w:szCs w:val="18"/>
                  </w:rPr>
                  <m:t>t</m:t>
                </m:r>
              </m:sub>
            </m:sSub>
          </m:e>
        </m:d>
        <m:r>
          <m:rPr>
            <m:sty m:val="p"/>
          </m:rPr>
          <w:rPr>
            <w:rFonts w:ascii="Cambria Math" w:hAnsi="Cambria Math" w:cs="Times New Roman"/>
            <w:sz w:val="18"/>
            <w:szCs w:val="18"/>
          </w:rPr>
          <m:t>+var</m:t>
        </m:r>
        <m:d>
          <m:dPr>
            <m:ctrlPr>
              <w:rPr>
                <w:rFonts w:ascii="Cambria Math" w:hAnsi="Cambria Math" w:cs="Times New Roman"/>
                <w:sz w:val="18"/>
                <w:szCs w:val="18"/>
              </w:rPr>
            </m:ctrlPr>
          </m:dPr>
          <m:e>
            <m:sSub>
              <m:sSubPr>
                <m:ctrlPr>
                  <w:rPr>
                    <w:rFonts w:ascii="Cambria Math" w:hAnsi="Cambria Math" w:cs="Times New Roman"/>
                    <w:sz w:val="18"/>
                    <w:szCs w:val="18"/>
                  </w:rPr>
                </m:ctrlPr>
              </m:sSubPr>
              <m:e>
                <m:r>
                  <m:rPr>
                    <m:sty m:val="p"/>
                  </m:rPr>
                  <w:rPr>
                    <w:rFonts w:ascii="Cambria Math" w:hAnsi="Cambria Math" w:cs="Times New Roman"/>
                    <w:sz w:val="18"/>
                    <w:szCs w:val="18"/>
                  </w:rPr>
                  <m:t>X</m:t>
                </m:r>
              </m:e>
              <m:sub>
                <m:r>
                  <m:rPr>
                    <m:sty m:val="p"/>
                  </m:rPr>
                  <w:rPr>
                    <w:rFonts w:ascii="Cambria Math" w:hAnsi="Cambria Math" w:cs="Times New Roman"/>
                    <w:sz w:val="18"/>
                    <w:szCs w:val="18"/>
                  </w:rPr>
                  <m:t>t-1</m:t>
                </m:r>
              </m:sub>
            </m:sSub>
          </m:e>
        </m:d>
        <m:r>
          <m:rPr>
            <m:sty m:val="p"/>
          </m:rPr>
          <w:rPr>
            <w:rFonts w:ascii="Cambria Math" w:hAnsi="Cambria Math" w:cs="Times New Roman"/>
            <w:sz w:val="18"/>
            <w:szCs w:val="18"/>
          </w:rPr>
          <m:t>-cov</m:t>
        </m:r>
        <m:d>
          <m:dPr>
            <m:ctrlPr>
              <w:rPr>
                <w:rFonts w:ascii="Cambria Math" w:hAnsi="Cambria Math" w:cs="Times New Roman"/>
                <w:sz w:val="18"/>
                <w:szCs w:val="18"/>
              </w:rPr>
            </m:ctrlPr>
          </m:dPr>
          <m:e>
            <m:sSub>
              <m:sSubPr>
                <m:ctrlPr>
                  <w:rPr>
                    <w:rFonts w:ascii="Cambria Math" w:hAnsi="Cambria Math" w:cs="Times New Roman"/>
                    <w:sz w:val="18"/>
                    <w:szCs w:val="18"/>
                  </w:rPr>
                </m:ctrlPr>
              </m:sSubPr>
              <m:e>
                <m:r>
                  <m:rPr>
                    <m:sty m:val="p"/>
                  </m:rPr>
                  <w:rPr>
                    <w:rFonts w:ascii="Cambria Math" w:hAnsi="Cambria Math" w:cs="Times New Roman"/>
                    <w:sz w:val="18"/>
                    <w:szCs w:val="18"/>
                  </w:rPr>
                  <m:t>X</m:t>
                </m:r>
              </m:e>
              <m:sub>
                <m:r>
                  <m:rPr>
                    <m:sty m:val="p"/>
                  </m:rPr>
                  <w:rPr>
                    <w:rFonts w:ascii="Cambria Math" w:hAnsi="Cambria Math" w:cs="Times New Roman"/>
                    <w:sz w:val="18"/>
                    <w:szCs w:val="18"/>
                  </w:rPr>
                  <m:t>t</m:t>
                </m:r>
              </m:sub>
            </m:sSub>
            <m:r>
              <m:rPr>
                <m:sty m:val="p"/>
              </m:rPr>
              <w:rPr>
                <w:rFonts w:ascii="Cambria Math" w:hAnsi="Cambria Math" w:cs="Times New Roman"/>
                <w:sz w:val="18"/>
                <w:szCs w:val="18"/>
              </w:rPr>
              <m:t xml:space="preserve">, </m:t>
            </m:r>
            <m:sSub>
              <m:sSubPr>
                <m:ctrlPr>
                  <w:rPr>
                    <w:rFonts w:ascii="Cambria Math" w:hAnsi="Cambria Math" w:cs="Times New Roman"/>
                    <w:sz w:val="18"/>
                    <w:szCs w:val="18"/>
                  </w:rPr>
                </m:ctrlPr>
              </m:sSubPr>
              <m:e>
                <m:r>
                  <m:rPr>
                    <m:sty m:val="p"/>
                  </m:rPr>
                  <w:rPr>
                    <w:rFonts w:ascii="Cambria Math" w:hAnsi="Cambria Math" w:cs="Times New Roman"/>
                    <w:sz w:val="18"/>
                    <w:szCs w:val="18"/>
                  </w:rPr>
                  <m:t>X</m:t>
                </m:r>
              </m:e>
              <m:sub>
                <m:r>
                  <m:rPr>
                    <m:sty m:val="p"/>
                  </m:rPr>
                  <w:rPr>
                    <w:rFonts w:ascii="Cambria Math" w:hAnsi="Cambria Math" w:cs="Times New Roman"/>
                    <w:sz w:val="18"/>
                    <w:szCs w:val="18"/>
                  </w:rPr>
                  <m:t>t-1</m:t>
                </m:r>
              </m:sub>
            </m:sSub>
          </m:e>
        </m:d>
      </m:oMath>
      <w:r w:rsidRPr="00CB798E">
        <w:rPr>
          <w:rFonts w:ascii="Times New Roman" w:hAnsi="Times New Roman" w:cs="Times New Roman"/>
          <w:sz w:val="18"/>
          <w:szCs w:val="18"/>
        </w:rPr>
        <w:t>.</w:t>
      </w:r>
    </w:p>
    <w:p w:rsidR="00CB798E" w:rsidRPr="00CB798E" w:rsidRDefault="000E5AA0" w:rsidP="000E5AA0">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proofErr w:type="gramStart"/>
      <w:r w:rsidR="00CB798E" w:rsidRPr="00CB798E">
        <w:rPr>
          <w:rFonts w:ascii="Times New Roman" w:hAnsi="Times New Roman" w:cs="Times New Roman"/>
          <w:sz w:val="24"/>
          <w:szCs w:val="24"/>
        </w:rPr>
        <w:t>Comparing between the two, three clear advantages of a first-differenced model surface.</w:t>
      </w:r>
      <w:proofErr w:type="gramEnd"/>
      <w:r w:rsidR="00CB798E" w:rsidRPr="00CB798E">
        <w:rPr>
          <w:rFonts w:ascii="Times New Roman" w:hAnsi="Times New Roman" w:cs="Times New Roman"/>
          <w:sz w:val="24"/>
          <w:szCs w:val="24"/>
        </w:rPr>
        <w:t xml:space="preserve"> First, unobserved person-specific characteristics that affect both labor supply and housing wealth drop out of the first-differenced estimation. Second, if respondents are more likely to persistently overstate (understate) their housing and financial wealth, such that </w:t>
      </w:r>
      <m:oMath>
        <m:r>
          <m:rPr>
            <m:sty m:val="p"/>
          </m:rPr>
          <w:rPr>
            <w:rFonts w:ascii="Cambria Math" w:hAnsi="Cambria Math" w:cs="Times New Roman"/>
            <w:sz w:val="24"/>
            <w:szCs w:val="24"/>
          </w:rPr>
          <m:t>ρ</m:t>
        </m:r>
      </m:oMath>
      <w:r w:rsidR="00CB798E" w:rsidRPr="00CB798E">
        <w:rPr>
          <w:rFonts w:ascii="Times New Roman" w:hAnsi="Times New Roman" w:cs="Times New Roman"/>
          <w:sz w:val="24"/>
          <w:szCs w:val="24"/>
        </w:rPr>
        <w:t xml:space="preserve"> is believed to be positive (negative) and significant, this bias is mitigated. Third, first differenced self-reported values are more accurate than the reported level values, since a portion of persistent memory error can be ruled out. </w:t>
      </w:r>
    </w:p>
    <w:p w:rsidR="00CB798E" w:rsidRPr="00CB798E" w:rsidRDefault="000E5AA0" w:rsidP="00C103A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CB798E" w:rsidRPr="00CB798E">
        <w:rPr>
          <w:rFonts w:ascii="Times New Roman" w:hAnsi="Times New Roman" w:cs="Times New Roman"/>
          <w:sz w:val="24"/>
          <w:szCs w:val="24"/>
        </w:rPr>
        <w:t xml:space="preserve">Our HRS data track households from 1991 through 2010, such that we can observe changing labor behaviors, as well as changes in housing wealth, property taxes, and </w:t>
      </w:r>
      <w:r w:rsidR="00CB798E" w:rsidRPr="00CB798E">
        <w:rPr>
          <w:rFonts w:ascii="Times New Roman" w:hAnsi="Times New Roman" w:cs="Times New Roman"/>
          <w:sz w:val="24"/>
          <w:szCs w:val="24"/>
        </w:rPr>
        <w:lastRenderedPageBreak/>
        <w:t>other financial assets over time. We first-difference the data for each observation</w:t>
      </w:r>
      <w:r w:rsidR="00CB798E" w:rsidRPr="00CB798E">
        <w:rPr>
          <w:rStyle w:val="a8"/>
          <w:rFonts w:ascii="Times New Roman" w:hAnsi="Times New Roman" w:cs="Times New Roman"/>
          <w:sz w:val="24"/>
          <w:szCs w:val="24"/>
        </w:rPr>
        <w:footnoteReference w:id="6"/>
      </w:r>
      <w:r w:rsidR="00CB798E" w:rsidRPr="00CB798E">
        <w:rPr>
          <w:rFonts w:ascii="Times New Roman" w:hAnsi="Times New Roman" w:cs="Times New Roman"/>
          <w:sz w:val="24"/>
          <w:szCs w:val="24"/>
        </w:rPr>
        <w:t xml:space="preserve"> and estimate the following regressio</w:t>
      </w:r>
      <w:r w:rsidR="00C103AA">
        <w:rPr>
          <w:rFonts w:ascii="Times New Roman" w:hAnsi="Times New Roman" w:cs="Times New Roman"/>
          <w:sz w:val="24"/>
          <w:szCs w:val="24"/>
        </w:rPr>
        <w:t>n model for elderly homeowners:</w:t>
      </w:r>
    </w:p>
    <w:p w:rsidR="00CB798E" w:rsidRPr="00CB798E" w:rsidRDefault="00EA725B" w:rsidP="00CB798E">
      <w:pPr>
        <w:spacing w:line="480" w:lineRule="auto"/>
        <w:jc w:val="both"/>
        <w:rPr>
          <w:rFonts w:ascii="Times New Roman" w:hAnsi="Times New Roman" w:cs="Times New Roman"/>
          <w:sz w:val="18"/>
          <w:szCs w:val="18"/>
        </w:rPr>
      </w:pPr>
      <m:oMathPara>
        <m:oMathParaPr>
          <m:jc m:val="center"/>
        </m:oMathParaPr>
        <m:oMath>
          <m:sSub>
            <m:sSubPr>
              <m:ctrlPr>
                <w:rPr>
                  <w:rFonts w:ascii="Cambria Math" w:hAnsi="Cambria Math" w:cs="Times New Roman"/>
                  <w:sz w:val="18"/>
                  <w:szCs w:val="18"/>
                </w:rPr>
              </m:ctrlPr>
            </m:sSubPr>
            <m:e>
              <m:r>
                <m:rPr>
                  <m:sty m:val="p"/>
                </m:rPr>
                <w:rPr>
                  <w:rFonts w:ascii="Cambria Math" w:hAnsi="Cambria Math" w:cs="Times New Roman"/>
                  <w:sz w:val="18"/>
                  <w:szCs w:val="18"/>
                </w:rPr>
                <m:t>labor outcome</m:t>
              </m:r>
            </m:e>
            <m:sub>
              <m:r>
                <m:rPr>
                  <m:sty m:val="p"/>
                </m:rPr>
                <w:rPr>
                  <w:rFonts w:ascii="Cambria Math" w:hAnsi="Cambria Math" w:cs="Times New Roman"/>
                  <w:sz w:val="18"/>
                  <w:szCs w:val="18"/>
                </w:rPr>
                <m:t>it</m:t>
              </m:r>
            </m:sub>
          </m:sSub>
          <m:r>
            <m:rPr>
              <m:sty m:val="p"/>
            </m:rPr>
            <w:rPr>
              <w:rFonts w:ascii="Cambria Math" w:hAnsi="Cambria Math" w:cs="Times New Roman"/>
              <w:sz w:val="18"/>
              <w:szCs w:val="18"/>
            </w:rPr>
            <m:t xml:space="preserve">= </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0</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∆housing wealth</m:t>
              </m:r>
            </m:e>
            <m:sub>
              <m:r>
                <m:rPr>
                  <m:sty m:val="p"/>
                </m:rPr>
                <w:rPr>
                  <w:rFonts w:ascii="Cambria Math" w:hAnsi="Cambria Math" w:cs="Times New Roman"/>
                  <w:sz w:val="18"/>
                  <w:szCs w:val="18"/>
                </w:rPr>
                <m:t>mt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2</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∆property taxes</m:t>
              </m:r>
            </m:e>
            <m:sub>
              <m:r>
                <m:rPr>
                  <m:sty m:val="p"/>
                </m:rPr>
                <w:rPr>
                  <w:rFonts w:ascii="Cambria Math" w:hAnsi="Cambria Math" w:cs="Times New Roman"/>
                  <w:sz w:val="18"/>
                  <w:szCs w:val="18"/>
                </w:rPr>
                <m:t>it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3</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∆financial assets</m:t>
              </m:r>
            </m:e>
            <m:sub>
              <m:r>
                <m:rPr>
                  <m:sty m:val="p"/>
                </m:rPr>
                <w:rPr>
                  <w:rFonts w:ascii="Cambria Math" w:hAnsi="Cambria Math" w:cs="Times New Roman"/>
                  <w:sz w:val="18"/>
                  <w:szCs w:val="18"/>
                </w:rPr>
                <m:t>it</m:t>
              </m:r>
            </m:sub>
          </m:sSub>
          <m:r>
            <m:rPr>
              <m:sty m:val="p"/>
            </m:rPr>
            <w:rPr>
              <w:rFonts w:ascii="Cambria Math" w:hAnsi="Cambria Math" w:cs="Times New Roman"/>
              <w:sz w:val="18"/>
              <w:szCs w:val="18"/>
            </w:rPr>
            <m:t xml:space="preserve">  </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4</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health</m:t>
              </m:r>
            </m:e>
            <m:sub>
              <m:r>
                <m:rPr>
                  <m:sty m:val="p"/>
                </m:rPr>
                <w:rPr>
                  <w:rFonts w:ascii="Cambria Math" w:hAnsi="Cambria Math" w:cs="Times New Roman"/>
                  <w:sz w:val="18"/>
                  <w:szCs w:val="18"/>
                </w:rPr>
                <m:t>it</m:t>
              </m:r>
            </m:sub>
          </m:sSub>
        </m:oMath>
      </m:oMathPara>
    </w:p>
    <w:p w:rsidR="00CB798E" w:rsidRPr="00CB798E" w:rsidRDefault="00CB798E" w:rsidP="00CB798E">
      <w:pPr>
        <w:spacing w:line="480" w:lineRule="auto"/>
        <w:jc w:val="both"/>
        <w:rPr>
          <w:rFonts w:ascii="Times New Roman" w:hAnsi="Times New Roman" w:cs="Times New Roman"/>
          <w:sz w:val="18"/>
          <w:szCs w:val="18"/>
        </w:rPr>
      </w:pPr>
      <m:oMathPara>
        <m:oMathParaPr>
          <m:jc m:val="right"/>
        </m:oMathParaPr>
        <m:oMath>
          <m:r>
            <m:rPr>
              <m:sty m:val="p"/>
            </m:rPr>
            <w:rPr>
              <w:rFonts w:ascii="Cambria Math" w:hAnsi="Cambria Math" w:cs="Times New Roman"/>
              <w:sz w:val="18"/>
              <w:szCs w:val="18"/>
            </w:rPr>
            <m:t xml:space="preserve">                        +</m:t>
          </m:r>
          <m:sSub>
            <m:sSubPr>
              <m:ctrlPr>
                <w:rPr>
                  <w:rFonts w:ascii="Cambria Math" w:hAnsi="Cambria Math" w:cs="Times New Roman"/>
                  <w:sz w:val="18"/>
                  <w:szCs w:val="18"/>
                </w:rPr>
              </m:ctrlPr>
            </m:sSubPr>
            <m:e>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5</m:t>
                  </m:r>
                </m:sub>
              </m:sSub>
              <m:r>
                <m:rPr>
                  <m:sty m:val="p"/>
                </m:rPr>
                <w:rPr>
                  <w:rFonts w:ascii="Cambria Math" w:hAnsi="Cambria Math" w:cs="Times New Roman"/>
                  <w:sz w:val="18"/>
                  <w:szCs w:val="18"/>
                </w:rPr>
                <m:t>∆unemployment rate</m:t>
              </m:r>
            </m:e>
            <m:sub>
              <m:r>
                <m:rPr>
                  <m:sty m:val="p"/>
                </m:rPr>
                <w:rPr>
                  <w:rFonts w:ascii="Cambria Math" w:hAnsi="Cambria Math" w:cs="Times New Roman"/>
                  <w:sz w:val="18"/>
                  <w:szCs w:val="18"/>
                </w:rPr>
                <m:t>mt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6</m:t>
                  </m:r>
                </m:sub>
              </m:sSub>
              <m:r>
                <m:rPr>
                  <m:sty m:val="p"/>
                </m:rPr>
                <w:rPr>
                  <w:rFonts w:ascii="Cambria Math" w:hAnsi="Cambria Math" w:cs="Times New Roman"/>
                  <w:sz w:val="18"/>
                  <w:szCs w:val="18"/>
                </w:rPr>
                <m:t>∆local tax burden</m:t>
              </m:r>
            </m:e>
            <m:sub>
              <m:r>
                <m:rPr>
                  <m:sty m:val="p"/>
                </m:rPr>
                <w:rPr>
                  <w:rFonts w:ascii="Cambria Math" w:hAnsi="Cambria Math" w:cs="Times New Roman"/>
                  <w:sz w:val="18"/>
                  <w:szCs w:val="18"/>
                </w:rPr>
                <m:t>mt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7</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∆age</m:t>
              </m:r>
            </m:e>
            <m:sub>
              <m:r>
                <m:rPr>
                  <m:sty m:val="p"/>
                </m:rPr>
                <w:rPr>
                  <w:rFonts w:ascii="Cambria Math" w:hAnsi="Cambria Math" w:cs="Times New Roman"/>
                  <w:sz w:val="18"/>
                  <w:szCs w:val="18"/>
                </w:rPr>
                <m:t>it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8</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wave</m:t>
              </m:r>
            </m:e>
            <m:sub>
              <m:r>
                <m:rPr>
                  <m:sty m:val="p"/>
                </m:rPr>
                <w:rPr>
                  <w:rFonts w:ascii="Cambria Math" w:hAnsi="Cambria Math" w:cs="Times New Roman"/>
                  <w:sz w:val="18"/>
                  <w:szCs w:val="18"/>
                </w:rPr>
                <m:t>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ε</m:t>
              </m:r>
            </m:e>
            <m:sub>
              <m:r>
                <m:rPr>
                  <m:sty m:val="p"/>
                </m:rPr>
                <w:rPr>
                  <w:rFonts w:ascii="Cambria Math" w:hAnsi="Cambria Math" w:cs="Times New Roman"/>
                  <w:sz w:val="18"/>
                  <w:szCs w:val="18"/>
                </w:rPr>
                <m:t>it</m:t>
              </m:r>
            </m:sub>
          </m:sSub>
          <m:r>
            <m:rPr>
              <m:sty m:val="p"/>
            </m:rPr>
            <w:rPr>
              <w:rFonts w:ascii="Cambria Math" w:hAnsi="Cambria Math" w:cs="Times New Roman"/>
              <w:sz w:val="18"/>
              <w:szCs w:val="18"/>
            </w:rPr>
            <m:t xml:space="preserve">          (12)</m:t>
          </m:r>
        </m:oMath>
      </m:oMathPara>
    </w:p>
    <w:p w:rsidR="00CB798E" w:rsidRPr="00CB798E" w:rsidRDefault="00CB798E" w:rsidP="00CB798E">
      <w:pPr>
        <w:spacing w:line="480" w:lineRule="auto"/>
        <w:jc w:val="both"/>
        <w:rPr>
          <w:rFonts w:ascii="Times New Roman" w:hAnsi="Times New Roman" w:cs="Times New Roman"/>
          <w:sz w:val="24"/>
          <w:szCs w:val="24"/>
        </w:rPr>
      </w:pPr>
      <w:proofErr w:type="gramStart"/>
      <w:r w:rsidRPr="00CB798E">
        <w:rPr>
          <w:rFonts w:ascii="Times New Roman" w:hAnsi="Times New Roman" w:cs="Times New Roman"/>
          <w:sz w:val="24"/>
          <w:szCs w:val="24"/>
        </w:rPr>
        <w:t>where</w:t>
      </w:r>
      <w:proofErr w:type="gramEnd"/>
      <m:oMath>
        <m:sSub>
          <m:sSubPr>
            <m:ctrlPr>
              <w:rPr>
                <w:rFonts w:ascii="Cambria Math" w:hAnsi="Cambria Math" w:cs="Times New Roman"/>
                <w:i/>
                <w:sz w:val="18"/>
                <w:szCs w:val="18"/>
              </w:rPr>
            </m:ctrlPr>
          </m:sSubPr>
          <m:e>
            <m:r>
              <w:rPr>
                <w:rFonts w:ascii="Cambria Math" w:hAnsi="Cambria Math" w:cs="Times New Roman"/>
                <w:sz w:val="18"/>
                <w:szCs w:val="18"/>
              </w:rPr>
              <m:t xml:space="preserve">  ∆labor outcome</m:t>
            </m:r>
          </m:e>
          <m:sub>
            <m:r>
              <w:rPr>
                <w:rFonts w:ascii="Cambria Math" w:hAnsi="Cambria Math" w:cs="Times New Roman"/>
                <w:sz w:val="18"/>
                <w:szCs w:val="18"/>
              </w:rPr>
              <m:t>it</m:t>
            </m:r>
          </m:sub>
        </m:sSub>
      </m:oMath>
      <w:r w:rsidRPr="00CB798E">
        <w:rPr>
          <w:rFonts w:ascii="Times New Roman" w:hAnsi="Times New Roman" w:cs="Times New Roman"/>
          <w:i/>
          <w:sz w:val="24"/>
          <w:szCs w:val="24"/>
        </w:rPr>
        <w:t xml:space="preserve"> </w:t>
      </w:r>
      <w:r w:rsidRPr="00CB798E">
        <w:rPr>
          <w:rFonts w:ascii="Times New Roman" w:hAnsi="Times New Roman" w:cs="Times New Roman"/>
          <w:sz w:val="24"/>
          <w:szCs w:val="24"/>
        </w:rPr>
        <w:t xml:space="preserve">represents the wave-to-wave changes in elderly labor supply along our three dimensions of interest. </w:t>
      </w:r>
    </w:p>
    <w:p w:rsidR="00CB798E" w:rsidRPr="00CB798E" w:rsidRDefault="000E5AA0" w:rsidP="000E5AA0">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00CB798E" w:rsidRPr="00CB798E">
        <w:rPr>
          <w:rFonts w:ascii="Times New Roman" w:hAnsi="Times New Roman" w:cs="Times New Roman"/>
          <w:sz w:val="24"/>
          <w:szCs w:val="24"/>
        </w:rPr>
        <w:t>Measures of labor participation, working status and annual working hours follow the same definition discussed previously.</w:t>
      </w:r>
      <m:oMath>
        <m:sSub>
          <m:sSubPr>
            <m:ctrlPr>
              <w:rPr>
                <w:rFonts w:ascii="Cambria Math" w:hAnsi="Cambria Math" w:cs="Times New Roman"/>
                <w:i/>
                <w:sz w:val="18"/>
                <w:szCs w:val="18"/>
              </w:rPr>
            </m:ctrlPr>
          </m:sSubPr>
          <m:e>
            <m:r>
              <w:rPr>
                <w:rFonts w:ascii="Cambria Math" w:hAnsi="Cambria Math" w:cs="Times New Roman"/>
                <w:sz w:val="18"/>
                <w:szCs w:val="18"/>
              </w:rPr>
              <m:t xml:space="preserve">  ∆labor participation</m:t>
            </m:r>
          </m:e>
          <m:sub>
            <m:r>
              <w:rPr>
                <w:rFonts w:ascii="Cambria Math" w:hAnsi="Cambria Math" w:cs="Times New Roman"/>
                <w:sz w:val="18"/>
                <w:szCs w:val="18"/>
              </w:rPr>
              <m:t>it</m:t>
            </m:r>
          </m:sub>
        </m:sSub>
      </m:oMath>
      <w:r w:rsidR="00CB798E" w:rsidRPr="00CB798E">
        <w:rPr>
          <w:rFonts w:ascii="Times New Roman" w:hAnsi="Times New Roman" w:cs="Times New Roman"/>
          <w:sz w:val="18"/>
          <w:szCs w:val="18"/>
        </w:rPr>
        <w:t xml:space="preserve">, </w:t>
      </w:r>
      <m:oMath>
        <m:sSub>
          <m:sSubPr>
            <m:ctrlPr>
              <w:rPr>
                <w:rFonts w:ascii="Cambria Math" w:hAnsi="Cambria Math" w:cs="Times New Roman"/>
                <w:i/>
                <w:sz w:val="18"/>
                <w:szCs w:val="18"/>
              </w:rPr>
            </m:ctrlPr>
          </m:sSubPr>
          <m:e>
            <m:r>
              <w:rPr>
                <w:rFonts w:ascii="Cambria Math" w:hAnsi="Cambria Math" w:cs="Times New Roman"/>
                <w:sz w:val="18"/>
                <w:szCs w:val="18"/>
              </w:rPr>
              <m:t xml:space="preserve">  ∆working status</m:t>
            </m:r>
          </m:e>
          <m:sub>
            <m:r>
              <w:rPr>
                <w:rFonts w:ascii="Cambria Math" w:hAnsi="Cambria Math" w:cs="Times New Roman"/>
                <w:sz w:val="18"/>
                <w:szCs w:val="18"/>
              </w:rPr>
              <m:t>it</m:t>
            </m:r>
          </m:sub>
        </m:sSub>
      </m:oMath>
      <w:r w:rsidR="00CB798E" w:rsidRPr="00CB798E">
        <w:rPr>
          <w:rFonts w:ascii="Times New Roman" w:hAnsi="Times New Roman" w:cs="Times New Roman"/>
          <w:sz w:val="18"/>
          <w:szCs w:val="18"/>
        </w:rPr>
        <w:t xml:space="preserve"> </w:t>
      </w:r>
      <w:r w:rsidR="00CB798E" w:rsidRPr="00CB798E">
        <w:rPr>
          <w:rFonts w:ascii="Times New Roman" w:hAnsi="Times New Roman" w:cs="Times New Roman"/>
          <w:sz w:val="24"/>
          <w:szCs w:val="24"/>
        </w:rPr>
        <w:t>and</w:t>
      </w:r>
      <w:r w:rsidR="00CB798E" w:rsidRPr="00CB798E">
        <w:rPr>
          <w:rFonts w:ascii="Times New Roman" w:hAnsi="Times New Roman" w:cs="Times New Roman"/>
          <w:sz w:val="18"/>
          <w:szCs w:val="18"/>
        </w:rPr>
        <w:t xml:space="preserve"> </w:t>
      </w:r>
      <m:oMath>
        <m:sSub>
          <m:sSubPr>
            <m:ctrlPr>
              <w:rPr>
                <w:rFonts w:ascii="Cambria Math" w:hAnsi="Cambria Math" w:cs="Times New Roman"/>
                <w:i/>
                <w:sz w:val="18"/>
                <w:szCs w:val="18"/>
              </w:rPr>
            </m:ctrlPr>
          </m:sSubPr>
          <m:e>
            <m:r>
              <w:rPr>
                <w:rFonts w:ascii="Cambria Math" w:hAnsi="Cambria Math" w:cs="Times New Roman"/>
                <w:sz w:val="18"/>
                <w:szCs w:val="18"/>
              </w:rPr>
              <m:t xml:space="preserve">  ∆annual hours</m:t>
            </m:r>
          </m:e>
          <m:sub>
            <m:r>
              <w:rPr>
                <w:rFonts w:ascii="Cambria Math" w:hAnsi="Cambria Math" w:cs="Times New Roman"/>
                <w:sz w:val="18"/>
                <w:szCs w:val="18"/>
              </w:rPr>
              <m:t>it</m:t>
            </m:r>
          </m:sub>
        </m:sSub>
      </m:oMath>
      <w:r w:rsidR="00CB798E" w:rsidRPr="00CB798E">
        <w:rPr>
          <w:rFonts w:ascii="Times New Roman" w:hAnsi="Times New Roman" w:cs="Times New Roman"/>
          <w:sz w:val="18"/>
          <w:szCs w:val="18"/>
        </w:rPr>
        <w:t xml:space="preserve"> </w:t>
      </w:r>
      <w:r w:rsidR="00CB798E" w:rsidRPr="00CB798E">
        <w:rPr>
          <w:rFonts w:ascii="Times New Roman" w:hAnsi="Times New Roman" w:cs="Times New Roman"/>
          <w:sz w:val="24"/>
          <w:szCs w:val="24"/>
        </w:rPr>
        <w:t>are the first-differenced values of the original variables. Hence, the coefficients β</w:t>
      </w:r>
      <w:r w:rsidR="00CB798E" w:rsidRPr="00CB798E">
        <w:rPr>
          <w:rFonts w:ascii="Times New Roman" w:hAnsi="Times New Roman" w:cs="Times New Roman"/>
          <w:sz w:val="24"/>
          <w:szCs w:val="24"/>
          <w:vertAlign w:val="subscript"/>
        </w:rPr>
        <w:t>1</w:t>
      </w:r>
      <w:r w:rsidR="00CB798E" w:rsidRPr="00CB798E">
        <w:rPr>
          <w:rFonts w:ascii="Times New Roman" w:hAnsi="Times New Roman" w:cs="Times New Roman"/>
          <w:sz w:val="24"/>
          <w:szCs w:val="24"/>
        </w:rPr>
        <w:t>, β</w:t>
      </w:r>
      <w:r w:rsidR="00CB798E" w:rsidRPr="00CB798E">
        <w:rPr>
          <w:rFonts w:ascii="Times New Roman" w:hAnsi="Times New Roman" w:cs="Times New Roman"/>
          <w:sz w:val="24"/>
          <w:szCs w:val="24"/>
          <w:vertAlign w:val="subscript"/>
        </w:rPr>
        <w:t>2</w:t>
      </w:r>
      <w:r w:rsidR="00CB798E" w:rsidRPr="00CB798E">
        <w:rPr>
          <w:rFonts w:ascii="Times New Roman" w:hAnsi="Times New Roman" w:cs="Times New Roman"/>
          <w:sz w:val="24"/>
          <w:szCs w:val="24"/>
        </w:rPr>
        <w:t>, and β</w:t>
      </w:r>
      <w:r w:rsidR="00CB798E" w:rsidRPr="00CB798E">
        <w:rPr>
          <w:rFonts w:ascii="Times New Roman" w:hAnsi="Times New Roman" w:cs="Times New Roman"/>
          <w:sz w:val="24"/>
          <w:szCs w:val="24"/>
          <w:vertAlign w:val="subscript"/>
        </w:rPr>
        <w:t>3</w:t>
      </w:r>
      <w:r w:rsidR="00CB798E" w:rsidRPr="00CB798E">
        <w:rPr>
          <w:rFonts w:ascii="Times New Roman" w:hAnsi="Times New Roman" w:cs="Times New Roman"/>
          <w:sz w:val="24"/>
          <w:szCs w:val="24"/>
        </w:rPr>
        <w:t xml:space="preserve"> each represent </w:t>
      </w:r>
      <w:proofErr w:type="gramStart"/>
      <w:r w:rsidR="00CB798E" w:rsidRPr="00CB798E">
        <w:rPr>
          <w:rFonts w:ascii="Times New Roman" w:hAnsi="Times New Roman" w:cs="Times New Roman"/>
          <w:sz w:val="24"/>
          <w:szCs w:val="24"/>
        </w:rPr>
        <w:t>an inter</w:t>
      </w:r>
      <w:proofErr w:type="gramEnd"/>
      <w:r w:rsidR="00CB798E" w:rsidRPr="00CB798E">
        <w:rPr>
          <w:rFonts w:ascii="Times New Roman" w:hAnsi="Times New Roman" w:cs="Times New Roman"/>
          <w:sz w:val="24"/>
          <w:szCs w:val="24"/>
        </w:rPr>
        <w:t xml:space="preserve">-temporal labor supply elasticity, since they estimate the change in labor supply resulting from a percentage change in the variable of interest.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4</m:t>
            </m:r>
          </m:sub>
        </m:sSub>
      </m:oMath>
      <w:r w:rsidR="00CB798E" w:rsidRPr="00CB798E">
        <w:rPr>
          <w:rFonts w:ascii="Times New Roman" w:hAnsi="Times New Roman" w:cs="Times New Roman"/>
          <w:sz w:val="24"/>
          <w:szCs w:val="24"/>
        </w:rPr>
        <w:t xml:space="preserve"> </w:t>
      </w:r>
      <w:proofErr w:type="gramStart"/>
      <w:r w:rsidR="00CB798E" w:rsidRPr="00CB798E">
        <w:rPr>
          <w:rFonts w:ascii="Times New Roman" w:hAnsi="Times New Roman" w:cs="Times New Roman"/>
          <w:sz w:val="24"/>
          <w:szCs w:val="24"/>
        </w:rPr>
        <w:t>reflects</w:t>
      </w:r>
      <w:proofErr w:type="gramEnd"/>
      <w:r w:rsidR="00CB798E" w:rsidRPr="00CB798E">
        <w:rPr>
          <w:rFonts w:ascii="Times New Roman" w:hAnsi="Times New Roman" w:cs="Times New Roman"/>
          <w:sz w:val="24"/>
          <w:szCs w:val="24"/>
        </w:rPr>
        <w:t xml:space="preserve"> the effect of respondent’s time varying health status and is expected to sow that degraded health forces elderly individuals to reduce their labor supply. Most of the variables in our vector of demographic controls are time invariant, such that they drop out after differencing.</w:t>
      </w:r>
      <w:r w:rsidR="00CB798E" w:rsidRPr="00CB798E">
        <w:rPr>
          <w:rStyle w:val="a8"/>
          <w:rFonts w:ascii="Times New Roman" w:hAnsi="Times New Roman" w:cs="Times New Roman"/>
          <w:sz w:val="24"/>
          <w:szCs w:val="24"/>
        </w:rPr>
        <w:footnoteReference w:id="7"/>
      </w:r>
      <w:r w:rsidR="00CB798E" w:rsidRPr="00CB798E">
        <w:rPr>
          <w:rFonts w:ascii="Times New Roman" w:hAnsi="Times New Roman" w:cs="Times New Roman"/>
          <w:sz w:val="24"/>
          <w:szCs w:val="24"/>
        </w:rPr>
        <w:t xml:space="preserve"> The exceptions are changes in age, which we do account for.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5</m:t>
            </m:r>
          </m:sub>
        </m:sSub>
      </m:oMath>
      <w:r w:rsidR="00CB798E" w:rsidRPr="00CB798E">
        <w:rPr>
          <w:rFonts w:ascii="Times New Roman" w:hAnsi="Times New Roman" w:cs="Times New Roman"/>
          <w:sz w:val="24"/>
          <w:szCs w:val="24"/>
        </w:rPr>
        <w:t xml:space="preserve"> </w:t>
      </w:r>
      <w:proofErr w:type="gramStart"/>
      <w:r w:rsidR="00CB798E" w:rsidRPr="00CB798E">
        <w:rPr>
          <w:rFonts w:ascii="Times New Roman" w:hAnsi="Times New Roman" w:cs="Times New Roman"/>
          <w:sz w:val="24"/>
          <w:szCs w:val="24"/>
        </w:rPr>
        <w:t>and</w:t>
      </w:r>
      <w:proofErr w:type="gramEnd"/>
      <w:r w:rsidR="00CB798E" w:rsidRPr="00CB798E">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6</m:t>
            </m:r>
          </m:sub>
        </m:sSub>
      </m:oMath>
      <w:r w:rsidR="00CB798E" w:rsidRPr="00CB798E">
        <w:rPr>
          <w:rFonts w:ascii="Times New Roman" w:hAnsi="Times New Roman" w:cs="Times New Roman"/>
          <w:sz w:val="24"/>
          <w:szCs w:val="24"/>
        </w:rPr>
        <w:t xml:space="preserve"> control for effects of the local unemployment rate and local tax burden, respectively. Wave dummies are still included and should now be interpreted as wave-to-wave transitions.</w:t>
      </w:r>
    </w:p>
    <w:p w:rsidR="0042085E" w:rsidRPr="0084133C" w:rsidRDefault="00402467" w:rsidP="0042085E">
      <w:pPr>
        <w:pStyle w:val="3"/>
        <w:spacing w:before="0" w:line="480" w:lineRule="auto"/>
        <w:ind w:left="720" w:hanging="720"/>
        <w:rPr>
          <w:rFonts w:ascii="Times New Roman" w:hAnsi="Times New Roman" w:cs="Times New Roman"/>
          <w:sz w:val="24"/>
        </w:rPr>
      </w:pPr>
      <w:r>
        <w:rPr>
          <w:rFonts w:ascii="Times New Roman" w:hAnsi="Times New Roman" w:cs="Times New Roman" w:hint="eastAsia"/>
          <w:color w:val="auto"/>
          <w:sz w:val="24"/>
        </w:rPr>
        <w:lastRenderedPageBreak/>
        <w:t>1</w:t>
      </w:r>
      <w:r w:rsidR="0042085E" w:rsidRPr="0084133C">
        <w:rPr>
          <w:rFonts w:ascii="Times New Roman" w:hAnsi="Times New Roman" w:cs="Times New Roman"/>
          <w:color w:val="auto"/>
          <w:sz w:val="24"/>
        </w:rPr>
        <w:t>.</w:t>
      </w:r>
      <w:r w:rsidR="0042085E">
        <w:rPr>
          <w:rFonts w:ascii="Times New Roman" w:hAnsi="Times New Roman" w:cs="Times New Roman" w:hint="eastAsia"/>
          <w:color w:val="auto"/>
          <w:sz w:val="24"/>
        </w:rPr>
        <w:t>5</w:t>
      </w:r>
      <w:r w:rsidR="0042085E" w:rsidRPr="0084133C">
        <w:rPr>
          <w:rFonts w:ascii="Times New Roman" w:hAnsi="Times New Roman" w:cs="Times New Roman"/>
          <w:color w:val="auto"/>
          <w:sz w:val="24"/>
        </w:rPr>
        <w:t xml:space="preserve"> </w:t>
      </w:r>
      <w:r w:rsidR="0042085E">
        <w:rPr>
          <w:rFonts w:ascii="Times New Roman" w:hAnsi="Times New Roman" w:cs="Times New Roman" w:hint="eastAsia"/>
          <w:color w:val="auto"/>
          <w:sz w:val="24"/>
        </w:rPr>
        <w:t>Results</w:t>
      </w:r>
    </w:p>
    <w:p w:rsidR="0042085E" w:rsidRPr="0084133C" w:rsidRDefault="00402467" w:rsidP="0042085E">
      <w:pPr>
        <w:pStyle w:val="3"/>
        <w:spacing w:before="0" w:line="480" w:lineRule="auto"/>
        <w:ind w:left="720" w:hanging="720"/>
        <w:rPr>
          <w:rFonts w:ascii="Times New Roman" w:hAnsi="Times New Roman" w:cs="Times New Roman"/>
          <w:sz w:val="24"/>
        </w:rPr>
      </w:pPr>
      <w:r>
        <w:rPr>
          <w:rFonts w:ascii="Times New Roman" w:hAnsi="Times New Roman" w:cs="Times New Roman" w:hint="eastAsia"/>
          <w:color w:val="auto"/>
          <w:sz w:val="24"/>
        </w:rPr>
        <w:t>1</w:t>
      </w:r>
      <w:r w:rsidR="0042085E" w:rsidRPr="0084133C">
        <w:rPr>
          <w:rFonts w:ascii="Times New Roman" w:hAnsi="Times New Roman" w:cs="Times New Roman"/>
          <w:color w:val="auto"/>
          <w:sz w:val="24"/>
        </w:rPr>
        <w:t>.</w:t>
      </w:r>
      <w:r w:rsidR="0042085E">
        <w:rPr>
          <w:rFonts w:ascii="Times New Roman" w:hAnsi="Times New Roman" w:cs="Times New Roman" w:hint="eastAsia"/>
          <w:color w:val="auto"/>
          <w:sz w:val="24"/>
        </w:rPr>
        <w:t>5.1</w:t>
      </w:r>
      <w:r w:rsidR="0042085E" w:rsidRPr="0084133C">
        <w:rPr>
          <w:rFonts w:ascii="Times New Roman" w:hAnsi="Times New Roman" w:cs="Times New Roman"/>
          <w:color w:val="auto"/>
          <w:sz w:val="24"/>
        </w:rPr>
        <w:t xml:space="preserve"> </w:t>
      </w:r>
      <w:r w:rsidR="00C954A3">
        <w:rPr>
          <w:rFonts w:ascii="Times New Roman" w:hAnsi="Times New Roman" w:cs="Times New Roman" w:hint="eastAsia"/>
          <w:color w:val="auto"/>
          <w:sz w:val="24"/>
        </w:rPr>
        <w:t xml:space="preserve">Difference-in-Difference </w:t>
      </w:r>
      <w:r w:rsidR="00E87E4A">
        <w:rPr>
          <w:rFonts w:ascii="Times New Roman" w:hAnsi="Times New Roman" w:cs="Times New Roman" w:hint="eastAsia"/>
          <w:color w:val="auto"/>
          <w:sz w:val="24"/>
        </w:rPr>
        <w:t>Result</w:t>
      </w:r>
      <w:r w:rsidR="00C954A3">
        <w:rPr>
          <w:rFonts w:ascii="Times New Roman" w:hAnsi="Times New Roman" w:cs="Times New Roman" w:hint="eastAsia"/>
          <w:color w:val="auto"/>
          <w:sz w:val="24"/>
        </w:rPr>
        <w:t>s</w:t>
      </w:r>
    </w:p>
    <w:p w:rsidR="00C954A3" w:rsidRPr="00C954A3" w:rsidRDefault="00C954A3" w:rsidP="00C954A3">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C954A3">
        <w:rPr>
          <w:rFonts w:ascii="Times New Roman" w:hAnsi="Times New Roman" w:cs="Times New Roman"/>
          <w:sz w:val="24"/>
          <w:szCs w:val="24"/>
        </w:rPr>
        <w:t xml:space="preserve">The regression results presented in Table </w:t>
      </w:r>
      <w:r w:rsidR="00491D9D">
        <w:rPr>
          <w:rFonts w:ascii="Times New Roman" w:hAnsi="Times New Roman" w:cs="Times New Roman" w:hint="eastAsia"/>
          <w:sz w:val="24"/>
          <w:szCs w:val="24"/>
        </w:rPr>
        <w:t>1.</w:t>
      </w:r>
      <w:r w:rsidRPr="00C954A3">
        <w:rPr>
          <w:rFonts w:ascii="Times New Roman" w:hAnsi="Times New Roman" w:cs="Times New Roman"/>
          <w:sz w:val="24"/>
          <w:szCs w:val="24"/>
        </w:rPr>
        <w:t xml:space="preserve">5 provide our difference-in-difference estimate using HRS reported measures of housing wealth. [Insert Table </w:t>
      </w:r>
      <w:r w:rsidR="00491D9D">
        <w:rPr>
          <w:rFonts w:ascii="Times New Roman" w:hAnsi="Times New Roman" w:cs="Times New Roman" w:hint="eastAsia"/>
          <w:sz w:val="24"/>
          <w:szCs w:val="24"/>
        </w:rPr>
        <w:t>1.</w:t>
      </w:r>
      <w:r w:rsidRPr="00C954A3">
        <w:rPr>
          <w:rFonts w:ascii="Times New Roman" w:hAnsi="Times New Roman" w:cs="Times New Roman"/>
          <w:sz w:val="24"/>
          <w:szCs w:val="24"/>
        </w:rPr>
        <w:t xml:space="preserve">5 about here] We see clear evidence of significant housing wealth effects in the expected direction. From column (1), our interaction term of interest suggests elderly homeowners suffering through the housing bust period are 2.3 percent more likely to work than otherwise similar renters. The coefficient for homeowner status additionally supports the importance of housing wealth effects. Holding other factors constant, homeowners are 3.3 percent less likely to work than renters who do not accumulate housing wealth. Additionally, property tax burdens seem to have the expected countervailing positive effect on labor supply, while financial wealth impacts labor supply negatively. Column (2) shifts to an examination of work status, taking the different intensities of full-time and part-time work into account. All the results from the participation model carry over and, in fact, strengthen in terms of their intensity. However, there is weaker evidence coming from the model explaining hours worked, which is displayed in column (3). Although both the homeowner variable and the interaction term of interest retain coefficients of roughly the same size as the work status model, statistical significance in lost on the interaction term. One possibility is that the housing bust period negatively correlates with demand for labor on the intensive margin, (i.e., a lackluster economy), and thus downwardly biases the potential effect of loss in home equity during the bust period. Another is that the underlying data generating process determining hours </w:t>
      </w:r>
      <w:r w:rsidRPr="00C954A3">
        <w:rPr>
          <w:rFonts w:ascii="Times New Roman" w:hAnsi="Times New Roman" w:cs="Times New Roman"/>
          <w:sz w:val="24"/>
          <w:szCs w:val="24"/>
        </w:rPr>
        <w:lastRenderedPageBreak/>
        <w:t>worked is simply more complicated – as we see the R² for this model drops and the standard errors on nearly all our variables increase.</w:t>
      </w:r>
    </w:p>
    <w:p w:rsidR="00C954A3" w:rsidRPr="00C954A3" w:rsidRDefault="00C954A3" w:rsidP="00C954A3">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C954A3">
        <w:rPr>
          <w:rFonts w:ascii="Times New Roman" w:hAnsi="Times New Roman" w:cs="Times New Roman"/>
          <w:sz w:val="24"/>
          <w:szCs w:val="24"/>
        </w:rPr>
        <w:t xml:space="preserve">Turning to our models measuring housing wealth using MSA level HPIs, we provide our </w:t>
      </w:r>
      <w:proofErr w:type="spellStart"/>
      <w:r w:rsidRPr="00C954A3">
        <w:rPr>
          <w:rFonts w:ascii="Times New Roman" w:hAnsi="Times New Roman" w:cs="Times New Roman"/>
          <w:sz w:val="24"/>
          <w:szCs w:val="24"/>
        </w:rPr>
        <w:t>dif</w:t>
      </w:r>
      <w:proofErr w:type="spellEnd"/>
      <w:r w:rsidRPr="00C954A3">
        <w:rPr>
          <w:rFonts w:ascii="Times New Roman" w:hAnsi="Times New Roman" w:cs="Times New Roman"/>
          <w:sz w:val="24"/>
          <w:szCs w:val="24"/>
        </w:rPr>
        <w:t>-in-</w:t>
      </w:r>
      <w:proofErr w:type="spellStart"/>
      <w:r w:rsidRPr="00C954A3">
        <w:rPr>
          <w:rFonts w:ascii="Times New Roman" w:hAnsi="Times New Roman" w:cs="Times New Roman"/>
          <w:sz w:val="24"/>
          <w:szCs w:val="24"/>
        </w:rPr>
        <w:t>dif</w:t>
      </w:r>
      <w:proofErr w:type="spellEnd"/>
      <w:r w:rsidRPr="00C954A3">
        <w:rPr>
          <w:rFonts w:ascii="Times New Roman" w:hAnsi="Times New Roman" w:cs="Times New Roman"/>
          <w:sz w:val="24"/>
          <w:szCs w:val="24"/>
        </w:rPr>
        <w:t xml:space="preserve"> regression results in Table </w:t>
      </w:r>
      <w:r w:rsidR="00491D9D">
        <w:rPr>
          <w:rFonts w:ascii="Times New Roman" w:hAnsi="Times New Roman" w:cs="Times New Roman" w:hint="eastAsia"/>
          <w:sz w:val="24"/>
          <w:szCs w:val="24"/>
        </w:rPr>
        <w:t>1.</w:t>
      </w:r>
      <w:r w:rsidRPr="00C954A3">
        <w:rPr>
          <w:rFonts w:ascii="Times New Roman" w:hAnsi="Times New Roman" w:cs="Times New Roman"/>
          <w:sz w:val="24"/>
          <w:szCs w:val="24"/>
        </w:rPr>
        <w:t xml:space="preserve">6. [Insert Table </w:t>
      </w:r>
      <w:r w:rsidR="00491D9D">
        <w:rPr>
          <w:rFonts w:ascii="Times New Roman" w:hAnsi="Times New Roman" w:cs="Times New Roman" w:hint="eastAsia"/>
          <w:sz w:val="24"/>
          <w:szCs w:val="24"/>
        </w:rPr>
        <w:t>1.</w:t>
      </w:r>
      <w:r w:rsidRPr="00C954A3">
        <w:rPr>
          <w:rFonts w:ascii="Times New Roman" w:hAnsi="Times New Roman" w:cs="Times New Roman"/>
          <w:sz w:val="24"/>
          <w:szCs w:val="24"/>
        </w:rPr>
        <w:t>6 about here] Column (1) reflects our model of labor participation and again suggests both housing wealth and property taxes play the offsetting roles we expected. Our interaction term of interest is significant at the 5% level and indicates elderly homeowners from regions with high housing price appreciation are less likely to work, whereas higher property tax burdens are associated with elderly homeowners working with a higher probability. Similarly, we see the same pattern when moving to the model of work status reported in column (2)</w:t>
      </w:r>
      <w:proofErr w:type="gramStart"/>
      <w:r w:rsidRPr="00C954A3">
        <w:rPr>
          <w:rFonts w:ascii="Times New Roman" w:hAnsi="Times New Roman" w:cs="Times New Roman"/>
          <w:sz w:val="24"/>
          <w:szCs w:val="24"/>
        </w:rPr>
        <w:t>,</w:t>
      </w:r>
      <w:proofErr w:type="gramEnd"/>
      <w:r w:rsidRPr="00C954A3">
        <w:rPr>
          <w:rFonts w:ascii="Times New Roman" w:hAnsi="Times New Roman" w:cs="Times New Roman"/>
          <w:sz w:val="24"/>
          <w:szCs w:val="24"/>
        </w:rPr>
        <w:t xml:space="preserve"> again with an increase in the estimated magnitude of the effect (although the two point estimates do not differ significantly from one another). Column (3) again provides less evidence that housing wealth influences the intensive margin of labor supply.</w:t>
      </w:r>
    </w:p>
    <w:p w:rsidR="00C954A3" w:rsidRPr="00C954A3" w:rsidRDefault="00C954A3" w:rsidP="00C954A3">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C954A3">
        <w:rPr>
          <w:rFonts w:ascii="Times New Roman" w:hAnsi="Times New Roman" w:cs="Times New Roman"/>
          <w:sz w:val="24"/>
          <w:szCs w:val="24"/>
        </w:rPr>
        <w:t>Although they are not a main focus of our study, a brief discussion of the estimated effects of our other explanatory variables is merited. In general:</w:t>
      </w:r>
    </w:p>
    <w:p w:rsidR="00C954A3" w:rsidRPr="00C954A3" w:rsidRDefault="00C954A3" w:rsidP="00C954A3">
      <w:pPr>
        <w:pStyle w:val="af1"/>
        <w:numPr>
          <w:ilvl w:val="0"/>
          <w:numId w:val="16"/>
        </w:numPr>
        <w:spacing w:line="480" w:lineRule="auto"/>
        <w:rPr>
          <w:rFonts w:ascii="Times New Roman" w:hAnsi="Times New Roman" w:cs="Times New Roman"/>
          <w:sz w:val="24"/>
          <w:szCs w:val="24"/>
        </w:rPr>
      </w:pPr>
      <w:r w:rsidRPr="00C954A3">
        <w:rPr>
          <w:rFonts w:ascii="Times New Roman" w:hAnsi="Times New Roman" w:cs="Times New Roman"/>
          <w:sz w:val="24"/>
          <w:szCs w:val="24"/>
        </w:rPr>
        <w:t>Better (poorer) health is associated with increased (decreased) labor supply. Our estimates are consistently statistically and economically significant and agree with a large number of studies showing these same effects.</w:t>
      </w:r>
    </w:p>
    <w:p w:rsidR="00C954A3" w:rsidRPr="00C954A3" w:rsidRDefault="00C954A3" w:rsidP="00C954A3">
      <w:pPr>
        <w:pStyle w:val="af1"/>
        <w:numPr>
          <w:ilvl w:val="0"/>
          <w:numId w:val="16"/>
        </w:numPr>
        <w:spacing w:line="480" w:lineRule="auto"/>
        <w:rPr>
          <w:rFonts w:ascii="Times New Roman" w:hAnsi="Times New Roman" w:cs="Times New Roman"/>
          <w:sz w:val="24"/>
          <w:szCs w:val="24"/>
        </w:rPr>
      </w:pPr>
      <w:r w:rsidRPr="00C954A3">
        <w:rPr>
          <w:rFonts w:ascii="Times New Roman" w:hAnsi="Times New Roman" w:cs="Times New Roman"/>
          <w:sz w:val="24"/>
          <w:szCs w:val="24"/>
        </w:rPr>
        <w:t>Our labor force participation and work status models suggest respondents from regions with higher unemployment rates are less likely to work, whereas the unemployment rate was not found to influence hours worked.</w:t>
      </w:r>
    </w:p>
    <w:p w:rsidR="00C954A3" w:rsidRPr="00C954A3" w:rsidRDefault="00C954A3" w:rsidP="00C954A3">
      <w:pPr>
        <w:pStyle w:val="af1"/>
        <w:numPr>
          <w:ilvl w:val="0"/>
          <w:numId w:val="16"/>
        </w:numPr>
        <w:spacing w:line="480" w:lineRule="auto"/>
        <w:rPr>
          <w:rFonts w:ascii="Times New Roman" w:hAnsi="Times New Roman" w:cs="Times New Roman"/>
          <w:sz w:val="24"/>
          <w:szCs w:val="24"/>
        </w:rPr>
      </w:pPr>
      <w:r w:rsidRPr="00C954A3">
        <w:rPr>
          <w:rFonts w:ascii="Times New Roman" w:hAnsi="Times New Roman" w:cs="Times New Roman"/>
          <w:sz w:val="24"/>
          <w:szCs w:val="24"/>
        </w:rPr>
        <w:lastRenderedPageBreak/>
        <w:t>Respondents with higher local tax burdens are less likely to work.</w:t>
      </w:r>
      <w:r w:rsidRPr="00C954A3">
        <w:rPr>
          <w:rStyle w:val="a8"/>
          <w:rFonts w:ascii="Times New Roman" w:hAnsi="Times New Roman" w:cs="Times New Roman"/>
          <w:sz w:val="24"/>
          <w:szCs w:val="24"/>
        </w:rPr>
        <w:footnoteReference w:id="8"/>
      </w:r>
    </w:p>
    <w:p w:rsidR="00C954A3" w:rsidRPr="00C954A3" w:rsidRDefault="00C954A3" w:rsidP="00C954A3">
      <w:pPr>
        <w:pStyle w:val="af1"/>
        <w:numPr>
          <w:ilvl w:val="0"/>
          <w:numId w:val="16"/>
        </w:numPr>
        <w:spacing w:line="480" w:lineRule="auto"/>
        <w:rPr>
          <w:rFonts w:ascii="Times New Roman" w:hAnsi="Times New Roman" w:cs="Times New Roman"/>
          <w:sz w:val="24"/>
          <w:szCs w:val="24"/>
        </w:rPr>
      </w:pPr>
      <w:r w:rsidRPr="00C954A3">
        <w:rPr>
          <w:rFonts w:ascii="Times New Roman" w:hAnsi="Times New Roman" w:cs="Times New Roman"/>
          <w:sz w:val="24"/>
          <w:szCs w:val="24"/>
        </w:rPr>
        <w:t>Females are less likely to work than males. Gender carries the strongest effect of any of our variables – even more influential than health.</w:t>
      </w:r>
    </w:p>
    <w:p w:rsidR="00C954A3" w:rsidRPr="00C954A3" w:rsidRDefault="00C954A3" w:rsidP="00C954A3">
      <w:pPr>
        <w:pStyle w:val="af1"/>
        <w:numPr>
          <w:ilvl w:val="0"/>
          <w:numId w:val="16"/>
        </w:numPr>
        <w:spacing w:line="480" w:lineRule="auto"/>
        <w:rPr>
          <w:rFonts w:ascii="Times New Roman" w:hAnsi="Times New Roman" w:cs="Times New Roman"/>
          <w:sz w:val="24"/>
          <w:szCs w:val="24"/>
        </w:rPr>
      </w:pPr>
      <w:r w:rsidRPr="00C954A3">
        <w:rPr>
          <w:rFonts w:ascii="Times New Roman" w:hAnsi="Times New Roman" w:cs="Times New Roman"/>
          <w:sz w:val="24"/>
          <w:szCs w:val="24"/>
        </w:rPr>
        <w:t>Married individuals are less likely to work than single individuals.</w:t>
      </w:r>
    </w:p>
    <w:p w:rsidR="00C954A3" w:rsidRPr="00C954A3" w:rsidRDefault="00C954A3" w:rsidP="00C954A3">
      <w:pPr>
        <w:pStyle w:val="af1"/>
        <w:numPr>
          <w:ilvl w:val="0"/>
          <w:numId w:val="16"/>
        </w:numPr>
        <w:spacing w:line="480" w:lineRule="auto"/>
        <w:rPr>
          <w:rFonts w:ascii="Times New Roman" w:hAnsi="Times New Roman" w:cs="Times New Roman"/>
          <w:sz w:val="24"/>
          <w:szCs w:val="24"/>
        </w:rPr>
      </w:pPr>
      <w:r w:rsidRPr="00C954A3">
        <w:rPr>
          <w:rFonts w:ascii="Times New Roman" w:hAnsi="Times New Roman" w:cs="Times New Roman"/>
          <w:sz w:val="24"/>
          <w:szCs w:val="24"/>
        </w:rPr>
        <w:t xml:space="preserve">While children make working more likely in terms of statistical significance, the estimated magnitude of the effect is small. Using the coefficients from our labor force participation models, each child raises the likelihood of working by about one tenth of one percent. So for example, the estimated effect of being married, which works in the opposite direction, is estimated </w:t>
      </w:r>
      <w:proofErr w:type="spellStart"/>
      <w:r w:rsidRPr="00C954A3">
        <w:rPr>
          <w:rFonts w:ascii="Times New Roman" w:hAnsi="Times New Roman" w:cs="Times New Roman"/>
          <w:sz w:val="24"/>
          <w:szCs w:val="24"/>
        </w:rPr>
        <w:t>as</w:t>
      </w:r>
      <w:proofErr w:type="spellEnd"/>
      <w:r w:rsidRPr="00C954A3">
        <w:rPr>
          <w:rFonts w:ascii="Times New Roman" w:hAnsi="Times New Roman" w:cs="Times New Roman"/>
          <w:sz w:val="24"/>
          <w:szCs w:val="24"/>
        </w:rPr>
        <w:t xml:space="preserve"> anywhere from 30 to nearly 100 times larger depending on the specification.</w:t>
      </w:r>
    </w:p>
    <w:p w:rsidR="00C954A3" w:rsidRPr="00C954A3" w:rsidRDefault="00C954A3" w:rsidP="00C954A3">
      <w:pPr>
        <w:pStyle w:val="af1"/>
        <w:numPr>
          <w:ilvl w:val="0"/>
          <w:numId w:val="16"/>
        </w:numPr>
        <w:spacing w:line="480" w:lineRule="auto"/>
        <w:rPr>
          <w:rFonts w:ascii="Times New Roman" w:hAnsi="Times New Roman" w:cs="Times New Roman"/>
          <w:sz w:val="24"/>
          <w:szCs w:val="24"/>
        </w:rPr>
      </w:pPr>
      <w:r w:rsidRPr="00C954A3">
        <w:rPr>
          <w:rFonts w:ascii="Times New Roman" w:hAnsi="Times New Roman" w:cs="Times New Roman"/>
          <w:sz w:val="24"/>
          <w:szCs w:val="24"/>
        </w:rPr>
        <w:t>Aging brings monotonically decreasingly likelihoods of working and reductions in hours worked.</w:t>
      </w:r>
    </w:p>
    <w:p w:rsidR="00C954A3" w:rsidRPr="00C954A3" w:rsidRDefault="00C954A3" w:rsidP="00C954A3">
      <w:pPr>
        <w:pStyle w:val="af1"/>
        <w:numPr>
          <w:ilvl w:val="0"/>
          <w:numId w:val="16"/>
        </w:numPr>
        <w:spacing w:line="480" w:lineRule="auto"/>
        <w:rPr>
          <w:rFonts w:ascii="Times New Roman" w:hAnsi="Times New Roman" w:cs="Times New Roman"/>
          <w:sz w:val="24"/>
          <w:szCs w:val="24"/>
        </w:rPr>
      </w:pPr>
      <w:r w:rsidRPr="00C954A3">
        <w:rPr>
          <w:rFonts w:ascii="Times New Roman" w:hAnsi="Times New Roman" w:cs="Times New Roman"/>
          <w:sz w:val="24"/>
          <w:szCs w:val="24"/>
        </w:rPr>
        <w:t>Black, Hispanic, and Asian workers all participate in the labor market at higher rates than whites, but significant differences are only retained in the hours worked model for individuals of Asian and Pacific Islander descent.</w:t>
      </w:r>
    </w:p>
    <w:p w:rsidR="00C954A3" w:rsidRPr="00C954A3" w:rsidRDefault="00C954A3" w:rsidP="00C954A3">
      <w:pPr>
        <w:pStyle w:val="af1"/>
        <w:numPr>
          <w:ilvl w:val="0"/>
          <w:numId w:val="16"/>
        </w:numPr>
        <w:spacing w:line="480" w:lineRule="auto"/>
        <w:rPr>
          <w:rFonts w:ascii="Times New Roman" w:hAnsi="Times New Roman" w:cs="Times New Roman"/>
          <w:sz w:val="24"/>
          <w:szCs w:val="24"/>
        </w:rPr>
      </w:pPr>
      <w:r w:rsidRPr="00C954A3">
        <w:rPr>
          <w:rFonts w:ascii="Times New Roman" w:hAnsi="Times New Roman" w:cs="Times New Roman"/>
          <w:sz w:val="24"/>
          <w:szCs w:val="24"/>
        </w:rPr>
        <w:t>More highly educated respondents are more likely to work, but are also less likely to work long hours. Both are consistent with studies that consider the income and substitution effects associated with earning higher wages (i.e., which have been shown to correlate with income.)</w:t>
      </w:r>
    </w:p>
    <w:p w:rsidR="00C954A3" w:rsidRPr="00C954A3" w:rsidRDefault="00C954A3" w:rsidP="00C954A3">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C954A3">
        <w:rPr>
          <w:rFonts w:ascii="Times New Roman" w:hAnsi="Times New Roman" w:cs="Times New Roman"/>
          <w:sz w:val="24"/>
          <w:szCs w:val="24"/>
        </w:rPr>
        <w:t xml:space="preserve">As discussed in Section IV., the magnitude and statistical significance of the interaction effect varies by observation. The results for corrected interaction effects of housing price index growth and homeowner status are illustrated in Figure </w:t>
      </w:r>
      <w:r w:rsidR="000B0AC2">
        <w:rPr>
          <w:rFonts w:ascii="Times New Roman" w:hAnsi="Times New Roman" w:cs="Times New Roman" w:hint="eastAsia"/>
          <w:sz w:val="24"/>
          <w:szCs w:val="24"/>
        </w:rPr>
        <w:t>1.7.1</w:t>
      </w:r>
      <w:r w:rsidRPr="00C954A3">
        <w:rPr>
          <w:rFonts w:ascii="Times New Roman" w:hAnsi="Times New Roman" w:cs="Times New Roman"/>
          <w:sz w:val="24"/>
          <w:szCs w:val="24"/>
        </w:rPr>
        <w:t xml:space="preserve"> [Insert </w:t>
      </w:r>
      <w:r w:rsidRPr="00C954A3">
        <w:rPr>
          <w:rFonts w:ascii="Times New Roman" w:hAnsi="Times New Roman" w:cs="Times New Roman"/>
          <w:sz w:val="24"/>
          <w:szCs w:val="24"/>
        </w:rPr>
        <w:lastRenderedPageBreak/>
        <w:t xml:space="preserve">Figure </w:t>
      </w:r>
      <w:r w:rsidR="000B0AC2">
        <w:rPr>
          <w:rFonts w:ascii="Times New Roman" w:hAnsi="Times New Roman" w:cs="Times New Roman" w:hint="eastAsia"/>
          <w:sz w:val="24"/>
          <w:szCs w:val="24"/>
        </w:rPr>
        <w:t>1.7.1</w:t>
      </w:r>
      <w:r w:rsidRPr="00C954A3">
        <w:rPr>
          <w:rFonts w:ascii="Times New Roman" w:hAnsi="Times New Roman" w:cs="Times New Roman"/>
          <w:sz w:val="24"/>
          <w:szCs w:val="24"/>
        </w:rPr>
        <w:t xml:space="preserve"> about here] It shows that interaction effects of housing wealth and homeowner status are always negative, and the statistical significance is per</w:t>
      </w:r>
      <w:r w:rsidR="000B0AC2">
        <w:rPr>
          <w:rFonts w:ascii="Times New Roman" w:hAnsi="Times New Roman" w:cs="Times New Roman"/>
          <w:sz w:val="24"/>
          <w:szCs w:val="24"/>
        </w:rPr>
        <w:t xml:space="preserve">sistently strong (see Figure </w:t>
      </w:r>
      <w:r w:rsidR="000B0AC2">
        <w:rPr>
          <w:rFonts w:ascii="Times New Roman" w:hAnsi="Times New Roman" w:cs="Times New Roman" w:hint="eastAsia"/>
          <w:sz w:val="24"/>
          <w:szCs w:val="24"/>
        </w:rPr>
        <w:t>1.7.2</w:t>
      </w:r>
      <w:r w:rsidRPr="00C954A3">
        <w:rPr>
          <w:rFonts w:ascii="Times New Roman" w:hAnsi="Times New Roman" w:cs="Times New Roman"/>
          <w:sz w:val="24"/>
          <w:szCs w:val="24"/>
        </w:rPr>
        <w:t xml:space="preserve">).  [Insert Figure </w:t>
      </w:r>
      <w:r w:rsidR="000B0AC2">
        <w:rPr>
          <w:rFonts w:ascii="Times New Roman" w:hAnsi="Times New Roman" w:cs="Times New Roman" w:hint="eastAsia"/>
          <w:sz w:val="24"/>
          <w:szCs w:val="24"/>
        </w:rPr>
        <w:t>1.7.2</w:t>
      </w:r>
      <w:r w:rsidRPr="00C954A3">
        <w:rPr>
          <w:rFonts w:ascii="Times New Roman" w:hAnsi="Times New Roman" w:cs="Times New Roman"/>
          <w:sz w:val="24"/>
          <w:szCs w:val="24"/>
        </w:rPr>
        <w:t xml:space="preserve"> about here]</w:t>
      </w:r>
    </w:p>
    <w:p w:rsidR="00C954A3" w:rsidRPr="00C954A3" w:rsidRDefault="00C954A3" w:rsidP="00C954A3">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C954A3">
        <w:rPr>
          <w:rFonts w:ascii="Times New Roman" w:hAnsi="Times New Roman" w:cs="Times New Roman"/>
          <w:sz w:val="24"/>
          <w:szCs w:val="24"/>
        </w:rPr>
        <w:t>Since we move from our difference-in-difference models to a longitudinal first-differenced model in the next section, we lose a majority of the socioeconomic control variables since they do not change (or change very little) over time. Finally, since these explorations clearly reveal gender plays a strong role in determining labor outcomes, we later present the results of models that separately consider male and female labor supply, finding interesting gendered effects relating to housing wealth.</w:t>
      </w:r>
    </w:p>
    <w:p w:rsidR="00DD419E" w:rsidRPr="0084133C" w:rsidRDefault="00402467" w:rsidP="00DD419E">
      <w:pPr>
        <w:pStyle w:val="3"/>
        <w:spacing w:before="0" w:line="480" w:lineRule="auto"/>
        <w:ind w:left="720" w:hanging="720"/>
        <w:rPr>
          <w:rFonts w:ascii="Times New Roman" w:hAnsi="Times New Roman" w:cs="Times New Roman"/>
          <w:sz w:val="24"/>
        </w:rPr>
      </w:pPr>
      <w:r>
        <w:rPr>
          <w:rFonts w:ascii="Times New Roman" w:hAnsi="Times New Roman" w:cs="Times New Roman" w:hint="eastAsia"/>
          <w:color w:val="auto"/>
          <w:sz w:val="24"/>
        </w:rPr>
        <w:t>1</w:t>
      </w:r>
      <w:r w:rsidR="00DD419E" w:rsidRPr="0084133C">
        <w:rPr>
          <w:rFonts w:ascii="Times New Roman" w:hAnsi="Times New Roman" w:cs="Times New Roman"/>
          <w:color w:val="auto"/>
          <w:sz w:val="24"/>
        </w:rPr>
        <w:t>.</w:t>
      </w:r>
      <w:r w:rsidR="00DD419E">
        <w:rPr>
          <w:rFonts w:ascii="Times New Roman" w:hAnsi="Times New Roman" w:cs="Times New Roman" w:hint="eastAsia"/>
          <w:color w:val="auto"/>
          <w:sz w:val="24"/>
        </w:rPr>
        <w:t>5.2</w:t>
      </w:r>
      <w:r w:rsidR="00DD419E" w:rsidRPr="0084133C">
        <w:rPr>
          <w:rFonts w:ascii="Times New Roman" w:hAnsi="Times New Roman" w:cs="Times New Roman"/>
          <w:color w:val="auto"/>
          <w:sz w:val="24"/>
        </w:rPr>
        <w:t xml:space="preserve"> </w:t>
      </w:r>
      <w:r w:rsidR="00381FAD">
        <w:rPr>
          <w:rFonts w:ascii="Times New Roman" w:hAnsi="Times New Roman" w:cs="Times New Roman" w:hint="eastAsia"/>
          <w:color w:val="auto"/>
          <w:sz w:val="24"/>
        </w:rPr>
        <w:t>Longitudinal</w:t>
      </w:r>
      <w:r w:rsidR="00DD419E">
        <w:rPr>
          <w:rFonts w:ascii="Times New Roman" w:hAnsi="Times New Roman" w:cs="Times New Roman" w:hint="eastAsia"/>
          <w:color w:val="auto"/>
          <w:sz w:val="24"/>
        </w:rPr>
        <w:t xml:space="preserve"> </w:t>
      </w:r>
      <w:r w:rsidR="00886C84">
        <w:rPr>
          <w:rFonts w:ascii="Times New Roman" w:hAnsi="Times New Roman" w:cs="Times New Roman" w:hint="eastAsia"/>
          <w:color w:val="auto"/>
          <w:sz w:val="24"/>
        </w:rPr>
        <w:t>Result</w:t>
      </w:r>
      <w:r w:rsidR="00DD419E">
        <w:rPr>
          <w:rFonts w:ascii="Times New Roman" w:hAnsi="Times New Roman" w:cs="Times New Roman" w:hint="eastAsia"/>
          <w:color w:val="auto"/>
          <w:sz w:val="24"/>
        </w:rPr>
        <w:t>s</w:t>
      </w:r>
    </w:p>
    <w:p w:rsidR="00381FAD" w:rsidRPr="00381FAD" w:rsidRDefault="00381FAD" w:rsidP="00381FAD">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381FAD">
        <w:rPr>
          <w:rFonts w:ascii="Times New Roman" w:hAnsi="Times New Roman" w:cs="Times New Roman"/>
          <w:sz w:val="24"/>
          <w:szCs w:val="24"/>
        </w:rPr>
        <w:t xml:space="preserve">Table </w:t>
      </w:r>
      <w:r w:rsidR="00491D9D">
        <w:rPr>
          <w:rFonts w:ascii="Times New Roman" w:hAnsi="Times New Roman" w:cs="Times New Roman" w:hint="eastAsia"/>
          <w:sz w:val="24"/>
          <w:szCs w:val="24"/>
        </w:rPr>
        <w:t>1.</w:t>
      </w:r>
      <w:r w:rsidRPr="00381FAD">
        <w:rPr>
          <w:rFonts w:ascii="Times New Roman" w:hAnsi="Times New Roman" w:cs="Times New Roman"/>
          <w:sz w:val="24"/>
          <w:szCs w:val="24"/>
        </w:rPr>
        <w:t xml:space="preserve">7 displays the estimation results for our first-differenced regression models on homeowners’ labor supply. [Insert Table </w:t>
      </w:r>
      <w:r w:rsidR="00491D9D">
        <w:rPr>
          <w:rFonts w:ascii="Times New Roman" w:hAnsi="Times New Roman" w:cs="Times New Roman" w:hint="eastAsia"/>
          <w:sz w:val="24"/>
          <w:szCs w:val="24"/>
        </w:rPr>
        <w:t>1.</w:t>
      </w:r>
      <w:r w:rsidRPr="00381FAD">
        <w:rPr>
          <w:rFonts w:ascii="Times New Roman" w:hAnsi="Times New Roman" w:cs="Times New Roman"/>
          <w:sz w:val="24"/>
          <w:szCs w:val="24"/>
        </w:rPr>
        <w:t>7 about here] We narrow the focus to homeowners since reported changes in housing wealth and property taxes – our two variables most directly of interest – rarely change for renters.</w:t>
      </w:r>
      <w:r w:rsidRPr="00381FAD">
        <w:rPr>
          <w:rStyle w:val="a8"/>
          <w:rFonts w:ascii="Times New Roman" w:hAnsi="Times New Roman" w:cs="Times New Roman"/>
          <w:sz w:val="24"/>
          <w:szCs w:val="24"/>
        </w:rPr>
        <w:footnoteReference w:id="9"/>
      </w:r>
      <w:r w:rsidRPr="00381FAD">
        <w:rPr>
          <w:rFonts w:ascii="Times New Roman" w:hAnsi="Times New Roman" w:cs="Times New Roman"/>
          <w:sz w:val="24"/>
          <w:szCs w:val="24"/>
        </w:rPr>
        <w:t xml:space="preserve"> Column (1) reports the results concerning labor force participation for regressions including both genders. The estimated coefficient for housing wealth is -0.0026, suggesting that a ten percent increase in housing wealth reduces elderly homeowners’ likelihood of being in the labor force by just over 2.5 percent. The coefficient on the property tax variable is also significant and positive as we expected. We also see the significant negative effect of financial assets, with a marginal effect of -0.0019, somewhat smaller than the coefficient on housing wealth, but we note the size of these effects cannot be distinguished from one another at conventional levels of certainly. That is to say, we </w:t>
      </w:r>
      <w:r w:rsidRPr="00381FAD">
        <w:rPr>
          <w:rFonts w:ascii="Times New Roman" w:hAnsi="Times New Roman" w:cs="Times New Roman"/>
          <w:sz w:val="24"/>
          <w:szCs w:val="24"/>
        </w:rPr>
        <w:lastRenderedPageBreak/>
        <w:t>would fail to reject a null hypothesis that variation in housing wealth exhibits the same effect as variation in financial wealth.</w:t>
      </w:r>
    </w:p>
    <w:p w:rsidR="00381FAD" w:rsidRPr="00381FAD" w:rsidRDefault="00381FAD" w:rsidP="00381FAD">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381FAD">
        <w:rPr>
          <w:rFonts w:ascii="Times New Roman" w:hAnsi="Times New Roman" w:cs="Times New Roman"/>
          <w:sz w:val="24"/>
          <w:szCs w:val="24"/>
        </w:rPr>
        <w:t>Touching briefly on the other explanatory variables in our longitudinal models, reiterating that most have dropped out since they do not vary over time, we find evidence that:</w:t>
      </w:r>
    </w:p>
    <w:p w:rsidR="00381FAD" w:rsidRPr="00381FAD" w:rsidRDefault="00381FAD" w:rsidP="00381FAD">
      <w:pPr>
        <w:pStyle w:val="af1"/>
        <w:numPr>
          <w:ilvl w:val="0"/>
          <w:numId w:val="16"/>
        </w:numPr>
        <w:spacing w:line="480" w:lineRule="auto"/>
        <w:rPr>
          <w:rFonts w:ascii="Times New Roman" w:hAnsi="Times New Roman" w:cs="Times New Roman"/>
          <w:sz w:val="24"/>
          <w:szCs w:val="24"/>
        </w:rPr>
      </w:pPr>
      <w:r w:rsidRPr="00381FAD">
        <w:rPr>
          <w:rFonts w:ascii="Times New Roman" w:hAnsi="Times New Roman" w:cs="Times New Roman"/>
          <w:sz w:val="24"/>
          <w:szCs w:val="24"/>
        </w:rPr>
        <w:t>Poor health status lowers the likelihood of staying in the labor force.</w:t>
      </w:r>
    </w:p>
    <w:p w:rsidR="00381FAD" w:rsidRPr="00381FAD" w:rsidRDefault="00381FAD" w:rsidP="00381FAD">
      <w:pPr>
        <w:pStyle w:val="af1"/>
        <w:numPr>
          <w:ilvl w:val="0"/>
          <w:numId w:val="16"/>
        </w:numPr>
        <w:spacing w:line="480" w:lineRule="auto"/>
        <w:rPr>
          <w:rFonts w:ascii="Times New Roman" w:hAnsi="Times New Roman" w:cs="Times New Roman"/>
          <w:sz w:val="24"/>
          <w:szCs w:val="24"/>
        </w:rPr>
      </w:pPr>
      <w:r w:rsidRPr="00381FAD">
        <w:rPr>
          <w:rFonts w:ascii="Times New Roman" w:hAnsi="Times New Roman" w:cs="Times New Roman"/>
          <w:sz w:val="24"/>
          <w:szCs w:val="24"/>
        </w:rPr>
        <w:t>Elderly workers facing higher local tax burdens are more likely to stay in the labor force.</w:t>
      </w:r>
    </w:p>
    <w:p w:rsidR="00381FAD" w:rsidRPr="00381FAD" w:rsidRDefault="00381FAD" w:rsidP="00381FAD">
      <w:pPr>
        <w:pStyle w:val="af1"/>
        <w:numPr>
          <w:ilvl w:val="0"/>
          <w:numId w:val="16"/>
        </w:numPr>
        <w:spacing w:line="480" w:lineRule="auto"/>
        <w:rPr>
          <w:rFonts w:ascii="Times New Roman" w:hAnsi="Times New Roman" w:cs="Times New Roman"/>
          <w:sz w:val="24"/>
          <w:szCs w:val="24"/>
        </w:rPr>
      </w:pPr>
      <w:r w:rsidRPr="00381FAD">
        <w:rPr>
          <w:rFonts w:ascii="Times New Roman" w:hAnsi="Times New Roman" w:cs="Times New Roman"/>
          <w:sz w:val="24"/>
          <w:szCs w:val="24"/>
        </w:rPr>
        <w:t xml:space="preserve">Facing worsening local employment conditions, elderly individuals are less likely to stay in the labor force. </w:t>
      </w:r>
    </w:p>
    <w:p w:rsidR="00381FAD" w:rsidRPr="00381FAD" w:rsidRDefault="00381FAD" w:rsidP="00381FAD">
      <w:pPr>
        <w:pStyle w:val="af1"/>
        <w:numPr>
          <w:ilvl w:val="0"/>
          <w:numId w:val="16"/>
        </w:numPr>
        <w:spacing w:line="480" w:lineRule="auto"/>
        <w:rPr>
          <w:rFonts w:ascii="Times New Roman" w:hAnsi="Times New Roman" w:cs="Times New Roman"/>
          <w:sz w:val="24"/>
          <w:szCs w:val="24"/>
        </w:rPr>
      </w:pPr>
      <w:r w:rsidRPr="00381FAD">
        <w:rPr>
          <w:rFonts w:ascii="Times New Roman" w:hAnsi="Times New Roman" w:cs="Times New Roman"/>
          <w:sz w:val="24"/>
          <w:szCs w:val="24"/>
        </w:rPr>
        <w:t>Aging brings monotonically decreasingly likelihoods of working.</w:t>
      </w:r>
    </w:p>
    <w:p w:rsidR="00381FAD" w:rsidRPr="00381FAD" w:rsidRDefault="00381FAD" w:rsidP="00381FAD">
      <w:pPr>
        <w:pStyle w:val="af1"/>
        <w:spacing w:line="480" w:lineRule="auto"/>
        <w:rPr>
          <w:rFonts w:ascii="Times New Roman" w:hAnsi="Times New Roman" w:cs="Times New Roman"/>
          <w:sz w:val="24"/>
          <w:szCs w:val="24"/>
        </w:rPr>
      </w:pPr>
      <w:r w:rsidRPr="00381FAD">
        <w:rPr>
          <w:rFonts w:ascii="Times New Roman" w:hAnsi="Times New Roman" w:cs="Times New Roman"/>
          <w:sz w:val="24"/>
          <w:szCs w:val="24"/>
        </w:rPr>
        <w:t>These effects are all consistent with those from the difference-in-difference models.</w:t>
      </w:r>
    </w:p>
    <w:p w:rsidR="00381FAD" w:rsidRPr="0084133C" w:rsidRDefault="00402467" w:rsidP="00381FAD">
      <w:pPr>
        <w:pStyle w:val="3"/>
        <w:spacing w:before="0" w:line="480" w:lineRule="auto"/>
        <w:ind w:left="720" w:hanging="720"/>
        <w:rPr>
          <w:rFonts w:ascii="Times New Roman" w:hAnsi="Times New Roman" w:cs="Times New Roman"/>
          <w:sz w:val="24"/>
        </w:rPr>
      </w:pPr>
      <w:r>
        <w:rPr>
          <w:rFonts w:ascii="Times New Roman" w:hAnsi="Times New Roman" w:cs="Times New Roman" w:hint="eastAsia"/>
          <w:color w:val="auto"/>
          <w:sz w:val="24"/>
        </w:rPr>
        <w:t>1</w:t>
      </w:r>
      <w:r w:rsidR="00381FAD" w:rsidRPr="0084133C">
        <w:rPr>
          <w:rFonts w:ascii="Times New Roman" w:hAnsi="Times New Roman" w:cs="Times New Roman"/>
          <w:color w:val="auto"/>
          <w:sz w:val="24"/>
        </w:rPr>
        <w:t>.</w:t>
      </w:r>
      <w:r w:rsidR="00381FAD">
        <w:rPr>
          <w:rFonts w:ascii="Times New Roman" w:hAnsi="Times New Roman" w:cs="Times New Roman" w:hint="eastAsia"/>
          <w:color w:val="auto"/>
          <w:sz w:val="24"/>
        </w:rPr>
        <w:t>5.2.1</w:t>
      </w:r>
      <w:r w:rsidR="00381FAD" w:rsidRPr="0084133C">
        <w:rPr>
          <w:rFonts w:ascii="Times New Roman" w:hAnsi="Times New Roman" w:cs="Times New Roman"/>
          <w:color w:val="auto"/>
          <w:sz w:val="24"/>
        </w:rPr>
        <w:t xml:space="preserve"> </w:t>
      </w:r>
      <w:r w:rsidR="00381FAD">
        <w:rPr>
          <w:rFonts w:ascii="Times New Roman" w:hAnsi="Times New Roman" w:cs="Times New Roman" w:hint="eastAsia"/>
          <w:color w:val="auto"/>
          <w:sz w:val="24"/>
        </w:rPr>
        <w:t>Heterogeneous Responses by Gender</w:t>
      </w:r>
    </w:p>
    <w:p w:rsidR="00381FAD" w:rsidRPr="00381FAD" w:rsidRDefault="00381FAD" w:rsidP="00381FAD">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381FAD">
        <w:rPr>
          <w:rFonts w:ascii="Times New Roman" w:hAnsi="Times New Roman" w:cs="Times New Roman"/>
          <w:sz w:val="24"/>
          <w:szCs w:val="24"/>
        </w:rPr>
        <w:t xml:space="preserve">The second and third columns of results in Table 7 represent models of labor participation run separately for males and females. We find that in response to a ten percent increase in housing wealth; elderly females are less likely to work by 3.5 percent, whereas insufficient evidence is present to claim elderly males are influenced. When property tax liabilities increase by ten percent, women experience an increase in the likelihood of working of just over 5 percent, whereas for men the effect is around 3.7 percent. Additionally, the estimated effect of financial assets on male labor force participation is pinned relatively precisely to zero, whereas the effect on female participation is still significant and of nearly the same estimated magnitude as the housing wealth effect. In this context, we note that our models examine behaviors of </w:t>
      </w:r>
      <w:r w:rsidRPr="00381FAD">
        <w:rPr>
          <w:rFonts w:ascii="Times New Roman" w:hAnsi="Times New Roman" w:cs="Times New Roman"/>
          <w:sz w:val="24"/>
          <w:szCs w:val="24"/>
        </w:rPr>
        <w:lastRenderedPageBreak/>
        <w:t>older workers, who may (or may not) have more traditional cultural attitudes towards gender roles than younger households.</w:t>
      </w:r>
    </w:p>
    <w:p w:rsidR="00381FAD" w:rsidRPr="00381FAD" w:rsidRDefault="00381FAD" w:rsidP="00381FAD">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381FAD">
        <w:rPr>
          <w:rFonts w:ascii="Times New Roman" w:hAnsi="Times New Roman" w:cs="Times New Roman"/>
          <w:sz w:val="24"/>
          <w:szCs w:val="24"/>
        </w:rPr>
        <w:t xml:space="preserve">These potentially interesting age and cohort related effects at the very least motivate a closer examination of full and part-time work status, as previous studies have shown short and/or interrupted spells are more likely for women than they are for men(e.g., </w:t>
      </w:r>
      <w:proofErr w:type="spellStart"/>
      <w:r w:rsidRPr="00381FAD">
        <w:rPr>
          <w:rFonts w:ascii="Times New Roman" w:hAnsi="Times New Roman" w:cs="Times New Roman"/>
          <w:sz w:val="24"/>
          <w:szCs w:val="24"/>
        </w:rPr>
        <w:t>Polachek</w:t>
      </w:r>
      <w:proofErr w:type="spellEnd"/>
      <w:r w:rsidRPr="00381FAD">
        <w:rPr>
          <w:rFonts w:ascii="Times New Roman" w:hAnsi="Times New Roman" w:cs="Times New Roman"/>
          <w:sz w:val="24"/>
          <w:szCs w:val="24"/>
        </w:rPr>
        <w:t xml:space="preserve"> 1981; Becker 1985; Fuchs 1989; Vella 1994). Table </w:t>
      </w:r>
      <w:r w:rsidR="00491D9D">
        <w:rPr>
          <w:rFonts w:ascii="Times New Roman" w:hAnsi="Times New Roman" w:cs="Times New Roman" w:hint="eastAsia"/>
          <w:sz w:val="24"/>
          <w:szCs w:val="24"/>
        </w:rPr>
        <w:t>1.</w:t>
      </w:r>
      <w:r w:rsidRPr="00381FAD">
        <w:rPr>
          <w:rFonts w:ascii="Times New Roman" w:hAnsi="Times New Roman" w:cs="Times New Roman"/>
          <w:sz w:val="24"/>
          <w:szCs w:val="24"/>
        </w:rPr>
        <w:t xml:space="preserve">8 presents the estimation results concerning a work status model as previously outlined. [Insert Table </w:t>
      </w:r>
      <w:r w:rsidR="00491D9D">
        <w:rPr>
          <w:rFonts w:ascii="Times New Roman" w:hAnsi="Times New Roman" w:cs="Times New Roman" w:hint="eastAsia"/>
          <w:sz w:val="24"/>
          <w:szCs w:val="24"/>
        </w:rPr>
        <w:t>1.</w:t>
      </w:r>
      <w:r w:rsidRPr="00381FAD">
        <w:rPr>
          <w:rFonts w:ascii="Times New Roman" w:hAnsi="Times New Roman" w:cs="Times New Roman"/>
          <w:sz w:val="24"/>
          <w:szCs w:val="24"/>
        </w:rPr>
        <w:t>8 about here] All the coefficient estimates for our housing and financial wealth variables continue to be significant with expected sign in the regression using both genders (reported in column (1)). Columns (2) and (3) report the results of estimations using only females and males, respectively. The estimated marginal effects suggest that when housing wealth increases by ten percent, elderly males experience a 4.6 percent decrease in the value of their work status, whereas elderly women experience roughly a 4.0 percent decline. Similarly, a ten percent increase in property taxes leads to a 7 percent increase among elderly males, compared to a 6.9 percent increase for females. In both cases, the effect of gender in these specifications seems to dampen, with statistically insignificant differences for both the housing variables across gender specific subsamples. The data provides an explanation for the divergence between the nature of gendered effects shown in Tables 7 and 8, as we find it is more common for males to make more severe labor transitions (i.e., from full-time work directly to no work), whereas females make transitions to part-time work at higher rates than their male counterparts – consistent with the previous findings that motivated this additional investigation.</w:t>
      </w:r>
    </w:p>
    <w:p w:rsidR="00CB12D8" w:rsidRPr="0084133C" w:rsidRDefault="00402467" w:rsidP="00CB12D8">
      <w:pPr>
        <w:pStyle w:val="3"/>
        <w:spacing w:before="0" w:line="480" w:lineRule="auto"/>
        <w:ind w:left="720" w:hanging="720"/>
        <w:rPr>
          <w:rFonts w:ascii="Times New Roman" w:hAnsi="Times New Roman" w:cs="Times New Roman"/>
          <w:sz w:val="24"/>
        </w:rPr>
      </w:pPr>
      <w:r>
        <w:rPr>
          <w:rFonts w:ascii="Times New Roman" w:hAnsi="Times New Roman" w:cs="Times New Roman" w:hint="eastAsia"/>
          <w:color w:val="auto"/>
          <w:sz w:val="24"/>
        </w:rPr>
        <w:lastRenderedPageBreak/>
        <w:t>1</w:t>
      </w:r>
      <w:r w:rsidR="00CB12D8" w:rsidRPr="0084133C">
        <w:rPr>
          <w:rFonts w:ascii="Times New Roman" w:hAnsi="Times New Roman" w:cs="Times New Roman"/>
          <w:color w:val="auto"/>
          <w:sz w:val="24"/>
        </w:rPr>
        <w:t>.</w:t>
      </w:r>
      <w:r w:rsidR="00CB12D8">
        <w:rPr>
          <w:rFonts w:ascii="Times New Roman" w:hAnsi="Times New Roman" w:cs="Times New Roman" w:hint="eastAsia"/>
          <w:color w:val="auto"/>
          <w:sz w:val="24"/>
        </w:rPr>
        <w:t>5.2.2</w:t>
      </w:r>
      <w:r w:rsidR="00CB12D8" w:rsidRPr="0084133C">
        <w:rPr>
          <w:rFonts w:ascii="Times New Roman" w:hAnsi="Times New Roman" w:cs="Times New Roman"/>
          <w:color w:val="auto"/>
          <w:sz w:val="24"/>
        </w:rPr>
        <w:t xml:space="preserve"> </w:t>
      </w:r>
      <w:r w:rsidR="00CB12D8">
        <w:rPr>
          <w:rFonts w:ascii="Times New Roman" w:hAnsi="Times New Roman" w:cs="Times New Roman" w:hint="eastAsia"/>
          <w:color w:val="auto"/>
          <w:sz w:val="24"/>
        </w:rPr>
        <w:t>Heterogeneous Responses across Age Groups</w:t>
      </w:r>
    </w:p>
    <w:p w:rsidR="00CB12D8" w:rsidRPr="00CB12D8" w:rsidRDefault="00CB12D8" w:rsidP="00CB12D8">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CB12D8">
        <w:rPr>
          <w:rFonts w:ascii="Times New Roman" w:hAnsi="Times New Roman" w:cs="Times New Roman"/>
          <w:sz w:val="24"/>
          <w:szCs w:val="24"/>
        </w:rPr>
        <w:t>One advantage of the HRS data is that we have a sufficient number of observations to investigate whether or not labor supply responses to changes in housing wealth and property taxes are heterogeneous over different age ranges. In particular, we are interested in whether near-retirement age workers (i.e., those into their 60s but not yet past 65) behave differently than workers of other ages when it comes to our main effects of interest. To explore this possibility, labor force participation is examined separately for five distinct age groups: individuals under 55, those age 55 to 61, those age 62 to 65, those age 66 to 72, and finally, those age 73 to 79.</w:t>
      </w:r>
      <w:r w:rsidRPr="00CB12D8">
        <w:rPr>
          <w:rStyle w:val="a8"/>
          <w:rFonts w:ascii="Times New Roman" w:hAnsi="Times New Roman" w:cs="Times New Roman"/>
          <w:sz w:val="24"/>
          <w:szCs w:val="24"/>
        </w:rPr>
        <w:footnoteReference w:id="10"/>
      </w:r>
    </w:p>
    <w:p w:rsidR="00CB12D8" w:rsidRPr="00CB12D8" w:rsidRDefault="00CB12D8" w:rsidP="00CB12D8">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CB12D8">
        <w:rPr>
          <w:rFonts w:ascii="Times New Roman" w:hAnsi="Times New Roman" w:cs="Times New Roman"/>
          <w:sz w:val="24"/>
          <w:szCs w:val="24"/>
        </w:rPr>
        <w:t xml:space="preserve">The results concerning potentially differential responses by age are presented in Columns (1) through (5) of Table </w:t>
      </w:r>
      <w:r w:rsidR="00491D9D">
        <w:rPr>
          <w:rFonts w:ascii="Times New Roman" w:hAnsi="Times New Roman" w:cs="Times New Roman" w:hint="eastAsia"/>
          <w:sz w:val="24"/>
          <w:szCs w:val="24"/>
        </w:rPr>
        <w:t>1.</w:t>
      </w:r>
      <w:r w:rsidRPr="00CB12D8">
        <w:rPr>
          <w:rFonts w:ascii="Times New Roman" w:hAnsi="Times New Roman" w:cs="Times New Roman"/>
          <w:sz w:val="24"/>
          <w:szCs w:val="24"/>
        </w:rPr>
        <w:t xml:space="preserve">9. [Insert Table </w:t>
      </w:r>
      <w:r w:rsidR="00491D9D">
        <w:rPr>
          <w:rFonts w:ascii="Times New Roman" w:hAnsi="Times New Roman" w:cs="Times New Roman" w:hint="eastAsia"/>
          <w:sz w:val="24"/>
          <w:szCs w:val="24"/>
        </w:rPr>
        <w:t>1.</w:t>
      </w:r>
      <w:r w:rsidRPr="00CB12D8">
        <w:rPr>
          <w:rFonts w:ascii="Times New Roman" w:hAnsi="Times New Roman" w:cs="Times New Roman"/>
          <w:sz w:val="24"/>
          <w:szCs w:val="24"/>
        </w:rPr>
        <w:t xml:space="preserve">9 about here] Beginning with the youngest group of workers, we column (1) suggests labor force participation is not related to changes in housing wealth or property taxes, but interestingly enough, does respond to changes in financial wealth. However, columns (2) indicates the influence of both housing related variables come back into play, quite strongly in fact, when workers are in their later 50s to very early 60s. Unsurprisingly though, the effect of housing wealth seems to wane when we focus narrowly on workers close to reaching ages that define eligibility for Social Security and/or pensions. Column (3) reports a statistically insignificant relationship with housing wealth, but does still retain the positive effect of higher property taxes on labor force participation – although we note the level of significance drops to the 10% level. Once past the ages representing critical eligibility thresholds, the significant effects of housing wealth resurface. Colum (4) shows that for </w:t>
      </w:r>
      <w:r w:rsidRPr="00CB12D8">
        <w:rPr>
          <w:rFonts w:ascii="Times New Roman" w:hAnsi="Times New Roman" w:cs="Times New Roman"/>
          <w:sz w:val="24"/>
          <w:szCs w:val="24"/>
        </w:rPr>
        <w:lastRenderedPageBreak/>
        <w:t>workers age 66-72, a ten percent increase in housing wealth leads to over 4.5 percent increase in likelihood of working. Perhaps unsurprisingly, we find very few significant determinants of elderly labor supply when focusing on workers aged 73 and up, with only declines in health impacting their likelihood of working. We affectionately predict this group likely includes many workers that truly love their work, and desire to continue without much reaction to financial incentives.</w:t>
      </w:r>
    </w:p>
    <w:p w:rsidR="00CB12D8" w:rsidRPr="00CB12D8" w:rsidRDefault="00CB12D8" w:rsidP="00CB12D8">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CB12D8">
        <w:rPr>
          <w:rFonts w:ascii="Times New Roman" w:hAnsi="Times New Roman" w:cs="Times New Roman"/>
          <w:sz w:val="24"/>
          <w:szCs w:val="24"/>
        </w:rPr>
        <w:t xml:space="preserve">Figure </w:t>
      </w:r>
      <w:r w:rsidR="000B0AC2">
        <w:rPr>
          <w:rFonts w:ascii="Times New Roman" w:hAnsi="Times New Roman" w:cs="Times New Roman" w:hint="eastAsia"/>
          <w:sz w:val="24"/>
          <w:szCs w:val="24"/>
        </w:rPr>
        <w:t>1.</w:t>
      </w:r>
      <w:r w:rsidRPr="00CB12D8">
        <w:rPr>
          <w:rFonts w:ascii="Times New Roman" w:hAnsi="Times New Roman" w:cs="Times New Roman"/>
          <w:sz w:val="24"/>
          <w:szCs w:val="24"/>
        </w:rPr>
        <w:t>8 shows how our estimated coefficients (and significance levels) of interest, describing the effect of housing wealth on labor force participation changes as age increases.</w:t>
      </w:r>
      <w:r w:rsidRPr="00CB12D8">
        <w:rPr>
          <w:rStyle w:val="a8"/>
          <w:rFonts w:ascii="Times New Roman" w:hAnsi="Times New Roman" w:cs="Times New Roman"/>
          <w:sz w:val="24"/>
          <w:szCs w:val="24"/>
        </w:rPr>
        <w:footnoteReference w:id="11"/>
      </w:r>
      <w:r w:rsidRPr="00CB12D8">
        <w:rPr>
          <w:rFonts w:ascii="Times New Roman" w:hAnsi="Times New Roman" w:cs="Times New Roman"/>
          <w:sz w:val="24"/>
          <w:szCs w:val="24"/>
        </w:rPr>
        <w:t xml:space="preserve"> Using moving windows of five year, a w-shaped curve emerges. This supports the results from Table 9, showing heterogeneous effects across age groups, relating to the proximity to the conventional retirement age. In all specifications, health limitations are a major determinant of labor outcome. </w:t>
      </w:r>
    </w:p>
    <w:p w:rsidR="00E007FC" w:rsidRPr="0084133C" w:rsidRDefault="00402467" w:rsidP="00E007FC">
      <w:pPr>
        <w:pStyle w:val="3"/>
        <w:spacing w:before="0" w:line="480" w:lineRule="auto"/>
        <w:ind w:left="720" w:hanging="720"/>
        <w:rPr>
          <w:rFonts w:ascii="Times New Roman" w:hAnsi="Times New Roman" w:cs="Times New Roman"/>
          <w:sz w:val="24"/>
        </w:rPr>
      </w:pPr>
      <w:r>
        <w:rPr>
          <w:rFonts w:ascii="Times New Roman" w:hAnsi="Times New Roman" w:cs="Times New Roman" w:hint="eastAsia"/>
          <w:color w:val="auto"/>
          <w:sz w:val="24"/>
        </w:rPr>
        <w:t>1</w:t>
      </w:r>
      <w:r w:rsidR="00E007FC" w:rsidRPr="0084133C">
        <w:rPr>
          <w:rFonts w:ascii="Times New Roman" w:hAnsi="Times New Roman" w:cs="Times New Roman"/>
          <w:color w:val="auto"/>
          <w:sz w:val="24"/>
        </w:rPr>
        <w:t>.</w:t>
      </w:r>
      <w:r w:rsidR="00E007FC">
        <w:rPr>
          <w:rFonts w:ascii="Times New Roman" w:hAnsi="Times New Roman" w:cs="Times New Roman" w:hint="eastAsia"/>
          <w:color w:val="auto"/>
          <w:sz w:val="24"/>
        </w:rPr>
        <w:t>5.2.3</w:t>
      </w:r>
      <w:r w:rsidR="00E007FC" w:rsidRPr="0084133C">
        <w:rPr>
          <w:rFonts w:ascii="Times New Roman" w:hAnsi="Times New Roman" w:cs="Times New Roman"/>
          <w:color w:val="auto"/>
          <w:sz w:val="24"/>
        </w:rPr>
        <w:t xml:space="preserve"> </w:t>
      </w:r>
      <w:r w:rsidR="00E007FC">
        <w:rPr>
          <w:rFonts w:ascii="Times New Roman" w:hAnsi="Times New Roman" w:cs="Times New Roman" w:hint="eastAsia"/>
          <w:color w:val="auto"/>
          <w:sz w:val="24"/>
        </w:rPr>
        <w:t>Further Extensions regarding Hours Worked</w:t>
      </w:r>
    </w:p>
    <w:p w:rsidR="00E007FC" w:rsidRPr="00E007FC" w:rsidRDefault="00E007FC" w:rsidP="00E007FC">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E007FC">
        <w:rPr>
          <w:rFonts w:ascii="Times New Roman" w:hAnsi="Times New Roman" w:cs="Times New Roman"/>
          <w:sz w:val="24"/>
          <w:szCs w:val="24"/>
        </w:rPr>
        <w:t xml:space="preserve">In this section, we return to the intensive margin of labor supply, considering hours worked. Table </w:t>
      </w:r>
      <w:r w:rsidR="00491D9D">
        <w:rPr>
          <w:rFonts w:ascii="Times New Roman" w:hAnsi="Times New Roman" w:cs="Times New Roman" w:hint="eastAsia"/>
          <w:sz w:val="24"/>
          <w:szCs w:val="24"/>
        </w:rPr>
        <w:t>1.</w:t>
      </w:r>
      <w:r w:rsidRPr="00E007FC">
        <w:rPr>
          <w:rFonts w:ascii="Times New Roman" w:hAnsi="Times New Roman" w:cs="Times New Roman"/>
          <w:sz w:val="24"/>
          <w:szCs w:val="24"/>
        </w:rPr>
        <w:t xml:space="preserve">10 provides the estimation results for a first-differenced specification exploring annual hours worked for our full sample, males, females, and working couples, respectively. The full sample, male only, and female only result all show insignificant effects of housing wealth and property taxes. One explanation for this lack of significance may be that elderly workers have less discretion over hours worked than they do over choices to exit the labor force entirely. Another interesting possibility is that elderly couples make joint work decisions, such that when housing wealth effects are accounted for–one member of the household primarily reacts. In this case, the </w:t>
      </w:r>
      <w:r w:rsidRPr="00E007FC">
        <w:rPr>
          <w:rFonts w:ascii="Times New Roman" w:hAnsi="Times New Roman" w:cs="Times New Roman"/>
          <w:sz w:val="24"/>
          <w:szCs w:val="24"/>
        </w:rPr>
        <w:lastRenderedPageBreak/>
        <w:t xml:space="preserve">housing wealth effects presented in columns (1), (2) and (3) would all be biased towards zero. In extreme cases, reactions of the two workers in a household could even move in </w:t>
      </w:r>
      <w:r w:rsidRPr="00E007FC">
        <w:rPr>
          <w:rFonts w:ascii="Times New Roman" w:hAnsi="Times New Roman" w:cs="Times New Roman"/>
          <w:i/>
          <w:sz w:val="24"/>
          <w:szCs w:val="24"/>
        </w:rPr>
        <w:t>opposite directions</w:t>
      </w:r>
      <w:r w:rsidRPr="00E007FC">
        <w:rPr>
          <w:rFonts w:ascii="Times New Roman" w:hAnsi="Times New Roman" w:cs="Times New Roman"/>
          <w:sz w:val="24"/>
          <w:szCs w:val="24"/>
        </w:rPr>
        <w:t>, for example if positive wealth shocks caused the household to transition from two workers to a single worker, but the single worker remaining supplied labor more intensively.</w:t>
      </w:r>
    </w:p>
    <w:p w:rsidR="00E007FC" w:rsidRPr="00E007FC" w:rsidRDefault="00E007FC" w:rsidP="00E007FC">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E007FC">
        <w:rPr>
          <w:rFonts w:ascii="Times New Roman" w:hAnsi="Times New Roman" w:cs="Times New Roman"/>
          <w:sz w:val="24"/>
          <w:szCs w:val="24"/>
        </w:rPr>
        <w:t>To account for this possibility, we examine working couples in column (4). We find that a ten percent increase in housing wealth leads to a 3.2 percent reduction in overall hours worked, measured at the household level. A ten percent increase in property taxes is found to increase hours worked by 11.8 percent. Hence, it seems elderly household’s response in joint hours worked returns to a similar story as the one shown from labor participation.</w:t>
      </w:r>
    </w:p>
    <w:p w:rsidR="00AB4DBA" w:rsidRPr="0084133C" w:rsidRDefault="00402467" w:rsidP="00AB4DBA">
      <w:pPr>
        <w:pStyle w:val="3"/>
        <w:spacing w:before="0" w:line="480" w:lineRule="auto"/>
        <w:ind w:left="720" w:hanging="720"/>
        <w:rPr>
          <w:rFonts w:ascii="Times New Roman" w:hAnsi="Times New Roman" w:cs="Times New Roman"/>
          <w:sz w:val="24"/>
        </w:rPr>
      </w:pPr>
      <w:r>
        <w:rPr>
          <w:rFonts w:ascii="Times New Roman" w:hAnsi="Times New Roman" w:cs="Times New Roman" w:hint="eastAsia"/>
          <w:color w:val="auto"/>
          <w:sz w:val="24"/>
        </w:rPr>
        <w:t>1</w:t>
      </w:r>
      <w:r w:rsidR="00AB4DBA" w:rsidRPr="0084133C">
        <w:rPr>
          <w:rFonts w:ascii="Times New Roman" w:hAnsi="Times New Roman" w:cs="Times New Roman"/>
          <w:color w:val="auto"/>
          <w:sz w:val="24"/>
        </w:rPr>
        <w:t>.</w:t>
      </w:r>
      <w:r w:rsidR="00AB4DBA">
        <w:rPr>
          <w:rFonts w:ascii="Times New Roman" w:hAnsi="Times New Roman" w:cs="Times New Roman" w:hint="eastAsia"/>
          <w:color w:val="auto"/>
          <w:sz w:val="24"/>
        </w:rPr>
        <w:t>5.2.4</w:t>
      </w:r>
      <w:r w:rsidR="00AB4DBA" w:rsidRPr="0084133C">
        <w:rPr>
          <w:rFonts w:ascii="Times New Roman" w:hAnsi="Times New Roman" w:cs="Times New Roman"/>
          <w:color w:val="auto"/>
          <w:sz w:val="24"/>
        </w:rPr>
        <w:t xml:space="preserve"> </w:t>
      </w:r>
      <w:r w:rsidR="00AB4DBA">
        <w:rPr>
          <w:rFonts w:ascii="Times New Roman" w:hAnsi="Times New Roman" w:cs="Times New Roman" w:hint="eastAsia"/>
          <w:color w:val="auto"/>
          <w:sz w:val="24"/>
        </w:rPr>
        <w:t>Robustness Checks</w:t>
      </w:r>
    </w:p>
    <w:p w:rsidR="00AB4DBA" w:rsidRPr="00AB4DBA" w:rsidRDefault="00AB4DBA" w:rsidP="00AB4DB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AB4DBA">
        <w:rPr>
          <w:rFonts w:ascii="Times New Roman" w:hAnsi="Times New Roman" w:cs="Times New Roman"/>
          <w:sz w:val="24"/>
          <w:szCs w:val="24"/>
        </w:rPr>
        <w:t xml:space="preserve">To explore potentially asymmetric effects regarding the working-to-exited versus exited-to-working transitions, we also estimate non-linear multinomial logit models. Table </w:t>
      </w:r>
      <w:r w:rsidR="00491D9D">
        <w:rPr>
          <w:rFonts w:ascii="Times New Roman" w:hAnsi="Times New Roman" w:cs="Times New Roman" w:hint="eastAsia"/>
          <w:sz w:val="24"/>
          <w:szCs w:val="24"/>
        </w:rPr>
        <w:t>1.</w:t>
      </w:r>
      <w:r w:rsidRPr="00AB4DBA">
        <w:rPr>
          <w:rFonts w:ascii="Times New Roman" w:hAnsi="Times New Roman" w:cs="Times New Roman"/>
          <w:sz w:val="24"/>
          <w:szCs w:val="24"/>
        </w:rPr>
        <w:t xml:space="preserve">11 displays computed marginal effects from these estimations. [Insert Table </w:t>
      </w:r>
      <w:r w:rsidR="00491D9D">
        <w:rPr>
          <w:rFonts w:ascii="Times New Roman" w:hAnsi="Times New Roman" w:cs="Times New Roman" w:hint="eastAsia"/>
          <w:sz w:val="24"/>
          <w:szCs w:val="24"/>
        </w:rPr>
        <w:t>1.</w:t>
      </w:r>
      <w:r w:rsidRPr="00AB4DBA">
        <w:rPr>
          <w:rFonts w:ascii="Times New Roman" w:hAnsi="Times New Roman" w:cs="Times New Roman"/>
          <w:sz w:val="24"/>
          <w:szCs w:val="24"/>
        </w:rPr>
        <w:t>11 about here.] The results show housing wealth only influence elderly homeowners’ decisions to exit the labor force, with an insignificant effect on the exited-to-working transition. On the other hand, property taxes influence both directional transitions significantly. We caution that these results are not surprising, given that our data carries far more cases of exiting the labor force than the reverse. It lies beyond the scope of our study to comment on whether a similar asymmetry would surface in other age groups where entry and exit occur with more similar frequency.</w:t>
      </w:r>
    </w:p>
    <w:p w:rsidR="00F15A66" w:rsidRDefault="00AB4DBA" w:rsidP="002A7133">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 xml:space="preserve">        </w:t>
      </w:r>
      <w:r w:rsidRPr="00AB4DBA">
        <w:rPr>
          <w:rFonts w:ascii="Times New Roman" w:hAnsi="Times New Roman" w:cs="Times New Roman"/>
          <w:sz w:val="24"/>
          <w:szCs w:val="24"/>
        </w:rPr>
        <w:t>We also looked at specific subsamples as another simple robustness check. First, since households may reduce (increase) their consumption of housing in respond losses (gains) in housing wealth; we additionally consider the subsample of non-movers. We argue that a restriction to non-movers can, at the very least, mitigate any concerns associated with this issue. Our access to restricted geographic information of households from the HRS data allows us to identify household mobility status – verifying the household resided in the same location over multiple waves. The effects of housing wealth and property taxes, as well as key control variables including financial wealth and health status, all register highly similar effects. While not included, these results are available upon request. Furthermore, in the regressions using only non-movers, the gender-specific and age-related patterns still surface. In a final robustness check, we find our main results are retained when we include various cohort groupings.</w:t>
      </w:r>
    </w:p>
    <w:p w:rsidR="00810193" w:rsidRPr="009E0046" w:rsidRDefault="00402467" w:rsidP="009E0046">
      <w:pPr>
        <w:pStyle w:val="2"/>
        <w:spacing w:before="0" w:line="480" w:lineRule="auto"/>
        <w:rPr>
          <w:rFonts w:ascii="Times New Roman" w:hAnsi="Times New Roman" w:cs="Times New Roman"/>
          <w:color w:val="auto"/>
          <w:sz w:val="24"/>
        </w:rPr>
      </w:pPr>
      <w:bookmarkStart w:id="12" w:name="_Toc423410536"/>
      <w:bookmarkStart w:id="13" w:name="_Toc424597571"/>
      <w:bookmarkEnd w:id="11"/>
      <w:r>
        <w:rPr>
          <w:rFonts w:ascii="Times New Roman" w:hAnsi="Times New Roman" w:cs="Times New Roman"/>
          <w:color w:val="auto"/>
          <w:sz w:val="24"/>
        </w:rPr>
        <w:t>1</w:t>
      </w:r>
      <w:r w:rsidR="006B1D2C" w:rsidRPr="009E0046">
        <w:rPr>
          <w:rFonts w:ascii="Times New Roman" w:hAnsi="Times New Roman" w:cs="Times New Roman"/>
          <w:color w:val="auto"/>
          <w:sz w:val="24"/>
        </w:rPr>
        <w:t>.</w:t>
      </w:r>
      <w:r w:rsidR="002A7133">
        <w:rPr>
          <w:rFonts w:ascii="Times New Roman" w:hAnsi="Times New Roman" w:cs="Times New Roman" w:hint="eastAsia"/>
          <w:color w:val="auto"/>
          <w:sz w:val="24"/>
        </w:rPr>
        <w:t>6</w:t>
      </w:r>
      <w:r w:rsidR="00810193" w:rsidRPr="009E0046">
        <w:rPr>
          <w:rFonts w:ascii="Times New Roman" w:hAnsi="Times New Roman" w:cs="Times New Roman"/>
          <w:color w:val="auto"/>
          <w:sz w:val="24"/>
        </w:rPr>
        <w:t xml:space="preserve"> Conclusion</w:t>
      </w:r>
      <w:bookmarkEnd w:id="12"/>
      <w:bookmarkEnd w:id="13"/>
    </w:p>
    <w:p w:rsidR="002A7133" w:rsidRPr="002A7133" w:rsidRDefault="002A7133" w:rsidP="002A7133">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2A7133">
        <w:rPr>
          <w:rFonts w:ascii="Times New Roman" w:hAnsi="Times New Roman" w:cs="Times New Roman"/>
          <w:sz w:val="24"/>
          <w:szCs w:val="24"/>
        </w:rPr>
        <w:t xml:space="preserve">Over the last two decades, elderly labor supply has become increasingly important, due to a rapidly aging labor force and a strong reversal of the previous trends towards earlier retirement. Evidence suggests most elderly households carry a large fraction of their asset portfolios in the form of home equity, while at the same time facing a relative lack of other liquid financial assets. In this paper, we use HRS data from 1991 through 2010 to investigate the effects of housing wealth, property taxes, and other financial wealth on labor outcomes. Our work benefits from examining a period with a clear housing market boom and a subsequent collapse, beginning in 2007. The rapid and unexpected fluctuations in home prices over this period led to plausibly exogenous </w:t>
      </w:r>
      <w:r w:rsidRPr="002A7133">
        <w:rPr>
          <w:rFonts w:ascii="Times New Roman" w:hAnsi="Times New Roman" w:cs="Times New Roman"/>
          <w:sz w:val="24"/>
          <w:szCs w:val="24"/>
        </w:rPr>
        <w:lastRenderedPageBreak/>
        <w:t>variation in two key housing variables – housing wealth and property taxes – providing a setting for examining their effects on elderly labor supply.</w:t>
      </w:r>
    </w:p>
    <w:p w:rsidR="002A7133" w:rsidRPr="002A7133" w:rsidRDefault="002A7133" w:rsidP="002A7133">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2A7133">
        <w:rPr>
          <w:rFonts w:ascii="Times New Roman" w:hAnsi="Times New Roman" w:cs="Times New Roman"/>
          <w:sz w:val="24"/>
          <w:szCs w:val="24"/>
        </w:rPr>
        <w:t>We find consistent evidence that labor supply elasticity with respect to housing wealth and property taxes are both statistically and economic significantly, and of the nature predicted by the life-cycle model. Our findings suggest elderly homeowners are approximately 4.5 percent more likely to work if their property taxes increase by ten percent. Conversely, a ten percent increases in housing wealth raises the likelihood of working by about 2.5 percent. Across a number of specifications, changes in housing wealth display effects similar to those of financial wealth. This validates the idea that lower income elderly households, who are revealed by the data to have large concentrations of their overall wealth held in the housing sector, are particularly vulnerable to unexpected shocks to the value of their home.</w:t>
      </w:r>
    </w:p>
    <w:p w:rsidR="002A7133" w:rsidRPr="002A7133" w:rsidRDefault="002A7133" w:rsidP="002A7133">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2A7133">
        <w:rPr>
          <w:rFonts w:ascii="Times New Roman" w:hAnsi="Times New Roman" w:cs="Times New Roman"/>
          <w:sz w:val="24"/>
          <w:szCs w:val="24"/>
        </w:rPr>
        <w:t>Likely due to traditional gender roles and specialization in home/work production, we also identify important differences between male and female labor responses to both housing variables. Elderly female labor force participation is more responsive to changes in housing wealth than elderly male labor supply. Moreover, we find that age influences the nature of the effect of housing wealth. C</w:t>
      </w:r>
      <w:r w:rsidRPr="002A7133">
        <w:rPr>
          <w:rFonts w:ascii="Times New Roman" w:hAnsi="Times New Roman" w:cs="Times New Roman"/>
          <w:color w:val="151515"/>
          <w:sz w:val="24"/>
          <w:szCs w:val="24"/>
        </w:rPr>
        <w:t xml:space="preserve">urrent labor supply from </w:t>
      </w:r>
      <w:r w:rsidRPr="002A7133">
        <w:rPr>
          <w:rFonts w:ascii="Times New Roman" w:eastAsia="SimSun" w:hAnsi="Times New Roman" w:cs="Times New Roman"/>
          <w:color w:val="151515"/>
          <w:sz w:val="24"/>
          <w:szCs w:val="24"/>
        </w:rPr>
        <w:t xml:space="preserve">workers in their late 50s and </w:t>
      </w:r>
      <w:r w:rsidRPr="002A7133">
        <w:rPr>
          <w:rFonts w:ascii="Times New Roman" w:hAnsi="Times New Roman" w:cs="Times New Roman"/>
          <w:color w:val="151515"/>
          <w:sz w:val="24"/>
          <w:szCs w:val="24"/>
        </w:rPr>
        <w:t>late 60s</w:t>
      </w:r>
      <w:r w:rsidRPr="002A7133">
        <w:rPr>
          <w:rFonts w:ascii="Times New Roman" w:eastAsia="SimSun" w:hAnsi="Times New Roman" w:cs="Times New Roman"/>
          <w:color w:val="151515"/>
          <w:sz w:val="24"/>
          <w:szCs w:val="24"/>
        </w:rPr>
        <w:t xml:space="preserve"> </w:t>
      </w:r>
      <w:r w:rsidRPr="002A7133">
        <w:rPr>
          <w:rFonts w:ascii="Times New Roman" w:hAnsi="Times New Roman" w:cs="Times New Roman"/>
          <w:color w:val="151515"/>
          <w:sz w:val="24"/>
          <w:szCs w:val="24"/>
        </w:rPr>
        <w:t>is found to be more</w:t>
      </w:r>
      <w:r w:rsidRPr="002A7133">
        <w:rPr>
          <w:rFonts w:ascii="Times New Roman" w:eastAsia="SimSun" w:hAnsi="Times New Roman" w:cs="Times New Roman"/>
          <w:color w:val="151515"/>
          <w:sz w:val="24"/>
          <w:szCs w:val="24"/>
        </w:rPr>
        <w:t xml:space="preserve"> responsive to changes in housing wealth </w:t>
      </w:r>
      <w:r w:rsidRPr="002A7133">
        <w:rPr>
          <w:rFonts w:ascii="Times New Roman" w:hAnsi="Times New Roman" w:cs="Times New Roman"/>
          <w:color w:val="151515"/>
          <w:sz w:val="24"/>
          <w:szCs w:val="24"/>
        </w:rPr>
        <w:t>than labor outcomes for workers s</w:t>
      </w:r>
      <w:r w:rsidRPr="002A7133">
        <w:rPr>
          <w:rFonts w:ascii="Times New Roman" w:eastAsia="SimSun" w:hAnsi="Times New Roman" w:cs="Times New Roman"/>
          <w:color w:val="151515"/>
          <w:sz w:val="24"/>
          <w:szCs w:val="24"/>
        </w:rPr>
        <w:t>till in their early 50s</w:t>
      </w:r>
      <w:r w:rsidRPr="002A7133">
        <w:rPr>
          <w:rFonts w:ascii="Times New Roman" w:hAnsi="Times New Roman" w:cs="Times New Roman"/>
          <w:color w:val="151515"/>
          <w:sz w:val="24"/>
          <w:szCs w:val="24"/>
        </w:rPr>
        <w:t xml:space="preserve"> or very close to the traditional retirement age (65). Workers well beyond traditional retirement ages (i.e., 73 years and above), are found to be unresponsive to changes in either housing wealth or property taxes – perhaps an indication workers in these age ranges are unlikely to be working simply based on financial incentives.</w:t>
      </w:r>
      <w:r w:rsidRPr="002A7133">
        <w:rPr>
          <w:rFonts w:ascii="Times New Roman" w:eastAsia="SimSun" w:hAnsi="Times New Roman" w:cs="Times New Roman"/>
          <w:color w:val="151515"/>
          <w:sz w:val="24"/>
          <w:szCs w:val="24"/>
        </w:rPr>
        <w:t xml:space="preserve"> </w:t>
      </w:r>
    </w:p>
    <w:p w:rsidR="002A7133" w:rsidRDefault="002A7133" w:rsidP="002A7133">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 xml:space="preserve">        </w:t>
      </w:r>
      <w:r w:rsidRPr="002A7133">
        <w:rPr>
          <w:rFonts w:ascii="Times New Roman" w:hAnsi="Times New Roman" w:cs="Times New Roman"/>
          <w:sz w:val="24"/>
          <w:szCs w:val="24"/>
        </w:rPr>
        <w:t>While our study provides evidence that we argue answers several important questions relating to elderly labor supply, it leaves others unaddressed. For example, we find no evidence that plausibly exogenous changes in housing wealth influence the behavior of workers younger than age 55. However, it would be interesting to see if it influences these same workers in other ways that we are not focusing on in this study. Similarly, as time passes and new cohorts – with gender roles that may differ from those of previous generations – age into their 50s and 60s, it would be interesting to see if the strongly gendered effects.</w:t>
      </w:r>
    </w:p>
    <w:p w:rsidR="0038756D" w:rsidRDefault="0038756D" w:rsidP="002A7133">
      <w:pPr>
        <w:spacing w:line="480" w:lineRule="auto"/>
        <w:jc w:val="both"/>
        <w:rPr>
          <w:rFonts w:ascii="Times New Roman" w:hAnsi="Times New Roman" w:cs="Times New Roman"/>
          <w:sz w:val="24"/>
          <w:szCs w:val="24"/>
        </w:rPr>
      </w:pPr>
    </w:p>
    <w:p w:rsidR="0038756D" w:rsidRDefault="0038756D" w:rsidP="002A7133">
      <w:pPr>
        <w:spacing w:line="480" w:lineRule="auto"/>
        <w:jc w:val="both"/>
        <w:rPr>
          <w:rFonts w:ascii="Times New Roman" w:hAnsi="Times New Roman" w:cs="Times New Roman"/>
          <w:sz w:val="24"/>
          <w:szCs w:val="24"/>
        </w:rPr>
      </w:pPr>
    </w:p>
    <w:p w:rsidR="0038756D" w:rsidRDefault="0038756D" w:rsidP="002A7133">
      <w:pPr>
        <w:spacing w:line="480" w:lineRule="auto"/>
        <w:jc w:val="both"/>
        <w:rPr>
          <w:rFonts w:ascii="Times New Roman" w:hAnsi="Times New Roman" w:cs="Times New Roman"/>
          <w:sz w:val="24"/>
          <w:szCs w:val="24"/>
        </w:rPr>
      </w:pPr>
    </w:p>
    <w:p w:rsidR="0038756D" w:rsidRDefault="0038756D" w:rsidP="002A7133">
      <w:pPr>
        <w:spacing w:line="480" w:lineRule="auto"/>
        <w:jc w:val="both"/>
        <w:rPr>
          <w:rFonts w:ascii="Times New Roman" w:hAnsi="Times New Roman" w:cs="Times New Roman"/>
          <w:sz w:val="24"/>
          <w:szCs w:val="24"/>
        </w:rPr>
      </w:pPr>
    </w:p>
    <w:p w:rsidR="0038756D" w:rsidRDefault="0038756D" w:rsidP="002A7133">
      <w:pPr>
        <w:spacing w:line="480" w:lineRule="auto"/>
        <w:jc w:val="both"/>
        <w:rPr>
          <w:rFonts w:ascii="Times New Roman" w:hAnsi="Times New Roman" w:cs="Times New Roman"/>
          <w:sz w:val="24"/>
          <w:szCs w:val="24"/>
        </w:rPr>
      </w:pPr>
    </w:p>
    <w:p w:rsidR="0038756D" w:rsidRDefault="0038756D" w:rsidP="002A7133">
      <w:pPr>
        <w:spacing w:line="480" w:lineRule="auto"/>
        <w:jc w:val="both"/>
        <w:rPr>
          <w:rFonts w:ascii="Times New Roman" w:hAnsi="Times New Roman" w:cs="Times New Roman"/>
          <w:sz w:val="24"/>
          <w:szCs w:val="24"/>
        </w:rPr>
      </w:pPr>
    </w:p>
    <w:p w:rsidR="0038756D" w:rsidRDefault="0038756D" w:rsidP="002A7133">
      <w:pPr>
        <w:spacing w:line="480" w:lineRule="auto"/>
        <w:jc w:val="both"/>
        <w:rPr>
          <w:rFonts w:ascii="Times New Roman" w:hAnsi="Times New Roman" w:cs="Times New Roman"/>
          <w:sz w:val="24"/>
          <w:szCs w:val="24"/>
        </w:rPr>
      </w:pPr>
    </w:p>
    <w:p w:rsidR="0038756D" w:rsidRDefault="0038756D" w:rsidP="002A7133">
      <w:pPr>
        <w:spacing w:line="480" w:lineRule="auto"/>
        <w:jc w:val="both"/>
        <w:rPr>
          <w:rFonts w:ascii="Times New Roman" w:hAnsi="Times New Roman" w:cs="Times New Roman"/>
          <w:sz w:val="24"/>
          <w:szCs w:val="24"/>
        </w:rPr>
      </w:pPr>
    </w:p>
    <w:p w:rsidR="0038756D" w:rsidRDefault="0038756D" w:rsidP="002A7133">
      <w:pPr>
        <w:spacing w:line="480" w:lineRule="auto"/>
        <w:jc w:val="both"/>
        <w:rPr>
          <w:rFonts w:ascii="Times New Roman" w:hAnsi="Times New Roman" w:cs="Times New Roman"/>
          <w:sz w:val="24"/>
          <w:szCs w:val="24"/>
        </w:rPr>
      </w:pPr>
    </w:p>
    <w:p w:rsidR="0038756D" w:rsidRDefault="0038756D" w:rsidP="002A7133">
      <w:pPr>
        <w:spacing w:line="480" w:lineRule="auto"/>
        <w:jc w:val="both"/>
        <w:rPr>
          <w:rFonts w:ascii="Times New Roman" w:hAnsi="Times New Roman" w:cs="Times New Roman"/>
          <w:sz w:val="24"/>
          <w:szCs w:val="24"/>
        </w:rPr>
      </w:pPr>
    </w:p>
    <w:p w:rsidR="0038756D" w:rsidRDefault="0038756D" w:rsidP="002A7133">
      <w:pPr>
        <w:spacing w:line="480" w:lineRule="auto"/>
        <w:jc w:val="both"/>
        <w:rPr>
          <w:rFonts w:ascii="Times New Roman" w:hAnsi="Times New Roman" w:cs="Times New Roman"/>
          <w:sz w:val="24"/>
          <w:szCs w:val="24"/>
        </w:rPr>
      </w:pPr>
    </w:p>
    <w:p w:rsidR="0038756D" w:rsidRDefault="0038756D" w:rsidP="002A7133">
      <w:pPr>
        <w:spacing w:line="480" w:lineRule="auto"/>
        <w:jc w:val="both"/>
        <w:rPr>
          <w:rFonts w:ascii="Times New Roman" w:hAnsi="Times New Roman" w:cs="Times New Roman"/>
          <w:sz w:val="24"/>
          <w:szCs w:val="24"/>
        </w:rPr>
      </w:pPr>
    </w:p>
    <w:p w:rsidR="000C3130" w:rsidRPr="00626416" w:rsidRDefault="00626416" w:rsidP="00626416">
      <w:pPr>
        <w:spacing w:after="0" w:line="240" w:lineRule="auto"/>
        <w:jc w:val="both"/>
        <w:rPr>
          <w:rFonts w:ascii="Times New Roman" w:hAnsi="Times New Roman" w:cs="Times New Roman"/>
          <w:sz w:val="24"/>
          <w:szCs w:val="24"/>
        </w:rPr>
      </w:pPr>
      <w:r w:rsidRPr="00626416">
        <w:rPr>
          <w:rFonts w:ascii="Times New Roman" w:hAnsi="Times New Roman" w:cs="Times New Roman"/>
          <w:sz w:val="24"/>
          <w:szCs w:val="24"/>
        </w:rPr>
        <w:lastRenderedPageBreak/>
        <w:t>Table 1.1: The Composition of Entry Cohorts in Our Analysis by Wave.</w:t>
      </w:r>
    </w:p>
    <w:p w:rsidR="00626416" w:rsidRDefault="00626416" w:rsidP="0038756D">
      <w:pPr>
        <w:spacing w:after="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extent cx="5394960" cy="2407668"/>
            <wp:effectExtent l="0" t="0" r="0" b="0"/>
            <wp:docPr id="2049" name="图片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4960" cy="2407668"/>
                    </a:xfrm>
                    <a:prstGeom prst="rect">
                      <a:avLst/>
                    </a:prstGeom>
                    <a:noFill/>
                    <a:ln>
                      <a:noFill/>
                    </a:ln>
                  </pic:spPr>
                </pic:pic>
              </a:graphicData>
            </a:graphic>
          </wp:inline>
        </w:drawing>
      </w:r>
    </w:p>
    <w:p w:rsidR="000C3130" w:rsidRDefault="000C3130" w:rsidP="0038756D">
      <w:pPr>
        <w:spacing w:after="0" w:line="480" w:lineRule="auto"/>
        <w:jc w:val="both"/>
        <w:rPr>
          <w:rFonts w:ascii="Times New Roman" w:hAnsi="Times New Roman" w:cs="Times New Roman"/>
          <w:sz w:val="24"/>
          <w:szCs w:val="24"/>
        </w:rPr>
      </w:pPr>
    </w:p>
    <w:p w:rsidR="000C3130" w:rsidRDefault="000C3130" w:rsidP="0038756D">
      <w:pPr>
        <w:spacing w:after="0" w:line="480" w:lineRule="auto"/>
        <w:jc w:val="both"/>
        <w:rPr>
          <w:rFonts w:ascii="Times New Roman" w:hAnsi="Times New Roman" w:cs="Times New Roman"/>
          <w:sz w:val="24"/>
          <w:szCs w:val="24"/>
        </w:rPr>
      </w:pPr>
    </w:p>
    <w:p w:rsidR="000C3130" w:rsidRDefault="000C3130" w:rsidP="0038756D">
      <w:pPr>
        <w:spacing w:after="0" w:line="480" w:lineRule="auto"/>
        <w:jc w:val="both"/>
        <w:rPr>
          <w:rFonts w:ascii="Times New Roman" w:hAnsi="Times New Roman" w:cs="Times New Roman"/>
          <w:sz w:val="24"/>
          <w:szCs w:val="24"/>
        </w:rPr>
      </w:pPr>
    </w:p>
    <w:p w:rsidR="000C3130" w:rsidRDefault="000C3130" w:rsidP="0038756D">
      <w:pPr>
        <w:spacing w:after="0" w:line="480" w:lineRule="auto"/>
        <w:jc w:val="both"/>
        <w:rPr>
          <w:rFonts w:ascii="Times New Roman" w:hAnsi="Times New Roman" w:cs="Times New Roman"/>
          <w:sz w:val="24"/>
          <w:szCs w:val="24"/>
        </w:rPr>
      </w:pPr>
    </w:p>
    <w:p w:rsidR="000C3130" w:rsidRDefault="000C3130" w:rsidP="0038756D">
      <w:pPr>
        <w:spacing w:after="0" w:line="480" w:lineRule="auto"/>
        <w:jc w:val="both"/>
        <w:rPr>
          <w:rFonts w:ascii="Times New Roman" w:hAnsi="Times New Roman" w:cs="Times New Roman"/>
          <w:sz w:val="24"/>
          <w:szCs w:val="24"/>
        </w:rPr>
      </w:pPr>
    </w:p>
    <w:p w:rsidR="000C3130" w:rsidRDefault="000C3130" w:rsidP="0038756D">
      <w:pPr>
        <w:spacing w:after="0" w:line="480" w:lineRule="auto"/>
        <w:jc w:val="both"/>
        <w:rPr>
          <w:rFonts w:ascii="Times New Roman" w:hAnsi="Times New Roman" w:cs="Times New Roman"/>
          <w:sz w:val="24"/>
          <w:szCs w:val="24"/>
        </w:rPr>
      </w:pPr>
    </w:p>
    <w:p w:rsidR="0039026A" w:rsidRDefault="0039026A" w:rsidP="0038756D">
      <w:pPr>
        <w:spacing w:after="0" w:line="480" w:lineRule="auto"/>
        <w:jc w:val="both"/>
        <w:rPr>
          <w:rFonts w:ascii="Times New Roman" w:hAnsi="Times New Roman" w:cs="Times New Roman"/>
          <w:sz w:val="24"/>
          <w:szCs w:val="24"/>
        </w:rPr>
      </w:pPr>
    </w:p>
    <w:p w:rsidR="0039026A" w:rsidRDefault="0039026A" w:rsidP="0038756D">
      <w:pPr>
        <w:spacing w:after="0" w:line="480" w:lineRule="auto"/>
        <w:jc w:val="both"/>
        <w:rPr>
          <w:rFonts w:ascii="Times New Roman" w:hAnsi="Times New Roman" w:cs="Times New Roman"/>
          <w:sz w:val="24"/>
          <w:szCs w:val="24"/>
        </w:rPr>
      </w:pPr>
    </w:p>
    <w:p w:rsidR="0039026A" w:rsidRDefault="0039026A" w:rsidP="0038756D">
      <w:pPr>
        <w:spacing w:after="0" w:line="480" w:lineRule="auto"/>
        <w:jc w:val="both"/>
        <w:rPr>
          <w:rFonts w:ascii="Times New Roman" w:hAnsi="Times New Roman" w:cs="Times New Roman"/>
          <w:sz w:val="24"/>
          <w:szCs w:val="24"/>
        </w:rPr>
      </w:pPr>
    </w:p>
    <w:p w:rsidR="0039026A" w:rsidRDefault="0039026A" w:rsidP="0038756D">
      <w:pPr>
        <w:spacing w:after="0" w:line="480" w:lineRule="auto"/>
        <w:jc w:val="both"/>
        <w:rPr>
          <w:rFonts w:ascii="Times New Roman" w:hAnsi="Times New Roman" w:cs="Times New Roman"/>
          <w:sz w:val="24"/>
          <w:szCs w:val="24"/>
        </w:rPr>
      </w:pPr>
    </w:p>
    <w:p w:rsidR="0039026A" w:rsidRDefault="0039026A" w:rsidP="0038756D">
      <w:pPr>
        <w:spacing w:after="0" w:line="480" w:lineRule="auto"/>
        <w:jc w:val="both"/>
        <w:rPr>
          <w:rFonts w:ascii="Times New Roman" w:hAnsi="Times New Roman" w:cs="Times New Roman"/>
          <w:sz w:val="24"/>
          <w:szCs w:val="24"/>
        </w:rPr>
      </w:pPr>
    </w:p>
    <w:p w:rsidR="0039026A" w:rsidRDefault="0039026A" w:rsidP="0038756D">
      <w:pPr>
        <w:spacing w:after="0" w:line="480" w:lineRule="auto"/>
        <w:jc w:val="both"/>
        <w:rPr>
          <w:rFonts w:ascii="Times New Roman" w:hAnsi="Times New Roman" w:cs="Times New Roman"/>
          <w:sz w:val="24"/>
          <w:szCs w:val="24"/>
        </w:rPr>
      </w:pPr>
    </w:p>
    <w:p w:rsidR="0039026A" w:rsidRDefault="0039026A" w:rsidP="0038756D">
      <w:pPr>
        <w:spacing w:after="0" w:line="480" w:lineRule="auto"/>
        <w:jc w:val="both"/>
        <w:rPr>
          <w:rFonts w:ascii="Times New Roman" w:hAnsi="Times New Roman" w:cs="Times New Roman"/>
          <w:sz w:val="24"/>
          <w:szCs w:val="24"/>
        </w:rPr>
      </w:pPr>
    </w:p>
    <w:p w:rsidR="0039026A" w:rsidRDefault="0039026A" w:rsidP="0038756D">
      <w:pPr>
        <w:spacing w:after="0" w:line="480" w:lineRule="auto"/>
        <w:jc w:val="both"/>
        <w:rPr>
          <w:rFonts w:ascii="Times New Roman" w:hAnsi="Times New Roman" w:cs="Times New Roman"/>
          <w:sz w:val="24"/>
          <w:szCs w:val="24"/>
        </w:rPr>
      </w:pPr>
    </w:p>
    <w:p w:rsidR="0039026A" w:rsidRDefault="0039026A" w:rsidP="0038756D">
      <w:pPr>
        <w:spacing w:after="0" w:line="480" w:lineRule="auto"/>
        <w:jc w:val="both"/>
        <w:rPr>
          <w:rFonts w:ascii="Times New Roman" w:hAnsi="Times New Roman" w:cs="Times New Roman"/>
          <w:sz w:val="24"/>
          <w:szCs w:val="24"/>
        </w:rPr>
      </w:pPr>
    </w:p>
    <w:p w:rsidR="0039026A" w:rsidRDefault="0039026A" w:rsidP="0038756D">
      <w:pPr>
        <w:spacing w:after="0" w:line="480" w:lineRule="auto"/>
        <w:jc w:val="both"/>
        <w:rPr>
          <w:rFonts w:ascii="Times New Roman" w:hAnsi="Times New Roman" w:cs="Times New Roman"/>
          <w:sz w:val="24"/>
          <w:szCs w:val="24"/>
        </w:rPr>
      </w:pPr>
    </w:p>
    <w:p w:rsidR="0039026A" w:rsidRDefault="00296326" w:rsidP="00296326">
      <w:pPr>
        <w:spacing w:after="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Table 1.2: Labor Participation Rate by Age and Housing Wealth Quintile.</w:t>
      </w:r>
    </w:p>
    <w:p w:rsidR="00296326" w:rsidRDefault="00296326" w:rsidP="0038756D">
      <w:pPr>
        <w:spacing w:after="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extent cx="5334000" cy="2543175"/>
            <wp:effectExtent l="0" t="0" r="0" b="9525"/>
            <wp:docPr id="2050" name="图片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0" cy="2543175"/>
                    </a:xfrm>
                    <a:prstGeom prst="rect">
                      <a:avLst/>
                    </a:prstGeom>
                    <a:noFill/>
                    <a:ln>
                      <a:noFill/>
                    </a:ln>
                  </pic:spPr>
                </pic:pic>
              </a:graphicData>
            </a:graphic>
          </wp:inline>
        </w:drawing>
      </w:r>
    </w:p>
    <w:p w:rsidR="0039026A" w:rsidRDefault="0039026A" w:rsidP="0038756D">
      <w:pPr>
        <w:spacing w:after="0" w:line="480" w:lineRule="auto"/>
        <w:jc w:val="both"/>
        <w:rPr>
          <w:rFonts w:ascii="Times New Roman" w:hAnsi="Times New Roman" w:cs="Times New Roman"/>
          <w:sz w:val="24"/>
          <w:szCs w:val="24"/>
        </w:rPr>
      </w:pPr>
    </w:p>
    <w:p w:rsidR="0039026A" w:rsidRDefault="0039026A" w:rsidP="0038756D">
      <w:pPr>
        <w:spacing w:after="0" w:line="480" w:lineRule="auto"/>
        <w:jc w:val="both"/>
        <w:rPr>
          <w:rFonts w:ascii="Times New Roman" w:hAnsi="Times New Roman" w:cs="Times New Roman"/>
          <w:sz w:val="24"/>
          <w:szCs w:val="24"/>
        </w:rPr>
      </w:pPr>
    </w:p>
    <w:p w:rsidR="0039026A" w:rsidRDefault="0039026A" w:rsidP="0038756D">
      <w:pPr>
        <w:spacing w:after="0" w:line="480" w:lineRule="auto"/>
        <w:jc w:val="both"/>
        <w:rPr>
          <w:rFonts w:ascii="Times New Roman" w:hAnsi="Times New Roman" w:cs="Times New Roman"/>
          <w:sz w:val="24"/>
          <w:szCs w:val="24"/>
        </w:rPr>
      </w:pPr>
    </w:p>
    <w:p w:rsidR="00BE1DFA" w:rsidRDefault="00BE1DFA" w:rsidP="0038756D">
      <w:pPr>
        <w:spacing w:after="0" w:line="480" w:lineRule="auto"/>
        <w:jc w:val="both"/>
        <w:rPr>
          <w:rFonts w:ascii="Times New Roman" w:hAnsi="Times New Roman" w:cs="Times New Roman"/>
          <w:sz w:val="24"/>
          <w:szCs w:val="24"/>
        </w:rPr>
      </w:pPr>
    </w:p>
    <w:p w:rsidR="00BE1DFA" w:rsidRDefault="00BE1DFA" w:rsidP="0038756D">
      <w:pPr>
        <w:spacing w:after="0" w:line="480" w:lineRule="auto"/>
        <w:jc w:val="both"/>
        <w:rPr>
          <w:rFonts w:ascii="Times New Roman" w:hAnsi="Times New Roman" w:cs="Times New Roman"/>
          <w:sz w:val="24"/>
          <w:szCs w:val="24"/>
        </w:rPr>
      </w:pPr>
    </w:p>
    <w:p w:rsidR="00BE1DFA" w:rsidRDefault="00BE1DFA" w:rsidP="0038756D">
      <w:pPr>
        <w:spacing w:after="0" w:line="480" w:lineRule="auto"/>
        <w:jc w:val="both"/>
        <w:rPr>
          <w:rFonts w:ascii="Times New Roman" w:hAnsi="Times New Roman" w:cs="Times New Roman"/>
          <w:sz w:val="24"/>
          <w:szCs w:val="24"/>
        </w:rPr>
      </w:pPr>
    </w:p>
    <w:p w:rsidR="00BE1DFA" w:rsidRDefault="00BE1DFA" w:rsidP="0038756D">
      <w:pPr>
        <w:spacing w:after="0" w:line="480" w:lineRule="auto"/>
        <w:jc w:val="both"/>
        <w:rPr>
          <w:rFonts w:ascii="Times New Roman" w:hAnsi="Times New Roman" w:cs="Times New Roman"/>
          <w:sz w:val="24"/>
          <w:szCs w:val="24"/>
        </w:rPr>
      </w:pPr>
    </w:p>
    <w:p w:rsidR="00BE1DFA" w:rsidRDefault="00BE1DFA" w:rsidP="0038756D">
      <w:pPr>
        <w:spacing w:after="0" w:line="480" w:lineRule="auto"/>
        <w:jc w:val="both"/>
        <w:rPr>
          <w:rFonts w:ascii="Times New Roman" w:hAnsi="Times New Roman" w:cs="Times New Roman"/>
          <w:sz w:val="24"/>
          <w:szCs w:val="24"/>
        </w:rPr>
      </w:pPr>
    </w:p>
    <w:p w:rsidR="00BE1DFA" w:rsidRDefault="00BE1DFA" w:rsidP="0038756D">
      <w:pPr>
        <w:spacing w:after="0" w:line="480" w:lineRule="auto"/>
        <w:jc w:val="both"/>
        <w:rPr>
          <w:rFonts w:ascii="Times New Roman" w:hAnsi="Times New Roman" w:cs="Times New Roman"/>
          <w:sz w:val="24"/>
          <w:szCs w:val="24"/>
        </w:rPr>
      </w:pPr>
    </w:p>
    <w:p w:rsidR="00BE1DFA" w:rsidRDefault="00BE1DFA" w:rsidP="0038756D">
      <w:pPr>
        <w:spacing w:after="0" w:line="480" w:lineRule="auto"/>
        <w:jc w:val="both"/>
        <w:rPr>
          <w:rFonts w:ascii="Times New Roman" w:hAnsi="Times New Roman" w:cs="Times New Roman"/>
          <w:sz w:val="24"/>
          <w:szCs w:val="24"/>
        </w:rPr>
      </w:pPr>
    </w:p>
    <w:p w:rsidR="00BE1DFA" w:rsidRDefault="00BE1DFA" w:rsidP="0038756D">
      <w:pPr>
        <w:spacing w:after="0" w:line="480" w:lineRule="auto"/>
        <w:jc w:val="both"/>
        <w:rPr>
          <w:rFonts w:ascii="Times New Roman" w:hAnsi="Times New Roman" w:cs="Times New Roman"/>
          <w:sz w:val="24"/>
          <w:szCs w:val="24"/>
        </w:rPr>
      </w:pPr>
    </w:p>
    <w:p w:rsidR="00BE1DFA" w:rsidRDefault="00BE1DFA" w:rsidP="0038756D">
      <w:pPr>
        <w:spacing w:after="0" w:line="480" w:lineRule="auto"/>
        <w:jc w:val="both"/>
        <w:rPr>
          <w:rFonts w:ascii="Times New Roman" w:hAnsi="Times New Roman" w:cs="Times New Roman"/>
          <w:sz w:val="24"/>
          <w:szCs w:val="24"/>
        </w:rPr>
      </w:pPr>
    </w:p>
    <w:p w:rsidR="00BE1DFA" w:rsidRDefault="00BE1DFA" w:rsidP="0038756D">
      <w:pPr>
        <w:spacing w:after="0" w:line="480" w:lineRule="auto"/>
        <w:jc w:val="both"/>
        <w:rPr>
          <w:rFonts w:ascii="Times New Roman" w:hAnsi="Times New Roman" w:cs="Times New Roman"/>
          <w:sz w:val="24"/>
          <w:szCs w:val="24"/>
        </w:rPr>
      </w:pPr>
    </w:p>
    <w:p w:rsidR="00BE1DFA" w:rsidRDefault="00BE1DFA" w:rsidP="0038756D">
      <w:pPr>
        <w:spacing w:after="0" w:line="480" w:lineRule="auto"/>
        <w:jc w:val="both"/>
        <w:rPr>
          <w:rFonts w:ascii="Times New Roman" w:hAnsi="Times New Roman" w:cs="Times New Roman"/>
          <w:sz w:val="24"/>
          <w:szCs w:val="24"/>
        </w:rPr>
      </w:pPr>
    </w:p>
    <w:p w:rsidR="00BE1DFA" w:rsidRDefault="00BE1DFA" w:rsidP="0038756D">
      <w:pPr>
        <w:spacing w:after="0" w:line="480" w:lineRule="auto"/>
        <w:jc w:val="both"/>
        <w:rPr>
          <w:rFonts w:ascii="Times New Roman" w:hAnsi="Times New Roman" w:cs="Times New Roman"/>
          <w:sz w:val="24"/>
          <w:szCs w:val="24"/>
        </w:rPr>
      </w:pPr>
    </w:p>
    <w:p w:rsidR="0039026A" w:rsidRDefault="00C3210D" w:rsidP="00117076">
      <w:pPr>
        <w:spacing w:after="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Table 1.3: Description of Variables.</w:t>
      </w:r>
    </w:p>
    <w:p w:rsidR="00C3210D" w:rsidRDefault="00B71EEA" w:rsidP="0038756D">
      <w:pPr>
        <w:spacing w:after="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1397AFF6" wp14:editId="3D463826">
            <wp:extent cx="5394960" cy="6043393"/>
            <wp:effectExtent l="0" t="0" r="0" b="0"/>
            <wp:docPr id="2052" name="图片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4960" cy="6043393"/>
                    </a:xfrm>
                    <a:prstGeom prst="rect">
                      <a:avLst/>
                    </a:prstGeom>
                    <a:noFill/>
                    <a:ln>
                      <a:noFill/>
                    </a:ln>
                  </pic:spPr>
                </pic:pic>
              </a:graphicData>
            </a:graphic>
          </wp:inline>
        </w:drawing>
      </w:r>
    </w:p>
    <w:p w:rsidR="0039026A" w:rsidRDefault="0039026A" w:rsidP="0038756D">
      <w:pPr>
        <w:spacing w:after="0" w:line="480" w:lineRule="auto"/>
        <w:jc w:val="both"/>
        <w:rPr>
          <w:rFonts w:ascii="Times New Roman" w:hAnsi="Times New Roman" w:cs="Times New Roman"/>
          <w:sz w:val="24"/>
          <w:szCs w:val="24"/>
        </w:rPr>
      </w:pPr>
    </w:p>
    <w:p w:rsidR="0039026A" w:rsidRDefault="0039026A" w:rsidP="0038756D">
      <w:pPr>
        <w:spacing w:after="0" w:line="480" w:lineRule="auto"/>
        <w:jc w:val="both"/>
        <w:rPr>
          <w:rFonts w:ascii="Times New Roman" w:hAnsi="Times New Roman" w:cs="Times New Roman"/>
          <w:sz w:val="24"/>
          <w:szCs w:val="24"/>
        </w:rPr>
      </w:pPr>
    </w:p>
    <w:p w:rsidR="00520CEF" w:rsidRDefault="00520CEF" w:rsidP="0038756D">
      <w:pPr>
        <w:spacing w:after="0" w:line="480" w:lineRule="auto"/>
        <w:jc w:val="both"/>
        <w:rPr>
          <w:rFonts w:ascii="Times New Roman" w:hAnsi="Times New Roman" w:cs="Times New Roman"/>
          <w:sz w:val="24"/>
          <w:szCs w:val="24"/>
        </w:rPr>
      </w:pPr>
    </w:p>
    <w:p w:rsidR="00520CEF" w:rsidRDefault="00520CEF" w:rsidP="0038756D">
      <w:pPr>
        <w:spacing w:after="0" w:line="480" w:lineRule="auto"/>
        <w:jc w:val="both"/>
        <w:rPr>
          <w:rFonts w:ascii="Times New Roman" w:hAnsi="Times New Roman" w:cs="Times New Roman"/>
          <w:sz w:val="24"/>
          <w:szCs w:val="24"/>
        </w:rPr>
      </w:pPr>
    </w:p>
    <w:p w:rsidR="00520CEF" w:rsidRDefault="00520CEF" w:rsidP="0038756D">
      <w:pPr>
        <w:spacing w:after="0" w:line="480" w:lineRule="auto"/>
        <w:jc w:val="both"/>
        <w:rPr>
          <w:rFonts w:ascii="Times New Roman" w:hAnsi="Times New Roman" w:cs="Times New Roman"/>
          <w:sz w:val="24"/>
          <w:szCs w:val="24"/>
        </w:rPr>
      </w:pPr>
    </w:p>
    <w:p w:rsidR="00520CEF" w:rsidRDefault="00520CEF" w:rsidP="00520CEF">
      <w:pPr>
        <w:spacing w:after="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 xml:space="preserve">Table </w:t>
      </w:r>
      <w:r w:rsidR="003D4091">
        <w:rPr>
          <w:rFonts w:ascii="Times New Roman" w:hAnsi="Times New Roman" w:cs="Times New Roman" w:hint="eastAsia"/>
          <w:sz w:val="24"/>
          <w:szCs w:val="24"/>
        </w:rPr>
        <w:t>1.</w:t>
      </w:r>
      <w:r>
        <w:rPr>
          <w:rFonts w:ascii="Times New Roman" w:hAnsi="Times New Roman" w:cs="Times New Roman" w:hint="eastAsia"/>
          <w:sz w:val="24"/>
          <w:szCs w:val="24"/>
        </w:rPr>
        <w:t>4: Summary Statistics of Observations in the Analysis.</w:t>
      </w:r>
    </w:p>
    <w:p w:rsidR="00520CEF" w:rsidRDefault="00520CEF" w:rsidP="0038756D">
      <w:pPr>
        <w:spacing w:after="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extent cx="5394960" cy="5394960"/>
            <wp:effectExtent l="0" t="0" r="0" b="0"/>
            <wp:docPr id="2055" name="图片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94960" cy="5394960"/>
                    </a:xfrm>
                    <a:prstGeom prst="rect">
                      <a:avLst/>
                    </a:prstGeom>
                    <a:noFill/>
                    <a:ln>
                      <a:noFill/>
                    </a:ln>
                  </pic:spPr>
                </pic:pic>
              </a:graphicData>
            </a:graphic>
          </wp:inline>
        </w:drawing>
      </w:r>
    </w:p>
    <w:p w:rsidR="00520CEF" w:rsidRDefault="00520CEF" w:rsidP="0038756D">
      <w:pPr>
        <w:spacing w:after="0" w:line="480" w:lineRule="auto"/>
        <w:jc w:val="both"/>
        <w:rPr>
          <w:rFonts w:ascii="Times New Roman" w:hAnsi="Times New Roman" w:cs="Times New Roman"/>
          <w:sz w:val="24"/>
          <w:szCs w:val="24"/>
        </w:rPr>
      </w:pPr>
    </w:p>
    <w:p w:rsidR="00520CEF" w:rsidRDefault="00520CEF" w:rsidP="0038756D">
      <w:pPr>
        <w:spacing w:after="0" w:line="480" w:lineRule="auto"/>
        <w:jc w:val="both"/>
        <w:rPr>
          <w:rFonts w:ascii="Times New Roman" w:hAnsi="Times New Roman" w:cs="Times New Roman"/>
          <w:sz w:val="24"/>
          <w:szCs w:val="24"/>
        </w:rPr>
      </w:pPr>
    </w:p>
    <w:p w:rsidR="00520CEF" w:rsidRDefault="00520CEF" w:rsidP="0038756D">
      <w:pPr>
        <w:spacing w:after="0" w:line="480" w:lineRule="auto"/>
        <w:jc w:val="both"/>
        <w:rPr>
          <w:rFonts w:ascii="Times New Roman" w:hAnsi="Times New Roman" w:cs="Times New Roman"/>
          <w:sz w:val="24"/>
          <w:szCs w:val="24"/>
        </w:rPr>
      </w:pPr>
    </w:p>
    <w:p w:rsidR="00520CEF" w:rsidRDefault="00520CEF" w:rsidP="0038756D">
      <w:pPr>
        <w:spacing w:after="0" w:line="480" w:lineRule="auto"/>
        <w:jc w:val="both"/>
        <w:rPr>
          <w:rFonts w:ascii="Times New Roman" w:hAnsi="Times New Roman" w:cs="Times New Roman"/>
          <w:sz w:val="24"/>
          <w:szCs w:val="24"/>
        </w:rPr>
      </w:pPr>
    </w:p>
    <w:p w:rsidR="00520CEF" w:rsidRDefault="00520CEF" w:rsidP="0038756D">
      <w:pPr>
        <w:spacing w:after="0" w:line="480" w:lineRule="auto"/>
        <w:jc w:val="both"/>
        <w:rPr>
          <w:rFonts w:ascii="Times New Roman" w:hAnsi="Times New Roman" w:cs="Times New Roman"/>
          <w:sz w:val="24"/>
          <w:szCs w:val="24"/>
        </w:rPr>
      </w:pPr>
    </w:p>
    <w:p w:rsidR="00520CEF" w:rsidRDefault="00520CEF" w:rsidP="0038756D">
      <w:pPr>
        <w:spacing w:after="0" w:line="480" w:lineRule="auto"/>
        <w:jc w:val="both"/>
        <w:rPr>
          <w:rFonts w:ascii="Times New Roman" w:hAnsi="Times New Roman" w:cs="Times New Roman"/>
          <w:sz w:val="24"/>
          <w:szCs w:val="24"/>
        </w:rPr>
      </w:pPr>
    </w:p>
    <w:p w:rsidR="00520CEF" w:rsidRDefault="00520CEF" w:rsidP="0038756D">
      <w:pPr>
        <w:spacing w:after="0" w:line="480" w:lineRule="auto"/>
        <w:jc w:val="both"/>
        <w:rPr>
          <w:rFonts w:ascii="Times New Roman" w:hAnsi="Times New Roman" w:cs="Times New Roman"/>
          <w:sz w:val="24"/>
          <w:szCs w:val="24"/>
        </w:rPr>
      </w:pPr>
    </w:p>
    <w:p w:rsidR="00520CEF" w:rsidRDefault="00BC5B2B" w:rsidP="00BC5B2B">
      <w:pPr>
        <w:spacing w:after="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 xml:space="preserve">Table </w:t>
      </w:r>
      <w:r w:rsidR="00EC3767">
        <w:rPr>
          <w:rFonts w:ascii="Times New Roman" w:hAnsi="Times New Roman" w:cs="Times New Roman" w:hint="eastAsia"/>
          <w:sz w:val="24"/>
          <w:szCs w:val="24"/>
        </w:rPr>
        <w:t>1.</w:t>
      </w:r>
      <w:r>
        <w:rPr>
          <w:rFonts w:ascii="Times New Roman" w:hAnsi="Times New Roman" w:cs="Times New Roman" w:hint="eastAsia"/>
          <w:sz w:val="24"/>
          <w:szCs w:val="24"/>
        </w:rPr>
        <w:t>5: Difference-in-Difference Estimation of Housing Bust with Boom (1997-2006) and Bust (2007-2010).</w:t>
      </w:r>
    </w:p>
    <w:p w:rsidR="00BC5B2B" w:rsidRDefault="00BC5B2B" w:rsidP="0038756D">
      <w:pPr>
        <w:spacing w:after="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extent cx="4983983" cy="7323749"/>
            <wp:effectExtent l="0" t="0" r="7620" b="0"/>
            <wp:docPr id="2056" name="图片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83678" cy="7323300"/>
                    </a:xfrm>
                    <a:prstGeom prst="rect">
                      <a:avLst/>
                    </a:prstGeom>
                    <a:noFill/>
                    <a:ln>
                      <a:noFill/>
                    </a:ln>
                  </pic:spPr>
                </pic:pic>
              </a:graphicData>
            </a:graphic>
          </wp:inline>
        </w:drawing>
      </w:r>
    </w:p>
    <w:p w:rsidR="00520CEF" w:rsidRPr="00815A87" w:rsidRDefault="00815A87" w:rsidP="00815A87">
      <w:pPr>
        <w:spacing w:after="0" w:line="240" w:lineRule="auto"/>
        <w:jc w:val="both"/>
        <w:rPr>
          <w:rFonts w:ascii="Times New Roman" w:hAnsi="Times New Roman" w:cs="Times New Roman"/>
          <w:sz w:val="20"/>
          <w:szCs w:val="20"/>
        </w:rPr>
      </w:pPr>
      <w:r w:rsidRPr="00815A87">
        <w:rPr>
          <w:rFonts w:ascii="Times New Roman" w:hAnsi="Times New Roman" w:cs="Times New Roman"/>
          <w:sz w:val="20"/>
          <w:szCs w:val="20"/>
        </w:rPr>
        <w:t>Note: Housing wealth, property taxes, and financial assets are naturally logged. Covariates not shown in this table also include wave dummies and a set of age group dummies</w:t>
      </w:r>
      <w:r>
        <w:rPr>
          <w:rFonts w:ascii="Times New Roman" w:hAnsi="Times New Roman" w:cs="Times New Roman" w:hint="eastAsia"/>
          <w:sz w:val="20"/>
          <w:szCs w:val="20"/>
        </w:rPr>
        <w:t>.</w:t>
      </w:r>
    </w:p>
    <w:p w:rsidR="00520CEF" w:rsidRDefault="00503E74" w:rsidP="00073F88">
      <w:pPr>
        <w:spacing w:after="0" w:line="240" w:lineRule="auto"/>
        <w:jc w:val="both"/>
        <w:rPr>
          <w:rFonts w:ascii="Times New Roman" w:hAnsi="Times New Roman" w:cs="Times New Roman"/>
          <w:sz w:val="24"/>
          <w:szCs w:val="24"/>
        </w:rPr>
      </w:pPr>
      <w:proofErr w:type="gramStart"/>
      <w:r>
        <w:rPr>
          <w:rFonts w:ascii="Times New Roman" w:hAnsi="Times New Roman" w:cs="Times New Roman" w:hint="eastAsia"/>
          <w:sz w:val="24"/>
          <w:szCs w:val="24"/>
        </w:rPr>
        <w:lastRenderedPageBreak/>
        <w:t xml:space="preserve">Table </w:t>
      </w:r>
      <w:r w:rsidR="00EC3767">
        <w:rPr>
          <w:rFonts w:ascii="Times New Roman" w:hAnsi="Times New Roman" w:cs="Times New Roman" w:hint="eastAsia"/>
          <w:sz w:val="24"/>
          <w:szCs w:val="24"/>
        </w:rPr>
        <w:t>1.</w:t>
      </w:r>
      <w:r>
        <w:rPr>
          <w:rFonts w:ascii="Times New Roman" w:hAnsi="Times New Roman" w:cs="Times New Roman" w:hint="eastAsia"/>
          <w:sz w:val="24"/>
          <w:szCs w:val="24"/>
        </w:rPr>
        <w:t>6: Difference-in-difference Estimation of Housing Price Index Growth Effect.</w:t>
      </w:r>
      <w:proofErr w:type="gramEnd"/>
    </w:p>
    <w:p w:rsidR="00520CEF" w:rsidRDefault="00073F88" w:rsidP="0038756D">
      <w:pPr>
        <w:spacing w:after="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extent cx="5394960" cy="7582250"/>
            <wp:effectExtent l="0" t="0" r="0" b="0"/>
            <wp:docPr id="2058" name="图片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94960" cy="7582250"/>
                    </a:xfrm>
                    <a:prstGeom prst="rect">
                      <a:avLst/>
                    </a:prstGeom>
                    <a:noFill/>
                    <a:ln>
                      <a:noFill/>
                    </a:ln>
                  </pic:spPr>
                </pic:pic>
              </a:graphicData>
            </a:graphic>
          </wp:inline>
        </w:drawing>
      </w:r>
    </w:p>
    <w:p w:rsidR="00520CEF" w:rsidRDefault="00520CEF" w:rsidP="0038756D">
      <w:pPr>
        <w:spacing w:after="0" w:line="480" w:lineRule="auto"/>
        <w:jc w:val="both"/>
        <w:rPr>
          <w:rFonts w:ascii="Times New Roman" w:hAnsi="Times New Roman" w:cs="Times New Roman"/>
          <w:sz w:val="24"/>
          <w:szCs w:val="24"/>
        </w:rPr>
      </w:pPr>
    </w:p>
    <w:p w:rsidR="005A082B" w:rsidRDefault="005A082B" w:rsidP="005A082B">
      <w:pPr>
        <w:spacing w:after="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 xml:space="preserve">Table </w:t>
      </w:r>
      <w:r w:rsidR="00EC3767">
        <w:rPr>
          <w:rFonts w:ascii="Times New Roman" w:hAnsi="Times New Roman" w:cs="Times New Roman" w:hint="eastAsia"/>
          <w:sz w:val="24"/>
          <w:szCs w:val="24"/>
        </w:rPr>
        <w:t>1.</w:t>
      </w:r>
      <w:r>
        <w:rPr>
          <w:rFonts w:ascii="Times New Roman" w:hAnsi="Times New Roman" w:cs="Times New Roman" w:hint="eastAsia"/>
          <w:sz w:val="24"/>
          <w:szCs w:val="24"/>
        </w:rPr>
        <w:t>7: Longitudinal Model of Labor Force Participation of Homeowners.</w:t>
      </w:r>
    </w:p>
    <w:p w:rsidR="005A082B" w:rsidRDefault="00A65A93" w:rsidP="0038756D">
      <w:pPr>
        <w:spacing w:after="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extent cx="5365820" cy="4552617"/>
            <wp:effectExtent l="0" t="0" r="6350" b="635"/>
            <wp:docPr id="2059" name="图片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69156" cy="4555447"/>
                    </a:xfrm>
                    <a:prstGeom prst="rect">
                      <a:avLst/>
                    </a:prstGeom>
                    <a:noFill/>
                    <a:ln>
                      <a:noFill/>
                    </a:ln>
                  </pic:spPr>
                </pic:pic>
              </a:graphicData>
            </a:graphic>
          </wp:inline>
        </w:drawing>
      </w:r>
    </w:p>
    <w:p w:rsidR="005A082B" w:rsidRPr="00A65A93" w:rsidRDefault="00A65A93" w:rsidP="00A65A93">
      <w:pPr>
        <w:spacing w:after="0" w:line="240" w:lineRule="auto"/>
        <w:jc w:val="both"/>
        <w:rPr>
          <w:rFonts w:ascii="Times New Roman" w:hAnsi="Times New Roman" w:cs="Times New Roman"/>
          <w:sz w:val="20"/>
          <w:szCs w:val="20"/>
        </w:rPr>
      </w:pPr>
      <w:r w:rsidRPr="00A65A93">
        <w:rPr>
          <w:rFonts w:ascii="Times New Roman" w:hAnsi="Times New Roman" w:cs="Times New Roman"/>
          <w:sz w:val="20"/>
          <w:szCs w:val="20"/>
        </w:rPr>
        <w:t>Note: Housing wealth, property taxes, and financial assets are naturally logged. Covariates not shown in this table also include wave dummies and a set of age group dummies.</w:t>
      </w:r>
    </w:p>
    <w:p w:rsidR="005A082B" w:rsidRDefault="005A082B" w:rsidP="0038756D">
      <w:pPr>
        <w:spacing w:after="0" w:line="480" w:lineRule="auto"/>
        <w:jc w:val="both"/>
        <w:rPr>
          <w:rFonts w:ascii="Times New Roman" w:hAnsi="Times New Roman" w:cs="Times New Roman"/>
          <w:sz w:val="24"/>
          <w:szCs w:val="24"/>
        </w:rPr>
      </w:pPr>
    </w:p>
    <w:p w:rsidR="005A082B" w:rsidRDefault="005A082B" w:rsidP="0038756D">
      <w:pPr>
        <w:spacing w:after="0" w:line="480" w:lineRule="auto"/>
        <w:jc w:val="both"/>
        <w:rPr>
          <w:rFonts w:ascii="Times New Roman" w:hAnsi="Times New Roman" w:cs="Times New Roman"/>
          <w:sz w:val="24"/>
          <w:szCs w:val="24"/>
        </w:rPr>
      </w:pPr>
    </w:p>
    <w:p w:rsidR="0031567A" w:rsidRDefault="0031567A" w:rsidP="0038756D">
      <w:pPr>
        <w:spacing w:after="0" w:line="480" w:lineRule="auto"/>
        <w:jc w:val="both"/>
        <w:rPr>
          <w:rFonts w:ascii="Times New Roman" w:hAnsi="Times New Roman" w:cs="Times New Roman"/>
          <w:sz w:val="24"/>
          <w:szCs w:val="24"/>
        </w:rPr>
      </w:pPr>
    </w:p>
    <w:p w:rsidR="0031567A" w:rsidRDefault="0031567A" w:rsidP="0038756D">
      <w:pPr>
        <w:spacing w:after="0" w:line="480" w:lineRule="auto"/>
        <w:jc w:val="both"/>
        <w:rPr>
          <w:rFonts w:ascii="Times New Roman" w:hAnsi="Times New Roman" w:cs="Times New Roman"/>
          <w:sz w:val="24"/>
          <w:szCs w:val="24"/>
        </w:rPr>
      </w:pPr>
    </w:p>
    <w:p w:rsidR="0031567A" w:rsidRDefault="0031567A" w:rsidP="0038756D">
      <w:pPr>
        <w:spacing w:after="0" w:line="480" w:lineRule="auto"/>
        <w:jc w:val="both"/>
        <w:rPr>
          <w:rFonts w:ascii="Times New Roman" w:hAnsi="Times New Roman" w:cs="Times New Roman"/>
          <w:sz w:val="24"/>
          <w:szCs w:val="24"/>
        </w:rPr>
      </w:pPr>
    </w:p>
    <w:p w:rsidR="0031567A" w:rsidRDefault="0031567A" w:rsidP="0038756D">
      <w:pPr>
        <w:spacing w:after="0" w:line="480" w:lineRule="auto"/>
        <w:jc w:val="both"/>
        <w:rPr>
          <w:rFonts w:ascii="Times New Roman" w:hAnsi="Times New Roman" w:cs="Times New Roman"/>
          <w:sz w:val="24"/>
          <w:szCs w:val="24"/>
        </w:rPr>
      </w:pPr>
    </w:p>
    <w:p w:rsidR="0031567A" w:rsidRDefault="0031567A" w:rsidP="0038756D">
      <w:pPr>
        <w:spacing w:after="0" w:line="480" w:lineRule="auto"/>
        <w:jc w:val="both"/>
        <w:rPr>
          <w:rFonts w:ascii="Times New Roman" w:hAnsi="Times New Roman" w:cs="Times New Roman"/>
          <w:sz w:val="24"/>
          <w:szCs w:val="24"/>
        </w:rPr>
      </w:pPr>
    </w:p>
    <w:p w:rsidR="0031567A" w:rsidRDefault="0031567A" w:rsidP="0038756D">
      <w:pPr>
        <w:spacing w:after="0" w:line="480" w:lineRule="auto"/>
        <w:jc w:val="both"/>
        <w:rPr>
          <w:rFonts w:ascii="Times New Roman" w:hAnsi="Times New Roman" w:cs="Times New Roman"/>
          <w:sz w:val="24"/>
          <w:szCs w:val="24"/>
        </w:rPr>
      </w:pPr>
    </w:p>
    <w:p w:rsidR="0031567A" w:rsidRDefault="0031567A" w:rsidP="0038756D">
      <w:pPr>
        <w:spacing w:after="0" w:line="480" w:lineRule="auto"/>
        <w:jc w:val="both"/>
        <w:rPr>
          <w:rFonts w:ascii="Times New Roman" w:hAnsi="Times New Roman" w:cs="Times New Roman"/>
          <w:sz w:val="24"/>
          <w:szCs w:val="24"/>
        </w:rPr>
      </w:pPr>
    </w:p>
    <w:p w:rsidR="0031567A" w:rsidRDefault="00CE6495" w:rsidP="00154F46">
      <w:pPr>
        <w:spacing w:after="0" w:line="240" w:lineRule="auto"/>
        <w:jc w:val="both"/>
        <w:rPr>
          <w:rFonts w:ascii="Times New Roman" w:hAnsi="Times New Roman" w:cs="Times New Roman"/>
          <w:sz w:val="24"/>
          <w:szCs w:val="24"/>
        </w:rPr>
      </w:pPr>
      <w:proofErr w:type="gramStart"/>
      <w:r>
        <w:rPr>
          <w:rFonts w:ascii="Times New Roman" w:hAnsi="Times New Roman" w:cs="Times New Roman" w:hint="eastAsia"/>
          <w:sz w:val="24"/>
          <w:szCs w:val="24"/>
        </w:rPr>
        <w:lastRenderedPageBreak/>
        <w:t>Table 1.8: Longitudinal Model of Working Decisions of Homeowners (full-time/ part-time/no work)</w:t>
      </w:r>
      <w:r w:rsidR="00154F46">
        <w:rPr>
          <w:rFonts w:ascii="Times New Roman" w:hAnsi="Times New Roman" w:cs="Times New Roman" w:hint="eastAsia"/>
          <w:sz w:val="24"/>
          <w:szCs w:val="24"/>
        </w:rPr>
        <w:t>.</w:t>
      </w:r>
      <w:proofErr w:type="gramEnd"/>
    </w:p>
    <w:p w:rsidR="0031567A" w:rsidRDefault="00A2358A" w:rsidP="0038756D">
      <w:pPr>
        <w:spacing w:after="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extent cx="5345430" cy="3878580"/>
            <wp:effectExtent l="0" t="0" r="7620" b="0"/>
            <wp:docPr id="2062" name="图片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45430" cy="3878580"/>
                    </a:xfrm>
                    <a:prstGeom prst="rect">
                      <a:avLst/>
                    </a:prstGeom>
                    <a:noFill/>
                    <a:ln>
                      <a:noFill/>
                    </a:ln>
                  </pic:spPr>
                </pic:pic>
              </a:graphicData>
            </a:graphic>
          </wp:inline>
        </w:drawing>
      </w:r>
    </w:p>
    <w:p w:rsidR="0031567A" w:rsidRPr="00A2358A" w:rsidRDefault="00A2358A" w:rsidP="00A2358A">
      <w:pPr>
        <w:spacing w:after="0" w:line="240" w:lineRule="auto"/>
        <w:jc w:val="both"/>
        <w:rPr>
          <w:rFonts w:ascii="Times New Roman" w:hAnsi="Times New Roman" w:cs="Times New Roman"/>
          <w:sz w:val="20"/>
          <w:szCs w:val="20"/>
        </w:rPr>
      </w:pPr>
      <w:r w:rsidRPr="00A2358A">
        <w:rPr>
          <w:rFonts w:ascii="Times New Roman" w:hAnsi="Times New Roman" w:cs="Times New Roman"/>
          <w:sz w:val="20"/>
          <w:szCs w:val="20"/>
        </w:rPr>
        <w:t>Note: Housing wealth, property taxes, and financial assets are naturally logged. Covariates not shown in this table also include wave dummies and age group dummies.</w:t>
      </w:r>
    </w:p>
    <w:p w:rsidR="0031567A" w:rsidRDefault="0031567A" w:rsidP="0038756D">
      <w:pPr>
        <w:spacing w:after="0" w:line="480" w:lineRule="auto"/>
        <w:jc w:val="both"/>
        <w:rPr>
          <w:rFonts w:ascii="Times New Roman" w:hAnsi="Times New Roman" w:cs="Times New Roman"/>
          <w:sz w:val="24"/>
          <w:szCs w:val="24"/>
        </w:rPr>
      </w:pPr>
    </w:p>
    <w:p w:rsidR="005A082B" w:rsidRDefault="005A082B" w:rsidP="0038756D">
      <w:pPr>
        <w:spacing w:after="0" w:line="480" w:lineRule="auto"/>
        <w:jc w:val="both"/>
        <w:rPr>
          <w:rFonts w:ascii="Times New Roman" w:hAnsi="Times New Roman" w:cs="Times New Roman"/>
          <w:sz w:val="24"/>
          <w:szCs w:val="24"/>
        </w:rPr>
      </w:pPr>
    </w:p>
    <w:p w:rsidR="005A082B" w:rsidRDefault="005A082B" w:rsidP="0038756D">
      <w:pPr>
        <w:spacing w:after="0" w:line="480" w:lineRule="auto"/>
        <w:jc w:val="both"/>
        <w:rPr>
          <w:rFonts w:ascii="Times New Roman" w:hAnsi="Times New Roman" w:cs="Times New Roman"/>
          <w:sz w:val="24"/>
          <w:szCs w:val="24"/>
        </w:rPr>
      </w:pPr>
    </w:p>
    <w:p w:rsidR="0027330D" w:rsidRDefault="0027330D" w:rsidP="0038756D">
      <w:pPr>
        <w:spacing w:after="0" w:line="480" w:lineRule="auto"/>
        <w:jc w:val="both"/>
        <w:rPr>
          <w:rFonts w:ascii="Times New Roman" w:hAnsi="Times New Roman" w:cs="Times New Roman"/>
          <w:sz w:val="24"/>
          <w:szCs w:val="24"/>
        </w:rPr>
      </w:pPr>
    </w:p>
    <w:p w:rsidR="0027330D" w:rsidRDefault="0027330D" w:rsidP="0038756D">
      <w:pPr>
        <w:spacing w:after="0" w:line="480" w:lineRule="auto"/>
        <w:jc w:val="both"/>
        <w:rPr>
          <w:rFonts w:ascii="Times New Roman" w:hAnsi="Times New Roman" w:cs="Times New Roman"/>
          <w:sz w:val="24"/>
          <w:szCs w:val="24"/>
        </w:rPr>
      </w:pPr>
    </w:p>
    <w:p w:rsidR="0027330D" w:rsidRDefault="0027330D" w:rsidP="0038756D">
      <w:pPr>
        <w:spacing w:after="0" w:line="480" w:lineRule="auto"/>
        <w:jc w:val="both"/>
        <w:rPr>
          <w:rFonts w:ascii="Times New Roman" w:hAnsi="Times New Roman" w:cs="Times New Roman"/>
          <w:sz w:val="24"/>
          <w:szCs w:val="24"/>
        </w:rPr>
      </w:pPr>
    </w:p>
    <w:p w:rsidR="0027330D" w:rsidRDefault="0027330D" w:rsidP="0038756D">
      <w:pPr>
        <w:spacing w:after="0" w:line="480" w:lineRule="auto"/>
        <w:jc w:val="both"/>
        <w:rPr>
          <w:rFonts w:ascii="Times New Roman" w:hAnsi="Times New Roman" w:cs="Times New Roman"/>
          <w:sz w:val="24"/>
          <w:szCs w:val="24"/>
        </w:rPr>
      </w:pPr>
    </w:p>
    <w:p w:rsidR="0027330D" w:rsidRDefault="0027330D" w:rsidP="0038756D">
      <w:pPr>
        <w:spacing w:after="0" w:line="480" w:lineRule="auto"/>
        <w:jc w:val="both"/>
        <w:rPr>
          <w:rFonts w:ascii="Times New Roman" w:hAnsi="Times New Roman" w:cs="Times New Roman"/>
          <w:sz w:val="24"/>
          <w:szCs w:val="24"/>
        </w:rPr>
      </w:pPr>
    </w:p>
    <w:p w:rsidR="0027330D" w:rsidRDefault="0027330D" w:rsidP="0038756D">
      <w:pPr>
        <w:spacing w:after="0" w:line="480" w:lineRule="auto"/>
        <w:jc w:val="both"/>
        <w:rPr>
          <w:rFonts w:ascii="Times New Roman" w:hAnsi="Times New Roman" w:cs="Times New Roman"/>
          <w:sz w:val="24"/>
          <w:szCs w:val="24"/>
        </w:rPr>
      </w:pPr>
    </w:p>
    <w:p w:rsidR="0027330D" w:rsidRDefault="0027330D" w:rsidP="0038756D">
      <w:pPr>
        <w:spacing w:after="0" w:line="480" w:lineRule="auto"/>
        <w:jc w:val="both"/>
        <w:rPr>
          <w:rFonts w:ascii="Times New Roman" w:hAnsi="Times New Roman" w:cs="Times New Roman"/>
          <w:sz w:val="24"/>
          <w:szCs w:val="24"/>
        </w:rPr>
      </w:pPr>
    </w:p>
    <w:p w:rsidR="0027330D" w:rsidRDefault="0027330D" w:rsidP="0027330D">
      <w:pPr>
        <w:spacing w:after="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Table 1.9: Labor Force Participation: Heterogeneous Effects across Age Groups.</w:t>
      </w:r>
    </w:p>
    <w:p w:rsidR="0027330D" w:rsidRDefault="008542CF" w:rsidP="0038756D">
      <w:pPr>
        <w:spacing w:after="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extent cx="5394960" cy="2867706"/>
            <wp:effectExtent l="0" t="0" r="0" b="0"/>
            <wp:docPr id="2063" name="图片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94960" cy="2867706"/>
                    </a:xfrm>
                    <a:prstGeom prst="rect">
                      <a:avLst/>
                    </a:prstGeom>
                    <a:noFill/>
                    <a:ln>
                      <a:noFill/>
                    </a:ln>
                  </pic:spPr>
                </pic:pic>
              </a:graphicData>
            </a:graphic>
          </wp:inline>
        </w:drawing>
      </w:r>
    </w:p>
    <w:p w:rsidR="008542CF" w:rsidRPr="00A2358A" w:rsidRDefault="008542CF" w:rsidP="008542CF">
      <w:pPr>
        <w:spacing w:after="0" w:line="240" w:lineRule="auto"/>
        <w:jc w:val="both"/>
        <w:rPr>
          <w:rFonts w:ascii="Times New Roman" w:hAnsi="Times New Roman" w:cs="Times New Roman"/>
          <w:sz w:val="20"/>
          <w:szCs w:val="20"/>
        </w:rPr>
      </w:pPr>
      <w:r w:rsidRPr="00A2358A">
        <w:rPr>
          <w:rFonts w:ascii="Times New Roman" w:hAnsi="Times New Roman" w:cs="Times New Roman"/>
          <w:sz w:val="20"/>
          <w:szCs w:val="20"/>
        </w:rPr>
        <w:t>Note: Housing wealth, property taxes, and financial assets are naturally logged. Covariates not shown in this table also include wave dummies and age group dummies.</w:t>
      </w:r>
    </w:p>
    <w:p w:rsidR="0027330D" w:rsidRDefault="0027330D" w:rsidP="0038756D">
      <w:pPr>
        <w:spacing w:after="0" w:line="480" w:lineRule="auto"/>
        <w:jc w:val="both"/>
        <w:rPr>
          <w:rFonts w:ascii="Times New Roman" w:hAnsi="Times New Roman" w:cs="Times New Roman"/>
          <w:sz w:val="24"/>
          <w:szCs w:val="24"/>
        </w:rPr>
      </w:pPr>
    </w:p>
    <w:p w:rsidR="0027330D" w:rsidRDefault="0027330D" w:rsidP="0038756D">
      <w:pPr>
        <w:spacing w:after="0" w:line="480" w:lineRule="auto"/>
        <w:jc w:val="both"/>
        <w:rPr>
          <w:rFonts w:ascii="Times New Roman" w:hAnsi="Times New Roman" w:cs="Times New Roman"/>
          <w:sz w:val="24"/>
          <w:szCs w:val="24"/>
        </w:rPr>
      </w:pPr>
    </w:p>
    <w:p w:rsidR="0027330D" w:rsidRDefault="0027330D" w:rsidP="0038756D">
      <w:pPr>
        <w:spacing w:after="0" w:line="480" w:lineRule="auto"/>
        <w:jc w:val="both"/>
        <w:rPr>
          <w:rFonts w:ascii="Times New Roman" w:hAnsi="Times New Roman" w:cs="Times New Roman"/>
          <w:sz w:val="24"/>
          <w:szCs w:val="24"/>
        </w:rPr>
      </w:pPr>
    </w:p>
    <w:p w:rsidR="0027330D" w:rsidRDefault="0027330D" w:rsidP="0038756D">
      <w:pPr>
        <w:spacing w:after="0" w:line="480" w:lineRule="auto"/>
        <w:jc w:val="both"/>
        <w:rPr>
          <w:rFonts w:ascii="Times New Roman" w:hAnsi="Times New Roman" w:cs="Times New Roman"/>
          <w:sz w:val="24"/>
          <w:szCs w:val="24"/>
        </w:rPr>
      </w:pPr>
    </w:p>
    <w:p w:rsidR="0027330D" w:rsidRDefault="0027330D" w:rsidP="0038756D">
      <w:pPr>
        <w:spacing w:after="0" w:line="480" w:lineRule="auto"/>
        <w:jc w:val="both"/>
        <w:rPr>
          <w:rFonts w:ascii="Times New Roman" w:hAnsi="Times New Roman" w:cs="Times New Roman"/>
          <w:sz w:val="24"/>
          <w:szCs w:val="24"/>
        </w:rPr>
      </w:pPr>
    </w:p>
    <w:p w:rsidR="008542CF" w:rsidRDefault="008542CF" w:rsidP="0038756D">
      <w:pPr>
        <w:spacing w:after="0" w:line="480" w:lineRule="auto"/>
        <w:jc w:val="both"/>
        <w:rPr>
          <w:rFonts w:ascii="Times New Roman" w:hAnsi="Times New Roman" w:cs="Times New Roman"/>
          <w:sz w:val="24"/>
          <w:szCs w:val="24"/>
        </w:rPr>
      </w:pPr>
    </w:p>
    <w:p w:rsidR="008542CF" w:rsidRDefault="008542CF" w:rsidP="0038756D">
      <w:pPr>
        <w:spacing w:after="0" w:line="480" w:lineRule="auto"/>
        <w:jc w:val="both"/>
        <w:rPr>
          <w:rFonts w:ascii="Times New Roman" w:hAnsi="Times New Roman" w:cs="Times New Roman"/>
          <w:sz w:val="24"/>
          <w:szCs w:val="24"/>
        </w:rPr>
      </w:pPr>
    </w:p>
    <w:p w:rsidR="008542CF" w:rsidRDefault="008542CF" w:rsidP="0038756D">
      <w:pPr>
        <w:spacing w:after="0" w:line="480" w:lineRule="auto"/>
        <w:jc w:val="both"/>
        <w:rPr>
          <w:rFonts w:ascii="Times New Roman" w:hAnsi="Times New Roman" w:cs="Times New Roman"/>
          <w:sz w:val="24"/>
          <w:szCs w:val="24"/>
        </w:rPr>
      </w:pPr>
    </w:p>
    <w:p w:rsidR="008542CF" w:rsidRDefault="008542CF" w:rsidP="0038756D">
      <w:pPr>
        <w:spacing w:after="0" w:line="480" w:lineRule="auto"/>
        <w:jc w:val="both"/>
        <w:rPr>
          <w:rFonts w:ascii="Times New Roman" w:hAnsi="Times New Roman" w:cs="Times New Roman"/>
          <w:sz w:val="24"/>
          <w:szCs w:val="24"/>
        </w:rPr>
      </w:pPr>
    </w:p>
    <w:p w:rsidR="008542CF" w:rsidRDefault="008542CF" w:rsidP="0038756D">
      <w:pPr>
        <w:spacing w:after="0" w:line="480" w:lineRule="auto"/>
        <w:jc w:val="both"/>
        <w:rPr>
          <w:rFonts w:ascii="Times New Roman" w:hAnsi="Times New Roman" w:cs="Times New Roman"/>
          <w:sz w:val="24"/>
          <w:szCs w:val="24"/>
        </w:rPr>
      </w:pPr>
    </w:p>
    <w:p w:rsidR="008542CF" w:rsidRDefault="008542CF" w:rsidP="0038756D">
      <w:pPr>
        <w:spacing w:after="0" w:line="480" w:lineRule="auto"/>
        <w:jc w:val="both"/>
        <w:rPr>
          <w:rFonts w:ascii="Times New Roman" w:hAnsi="Times New Roman" w:cs="Times New Roman"/>
          <w:sz w:val="24"/>
          <w:szCs w:val="24"/>
        </w:rPr>
      </w:pPr>
    </w:p>
    <w:p w:rsidR="008542CF" w:rsidRDefault="008542CF" w:rsidP="0038756D">
      <w:pPr>
        <w:spacing w:after="0" w:line="480" w:lineRule="auto"/>
        <w:jc w:val="both"/>
        <w:rPr>
          <w:rFonts w:ascii="Times New Roman" w:hAnsi="Times New Roman" w:cs="Times New Roman"/>
          <w:sz w:val="24"/>
          <w:szCs w:val="24"/>
        </w:rPr>
      </w:pPr>
    </w:p>
    <w:p w:rsidR="008542CF" w:rsidRDefault="008542CF" w:rsidP="0038756D">
      <w:pPr>
        <w:spacing w:after="0" w:line="480" w:lineRule="auto"/>
        <w:jc w:val="both"/>
        <w:rPr>
          <w:rFonts w:ascii="Times New Roman" w:hAnsi="Times New Roman" w:cs="Times New Roman"/>
          <w:sz w:val="24"/>
          <w:szCs w:val="24"/>
        </w:rPr>
      </w:pPr>
    </w:p>
    <w:p w:rsidR="008542CF" w:rsidRDefault="00732315" w:rsidP="00732315">
      <w:pPr>
        <w:spacing w:after="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Table 1.10: Longitudinal Model of Working Hours.</w:t>
      </w:r>
    </w:p>
    <w:p w:rsidR="008542CF" w:rsidRDefault="00E574CF" w:rsidP="0038756D">
      <w:pPr>
        <w:spacing w:after="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extent cx="5394960" cy="3037036"/>
            <wp:effectExtent l="0" t="0" r="0" b="0"/>
            <wp:docPr id="2064" name="图片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94960" cy="3037036"/>
                    </a:xfrm>
                    <a:prstGeom prst="rect">
                      <a:avLst/>
                    </a:prstGeom>
                    <a:noFill/>
                    <a:ln>
                      <a:noFill/>
                    </a:ln>
                  </pic:spPr>
                </pic:pic>
              </a:graphicData>
            </a:graphic>
          </wp:inline>
        </w:drawing>
      </w:r>
    </w:p>
    <w:p w:rsidR="008542CF" w:rsidRPr="00336C59" w:rsidRDefault="00E574CF" w:rsidP="00E574CF">
      <w:pPr>
        <w:spacing w:after="0" w:line="240" w:lineRule="auto"/>
        <w:jc w:val="both"/>
        <w:rPr>
          <w:rFonts w:ascii="Times New Roman" w:hAnsi="Times New Roman" w:cs="Times New Roman"/>
          <w:sz w:val="20"/>
          <w:szCs w:val="20"/>
        </w:rPr>
      </w:pPr>
      <w:r w:rsidRPr="00336C59">
        <w:rPr>
          <w:rFonts w:ascii="Times New Roman" w:hAnsi="Times New Roman" w:cs="Times New Roman"/>
          <w:sz w:val="20"/>
          <w:szCs w:val="20"/>
        </w:rPr>
        <w:t>Note: Housing wealth, property taxes, and financial assets are naturally logged. Covariates not shown in this table also include wave dummies and a set of age group dummies. Column (4) restrains the sample to the working couples, so spouse's age group dummies are also included.</w:t>
      </w:r>
    </w:p>
    <w:p w:rsidR="008542CF" w:rsidRDefault="008542CF" w:rsidP="0038756D">
      <w:pPr>
        <w:spacing w:after="0" w:line="480" w:lineRule="auto"/>
        <w:jc w:val="both"/>
        <w:rPr>
          <w:rFonts w:ascii="Times New Roman" w:hAnsi="Times New Roman" w:cs="Times New Roman"/>
          <w:sz w:val="24"/>
          <w:szCs w:val="24"/>
        </w:rPr>
      </w:pPr>
    </w:p>
    <w:p w:rsidR="005A082B" w:rsidRDefault="005A082B" w:rsidP="0038756D">
      <w:pPr>
        <w:spacing w:after="0" w:line="480" w:lineRule="auto"/>
        <w:jc w:val="both"/>
        <w:rPr>
          <w:rFonts w:ascii="Times New Roman" w:hAnsi="Times New Roman" w:cs="Times New Roman"/>
          <w:sz w:val="24"/>
          <w:szCs w:val="24"/>
        </w:rPr>
      </w:pPr>
    </w:p>
    <w:p w:rsidR="005A082B" w:rsidRDefault="005A082B"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5A082B" w:rsidRPr="0092782F" w:rsidRDefault="0092782F" w:rsidP="0092782F">
      <w:pPr>
        <w:spacing w:after="0" w:line="240" w:lineRule="auto"/>
        <w:jc w:val="both"/>
        <w:rPr>
          <w:rFonts w:ascii="Times New Roman" w:hAnsi="Times New Roman" w:cs="Times New Roman"/>
          <w:sz w:val="20"/>
          <w:szCs w:val="20"/>
        </w:rPr>
      </w:pPr>
      <w:r w:rsidRPr="0092782F">
        <w:rPr>
          <w:rFonts w:ascii="Times New Roman" w:hAnsi="Times New Roman" w:cs="Times New Roman" w:hint="eastAsia"/>
          <w:sz w:val="20"/>
          <w:szCs w:val="20"/>
        </w:rPr>
        <w:lastRenderedPageBreak/>
        <w:t>Table 1.11: Asymmetric Effects on Labor Force Exit and Reentry.</w:t>
      </w:r>
    </w:p>
    <w:p w:rsidR="005A082B" w:rsidRDefault="0092782F" w:rsidP="0038756D">
      <w:pPr>
        <w:spacing w:after="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54604EBD" wp14:editId="0DB97A8F">
            <wp:extent cx="5394960" cy="1928176"/>
            <wp:effectExtent l="0" t="0" r="0" b="0"/>
            <wp:docPr id="2067" name="图片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94960" cy="1928176"/>
                    </a:xfrm>
                    <a:prstGeom prst="rect">
                      <a:avLst/>
                    </a:prstGeom>
                    <a:noFill/>
                    <a:ln>
                      <a:noFill/>
                    </a:ln>
                  </pic:spPr>
                </pic:pic>
              </a:graphicData>
            </a:graphic>
          </wp:inline>
        </w:drawing>
      </w:r>
    </w:p>
    <w:p w:rsidR="0092782F" w:rsidRPr="00A2358A" w:rsidRDefault="0092782F" w:rsidP="0092782F">
      <w:pPr>
        <w:spacing w:after="0" w:line="240" w:lineRule="auto"/>
        <w:jc w:val="both"/>
        <w:rPr>
          <w:rFonts w:ascii="Times New Roman" w:hAnsi="Times New Roman" w:cs="Times New Roman"/>
          <w:sz w:val="20"/>
          <w:szCs w:val="20"/>
        </w:rPr>
      </w:pPr>
      <w:r w:rsidRPr="00A2358A">
        <w:rPr>
          <w:rFonts w:ascii="Times New Roman" w:hAnsi="Times New Roman" w:cs="Times New Roman"/>
          <w:sz w:val="20"/>
          <w:szCs w:val="20"/>
        </w:rPr>
        <w:t>Note: Housing wealth, property taxes, and financial assets are naturally logged. Covariates not shown in this table also include wave dummies and age group dummies.</w:t>
      </w:r>
    </w:p>
    <w:p w:rsidR="007C4339" w:rsidRDefault="007C4339" w:rsidP="0038756D">
      <w:pPr>
        <w:spacing w:after="0" w:line="480" w:lineRule="auto"/>
        <w:jc w:val="both"/>
        <w:rPr>
          <w:rFonts w:ascii="Times New Roman" w:hAnsi="Times New Roman" w:cs="Times New Roman"/>
          <w:sz w:val="24"/>
          <w:szCs w:val="24"/>
        </w:rPr>
      </w:pPr>
    </w:p>
    <w:p w:rsidR="007C4339" w:rsidRDefault="007C4339"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38756D">
      <w:pPr>
        <w:spacing w:after="0" w:line="480" w:lineRule="auto"/>
        <w:jc w:val="both"/>
        <w:rPr>
          <w:rFonts w:ascii="Times New Roman" w:hAnsi="Times New Roman" w:cs="Times New Roman"/>
          <w:sz w:val="24"/>
          <w:szCs w:val="24"/>
        </w:rPr>
      </w:pPr>
    </w:p>
    <w:p w:rsidR="00654487" w:rsidRDefault="00654487" w:rsidP="00654487">
      <w:pPr>
        <w:spacing w:beforeLines="100" w:before="240" w:afterLines="100" w:after="240" w:line="240" w:lineRule="auto"/>
        <w:rPr>
          <w:rFonts w:ascii="Times New Roman" w:hAnsi="Times New Roman" w:cs="Times New Roman"/>
          <w:sz w:val="24"/>
          <w:szCs w:val="24"/>
        </w:rPr>
      </w:pPr>
      <w:r w:rsidRPr="00842E2E">
        <w:rPr>
          <w:rFonts w:ascii="Times New Roman" w:hAnsi="Times New Roman" w:cs="Times New Roman"/>
          <w:sz w:val="24"/>
          <w:szCs w:val="24"/>
        </w:rPr>
        <w:lastRenderedPageBreak/>
        <w:t>Figure 1</w:t>
      </w:r>
      <w:r>
        <w:rPr>
          <w:rFonts w:ascii="Times New Roman" w:hAnsi="Times New Roman" w:cs="Times New Roman" w:hint="eastAsia"/>
          <w:sz w:val="24"/>
          <w:szCs w:val="24"/>
        </w:rPr>
        <w:t>.1</w:t>
      </w:r>
      <w:r w:rsidRPr="00842E2E">
        <w:rPr>
          <w:rFonts w:ascii="Times New Roman" w:hAnsi="Times New Roman" w:cs="Times New Roman"/>
          <w:sz w:val="24"/>
          <w:szCs w:val="24"/>
        </w:rPr>
        <w:t>: Labor Force Participation Rates for All Civilian Workers, by Age, Seasonally Adjusted, 1948-2010.</w:t>
      </w:r>
    </w:p>
    <w:p w:rsidR="00654487" w:rsidRDefault="00654487" w:rsidP="00654487">
      <w:pPr>
        <w:spacing w:line="480" w:lineRule="auto"/>
        <w:jc w:val="both"/>
        <w:rPr>
          <w:rFonts w:ascii="Times New Roman" w:hAnsi="Times New Roman" w:cs="Times New Roman"/>
          <w:sz w:val="24"/>
          <w:szCs w:val="24"/>
        </w:rPr>
      </w:pPr>
      <w:r>
        <w:rPr>
          <w:rFonts w:ascii="Bell MT" w:hAnsi="Bell MT" w:cs="Times New Roman"/>
          <w:noProof/>
          <w:color w:val="FF0000"/>
          <w:sz w:val="24"/>
          <w:szCs w:val="24"/>
        </w:rPr>
        <w:drawing>
          <wp:inline distT="0" distB="0" distL="0" distR="0" wp14:anchorId="2213DEA4" wp14:editId="6F50F0CC">
            <wp:extent cx="5276850" cy="2329129"/>
            <wp:effectExtent l="0" t="0" r="0" b="0"/>
            <wp:docPr id="207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5285722" cy="2333045"/>
                    </a:xfrm>
                    <a:prstGeom prst="rect">
                      <a:avLst/>
                    </a:prstGeom>
                    <a:noFill/>
                    <a:ln w="9525">
                      <a:noFill/>
                      <a:miter lim="800000"/>
                      <a:headEnd/>
                      <a:tailEnd/>
                    </a:ln>
                  </pic:spPr>
                </pic:pic>
              </a:graphicData>
            </a:graphic>
          </wp:inline>
        </w:drawing>
      </w:r>
    </w:p>
    <w:p w:rsidR="00654487" w:rsidRPr="00842E2E" w:rsidRDefault="00654487" w:rsidP="00654487">
      <w:pPr>
        <w:spacing w:beforeLines="100" w:before="240" w:afterLines="100" w:after="240" w:line="240" w:lineRule="auto"/>
        <w:rPr>
          <w:rFonts w:ascii="Times New Roman" w:hAnsi="Times New Roman" w:cs="Times New Roman"/>
          <w:sz w:val="20"/>
          <w:szCs w:val="20"/>
        </w:rPr>
      </w:pPr>
      <w:r w:rsidRPr="00842E2E">
        <w:rPr>
          <w:rFonts w:ascii="Times New Roman" w:hAnsi="Times New Roman" w:cs="Times New Roman"/>
          <w:sz w:val="20"/>
          <w:szCs w:val="20"/>
        </w:rPr>
        <w:t xml:space="preserve">Source: Bureau of Labor Statistics, Current Population Survey, various years. </w:t>
      </w:r>
      <w:r w:rsidRPr="00842E2E">
        <w:rPr>
          <w:rFonts w:ascii="Times New Roman" w:hAnsi="Times New Roman" w:cs="Times New Roman" w:hint="eastAsia"/>
          <w:sz w:val="20"/>
          <w:szCs w:val="20"/>
        </w:rPr>
        <w:t>S</w:t>
      </w:r>
      <w:r w:rsidRPr="00842E2E">
        <w:rPr>
          <w:rFonts w:ascii="Times New Roman" w:hAnsi="Times New Roman" w:cs="Times New Roman"/>
          <w:sz w:val="20"/>
          <w:szCs w:val="20"/>
        </w:rPr>
        <w:t>haded areas represent recessions, as determined by the National Bureau of Economic Research (NBER).</w:t>
      </w:r>
    </w:p>
    <w:p w:rsidR="00654487" w:rsidRDefault="00654487" w:rsidP="00654487">
      <w:pPr>
        <w:rPr>
          <w:rFonts w:ascii="Bell MT" w:hAnsi="Bell MT" w:cs="Times New Roman"/>
          <w:sz w:val="18"/>
          <w:szCs w:val="18"/>
        </w:rPr>
      </w:pPr>
    </w:p>
    <w:p w:rsidR="00654487" w:rsidRDefault="00654487" w:rsidP="00654487">
      <w:pPr>
        <w:rPr>
          <w:rFonts w:ascii="Bell MT" w:hAnsi="Bell MT" w:cs="Times New Roman"/>
          <w:sz w:val="18"/>
          <w:szCs w:val="18"/>
        </w:rPr>
      </w:pPr>
    </w:p>
    <w:p w:rsidR="00654487" w:rsidRDefault="00654487" w:rsidP="00654487">
      <w:pPr>
        <w:rPr>
          <w:rFonts w:ascii="Bell MT" w:hAnsi="Bell MT" w:cs="Times New Roman"/>
          <w:sz w:val="18"/>
          <w:szCs w:val="18"/>
        </w:rPr>
      </w:pPr>
    </w:p>
    <w:p w:rsidR="00654487" w:rsidRDefault="00654487" w:rsidP="00654487">
      <w:pPr>
        <w:rPr>
          <w:rFonts w:ascii="Bell MT" w:hAnsi="Bell MT" w:cs="Times New Roman"/>
          <w:sz w:val="18"/>
          <w:szCs w:val="18"/>
        </w:rPr>
      </w:pPr>
    </w:p>
    <w:p w:rsidR="00654487" w:rsidRDefault="00654487" w:rsidP="00654487">
      <w:pPr>
        <w:rPr>
          <w:rFonts w:ascii="Bell MT" w:hAnsi="Bell MT" w:cs="Times New Roman"/>
          <w:sz w:val="18"/>
          <w:szCs w:val="18"/>
        </w:rPr>
      </w:pPr>
    </w:p>
    <w:p w:rsidR="00654487" w:rsidRDefault="00654487" w:rsidP="00654487">
      <w:pPr>
        <w:rPr>
          <w:rFonts w:ascii="Bell MT" w:hAnsi="Bell MT" w:cs="Times New Roman"/>
          <w:sz w:val="18"/>
          <w:szCs w:val="18"/>
        </w:rPr>
      </w:pPr>
    </w:p>
    <w:p w:rsidR="00654487" w:rsidRDefault="00654487" w:rsidP="00654487">
      <w:pPr>
        <w:rPr>
          <w:rFonts w:ascii="Bell MT" w:hAnsi="Bell MT" w:cs="Times New Roman"/>
          <w:sz w:val="18"/>
          <w:szCs w:val="18"/>
        </w:rPr>
      </w:pPr>
    </w:p>
    <w:p w:rsidR="00654487" w:rsidRDefault="00654487" w:rsidP="00654487">
      <w:pPr>
        <w:rPr>
          <w:rFonts w:ascii="Bell MT" w:hAnsi="Bell MT" w:cs="Times New Roman"/>
          <w:sz w:val="18"/>
          <w:szCs w:val="18"/>
        </w:rPr>
      </w:pPr>
    </w:p>
    <w:p w:rsidR="00654487" w:rsidRDefault="00654487" w:rsidP="00654487">
      <w:pPr>
        <w:rPr>
          <w:rFonts w:ascii="Bell MT" w:hAnsi="Bell MT" w:cs="Times New Roman"/>
          <w:sz w:val="18"/>
          <w:szCs w:val="18"/>
        </w:rPr>
      </w:pPr>
    </w:p>
    <w:p w:rsidR="00654487" w:rsidRDefault="00654487" w:rsidP="00654487">
      <w:pPr>
        <w:rPr>
          <w:rFonts w:ascii="Bell MT" w:hAnsi="Bell MT" w:cs="Times New Roman"/>
          <w:sz w:val="18"/>
          <w:szCs w:val="18"/>
        </w:rPr>
      </w:pPr>
    </w:p>
    <w:p w:rsidR="00654487" w:rsidRDefault="00654487" w:rsidP="00654487">
      <w:pPr>
        <w:rPr>
          <w:rFonts w:ascii="Bell MT" w:hAnsi="Bell MT" w:cs="Times New Roman"/>
          <w:sz w:val="18"/>
          <w:szCs w:val="18"/>
        </w:rPr>
      </w:pPr>
    </w:p>
    <w:p w:rsidR="00654487" w:rsidRDefault="00654487" w:rsidP="00654487">
      <w:pPr>
        <w:rPr>
          <w:rFonts w:ascii="Bell MT" w:hAnsi="Bell MT" w:cs="Times New Roman"/>
          <w:sz w:val="18"/>
          <w:szCs w:val="18"/>
        </w:rPr>
      </w:pPr>
    </w:p>
    <w:p w:rsidR="00654487" w:rsidRDefault="00654487" w:rsidP="00654487">
      <w:pPr>
        <w:rPr>
          <w:rFonts w:ascii="Bell MT" w:hAnsi="Bell MT" w:cs="Times New Roman"/>
          <w:sz w:val="18"/>
          <w:szCs w:val="18"/>
        </w:rPr>
      </w:pPr>
    </w:p>
    <w:p w:rsidR="00654487" w:rsidRDefault="00654487" w:rsidP="00654487">
      <w:pPr>
        <w:rPr>
          <w:rFonts w:ascii="Bell MT" w:hAnsi="Bell MT" w:cs="Times New Roman"/>
          <w:sz w:val="18"/>
          <w:szCs w:val="18"/>
        </w:rPr>
      </w:pPr>
    </w:p>
    <w:p w:rsidR="00654487" w:rsidRDefault="00654487" w:rsidP="00654487">
      <w:pPr>
        <w:rPr>
          <w:rFonts w:ascii="Bell MT" w:hAnsi="Bell MT" w:cs="Times New Roman"/>
          <w:sz w:val="18"/>
          <w:szCs w:val="18"/>
        </w:rPr>
      </w:pPr>
    </w:p>
    <w:p w:rsidR="00654487" w:rsidRDefault="00654487" w:rsidP="00654487">
      <w:pPr>
        <w:rPr>
          <w:rFonts w:ascii="Bell MT" w:hAnsi="Bell MT" w:cs="Times New Roman"/>
          <w:sz w:val="18"/>
          <w:szCs w:val="18"/>
        </w:rPr>
      </w:pPr>
    </w:p>
    <w:p w:rsidR="00654487" w:rsidRDefault="00654487" w:rsidP="00654487">
      <w:pPr>
        <w:rPr>
          <w:rFonts w:ascii="Bell MT" w:hAnsi="Bell MT" w:cs="Times New Roman"/>
          <w:sz w:val="18"/>
          <w:szCs w:val="18"/>
        </w:rPr>
      </w:pPr>
    </w:p>
    <w:p w:rsidR="00654487" w:rsidRDefault="00654487" w:rsidP="00654487">
      <w:pPr>
        <w:rPr>
          <w:rFonts w:ascii="Bell MT" w:hAnsi="Bell MT" w:cs="Times New Roman"/>
          <w:sz w:val="18"/>
          <w:szCs w:val="18"/>
        </w:rPr>
      </w:pPr>
    </w:p>
    <w:p w:rsidR="00654487" w:rsidRPr="00842E2E" w:rsidRDefault="00654487" w:rsidP="00654487">
      <w:pPr>
        <w:spacing w:beforeLines="100" w:before="240" w:afterLines="100" w:after="240" w:line="240" w:lineRule="auto"/>
        <w:rPr>
          <w:rFonts w:ascii="Times New Roman" w:hAnsi="Times New Roman" w:cs="Times New Roman"/>
          <w:sz w:val="24"/>
          <w:szCs w:val="24"/>
        </w:rPr>
      </w:pPr>
      <w:r w:rsidRPr="00842E2E">
        <w:rPr>
          <w:rFonts w:ascii="Times New Roman" w:hAnsi="Times New Roman" w:cs="Times New Roman"/>
          <w:sz w:val="24"/>
          <w:szCs w:val="24"/>
        </w:rPr>
        <w:lastRenderedPageBreak/>
        <w:t xml:space="preserve">Figure </w:t>
      </w:r>
      <w:r>
        <w:rPr>
          <w:rFonts w:ascii="Times New Roman" w:hAnsi="Times New Roman" w:cs="Times New Roman" w:hint="eastAsia"/>
          <w:sz w:val="24"/>
          <w:szCs w:val="24"/>
        </w:rPr>
        <w:t>1.</w:t>
      </w:r>
      <w:r w:rsidRPr="00842E2E">
        <w:rPr>
          <w:rFonts w:ascii="Times New Roman" w:hAnsi="Times New Roman" w:cs="Times New Roman"/>
          <w:sz w:val="24"/>
          <w:szCs w:val="24"/>
        </w:rPr>
        <w:t xml:space="preserve">2: Fraction of Elderly Workers in </w:t>
      </w:r>
      <w:r w:rsidRPr="00842E2E">
        <w:rPr>
          <w:rFonts w:ascii="Times New Roman" w:hAnsi="Times New Roman" w:cs="Times New Roman" w:hint="eastAsia"/>
          <w:sz w:val="24"/>
          <w:szCs w:val="24"/>
        </w:rPr>
        <w:t>F</w:t>
      </w:r>
      <w:r w:rsidRPr="00842E2E">
        <w:rPr>
          <w:rFonts w:ascii="Times New Roman" w:hAnsi="Times New Roman" w:cs="Times New Roman"/>
          <w:sz w:val="24"/>
          <w:szCs w:val="24"/>
        </w:rPr>
        <w:t xml:space="preserve">ull-time and </w:t>
      </w:r>
      <w:r w:rsidRPr="00842E2E">
        <w:rPr>
          <w:rFonts w:ascii="Times New Roman" w:hAnsi="Times New Roman" w:cs="Times New Roman" w:hint="eastAsia"/>
          <w:sz w:val="24"/>
          <w:szCs w:val="24"/>
        </w:rPr>
        <w:t>P</w:t>
      </w:r>
      <w:r w:rsidRPr="00842E2E">
        <w:rPr>
          <w:rFonts w:ascii="Times New Roman" w:hAnsi="Times New Roman" w:cs="Times New Roman"/>
          <w:sz w:val="24"/>
          <w:szCs w:val="24"/>
        </w:rPr>
        <w:t xml:space="preserve">art-time </w:t>
      </w:r>
      <w:r w:rsidRPr="00842E2E">
        <w:rPr>
          <w:rFonts w:ascii="Times New Roman" w:hAnsi="Times New Roman" w:cs="Times New Roman" w:hint="eastAsia"/>
          <w:sz w:val="24"/>
          <w:szCs w:val="24"/>
        </w:rPr>
        <w:t>E</w:t>
      </w:r>
      <w:r w:rsidRPr="00842E2E">
        <w:rPr>
          <w:rFonts w:ascii="Times New Roman" w:hAnsi="Times New Roman" w:cs="Times New Roman"/>
          <w:sz w:val="24"/>
          <w:szCs w:val="24"/>
        </w:rPr>
        <w:t>mployment, 1977-2007.</w:t>
      </w:r>
    </w:p>
    <w:p w:rsidR="00654487" w:rsidRPr="00777778" w:rsidRDefault="00654487" w:rsidP="00654487">
      <w:pPr>
        <w:rPr>
          <w:rFonts w:ascii="Bell MT" w:hAnsi="Bell MT" w:cs="Times New Roman"/>
          <w:sz w:val="18"/>
          <w:szCs w:val="18"/>
        </w:rPr>
      </w:pPr>
      <w:r w:rsidRPr="000A7CFB">
        <w:rPr>
          <w:rFonts w:ascii="Bell MT" w:hAnsi="Bell MT" w:cs="Tahoma"/>
          <w:noProof/>
          <w:color w:val="000000"/>
          <w:sz w:val="24"/>
          <w:szCs w:val="24"/>
        </w:rPr>
        <w:drawing>
          <wp:inline distT="0" distB="0" distL="0" distR="0" wp14:anchorId="0F32BD4B" wp14:editId="2894B167">
            <wp:extent cx="5245636" cy="2758568"/>
            <wp:effectExtent l="19050" t="0" r="0" b="0"/>
            <wp:docPr id="2076" name="图片 5" descr="Workers 65 and over by work schedule, 1977-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orkers 65 and over by work schedule, 1977-2007"/>
                    <pic:cNvPicPr>
                      <a:picLocks noChangeAspect="1" noChangeArrowheads="1"/>
                    </pic:cNvPicPr>
                  </pic:nvPicPr>
                  <pic:blipFill>
                    <a:blip r:embed="rId27" cstate="print"/>
                    <a:srcRect/>
                    <a:stretch>
                      <a:fillRect/>
                    </a:stretch>
                  </pic:blipFill>
                  <pic:spPr bwMode="auto">
                    <a:xfrm>
                      <a:off x="0" y="0"/>
                      <a:ext cx="5240931" cy="2756094"/>
                    </a:xfrm>
                    <a:prstGeom prst="rect">
                      <a:avLst/>
                    </a:prstGeom>
                    <a:noFill/>
                    <a:ln w="9525">
                      <a:noFill/>
                      <a:miter lim="800000"/>
                      <a:headEnd/>
                      <a:tailEnd/>
                    </a:ln>
                  </pic:spPr>
                </pic:pic>
              </a:graphicData>
            </a:graphic>
          </wp:inline>
        </w:drawing>
      </w:r>
    </w:p>
    <w:p w:rsidR="00654487" w:rsidRPr="00842E2E" w:rsidRDefault="00654487" w:rsidP="00654487">
      <w:pPr>
        <w:spacing w:beforeLines="100" w:before="240" w:afterLines="100" w:after="240" w:line="360" w:lineRule="auto"/>
        <w:rPr>
          <w:rFonts w:ascii="Times New Roman" w:hAnsi="Times New Roman" w:cs="Times New Roman"/>
          <w:sz w:val="20"/>
          <w:szCs w:val="20"/>
        </w:rPr>
      </w:pPr>
      <w:r w:rsidRPr="00842E2E">
        <w:rPr>
          <w:rFonts w:ascii="Times New Roman" w:hAnsi="Times New Roman" w:cs="Times New Roman"/>
          <w:sz w:val="20"/>
          <w:szCs w:val="20"/>
        </w:rPr>
        <w:t>Source: Bureau of Labor Statistics, Current Population Survey, various years.</w:t>
      </w:r>
    </w:p>
    <w:p w:rsidR="00654487" w:rsidRDefault="00654487" w:rsidP="00654487">
      <w:pPr>
        <w:spacing w:line="480" w:lineRule="auto"/>
        <w:jc w:val="both"/>
        <w:rPr>
          <w:rFonts w:ascii="Times New Roman" w:hAnsi="Times New Roman" w:cs="Times New Roman"/>
          <w:sz w:val="24"/>
          <w:szCs w:val="24"/>
        </w:rPr>
      </w:pPr>
    </w:p>
    <w:p w:rsidR="00654487" w:rsidRDefault="00654487" w:rsidP="00654487">
      <w:pPr>
        <w:spacing w:line="480" w:lineRule="auto"/>
        <w:jc w:val="both"/>
        <w:rPr>
          <w:rFonts w:ascii="Times New Roman" w:hAnsi="Times New Roman" w:cs="Times New Roman"/>
          <w:sz w:val="24"/>
          <w:szCs w:val="24"/>
        </w:rPr>
      </w:pPr>
    </w:p>
    <w:p w:rsidR="00654487" w:rsidRDefault="00654487" w:rsidP="00654487">
      <w:pPr>
        <w:spacing w:line="480" w:lineRule="auto"/>
        <w:jc w:val="both"/>
        <w:rPr>
          <w:rFonts w:ascii="Times New Roman" w:hAnsi="Times New Roman" w:cs="Times New Roman"/>
          <w:sz w:val="24"/>
          <w:szCs w:val="24"/>
        </w:rPr>
      </w:pPr>
    </w:p>
    <w:p w:rsidR="00654487" w:rsidRDefault="00654487" w:rsidP="00654487">
      <w:pPr>
        <w:spacing w:line="480" w:lineRule="auto"/>
        <w:jc w:val="both"/>
        <w:rPr>
          <w:rFonts w:ascii="Times New Roman" w:hAnsi="Times New Roman" w:cs="Times New Roman"/>
          <w:sz w:val="24"/>
          <w:szCs w:val="24"/>
        </w:rPr>
      </w:pPr>
    </w:p>
    <w:p w:rsidR="00654487" w:rsidRDefault="00654487" w:rsidP="00654487">
      <w:pPr>
        <w:spacing w:line="480" w:lineRule="auto"/>
        <w:jc w:val="both"/>
        <w:rPr>
          <w:rFonts w:ascii="Times New Roman" w:hAnsi="Times New Roman" w:cs="Times New Roman"/>
          <w:sz w:val="24"/>
          <w:szCs w:val="24"/>
        </w:rPr>
      </w:pPr>
    </w:p>
    <w:p w:rsidR="00654487" w:rsidRDefault="00654487" w:rsidP="00654487">
      <w:pPr>
        <w:spacing w:line="480" w:lineRule="auto"/>
        <w:jc w:val="both"/>
        <w:rPr>
          <w:rFonts w:ascii="Times New Roman" w:hAnsi="Times New Roman" w:cs="Times New Roman"/>
          <w:sz w:val="24"/>
          <w:szCs w:val="24"/>
        </w:rPr>
      </w:pPr>
    </w:p>
    <w:p w:rsidR="00654487" w:rsidRDefault="00654487" w:rsidP="00654487">
      <w:pPr>
        <w:spacing w:line="480" w:lineRule="auto"/>
        <w:jc w:val="both"/>
        <w:rPr>
          <w:rFonts w:ascii="Times New Roman" w:hAnsi="Times New Roman" w:cs="Times New Roman"/>
          <w:sz w:val="24"/>
          <w:szCs w:val="24"/>
        </w:rPr>
      </w:pPr>
    </w:p>
    <w:p w:rsidR="00654487" w:rsidRDefault="00654487" w:rsidP="00654487">
      <w:pPr>
        <w:spacing w:line="480" w:lineRule="auto"/>
        <w:jc w:val="both"/>
        <w:rPr>
          <w:rFonts w:ascii="Times New Roman" w:hAnsi="Times New Roman" w:cs="Times New Roman"/>
          <w:sz w:val="24"/>
          <w:szCs w:val="24"/>
        </w:rPr>
      </w:pPr>
    </w:p>
    <w:p w:rsidR="00654487" w:rsidRDefault="00654487" w:rsidP="00654487">
      <w:pPr>
        <w:spacing w:line="480" w:lineRule="auto"/>
        <w:jc w:val="both"/>
        <w:rPr>
          <w:rFonts w:ascii="Times New Roman" w:hAnsi="Times New Roman" w:cs="Times New Roman"/>
          <w:sz w:val="24"/>
          <w:szCs w:val="24"/>
        </w:rPr>
      </w:pPr>
    </w:p>
    <w:p w:rsidR="00654487" w:rsidRDefault="00654487" w:rsidP="00654487">
      <w:pPr>
        <w:spacing w:line="480" w:lineRule="auto"/>
        <w:jc w:val="both"/>
        <w:rPr>
          <w:rFonts w:ascii="Times New Roman" w:hAnsi="Times New Roman" w:cs="Times New Roman"/>
          <w:sz w:val="24"/>
          <w:szCs w:val="24"/>
        </w:rPr>
      </w:pPr>
    </w:p>
    <w:p w:rsidR="00654487" w:rsidRPr="00842E2E" w:rsidRDefault="00654487" w:rsidP="00654487">
      <w:pPr>
        <w:spacing w:beforeLines="100" w:before="240" w:afterLines="100" w:after="240" w:line="360" w:lineRule="auto"/>
        <w:rPr>
          <w:rFonts w:ascii="Times New Roman" w:hAnsi="Times New Roman" w:cs="Times New Roman"/>
          <w:sz w:val="24"/>
          <w:szCs w:val="24"/>
        </w:rPr>
      </w:pPr>
      <w:r w:rsidRPr="00842E2E">
        <w:rPr>
          <w:rFonts w:ascii="Times New Roman" w:hAnsi="Times New Roman" w:cs="Times New Roman"/>
          <w:sz w:val="24"/>
          <w:szCs w:val="24"/>
        </w:rPr>
        <w:lastRenderedPageBreak/>
        <w:t xml:space="preserve">Figure </w:t>
      </w:r>
      <w:r>
        <w:rPr>
          <w:rFonts w:ascii="Times New Roman" w:hAnsi="Times New Roman" w:cs="Times New Roman" w:hint="eastAsia"/>
          <w:sz w:val="24"/>
          <w:szCs w:val="24"/>
        </w:rPr>
        <w:t>1.</w:t>
      </w:r>
      <w:r w:rsidRPr="00842E2E">
        <w:rPr>
          <w:rFonts w:ascii="Times New Roman" w:hAnsi="Times New Roman" w:cs="Times New Roman"/>
          <w:sz w:val="24"/>
          <w:szCs w:val="24"/>
        </w:rPr>
        <w:t>3</w:t>
      </w:r>
      <w:r>
        <w:rPr>
          <w:rFonts w:ascii="Times New Roman" w:hAnsi="Times New Roman" w:cs="Times New Roman" w:hint="eastAsia"/>
          <w:sz w:val="24"/>
          <w:szCs w:val="24"/>
        </w:rPr>
        <w:t>.1</w:t>
      </w:r>
      <w:r w:rsidRPr="00842E2E">
        <w:rPr>
          <w:rFonts w:ascii="Times New Roman" w:hAnsi="Times New Roman" w:cs="Times New Roman"/>
          <w:sz w:val="24"/>
          <w:szCs w:val="24"/>
        </w:rPr>
        <w:t xml:space="preserve">: </w:t>
      </w:r>
      <w:r w:rsidRPr="00842E2E">
        <w:rPr>
          <w:rFonts w:ascii="Times New Roman" w:hAnsi="Times New Roman" w:cs="Times New Roman" w:hint="eastAsia"/>
          <w:sz w:val="24"/>
          <w:szCs w:val="24"/>
        </w:rPr>
        <w:t>The 120-year Historical Trend of Home Values in the U.S.</w:t>
      </w:r>
      <w:r w:rsidRPr="00842E2E">
        <w:rPr>
          <w:rFonts w:ascii="Times New Roman" w:hAnsi="Times New Roman" w:cs="Times New Roman"/>
          <w:sz w:val="24"/>
          <w:szCs w:val="24"/>
        </w:rPr>
        <w:t>, 1</w:t>
      </w:r>
      <w:r w:rsidRPr="00842E2E">
        <w:rPr>
          <w:rFonts w:ascii="Times New Roman" w:hAnsi="Times New Roman" w:cs="Times New Roman" w:hint="eastAsia"/>
          <w:sz w:val="24"/>
          <w:szCs w:val="24"/>
        </w:rPr>
        <w:t>8</w:t>
      </w:r>
      <w:r w:rsidRPr="00842E2E">
        <w:rPr>
          <w:rFonts w:ascii="Times New Roman" w:hAnsi="Times New Roman" w:cs="Times New Roman"/>
          <w:sz w:val="24"/>
          <w:szCs w:val="24"/>
        </w:rPr>
        <w:t>90-201</w:t>
      </w:r>
      <w:r w:rsidRPr="00842E2E">
        <w:rPr>
          <w:rFonts w:ascii="Times New Roman" w:hAnsi="Times New Roman" w:cs="Times New Roman" w:hint="eastAsia"/>
          <w:sz w:val="24"/>
          <w:szCs w:val="24"/>
        </w:rPr>
        <w:t>3</w:t>
      </w:r>
      <w:r w:rsidRPr="00842E2E">
        <w:rPr>
          <w:rFonts w:ascii="Times New Roman" w:hAnsi="Times New Roman" w:cs="Times New Roman"/>
          <w:sz w:val="24"/>
          <w:szCs w:val="24"/>
        </w:rPr>
        <w:t>.</w:t>
      </w:r>
    </w:p>
    <w:p w:rsidR="00654487" w:rsidRDefault="00654487" w:rsidP="00654487">
      <w:pPr>
        <w:spacing w:line="480" w:lineRule="auto"/>
        <w:jc w:val="both"/>
        <w:rPr>
          <w:rFonts w:ascii="Times New Roman" w:hAnsi="Times New Roman" w:cs="Times New Roman"/>
          <w:sz w:val="24"/>
          <w:szCs w:val="24"/>
        </w:rPr>
      </w:pPr>
      <w:r>
        <w:rPr>
          <w:rFonts w:ascii="Bell MT" w:hAnsi="Bell MT" w:cs="Times New Roman"/>
          <w:noProof/>
          <w:sz w:val="24"/>
          <w:szCs w:val="24"/>
        </w:rPr>
        <w:drawing>
          <wp:inline distT="0" distB="0" distL="0" distR="0" wp14:anchorId="6B667702" wp14:editId="54F08994">
            <wp:extent cx="5394960" cy="2655299"/>
            <wp:effectExtent l="0" t="0" r="0" b="0"/>
            <wp:docPr id="2077" name="图片 10" descr="D:\my ou life\course work\dissertation 1\1 data\2 Rand\wrok fall 2013\for dissertation draft\general\chart-image-f2938dec8cc35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my ou life\course work\dissertation 1\1 data\2 Rand\wrok fall 2013\for dissertation draft\general\chart-image-f2938dec8cc35611.png"/>
                    <pic:cNvPicPr>
                      <a:picLocks noChangeAspect="1" noChangeArrowheads="1"/>
                    </pic:cNvPicPr>
                  </pic:nvPicPr>
                  <pic:blipFill>
                    <a:blip r:embed="rId28" cstate="print"/>
                    <a:srcRect/>
                    <a:stretch>
                      <a:fillRect/>
                    </a:stretch>
                  </pic:blipFill>
                  <pic:spPr bwMode="auto">
                    <a:xfrm>
                      <a:off x="0" y="0"/>
                      <a:ext cx="5394960" cy="2655299"/>
                    </a:xfrm>
                    <a:prstGeom prst="rect">
                      <a:avLst/>
                    </a:prstGeom>
                    <a:noFill/>
                    <a:ln w="9525">
                      <a:noFill/>
                      <a:miter lim="800000"/>
                      <a:headEnd/>
                      <a:tailEnd/>
                    </a:ln>
                  </pic:spPr>
                </pic:pic>
              </a:graphicData>
            </a:graphic>
          </wp:inline>
        </w:drawing>
      </w:r>
    </w:p>
    <w:p w:rsidR="00654487" w:rsidRPr="00842E2E" w:rsidRDefault="00654487" w:rsidP="00654487">
      <w:pPr>
        <w:spacing w:line="240" w:lineRule="auto"/>
        <w:jc w:val="both"/>
        <w:rPr>
          <w:rFonts w:ascii="Times New Roman" w:hAnsi="Times New Roman" w:cs="Times New Roman"/>
          <w:sz w:val="20"/>
          <w:szCs w:val="20"/>
        </w:rPr>
      </w:pPr>
      <w:r w:rsidRPr="00842E2E">
        <w:rPr>
          <w:rFonts w:ascii="Times New Roman" w:hAnsi="Times New Roman" w:cs="Times New Roman"/>
          <w:sz w:val="20"/>
          <w:szCs w:val="20"/>
        </w:rPr>
        <w:t xml:space="preserve">Note: US national index levels, not seasonally adjusted. Historic prices are </w:t>
      </w:r>
      <w:hyperlink r:id="rId29" w:history="1">
        <w:r w:rsidRPr="00842E2E">
          <w:rPr>
            <w:rFonts w:ascii="Times New Roman" w:hAnsi="Times New Roman" w:cs="Times New Roman"/>
            <w:sz w:val="20"/>
            <w:szCs w:val="20"/>
          </w:rPr>
          <w:t>inflation</w:t>
        </w:r>
      </w:hyperlink>
      <w:r w:rsidRPr="00842E2E">
        <w:rPr>
          <w:rFonts w:ascii="Times New Roman" w:hAnsi="Times New Roman" w:cs="Times New Roman"/>
          <w:sz w:val="20"/>
          <w:szCs w:val="20"/>
        </w:rPr>
        <w:t xml:space="preserve"> adjusted February 2014 dollars. Min: 69.44 (1919). Max: 223.05 (2005).</w:t>
      </w:r>
    </w:p>
    <w:p w:rsidR="00654487" w:rsidRDefault="00654487" w:rsidP="00654487">
      <w:pPr>
        <w:spacing w:line="480" w:lineRule="auto"/>
        <w:jc w:val="both"/>
        <w:rPr>
          <w:rFonts w:ascii="Times New Roman" w:hAnsi="Times New Roman" w:cs="Times New Roman"/>
          <w:sz w:val="24"/>
          <w:szCs w:val="24"/>
        </w:rPr>
      </w:pPr>
    </w:p>
    <w:p w:rsidR="00654487" w:rsidRDefault="00654487" w:rsidP="00654487">
      <w:pPr>
        <w:spacing w:line="480" w:lineRule="auto"/>
        <w:jc w:val="both"/>
        <w:rPr>
          <w:rFonts w:ascii="Times New Roman" w:hAnsi="Times New Roman" w:cs="Times New Roman"/>
          <w:sz w:val="24"/>
          <w:szCs w:val="24"/>
        </w:rPr>
      </w:pPr>
    </w:p>
    <w:p w:rsidR="00654487" w:rsidRDefault="00654487" w:rsidP="00654487">
      <w:pPr>
        <w:spacing w:line="480" w:lineRule="auto"/>
        <w:jc w:val="both"/>
        <w:rPr>
          <w:rFonts w:ascii="Times New Roman" w:hAnsi="Times New Roman" w:cs="Times New Roman"/>
          <w:sz w:val="24"/>
          <w:szCs w:val="24"/>
        </w:rPr>
      </w:pPr>
    </w:p>
    <w:p w:rsidR="00654487" w:rsidRDefault="00654487" w:rsidP="00654487">
      <w:pPr>
        <w:spacing w:line="480" w:lineRule="auto"/>
        <w:jc w:val="both"/>
        <w:rPr>
          <w:rFonts w:ascii="Times New Roman" w:hAnsi="Times New Roman" w:cs="Times New Roman"/>
          <w:sz w:val="24"/>
          <w:szCs w:val="24"/>
        </w:rPr>
      </w:pPr>
    </w:p>
    <w:p w:rsidR="00654487" w:rsidRDefault="00654487" w:rsidP="00654487">
      <w:pPr>
        <w:spacing w:line="480" w:lineRule="auto"/>
        <w:jc w:val="both"/>
        <w:rPr>
          <w:rFonts w:ascii="Times New Roman" w:hAnsi="Times New Roman" w:cs="Times New Roman"/>
          <w:sz w:val="24"/>
          <w:szCs w:val="24"/>
        </w:rPr>
      </w:pPr>
    </w:p>
    <w:p w:rsidR="00654487" w:rsidRDefault="00654487" w:rsidP="00654487">
      <w:pPr>
        <w:spacing w:line="480" w:lineRule="auto"/>
        <w:jc w:val="both"/>
        <w:rPr>
          <w:rFonts w:ascii="Times New Roman" w:hAnsi="Times New Roman" w:cs="Times New Roman"/>
          <w:sz w:val="24"/>
          <w:szCs w:val="24"/>
        </w:rPr>
      </w:pPr>
    </w:p>
    <w:p w:rsidR="00654487" w:rsidRDefault="00654487" w:rsidP="00654487">
      <w:pPr>
        <w:spacing w:line="480" w:lineRule="auto"/>
        <w:jc w:val="both"/>
        <w:rPr>
          <w:rFonts w:ascii="Times New Roman" w:hAnsi="Times New Roman" w:cs="Times New Roman"/>
          <w:sz w:val="24"/>
          <w:szCs w:val="24"/>
        </w:rPr>
      </w:pPr>
    </w:p>
    <w:p w:rsidR="00654487" w:rsidRDefault="00654487" w:rsidP="00654487">
      <w:pPr>
        <w:spacing w:line="480" w:lineRule="auto"/>
        <w:jc w:val="both"/>
        <w:rPr>
          <w:rFonts w:ascii="Times New Roman" w:hAnsi="Times New Roman" w:cs="Times New Roman"/>
          <w:sz w:val="24"/>
          <w:szCs w:val="24"/>
        </w:rPr>
      </w:pPr>
    </w:p>
    <w:p w:rsidR="00654487" w:rsidRDefault="00654487" w:rsidP="00654487">
      <w:pPr>
        <w:spacing w:line="480" w:lineRule="auto"/>
        <w:jc w:val="both"/>
        <w:rPr>
          <w:rFonts w:ascii="Times New Roman" w:hAnsi="Times New Roman" w:cs="Times New Roman"/>
          <w:sz w:val="24"/>
          <w:szCs w:val="24"/>
        </w:rPr>
      </w:pPr>
    </w:p>
    <w:p w:rsidR="00654487" w:rsidRDefault="00654487" w:rsidP="00654487">
      <w:pPr>
        <w:spacing w:line="480" w:lineRule="auto"/>
        <w:jc w:val="both"/>
        <w:rPr>
          <w:rFonts w:ascii="Times New Roman" w:hAnsi="Times New Roman" w:cs="Times New Roman"/>
          <w:sz w:val="24"/>
          <w:szCs w:val="24"/>
        </w:rPr>
      </w:pPr>
    </w:p>
    <w:p w:rsidR="00654487" w:rsidRPr="00E02514" w:rsidRDefault="00654487" w:rsidP="00654487">
      <w:pPr>
        <w:spacing w:beforeLines="100" w:before="240" w:afterLines="100" w:after="240" w:line="240" w:lineRule="auto"/>
        <w:rPr>
          <w:rFonts w:ascii="Times New Roman" w:hAnsi="Times New Roman" w:cs="Times New Roman"/>
          <w:sz w:val="24"/>
          <w:szCs w:val="24"/>
        </w:rPr>
      </w:pPr>
      <w:r w:rsidRPr="00E02514">
        <w:rPr>
          <w:rFonts w:ascii="Times New Roman" w:hAnsi="Times New Roman" w:cs="Times New Roman"/>
          <w:sz w:val="24"/>
          <w:szCs w:val="24"/>
        </w:rPr>
        <w:lastRenderedPageBreak/>
        <w:t xml:space="preserve">Figure </w:t>
      </w:r>
      <w:r>
        <w:rPr>
          <w:rFonts w:ascii="Times New Roman" w:hAnsi="Times New Roman" w:cs="Times New Roman" w:hint="eastAsia"/>
          <w:sz w:val="24"/>
          <w:szCs w:val="24"/>
        </w:rPr>
        <w:t>1.</w:t>
      </w:r>
      <w:r w:rsidRPr="00E02514">
        <w:rPr>
          <w:rFonts w:ascii="Times New Roman" w:hAnsi="Times New Roman" w:cs="Times New Roman"/>
          <w:sz w:val="24"/>
          <w:szCs w:val="24"/>
        </w:rPr>
        <w:t>3</w:t>
      </w:r>
      <w:r>
        <w:rPr>
          <w:rFonts w:ascii="Times New Roman" w:hAnsi="Times New Roman" w:cs="Times New Roman" w:hint="eastAsia"/>
          <w:sz w:val="24"/>
          <w:szCs w:val="24"/>
        </w:rPr>
        <w:t>.2</w:t>
      </w:r>
      <w:r w:rsidRPr="00E02514">
        <w:rPr>
          <w:rFonts w:ascii="Times New Roman" w:hAnsi="Times New Roman" w:cs="Times New Roman"/>
          <w:sz w:val="24"/>
          <w:szCs w:val="24"/>
        </w:rPr>
        <w:t>: The Recent 20-year Home Values and Appreciation Rate in the U.S.</w:t>
      </w:r>
      <w:proofErr w:type="gramStart"/>
      <w:r w:rsidRPr="00E02514">
        <w:rPr>
          <w:rFonts w:ascii="Times New Roman" w:hAnsi="Times New Roman" w:cs="Times New Roman"/>
          <w:sz w:val="24"/>
          <w:szCs w:val="24"/>
        </w:rPr>
        <w:t>,1990</w:t>
      </w:r>
      <w:proofErr w:type="gramEnd"/>
      <w:r w:rsidRPr="00E02514">
        <w:rPr>
          <w:rFonts w:ascii="Times New Roman" w:hAnsi="Times New Roman" w:cs="Times New Roman"/>
          <w:sz w:val="24"/>
          <w:szCs w:val="24"/>
        </w:rPr>
        <w:t>-2011.</w:t>
      </w:r>
    </w:p>
    <w:p w:rsidR="00654487" w:rsidRDefault="00654487" w:rsidP="00654487">
      <w:pPr>
        <w:spacing w:line="480" w:lineRule="auto"/>
        <w:jc w:val="both"/>
        <w:rPr>
          <w:rFonts w:ascii="Times New Roman" w:hAnsi="Times New Roman" w:cs="Times New Roman"/>
          <w:sz w:val="24"/>
          <w:szCs w:val="24"/>
        </w:rPr>
      </w:pPr>
      <w:r w:rsidRPr="000B4994">
        <w:rPr>
          <w:rFonts w:ascii="Bell MT" w:hAnsi="Bell MT" w:cs="Times New Roman"/>
          <w:noProof/>
          <w:color w:val="C00000"/>
          <w:sz w:val="24"/>
          <w:szCs w:val="24"/>
        </w:rPr>
        <w:drawing>
          <wp:inline distT="0" distB="0" distL="0" distR="0" wp14:anchorId="2ADAC45D" wp14:editId="25ABF635">
            <wp:extent cx="5394960" cy="2302860"/>
            <wp:effectExtent l="0" t="0" r="15240" b="21590"/>
            <wp:docPr id="2078"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54487" w:rsidRDefault="00654487" w:rsidP="00654487">
      <w:pPr>
        <w:spacing w:beforeLines="100" w:before="240" w:afterLines="100" w:after="240" w:line="240" w:lineRule="auto"/>
        <w:jc w:val="both"/>
        <w:rPr>
          <w:rFonts w:ascii="Times New Roman" w:hAnsi="Times New Roman" w:cs="Times New Roman"/>
          <w:sz w:val="24"/>
          <w:szCs w:val="24"/>
        </w:rPr>
      </w:pPr>
      <w:r w:rsidRPr="00E02514">
        <w:rPr>
          <w:rFonts w:ascii="Times New Roman" w:hAnsi="Times New Roman" w:cs="Times New Roman"/>
          <w:sz w:val="24"/>
          <w:szCs w:val="24"/>
        </w:rPr>
        <w:t xml:space="preserve">Figure </w:t>
      </w:r>
      <w:r>
        <w:rPr>
          <w:rFonts w:ascii="Times New Roman" w:hAnsi="Times New Roman" w:cs="Times New Roman" w:hint="eastAsia"/>
          <w:sz w:val="24"/>
          <w:szCs w:val="24"/>
        </w:rPr>
        <w:t>1.</w:t>
      </w:r>
      <w:r>
        <w:rPr>
          <w:rFonts w:ascii="Times New Roman" w:hAnsi="Times New Roman" w:cs="Times New Roman"/>
          <w:sz w:val="24"/>
          <w:szCs w:val="24"/>
        </w:rPr>
        <w:t>3</w:t>
      </w:r>
      <w:r>
        <w:rPr>
          <w:rFonts w:ascii="Times New Roman" w:hAnsi="Times New Roman" w:cs="Times New Roman" w:hint="eastAsia"/>
          <w:sz w:val="24"/>
          <w:szCs w:val="24"/>
        </w:rPr>
        <w:t>.3</w:t>
      </w:r>
      <w:r w:rsidRPr="00E02514">
        <w:rPr>
          <w:rFonts w:ascii="Times New Roman" w:hAnsi="Times New Roman" w:cs="Times New Roman"/>
          <w:sz w:val="24"/>
          <w:szCs w:val="24"/>
        </w:rPr>
        <w:t xml:space="preserve">: the recent 20-year HECM loans and the average property values. </w:t>
      </w:r>
    </w:p>
    <w:p w:rsidR="00654487" w:rsidRDefault="00654487" w:rsidP="00654487">
      <w:pPr>
        <w:spacing w:line="480" w:lineRule="auto"/>
        <w:jc w:val="both"/>
        <w:rPr>
          <w:rFonts w:ascii="Times New Roman" w:hAnsi="Times New Roman" w:cs="Times New Roman"/>
          <w:sz w:val="24"/>
          <w:szCs w:val="24"/>
        </w:rPr>
      </w:pPr>
      <w:r w:rsidRPr="006B6D80">
        <w:rPr>
          <w:rFonts w:ascii="Bell MT" w:hAnsi="Bell MT" w:cs="Times New Roman"/>
          <w:noProof/>
          <w:szCs w:val="21"/>
        </w:rPr>
        <w:drawing>
          <wp:inline distT="0" distB="0" distL="0" distR="0" wp14:anchorId="51112199" wp14:editId="1942DC53">
            <wp:extent cx="5394960" cy="2428551"/>
            <wp:effectExtent l="0" t="0" r="15240" b="10160"/>
            <wp:docPr id="2079"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54487" w:rsidRDefault="00654487" w:rsidP="00654487">
      <w:pPr>
        <w:spacing w:line="480" w:lineRule="auto"/>
        <w:jc w:val="both"/>
        <w:rPr>
          <w:rFonts w:ascii="Times New Roman" w:hAnsi="Times New Roman" w:cs="Times New Roman"/>
          <w:sz w:val="24"/>
          <w:szCs w:val="24"/>
        </w:rPr>
      </w:pPr>
    </w:p>
    <w:p w:rsidR="00654487" w:rsidRDefault="00654487" w:rsidP="00654487">
      <w:pPr>
        <w:spacing w:after="0" w:line="480" w:lineRule="auto"/>
        <w:jc w:val="both"/>
        <w:rPr>
          <w:rFonts w:ascii="Times New Roman" w:hAnsi="Times New Roman" w:cs="Times New Roman"/>
          <w:sz w:val="24"/>
          <w:szCs w:val="24"/>
        </w:rPr>
      </w:pPr>
    </w:p>
    <w:p w:rsidR="00654487" w:rsidRDefault="00654487" w:rsidP="00654487">
      <w:pPr>
        <w:spacing w:after="0" w:line="480" w:lineRule="auto"/>
        <w:jc w:val="both"/>
        <w:rPr>
          <w:rFonts w:ascii="Times New Roman" w:hAnsi="Times New Roman" w:cs="Times New Roman"/>
          <w:sz w:val="24"/>
          <w:szCs w:val="24"/>
        </w:rPr>
      </w:pPr>
    </w:p>
    <w:p w:rsidR="00654487" w:rsidRDefault="00654487" w:rsidP="00654487">
      <w:pPr>
        <w:spacing w:after="0" w:line="480" w:lineRule="auto"/>
        <w:jc w:val="both"/>
        <w:rPr>
          <w:rFonts w:ascii="Times New Roman" w:hAnsi="Times New Roman" w:cs="Times New Roman"/>
          <w:sz w:val="24"/>
          <w:szCs w:val="24"/>
        </w:rPr>
      </w:pPr>
    </w:p>
    <w:p w:rsidR="00654487" w:rsidRDefault="00654487" w:rsidP="00654487">
      <w:pPr>
        <w:spacing w:after="0" w:line="480" w:lineRule="auto"/>
        <w:jc w:val="both"/>
        <w:rPr>
          <w:rFonts w:ascii="Times New Roman" w:hAnsi="Times New Roman" w:cs="Times New Roman"/>
          <w:sz w:val="24"/>
          <w:szCs w:val="24"/>
        </w:rPr>
      </w:pPr>
    </w:p>
    <w:p w:rsidR="00654487" w:rsidRDefault="00654487" w:rsidP="00654487">
      <w:pPr>
        <w:spacing w:after="0" w:line="480" w:lineRule="auto"/>
        <w:jc w:val="both"/>
        <w:rPr>
          <w:rFonts w:ascii="Times New Roman" w:hAnsi="Times New Roman" w:cs="Times New Roman"/>
          <w:sz w:val="24"/>
          <w:szCs w:val="24"/>
        </w:rPr>
      </w:pPr>
    </w:p>
    <w:p w:rsidR="00654487" w:rsidRPr="00DC689D" w:rsidRDefault="00654487" w:rsidP="00654487">
      <w:pPr>
        <w:spacing w:beforeLines="100" w:before="240" w:afterLines="100" w:after="240" w:line="240" w:lineRule="auto"/>
        <w:jc w:val="both"/>
        <w:rPr>
          <w:rFonts w:ascii="Times New Roman" w:hAnsi="Times New Roman" w:cs="Times New Roman"/>
          <w:sz w:val="24"/>
          <w:szCs w:val="24"/>
        </w:rPr>
      </w:pPr>
      <w:r w:rsidRPr="00DC689D">
        <w:rPr>
          <w:rFonts w:ascii="Times New Roman" w:hAnsi="Times New Roman" w:cs="Times New Roman"/>
          <w:sz w:val="24"/>
          <w:szCs w:val="24"/>
        </w:rPr>
        <w:lastRenderedPageBreak/>
        <w:t xml:space="preserve">Figure </w:t>
      </w:r>
      <w:r>
        <w:rPr>
          <w:rFonts w:ascii="Times New Roman" w:hAnsi="Times New Roman" w:cs="Times New Roman" w:hint="eastAsia"/>
          <w:sz w:val="24"/>
          <w:szCs w:val="24"/>
        </w:rPr>
        <w:t>1.</w:t>
      </w:r>
      <w:r w:rsidRPr="00DC689D">
        <w:rPr>
          <w:rFonts w:ascii="Times New Roman" w:hAnsi="Times New Roman" w:cs="Times New Roman"/>
          <w:sz w:val="24"/>
          <w:szCs w:val="24"/>
        </w:rPr>
        <w:t>4: Percentage Breakdown, by cohort, HRS data sample, 1991-2010</w:t>
      </w:r>
    </w:p>
    <w:p w:rsidR="00654487" w:rsidRDefault="00654487" w:rsidP="00654487">
      <w:pPr>
        <w:spacing w:after="0" w:line="480" w:lineRule="auto"/>
        <w:jc w:val="both"/>
        <w:rPr>
          <w:rFonts w:ascii="Times New Roman" w:hAnsi="Times New Roman" w:cs="Times New Roman"/>
          <w:sz w:val="24"/>
          <w:szCs w:val="24"/>
        </w:rPr>
      </w:pPr>
      <w:r w:rsidRPr="004F47C9">
        <w:rPr>
          <w:rFonts w:ascii="Bell MT" w:hAnsi="Bell MT" w:cs="Times New Roman"/>
          <w:noProof/>
          <w:color w:val="FF0000"/>
          <w:sz w:val="24"/>
          <w:szCs w:val="24"/>
        </w:rPr>
        <w:drawing>
          <wp:inline distT="0" distB="0" distL="0" distR="0" wp14:anchorId="350B2BA7" wp14:editId="089674CC">
            <wp:extent cx="5394960" cy="3156426"/>
            <wp:effectExtent l="0" t="0" r="15240" b="25400"/>
            <wp:docPr id="208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54487" w:rsidRPr="00DC689D" w:rsidRDefault="00654487" w:rsidP="00654487">
      <w:pPr>
        <w:spacing w:beforeLines="100" w:before="240" w:afterLines="100" w:after="240" w:line="240" w:lineRule="auto"/>
        <w:jc w:val="both"/>
        <w:rPr>
          <w:rFonts w:ascii="Times New Roman" w:hAnsi="Times New Roman" w:cs="Times New Roman"/>
          <w:sz w:val="24"/>
          <w:szCs w:val="24"/>
        </w:rPr>
      </w:pPr>
      <w:r w:rsidRPr="00DC689D">
        <w:rPr>
          <w:rFonts w:ascii="Times New Roman" w:hAnsi="Times New Roman" w:cs="Times New Roman" w:hint="eastAsia"/>
          <w:sz w:val="24"/>
          <w:szCs w:val="24"/>
        </w:rPr>
        <w:t xml:space="preserve">Figure </w:t>
      </w:r>
      <w:r>
        <w:rPr>
          <w:rFonts w:ascii="Times New Roman" w:hAnsi="Times New Roman" w:cs="Times New Roman" w:hint="eastAsia"/>
          <w:sz w:val="24"/>
          <w:szCs w:val="24"/>
        </w:rPr>
        <w:t>1.</w:t>
      </w:r>
      <w:r w:rsidRPr="00DC689D">
        <w:rPr>
          <w:rFonts w:ascii="Times New Roman" w:hAnsi="Times New Roman" w:cs="Times New Roman" w:hint="eastAsia"/>
          <w:sz w:val="24"/>
          <w:szCs w:val="24"/>
        </w:rPr>
        <w:t>5: Labor Behaviors of Full-time, Part-time and Not Work by Age Group.</w:t>
      </w:r>
    </w:p>
    <w:p w:rsidR="00654487" w:rsidRDefault="00654487" w:rsidP="00654487">
      <w:pPr>
        <w:spacing w:after="0" w:line="480" w:lineRule="auto"/>
        <w:jc w:val="both"/>
        <w:rPr>
          <w:rFonts w:ascii="Times New Roman" w:hAnsi="Times New Roman" w:cs="Times New Roman"/>
          <w:sz w:val="24"/>
          <w:szCs w:val="24"/>
        </w:rPr>
      </w:pPr>
      <w:r w:rsidRPr="0038106F">
        <w:rPr>
          <w:rFonts w:ascii="Bell MT" w:hAnsi="Bell MT" w:cs="Times New Roman"/>
          <w:noProof/>
          <w:sz w:val="24"/>
          <w:szCs w:val="24"/>
        </w:rPr>
        <w:drawing>
          <wp:inline distT="0" distB="0" distL="0" distR="0" wp14:anchorId="0F0B6265" wp14:editId="42CA7D94">
            <wp:extent cx="5394960" cy="3938992"/>
            <wp:effectExtent l="0" t="0" r="15240" b="23495"/>
            <wp:docPr id="208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654487" w:rsidRPr="00DC689D" w:rsidRDefault="00654487" w:rsidP="00654487">
      <w:pPr>
        <w:spacing w:beforeLines="100" w:before="240" w:afterLines="100" w:after="240" w:line="240" w:lineRule="auto"/>
        <w:jc w:val="both"/>
        <w:rPr>
          <w:rFonts w:ascii="Times New Roman" w:hAnsi="Times New Roman" w:cs="Times New Roman"/>
          <w:sz w:val="24"/>
          <w:szCs w:val="24"/>
        </w:rPr>
      </w:pPr>
      <w:r w:rsidRPr="00DC689D">
        <w:rPr>
          <w:rFonts w:ascii="Times New Roman" w:hAnsi="Times New Roman" w:cs="Times New Roman"/>
          <w:sz w:val="24"/>
          <w:szCs w:val="24"/>
        </w:rPr>
        <w:lastRenderedPageBreak/>
        <w:t xml:space="preserve">Figure </w:t>
      </w:r>
      <w:r>
        <w:rPr>
          <w:rFonts w:ascii="Times New Roman" w:hAnsi="Times New Roman" w:cs="Times New Roman" w:hint="eastAsia"/>
          <w:sz w:val="24"/>
          <w:szCs w:val="24"/>
        </w:rPr>
        <w:t>1.</w:t>
      </w:r>
      <w:r>
        <w:rPr>
          <w:rFonts w:ascii="Times New Roman" w:hAnsi="Times New Roman" w:cs="Times New Roman"/>
          <w:sz w:val="24"/>
          <w:szCs w:val="24"/>
        </w:rPr>
        <w:t>6</w:t>
      </w:r>
      <w:r>
        <w:rPr>
          <w:rFonts w:ascii="Times New Roman" w:hAnsi="Times New Roman" w:cs="Times New Roman" w:hint="eastAsia"/>
          <w:sz w:val="24"/>
          <w:szCs w:val="24"/>
        </w:rPr>
        <w:t>.1</w:t>
      </w:r>
      <w:r w:rsidRPr="00DC689D">
        <w:rPr>
          <w:rFonts w:ascii="Times New Roman" w:hAnsi="Times New Roman" w:cs="Times New Roman"/>
          <w:sz w:val="24"/>
          <w:szCs w:val="24"/>
        </w:rPr>
        <w:t>: Assets Allocation of Elderly Households within Our Analysis 1991-2010.</w:t>
      </w:r>
    </w:p>
    <w:p w:rsidR="00654487" w:rsidRDefault="00654487" w:rsidP="00654487">
      <w:pPr>
        <w:spacing w:after="0" w:line="480" w:lineRule="auto"/>
        <w:jc w:val="both"/>
        <w:rPr>
          <w:rFonts w:ascii="Times New Roman" w:hAnsi="Times New Roman" w:cs="Times New Roman"/>
          <w:sz w:val="24"/>
          <w:szCs w:val="24"/>
        </w:rPr>
      </w:pPr>
      <w:r w:rsidRPr="00871494">
        <w:rPr>
          <w:rFonts w:ascii="Bell MT" w:hAnsi="Bell MT" w:cs="Times New Roman"/>
          <w:noProof/>
          <w:color w:val="C00000"/>
          <w:sz w:val="24"/>
          <w:szCs w:val="24"/>
        </w:rPr>
        <w:drawing>
          <wp:inline distT="0" distB="0" distL="0" distR="0" wp14:anchorId="6D407C24" wp14:editId="5DE76810">
            <wp:extent cx="5394960" cy="2956913"/>
            <wp:effectExtent l="0" t="0" r="15240" b="15240"/>
            <wp:docPr id="208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54487" w:rsidRPr="00DC689D" w:rsidRDefault="00654487" w:rsidP="00654487">
      <w:pPr>
        <w:spacing w:beforeLines="100" w:before="240" w:afterLines="100" w:after="240" w:line="240" w:lineRule="auto"/>
        <w:rPr>
          <w:rFonts w:ascii="Times New Roman" w:hAnsi="Times New Roman" w:cs="Times New Roman"/>
          <w:sz w:val="24"/>
          <w:szCs w:val="24"/>
        </w:rPr>
      </w:pPr>
      <w:r w:rsidRPr="00DC689D">
        <w:rPr>
          <w:rFonts w:ascii="Times New Roman" w:hAnsi="Times New Roman" w:cs="Times New Roman"/>
          <w:sz w:val="24"/>
          <w:szCs w:val="24"/>
        </w:rPr>
        <w:t xml:space="preserve">Figure </w:t>
      </w:r>
      <w:r>
        <w:rPr>
          <w:rFonts w:ascii="Times New Roman" w:hAnsi="Times New Roman" w:cs="Times New Roman" w:hint="eastAsia"/>
          <w:sz w:val="24"/>
          <w:szCs w:val="24"/>
        </w:rPr>
        <w:t>1.</w:t>
      </w:r>
      <w:r>
        <w:rPr>
          <w:rFonts w:ascii="Times New Roman" w:hAnsi="Times New Roman" w:cs="Times New Roman"/>
          <w:sz w:val="24"/>
          <w:szCs w:val="24"/>
        </w:rPr>
        <w:t>6</w:t>
      </w:r>
      <w:r>
        <w:rPr>
          <w:rFonts w:ascii="Times New Roman" w:hAnsi="Times New Roman" w:cs="Times New Roman" w:hint="eastAsia"/>
          <w:sz w:val="24"/>
          <w:szCs w:val="24"/>
        </w:rPr>
        <w:t>.2</w:t>
      </w:r>
      <w:r w:rsidRPr="00DC689D">
        <w:rPr>
          <w:rFonts w:ascii="Times New Roman" w:hAnsi="Times New Roman" w:cs="Times New Roman"/>
          <w:sz w:val="24"/>
          <w:szCs w:val="24"/>
        </w:rPr>
        <w:t xml:space="preserve">: Real Growth Rate of Home Value and HPI Appreciation. </w:t>
      </w:r>
    </w:p>
    <w:p w:rsidR="00654487" w:rsidRPr="00DC689D" w:rsidRDefault="00654487" w:rsidP="00654487">
      <w:pPr>
        <w:spacing w:beforeLines="100" w:before="240" w:afterLines="100" w:after="240" w:line="360" w:lineRule="auto"/>
        <w:rPr>
          <w:rFonts w:ascii="Bell MT" w:hAnsi="Bell MT" w:cs="Times New Roman"/>
          <w:sz w:val="24"/>
          <w:szCs w:val="24"/>
        </w:rPr>
      </w:pPr>
      <w:r w:rsidRPr="005A35CF">
        <w:rPr>
          <w:rFonts w:ascii="Bell MT" w:hAnsi="Bell MT" w:cs="Times New Roman"/>
          <w:noProof/>
          <w:color w:val="C00000"/>
          <w:sz w:val="24"/>
          <w:szCs w:val="24"/>
        </w:rPr>
        <w:drawing>
          <wp:inline distT="0" distB="0" distL="0" distR="0" wp14:anchorId="119018BD" wp14:editId="6011C5DA">
            <wp:extent cx="5467350" cy="3248025"/>
            <wp:effectExtent l="0" t="0" r="19050" b="9525"/>
            <wp:docPr id="208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54487" w:rsidRPr="00DC689D" w:rsidRDefault="00654487" w:rsidP="00654487">
      <w:pPr>
        <w:spacing w:after="0" w:line="240" w:lineRule="auto"/>
        <w:jc w:val="both"/>
        <w:rPr>
          <w:rFonts w:ascii="Times New Roman" w:hAnsi="Times New Roman" w:cs="Times New Roman"/>
          <w:sz w:val="20"/>
          <w:szCs w:val="20"/>
        </w:rPr>
      </w:pPr>
      <w:r w:rsidRPr="00DC689D">
        <w:rPr>
          <w:rFonts w:ascii="Times New Roman" w:hAnsi="Times New Roman" w:cs="Times New Roman"/>
          <w:sz w:val="20"/>
          <w:szCs w:val="20"/>
        </w:rPr>
        <w:t>Footnotes: The MSA-specific housing price index are aggregated to national level, weighed by local population and deflated by consumer price index.</w:t>
      </w:r>
    </w:p>
    <w:p w:rsidR="00654487" w:rsidRPr="00DC689D" w:rsidRDefault="00654487" w:rsidP="00654487">
      <w:pPr>
        <w:spacing w:after="0" w:line="240" w:lineRule="auto"/>
        <w:jc w:val="both"/>
        <w:rPr>
          <w:rFonts w:ascii="Times New Roman" w:hAnsi="Times New Roman" w:cs="Times New Roman"/>
          <w:sz w:val="20"/>
          <w:szCs w:val="20"/>
        </w:rPr>
      </w:pPr>
      <w:r w:rsidRPr="00DC689D">
        <w:rPr>
          <w:rFonts w:ascii="Times New Roman" w:hAnsi="Times New Roman" w:cs="Times New Roman"/>
          <w:sz w:val="20"/>
          <w:szCs w:val="20"/>
        </w:rPr>
        <w:t>Source: Federal Housing Finance Agency, 1990-2010.</w:t>
      </w:r>
    </w:p>
    <w:p w:rsidR="00654487" w:rsidRDefault="00654487" w:rsidP="00654487">
      <w:pPr>
        <w:spacing w:after="0" w:line="480" w:lineRule="auto"/>
        <w:jc w:val="both"/>
        <w:rPr>
          <w:rFonts w:ascii="Times New Roman" w:hAnsi="Times New Roman" w:cs="Times New Roman"/>
          <w:sz w:val="24"/>
          <w:szCs w:val="24"/>
        </w:rPr>
      </w:pPr>
    </w:p>
    <w:p w:rsidR="00654487" w:rsidRPr="00FA1152" w:rsidRDefault="00654487" w:rsidP="00654487">
      <w:pPr>
        <w:spacing w:beforeLines="100" w:before="240" w:afterLines="100" w:after="240" w:line="240" w:lineRule="auto"/>
        <w:jc w:val="both"/>
        <w:rPr>
          <w:rFonts w:ascii="Times New Roman" w:hAnsi="Times New Roman" w:cs="Times New Roman"/>
          <w:sz w:val="24"/>
          <w:szCs w:val="24"/>
        </w:rPr>
      </w:pPr>
      <w:proofErr w:type="gramStart"/>
      <w:r w:rsidRPr="00FA1152">
        <w:rPr>
          <w:rFonts w:ascii="Times New Roman" w:hAnsi="Times New Roman" w:cs="Times New Roman"/>
          <w:sz w:val="24"/>
          <w:szCs w:val="24"/>
        </w:rPr>
        <w:lastRenderedPageBreak/>
        <w:t xml:space="preserve">Figure </w:t>
      </w:r>
      <w:r>
        <w:rPr>
          <w:rFonts w:ascii="Times New Roman" w:hAnsi="Times New Roman" w:cs="Times New Roman" w:hint="eastAsia"/>
          <w:sz w:val="24"/>
          <w:szCs w:val="24"/>
        </w:rPr>
        <w:t>1.</w:t>
      </w:r>
      <w:r w:rsidRPr="00FA1152">
        <w:rPr>
          <w:rFonts w:ascii="Times New Roman" w:hAnsi="Times New Roman" w:cs="Times New Roman"/>
          <w:sz w:val="24"/>
          <w:szCs w:val="24"/>
        </w:rPr>
        <w:t>7</w:t>
      </w:r>
      <w:r>
        <w:rPr>
          <w:rFonts w:ascii="Times New Roman" w:hAnsi="Times New Roman" w:cs="Times New Roman" w:hint="eastAsia"/>
          <w:sz w:val="24"/>
          <w:szCs w:val="24"/>
        </w:rPr>
        <w:t>.1</w:t>
      </w:r>
      <w:r w:rsidRPr="00FA1152">
        <w:rPr>
          <w:rFonts w:ascii="Times New Roman" w:hAnsi="Times New Roman" w:cs="Times New Roman"/>
          <w:sz w:val="24"/>
          <w:szCs w:val="24"/>
        </w:rPr>
        <w:t xml:space="preserve"> Interaction Effect of Housing Price Index Growth and Homeowner Status as a Function of the Predicted Probability of Labor Participation.</w:t>
      </w:r>
      <w:proofErr w:type="gramEnd"/>
    </w:p>
    <w:p w:rsidR="00654487" w:rsidRDefault="00654487" w:rsidP="00654487">
      <w:pPr>
        <w:spacing w:after="0" w:line="480" w:lineRule="auto"/>
        <w:jc w:val="both"/>
        <w:rPr>
          <w:rFonts w:ascii="Times New Roman" w:hAnsi="Times New Roman" w:cs="Times New Roman"/>
          <w:sz w:val="24"/>
          <w:szCs w:val="24"/>
        </w:rPr>
      </w:pPr>
      <w:r>
        <w:rPr>
          <w:rFonts w:ascii="Bell MT" w:hAnsi="Bell MT" w:cs="Times New Roman"/>
          <w:noProof/>
          <w:sz w:val="24"/>
          <w:szCs w:val="24"/>
        </w:rPr>
        <w:drawing>
          <wp:inline distT="0" distB="0" distL="0" distR="0" wp14:anchorId="24E02911" wp14:editId="46944818">
            <wp:extent cx="5274310" cy="3263196"/>
            <wp:effectExtent l="19050" t="0" r="2540" b="0"/>
            <wp:docPr id="2084" name="图片 2084" descr="C:\Users\Lingxiao\Desktop\inteff.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ingxiao\Desktop\inteff.bmp"/>
                    <pic:cNvPicPr>
                      <a:picLocks noChangeAspect="1" noChangeArrowheads="1"/>
                    </pic:cNvPicPr>
                  </pic:nvPicPr>
                  <pic:blipFill>
                    <a:blip r:embed="rId36" cstate="print"/>
                    <a:srcRect/>
                    <a:stretch>
                      <a:fillRect/>
                    </a:stretch>
                  </pic:blipFill>
                  <pic:spPr bwMode="auto">
                    <a:xfrm>
                      <a:off x="0" y="0"/>
                      <a:ext cx="5274310" cy="3263196"/>
                    </a:xfrm>
                    <a:prstGeom prst="rect">
                      <a:avLst/>
                    </a:prstGeom>
                    <a:noFill/>
                    <a:ln w="9525">
                      <a:noFill/>
                      <a:miter lim="800000"/>
                      <a:headEnd/>
                      <a:tailEnd/>
                    </a:ln>
                  </pic:spPr>
                </pic:pic>
              </a:graphicData>
            </a:graphic>
          </wp:inline>
        </w:drawing>
      </w:r>
    </w:p>
    <w:p w:rsidR="00654487" w:rsidRPr="00FA1152" w:rsidRDefault="00654487" w:rsidP="00654487">
      <w:pPr>
        <w:spacing w:beforeLines="100" w:before="240" w:afterLines="100" w:after="240" w:line="240" w:lineRule="auto"/>
        <w:jc w:val="both"/>
        <w:rPr>
          <w:rFonts w:ascii="Times New Roman" w:hAnsi="Times New Roman" w:cs="Times New Roman"/>
          <w:sz w:val="24"/>
          <w:szCs w:val="24"/>
        </w:rPr>
      </w:pPr>
      <w:r w:rsidRPr="00FA1152">
        <w:rPr>
          <w:rFonts w:ascii="Times New Roman" w:hAnsi="Times New Roman" w:cs="Times New Roman"/>
          <w:sz w:val="24"/>
          <w:szCs w:val="24"/>
        </w:rPr>
        <w:t xml:space="preserve">Figure </w:t>
      </w:r>
      <w:r>
        <w:rPr>
          <w:rFonts w:ascii="Times New Roman" w:hAnsi="Times New Roman" w:cs="Times New Roman" w:hint="eastAsia"/>
          <w:sz w:val="24"/>
          <w:szCs w:val="24"/>
        </w:rPr>
        <w:t>1.</w:t>
      </w:r>
      <w:r>
        <w:rPr>
          <w:rFonts w:ascii="Times New Roman" w:hAnsi="Times New Roman" w:cs="Times New Roman"/>
          <w:sz w:val="24"/>
          <w:szCs w:val="24"/>
        </w:rPr>
        <w:t>7</w:t>
      </w:r>
      <w:r>
        <w:rPr>
          <w:rFonts w:ascii="Times New Roman" w:hAnsi="Times New Roman" w:cs="Times New Roman" w:hint="eastAsia"/>
          <w:sz w:val="24"/>
          <w:szCs w:val="24"/>
        </w:rPr>
        <w:t>.2</w:t>
      </w:r>
      <w:r w:rsidRPr="00FA1152">
        <w:rPr>
          <w:rFonts w:ascii="Times New Roman" w:hAnsi="Times New Roman" w:cs="Times New Roman"/>
          <w:sz w:val="24"/>
          <w:szCs w:val="24"/>
        </w:rPr>
        <w:t>: Z-statistics as a Function of the Predicted Probability of Labor Participation.</w:t>
      </w:r>
    </w:p>
    <w:p w:rsidR="00654487" w:rsidRDefault="00654487" w:rsidP="00654487">
      <w:pPr>
        <w:spacing w:after="0" w:line="480" w:lineRule="auto"/>
        <w:jc w:val="both"/>
        <w:rPr>
          <w:rFonts w:ascii="Times New Roman" w:hAnsi="Times New Roman" w:cs="Times New Roman"/>
          <w:sz w:val="24"/>
          <w:szCs w:val="24"/>
        </w:rPr>
      </w:pPr>
      <w:r>
        <w:rPr>
          <w:rFonts w:ascii="Bell MT" w:hAnsi="Bell MT" w:cs="Times New Roman"/>
          <w:noProof/>
          <w:sz w:val="24"/>
          <w:szCs w:val="24"/>
        </w:rPr>
        <w:drawing>
          <wp:inline distT="0" distB="0" distL="0" distR="0" wp14:anchorId="419E8F2B" wp14:editId="7AE74546">
            <wp:extent cx="4905375" cy="3594337"/>
            <wp:effectExtent l="0" t="0" r="0" b="6350"/>
            <wp:docPr id="2085" name="图片 2085" descr="C:\Users\Lingxiao\Desktop\inteff 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ingxiao\Desktop\inteff 02.bmp"/>
                    <pic:cNvPicPr>
                      <a:picLocks noChangeAspect="1" noChangeArrowheads="1"/>
                    </pic:cNvPicPr>
                  </pic:nvPicPr>
                  <pic:blipFill>
                    <a:blip r:embed="rId37" cstate="print"/>
                    <a:srcRect/>
                    <a:stretch>
                      <a:fillRect/>
                    </a:stretch>
                  </pic:blipFill>
                  <pic:spPr bwMode="auto">
                    <a:xfrm>
                      <a:off x="0" y="0"/>
                      <a:ext cx="4903014" cy="3592607"/>
                    </a:xfrm>
                    <a:prstGeom prst="rect">
                      <a:avLst/>
                    </a:prstGeom>
                    <a:noFill/>
                    <a:ln w="9525">
                      <a:noFill/>
                      <a:miter lim="800000"/>
                      <a:headEnd/>
                      <a:tailEnd/>
                    </a:ln>
                  </pic:spPr>
                </pic:pic>
              </a:graphicData>
            </a:graphic>
          </wp:inline>
        </w:drawing>
      </w:r>
    </w:p>
    <w:p w:rsidR="00654487" w:rsidRPr="000C3130" w:rsidRDefault="00654487" w:rsidP="00654487">
      <w:pPr>
        <w:spacing w:beforeLines="100" w:before="240" w:afterLines="100" w:after="240" w:line="240" w:lineRule="auto"/>
        <w:jc w:val="both"/>
        <w:rPr>
          <w:rFonts w:ascii="Times New Roman" w:hAnsi="Times New Roman" w:cs="Times New Roman"/>
          <w:sz w:val="24"/>
          <w:szCs w:val="24"/>
        </w:rPr>
      </w:pPr>
      <w:r w:rsidRPr="000C3130">
        <w:rPr>
          <w:rFonts w:ascii="Times New Roman" w:hAnsi="Times New Roman" w:cs="Times New Roman"/>
          <w:sz w:val="24"/>
          <w:szCs w:val="24"/>
        </w:rPr>
        <w:lastRenderedPageBreak/>
        <w:t>Figure 1.8: Heterogeneous Effect of Housing Wealth across Age Groups.</w:t>
      </w:r>
    </w:p>
    <w:p w:rsidR="00654487" w:rsidRDefault="00654487" w:rsidP="00654487">
      <w:pPr>
        <w:spacing w:after="0" w:line="480" w:lineRule="auto"/>
        <w:jc w:val="both"/>
        <w:rPr>
          <w:rFonts w:ascii="Times New Roman" w:hAnsi="Times New Roman" w:cs="Times New Roman"/>
          <w:sz w:val="24"/>
          <w:szCs w:val="24"/>
        </w:rPr>
      </w:pPr>
      <w:r>
        <w:rPr>
          <w:rFonts w:ascii="Bell MT" w:hAnsi="Bell MT" w:cs="Times New Roman"/>
          <w:noProof/>
          <w:sz w:val="24"/>
          <w:szCs w:val="24"/>
        </w:rPr>
        <w:drawing>
          <wp:inline distT="0" distB="0" distL="0" distR="0" wp14:anchorId="15599AC6" wp14:editId="299359A6">
            <wp:extent cx="5394960" cy="3929970"/>
            <wp:effectExtent l="0" t="0" r="0" b="0"/>
            <wp:docPr id="2086" name="图片 53" descr="D:\my ou life\course work\dissertation 1\1 data\2 Rand\wrok fall 2013\for dissertation draft\general\图片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my ou life\course work\dissertation 1\1 data\2 Rand\wrok fall 2013\for dissertation draft\general\图片3.png"/>
                    <pic:cNvPicPr>
                      <a:picLocks noChangeAspect="1" noChangeArrowheads="1"/>
                    </pic:cNvPicPr>
                  </pic:nvPicPr>
                  <pic:blipFill>
                    <a:blip r:embed="rId38" cstate="print"/>
                    <a:srcRect/>
                    <a:stretch>
                      <a:fillRect/>
                    </a:stretch>
                  </pic:blipFill>
                  <pic:spPr bwMode="auto">
                    <a:xfrm>
                      <a:off x="0" y="0"/>
                      <a:ext cx="5394960" cy="3929970"/>
                    </a:xfrm>
                    <a:prstGeom prst="rect">
                      <a:avLst/>
                    </a:prstGeom>
                    <a:noFill/>
                    <a:ln w="9525">
                      <a:noFill/>
                      <a:miter lim="800000"/>
                      <a:headEnd/>
                      <a:tailEnd/>
                    </a:ln>
                  </pic:spPr>
                </pic:pic>
              </a:graphicData>
            </a:graphic>
          </wp:inline>
        </w:drawing>
      </w:r>
    </w:p>
    <w:p w:rsidR="00654487" w:rsidRDefault="00654487" w:rsidP="00654487">
      <w:pPr>
        <w:spacing w:after="0" w:line="480" w:lineRule="auto"/>
        <w:jc w:val="both"/>
        <w:rPr>
          <w:rFonts w:ascii="Times New Roman" w:hAnsi="Times New Roman" w:cs="Times New Roman"/>
          <w:sz w:val="24"/>
          <w:szCs w:val="24"/>
        </w:rPr>
      </w:pPr>
    </w:p>
    <w:p w:rsidR="00654487" w:rsidRDefault="00654487" w:rsidP="00654487">
      <w:pPr>
        <w:spacing w:after="0" w:line="480" w:lineRule="auto"/>
        <w:jc w:val="both"/>
        <w:rPr>
          <w:rFonts w:ascii="Times New Roman" w:hAnsi="Times New Roman" w:cs="Times New Roman"/>
          <w:sz w:val="24"/>
          <w:szCs w:val="24"/>
        </w:rPr>
      </w:pPr>
    </w:p>
    <w:p w:rsidR="00654487" w:rsidRDefault="00654487" w:rsidP="00654487">
      <w:pPr>
        <w:spacing w:after="0" w:line="480" w:lineRule="auto"/>
        <w:jc w:val="both"/>
        <w:rPr>
          <w:rFonts w:ascii="Times New Roman" w:hAnsi="Times New Roman" w:cs="Times New Roman"/>
          <w:sz w:val="24"/>
          <w:szCs w:val="24"/>
        </w:rPr>
      </w:pPr>
    </w:p>
    <w:p w:rsidR="00654487" w:rsidRDefault="00654487" w:rsidP="00654487">
      <w:pPr>
        <w:spacing w:after="0" w:line="480" w:lineRule="auto"/>
        <w:jc w:val="both"/>
        <w:rPr>
          <w:rFonts w:ascii="Times New Roman" w:hAnsi="Times New Roman" w:cs="Times New Roman"/>
          <w:sz w:val="24"/>
          <w:szCs w:val="24"/>
        </w:rPr>
      </w:pPr>
    </w:p>
    <w:p w:rsidR="00654487" w:rsidRDefault="00654487" w:rsidP="00654487">
      <w:pPr>
        <w:spacing w:after="0" w:line="480" w:lineRule="auto"/>
        <w:jc w:val="both"/>
        <w:rPr>
          <w:rFonts w:ascii="Times New Roman" w:hAnsi="Times New Roman" w:cs="Times New Roman"/>
          <w:sz w:val="24"/>
          <w:szCs w:val="24"/>
        </w:rPr>
      </w:pPr>
    </w:p>
    <w:p w:rsidR="00654487" w:rsidRDefault="00654487" w:rsidP="00654487">
      <w:pPr>
        <w:spacing w:after="0" w:line="480" w:lineRule="auto"/>
        <w:jc w:val="both"/>
        <w:rPr>
          <w:rFonts w:ascii="Times New Roman" w:hAnsi="Times New Roman" w:cs="Times New Roman"/>
          <w:sz w:val="24"/>
          <w:szCs w:val="24"/>
        </w:rPr>
      </w:pPr>
    </w:p>
    <w:p w:rsidR="00654487" w:rsidRDefault="00654487" w:rsidP="00654487">
      <w:pPr>
        <w:spacing w:after="0" w:line="480" w:lineRule="auto"/>
        <w:jc w:val="both"/>
        <w:rPr>
          <w:rFonts w:ascii="Times New Roman" w:hAnsi="Times New Roman" w:cs="Times New Roman"/>
          <w:sz w:val="24"/>
          <w:szCs w:val="24"/>
        </w:rPr>
      </w:pPr>
    </w:p>
    <w:p w:rsidR="00654487" w:rsidRDefault="00654487" w:rsidP="00654487">
      <w:pPr>
        <w:spacing w:after="0" w:line="480" w:lineRule="auto"/>
        <w:jc w:val="both"/>
        <w:rPr>
          <w:rFonts w:ascii="Times New Roman" w:hAnsi="Times New Roman" w:cs="Times New Roman"/>
          <w:sz w:val="24"/>
          <w:szCs w:val="24"/>
        </w:rPr>
      </w:pPr>
    </w:p>
    <w:p w:rsidR="00654487" w:rsidRDefault="00654487" w:rsidP="00654487">
      <w:pPr>
        <w:spacing w:after="0" w:line="480" w:lineRule="auto"/>
        <w:jc w:val="both"/>
        <w:rPr>
          <w:rFonts w:ascii="Times New Roman" w:hAnsi="Times New Roman" w:cs="Times New Roman"/>
          <w:sz w:val="24"/>
          <w:szCs w:val="24"/>
        </w:rPr>
      </w:pPr>
    </w:p>
    <w:p w:rsidR="00654487" w:rsidRDefault="00654487" w:rsidP="00654487">
      <w:pPr>
        <w:spacing w:after="0" w:line="480" w:lineRule="auto"/>
        <w:jc w:val="both"/>
        <w:rPr>
          <w:rFonts w:ascii="Times New Roman" w:hAnsi="Times New Roman" w:cs="Times New Roman"/>
          <w:sz w:val="24"/>
          <w:szCs w:val="24"/>
        </w:rPr>
      </w:pPr>
    </w:p>
    <w:p w:rsidR="00082694" w:rsidRPr="00082694" w:rsidRDefault="00082694" w:rsidP="00082694">
      <w:bookmarkStart w:id="14" w:name="_Toc423410537"/>
      <w:bookmarkStart w:id="15" w:name="_Toc424597572"/>
    </w:p>
    <w:p w:rsidR="00810193" w:rsidRPr="0084133C" w:rsidRDefault="001126A5" w:rsidP="0084133C">
      <w:pPr>
        <w:pStyle w:val="1"/>
        <w:spacing w:before="0" w:line="480" w:lineRule="auto"/>
        <w:jc w:val="center"/>
        <w:rPr>
          <w:b/>
          <w:sz w:val="28"/>
        </w:rPr>
      </w:pPr>
      <w:r>
        <w:rPr>
          <w:b/>
          <w:sz w:val="28"/>
        </w:rPr>
        <w:lastRenderedPageBreak/>
        <w:t xml:space="preserve">Chapter </w:t>
      </w:r>
      <w:r>
        <w:rPr>
          <w:rFonts w:hint="eastAsia"/>
          <w:b/>
          <w:sz w:val="28"/>
        </w:rPr>
        <w:t>2</w:t>
      </w:r>
      <w:r w:rsidR="007521C3" w:rsidRPr="0084133C">
        <w:rPr>
          <w:b/>
          <w:sz w:val="28"/>
        </w:rPr>
        <w:t>:</w:t>
      </w:r>
      <w:r w:rsidR="00810193" w:rsidRPr="0084133C">
        <w:rPr>
          <w:b/>
          <w:sz w:val="28"/>
        </w:rPr>
        <w:t xml:space="preserve"> </w:t>
      </w:r>
      <w:bookmarkEnd w:id="14"/>
      <w:bookmarkEnd w:id="15"/>
      <w:r w:rsidR="00EB2173">
        <w:rPr>
          <w:rFonts w:hint="eastAsia"/>
          <w:b/>
          <w:sz w:val="28"/>
        </w:rPr>
        <w:t xml:space="preserve">Retirement and </w:t>
      </w:r>
      <w:proofErr w:type="spellStart"/>
      <w:r w:rsidR="00EB2173">
        <w:rPr>
          <w:rFonts w:hint="eastAsia"/>
          <w:b/>
          <w:sz w:val="28"/>
        </w:rPr>
        <w:t>Unretirement</w:t>
      </w:r>
      <w:proofErr w:type="spellEnd"/>
      <w:r w:rsidR="00EB2173">
        <w:rPr>
          <w:rFonts w:hint="eastAsia"/>
          <w:b/>
          <w:sz w:val="28"/>
        </w:rPr>
        <w:t xml:space="preserve"> during the Recent Housing Crisis</w:t>
      </w:r>
    </w:p>
    <w:p w:rsidR="00810193" w:rsidRPr="0084133C" w:rsidRDefault="001E70B2" w:rsidP="0084133C">
      <w:pPr>
        <w:pStyle w:val="2"/>
        <w:spacing w:before="0" w:line="480" w:lineRule="auto"/>
        <w:rPr>
          <w:rFonts w:ascii="Times New Roman" w:hAnsi="Times New Roman" w:cs="Times New Roman"/>
          <w:color w:val="000000" w:themeColor="text1"/>
          <w:sz w:val="24"/>
        </w:rPr>
      </w:pPr>
      <w:bookmarkStart w:id="16" w:name="_Toc423410538"/>
      <w:bookmarkStart w:id="17" w:name="_Toc424597573"/>
      <w:r>
        <w:rPr>
          <w:rFonts w:ascii="Times New Roman" w:hAnsi="Times New Roman" w:cs="Times New Roman" w:hint="eastAsia"/>
          <w:color w:val="auto"/>
          <w:sz w:val="24"/>
        </w:rPr>
        <w:t>2</w:t>
      </w:r>
      <w:r w:rsidR="00FF4901" w:rsidRPr="0084133C">
        <w:rPr>
          <w:rFonts w:ascii="Times New Roman" w:hAnsi="Times New Roman" w:cs="Times New Roman"/>
          <w:color w:val="auto"/>
          <w:sz w:val="24"/>
        </w:rPr>
        <w:t>.1</w:t>
      </w:r>
      <w:r w:rsidR="00810193" w:rsidRPr="0084133C">
        <w:rPr>
          <w:rFonts w:ascii="Times New Roman" w:hAnsi="Times New Roman" w:cs="Times New Roman"/>
          <w:color w:val="auto"/>
          <w:sz w:val="24"/>
        </w:rPr>
        <w:t xml:space="preserve"> Introduction</w:t>
      </w:r>
      <w:bookmarkEnd w:id="16"/>
      <w:bookmarkEnd w:id="17"/>
    </w:p>
    <w:p w:rsidR="001F71AA" w:rsidRPr="001F71AA" w:rsidRDefault="001F71AA" w:rsidP="001F71A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1F71AA">
        <w:rPr>
          <w:rFonts w:ascii="Times New Roman" w:hAnsi="Times New Roman" w:cs="Times New Roman"/>
          <w:sz w:val="24"/>
          <w:szCs w:val="24"/>
        </w:rPr>
        <w:t xml:space="preserve">Over the recent boom/bust cycle in the housing market, the unusual volatility of prices surprised many homeowners. Importantly, studies established that older households have relatively greater wealth accumulated in the housing sector, while simultaneously experience more limited current or perspective income (Lusardi &amp; </w:t>
      </w:r>
      <w:proofErr w:type="spellStart"/>
      <w:r w:rsidRPr="001F71AA">
        <w:rPr>
          <w:rFonts w:ascii="Times New Roman" w:hAnsi="Times New Roman" w:cs="Times New Roman"/>
          <w:sz w:val="24"/>
          <w:szCs w:val="24"/>
        </w:rPr>
        <w:t>Michell</w:t>
      </w:r>
      <w:proofErr w:type="spellEnd"/>
      <w:r w:rsidRPr="001F71AA">
        <w:rPr>
          <w:rFonts w:ascii="Times New Roman" w:hAnsi="Times New Roman" w:cs="Times New Roman"/>
          <w:sz w:val="24"/>
          <w:szCs w:val="24"/>
        </w:rPr>
        <w:t xml:space="preserve">, 2007). Hence, older workers have strong incentives to closely monitor fluctuating housing market conditions over this period of turbulence. The unanticipated and prolonged nature of the housing market bubble provides a valuable opportunity to investigate the effects of housing wealth on older households’ behaviors. Zhao and Burge (2015) provide evidence supportive to the idea that housing wealth and property taxes both influence current elderly labor supply in the predicted opposing directions. They also find heterogeneous responses by gender and across age groups, and that these informative patterns relate to marital status and the traditional retirement age range (mid 60’s). In this essay, I extend by evaluating the effects of housing wealth and property taxes on additional behaviors, including early retirement expectations, actual retirement timing, and potential post-retirement reentry (or </w:t>
      </w:r>
      <w:proofErr w:type="spellStart"/>
      <w:r w:rsidRPr="001F71AA">
        <w:rPr>
          <w:rFonts w:ascii="Times New Roman" w:hAnsi="Times New Roman" w:cs="Times New Roman"/>
          <w:sz w:val="24"/>
          <w:szCs w:val="24"/>
        </w:rPr>
        <w:t>unretirement</w:t>
      </w:r>
      <w:proofErr w:type="spellEnd"/>
      <w:r w:rsidRPr="001F71AA">
        <w:rPr>
          <w:rFonts w:ascii="Times New Roman" w:hAnsi="Times New Roman" w:cs="Times New Roman"/>
          <w:sz w:val="24"/>
          <w:szCs w:val="24"/>
        </w:rPr>
        <w:t xml:space="preserve">). </w:t>
      </w:r>
    </w:p>
    <w:p w:rsidR="001F71AA" w:rsidRPr="001F71AA" w:rsidRDefault="001F71AA" w:rsidP="001F71A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1F71AA">
        <w:rPr>
          <w:rFonts w:ascii="Times New Roman" w:hAnsi="Times New Roman" w:cs="Times New Roman"/>
          <w:sz w:val="24"/>
          <w:szCs w:val="24"/>
        </w:rPr>
        <w:t xml:space="preserve">If retirement planning is sensitive to gains/losses in housing wealth and property tax liabilities, it could have major implications for accurately evaluating the consequences of financial crises and understanding how to best apply government corrective fiscal policy. Despite its likely importance however, the role of housing wealth and property taxes on elderly labor supply has not received much attention in the </w:t>
      </w:r>
      <w:r w:rsidRPr="001F71AA">
        <w:rPr>
          <w:rFonts w:ascii="Times New Roman" w:hAnsi="Times New Roman" w:cs="Times New Roman"/>
          <w:sz w:val="24"/>
          <w:szCs w:val="24"/>
        </w:rPr>
        <w:lastRenderedPageBreak/>
        <w:t>literature. Given the large aging population in the US (and abroad), and the fact that lower income elderly households have retirement portfolios that are highly skewed towards housing wealth, this is concerning. The existing work examining the influence of housing wealth on older workers’ retirement behaviors focuses almost exclusively on retirement timing, finding mixed results (</w:t>
      </w:r>
      <w:proofErr w:type="spellStart"/>
      <w:r w:rsidRPr="001F71AA">
        <w:rPr>
          <w:rFonts w:ascii="Times New Roman" w:hAnsi="Times New Roman" w:cs="Times New Roman"/>
          <w:sz w:val="24"/>
          <w:szCs w:val="24"/>
        </w:rPr>
        <w:t>Sevak</w:t>
      </w:r>
      <w:proofErr w:type="spellEnd"/>
      <w:r w:rsidRPr="001F71AA">
        <w:rPr>
          <w:rFonts w:ascii="Times New Roman" w:hAnsi="Times New Roman" w:cs="Times New Roman"/>
          <w:sz w:val="24"/>
          <w:szCs w:val="24"/>
        </w:rPr>
        <w:t xml:space="preserve"> 2002; </w:t>
      </w:r>
      <w:proofErr w:type="spellStart"/>
      <w:r w:rsidRPr="001F71AA">
        <w:rPr>
          <w:rFonts w:ascii="Times New Roman" w:hAnsi="Times New Roman" w:cs="Times New Roman"/>
          <w:sz w:val="24"/>
          <w:szCs w:val="24"/>
        </w:rPr>
        <w:t>Farnham</w:t>
      </w:r>
      <w:proofErr w:type="spellEnd"/>
      <w:r w:rsidRPr="001F71AA">
        <w:rPr>
          <w:rFonts w:ascii="Times New Roman" w:hAnsi="Times New Roman" w:cs="Times New Roman"/>
          <w:sz w:val="24"/>
          <w:szCs w:val="24"/>
        </w:rPr>
        <w:t xml:space="preserve"> and </w:t>
      </w:r>
      <w:proofErr w:type="spellStart"/>
      <w:r w:rsidRPr="001F71AA">
        <w:rPr>
          <w:rFonts w:ascii="Times New Roman" w:hAnsi="Times New Roman" w:cs="Times New Roman"/>
          <w:sz w:val="24"/>
          <w:szCs w:val="24"/>
        </w:rPr>
        <w:t>Sevak</w:t>
      </w:r>
      <w:proofErr w:type="spellEnd"/>
      <w:r w:rsidRPr="001F71AA">
        <w:rPr>
          <w:rFonts w:ascii="Times New Roman" w:hAnsi="Times New Roman" w:cs="Times New Roman"/>
          <w:sz w:val="24"/>
          <w:szCs w:val="24"/>
        </w:rPr>
        <w:t xml:space="preserve"> 2007; Disney, </w:t>
      </w:r>
      <w:proofErr w:type="spellStart"/>
      <w:r w:rsidRPr="001F71AA">
        <w:rPr>
          <w:rFonts w:ascii="Times New Roman" w:hAnsi="Times New Roman" w:cs="Times New Roman"/>
          <w:sz w:val="24"/>
          <w:szCs w:val="24"/>
        </w:rPr>
        <w:t>Ratcliffe</w:t>
      </w:r>
      <w:proofErr w:type="spellEnd"/>
      <w:r w:rsidRPr="001F71AA">
        <w:rPr>
          <w:rFonts w:ascii="Times New Roman" w:hAnsi="Times New Roman" w:cs="Times New Roman"/>
          <w:sz w:val="24"/>
          <w:szCs w:val="24"/>
        </w:rPr>
        <w:t>, and Smith 2010; Zhao 2011). Our study adds to the literature by exploring the dynamic aspects of retirement planning and subsequent retirement, as well as partial or complete reversal of the retirement at a later point in time. Importantly, we also employ restricted access Health and Retirement Study data that carries rich information and facilitates our estimation strategies, including hazard duration model, multinomial model and first difference model.</w:t>
      </w:r>
    </w:p>
    <w:p w:rsidR="001F71AA" w:rsidRPr="001F71AA" w:rsidRDefault="001F71AA" w:rsidP="001F71A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1F71AA">
        <w:rPr>
          <w:rFonts w:ascii="Times New Roman" w:hAnsi="Times New Roman" w:cs="Times New Roman"/>
          <w:sz w:val="24"/>
          <w:szCs w:val="24"/>
        </w:rPr>
        <w:t xml:space="preserve">Most workers follow a traditional pattern of labor force participation by working full-time for several decades, and retiring in their </w:t>
      </w:r>
      <w:proofErr w:type="spellStart"/>
      <w:r w:rsidRPr="001F71AA">
        <w:rPr>
          <w:rFonts w:ascii="Times New Roman" w:hAnsi="Times New Roman" w:cs="Times New Roman"/>
          <w:sz w:val="24"/>
          <w:szCs w:val="24"/>
        </w:rPr>
        <w:t>mid 60</w:t>
      </w:r>
      <w:proofErr w:type="spellEnd"/>
      <w:r w:rsidRPr="001F71AA">
        <w:rPr>
          <w:rFonts w:ascii="Times New Roman" w:hAnsi="Times New Roman" w:cs="Times New Roman"/>
          <w:sz w:val="24"/>
          <w:szCs w:val="24"/>
        </w:rPr>
        <w:t xml:space="preserve">’s. However, in many other cases, traditional paths are not followed. In the extreme, older individuals may even reverse the initial retirement decision. </w:t>
      </w:r>
      <w:proofErr w:type="spellStart"/>
      <w:r w:rsidRPr="001F71AA">
        <w:rPr>
          <w:rFonts w:ascii="Times New Roman" w:hAnsi="Times New Roman" w:cs="Times New Roman"/>
          <w:sz w:val="24"/>
          <w:szCs w:val="24"/>
        </w:rPr>
        <w:t>Unretirement</w:t>
      </w:r>
      <w:proofErr w:type="spellEnd"/>
      <w:r w:rsidRPr="001F71AA">
        <w:rPr>
          <w:rFonts w:ascii="Times New Roman" w:hAnsi="Times New Roman" w:cs="Times New Roman"/>
          <w:sz w:val="24"/>
          <w:szCs w:val="24"/>
        </w:rPr>
        <w:t xml:space="preserve"> can be viewed as </w:t>
      </w:r>
      <w:r w:rsidR="001B2119">
        <w:rPr>
          <w:rFonts w:ascii="Times New Roman" w:hAnsi="Times New Roman" w:cs="Times New Roman" w:hint="eastAsia"/>
          <w:sz w:val="24"/>
          <w:szCs w:val="24"/>
        </w:rPr>
        <w:t xml:space="preserve">one </w:t>
      </w:r>
      <w:r w:rsidR="00AB24E1">
        <w:rPr>
          <w:rFonts w:ascii="Times New Roman" w:hAnsi="Times New Roman" w:cs="Times New Roman" w:hint="eastAsia"/>
          <w:sz w:val="24"/>
          <w:szCs w:val="24"/>
        </w:rPr>
        <w:t>stage</w:t>
      </w:r>
      <w:r w:rsidR="001B2119">
        <w:rPr>
          <w:rFonts w:ascii="Times New Roman" w:hAnsi="Times New Roman" w:cs="Times New Roman" w:hint="eastAsia"/>
          <w:sz w:val="24"/>
          <w:szCs w:val="24"/>
        </w:rPr>
        <w:t xml:space="preserve"> of a gradual</w:t>
      </w:r>
      <w:r w:rsidRPr="001F71AA">
        <w:rPr>
          <w:rFonts w:ascii="Times New Roman" w:hAnsi="Times New Roman" w:cs="Times New Roman"/>
          <w:sz w:val="24"/>
          <w:szCs w:val="24"/>
        </w:rPr>
        <w:t xml:space="preserve"> retirement process, possibly </w:t>
      </w:r>
      <w:r w:rsidR="00B4371F">
        <w:rPr>
          <w:rFonts w:ascii="Times New Roman" w:hAnsi="Times New Roman" w:cs="Times New Roman" w:hint="eastAsia"/>
          <w:sz w:val="24"/>
          <w:szCs w:val="24"/>
        </w:rPr>
        <w:t xml:space="preserve">planned or </w:t>
      </w:r>
      <w:r w:rsidRPr="001F71AA">
        <w:rPr>
          <w:rFonts w:ascii="Times New Roman" w:hAnsi="Times New Roman" w:cs="Times New Roman"/>
          <w:sz w:val="24"/>
          <w:szCs w:val="24"/>
        </w:rPr>
        <w:t xml:space="preserve">caused by unanticipated poor wealth or income shocks. </w:t>
      </w:r>
      <w:r w:rsidR="00B4371F">
        <w:rPr>
          <w:rFonts w:ascii="Times New Roman" w:hAnsi="Times New Roman" w:cs="Times New Roman" w:hint="eastAsia"/>
          <w:sz w:val="24"/>
          <w:szCs w:val="24"/>
        </w:rPr>
        <w:t>Prior</w:t>
      </w:r>
      <w:r w:rsidRPr="001F71AA">
        <w:rPr>
          <w:rFonts w:ascii="Times New Roman" w:hAnsi="Times New Roman" w:cs="Times New Roman"/>
          <w:sz w:val="24"/>
          <w:szCs w:val="24"/>
        </w:rPr>
        <w:t xml:space="preserve"> research has found that early subjective expectations provide a strong prediction of eventual realizations of retirement behaviors (</w:t>
      </w:r>
      <w:proofErr w:type="spellStart"/>
      <w:r w:rsidRPr="001F71AA">
        <w:rPr>
          <w:rFonts w:ascii="Times New Roman" w:hAnsi="Times New Roman" w:cs="Times New Roman"/>
          <w:sz w:val="24"/>
          <w:szCs w:val="24"/>
        </w:rPr>
        <w:t>Bernheim</w:t>
      </w:r>
      <w:proofErr w:type="spellEnd"/>
      <w:r w:rsidRPr="001F71AA">
        <w:rPr>
          <w:rFonts w:ascii="Times New Roman" w:hAnsi="Times New Roman" w:cs="Times New Roman"/>
          <w:sz w:val="24"/>
          <w:szCs w:val="24"/>
        </w:rPr>
        <w:t xml:space="preserve"> 1989; </w:t>
      </w:r>
      <w:proofErr w:type="spellStart"/>
      <w:r w:rsidRPr="001F71AA">
        <w:rPr>
          <w:rFonts w:ascii="Times New Roman" w:hAnsi="Times New Roman" w:cs="Times New Roman"/>
          <w:sz w:val="24"/>
          <w:szCs w:val="24"/>
        </w:rPr>
        <w:t>Loughran</w:t>
      </w:r>
      <w:proofErr w:type="spellEnd"/>
      <w:r w:rsidRPr="001F71AA">
        <w:rPr>
          <w:rFonts w:ascii="Times New Roman" w:hAnsi="Times New Roman" w:cs="Times New Roman"/>
          <w:sz w:val="24"/>
          <w:szCs w:val="24"/>
        </w:rPr>
        <w:t xml:space="preserve"> et al. 2001; Disney and Tanner 1999). We take advantage of a unique subjective measure of expectations regarding retirement in the HRS to examine not only how housing wealth and property taxes influence retirement expectations, as well as unexpected deviations from these expectations in retirement behaviors. </w:t>
      </w:r>
    </w:p>
    <w:p w:rsidR="001F71AA" w:rsidRPr="001F71AA" w:rsidRDefault="001F71AA" w:rsidP="001F71A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 xml:space="preserve">        </w:t>
      </w:r>
      <w:r w:rsidRPr="001F71AA">
        <w:rPr>
          <w:rFonts w:ascii="Times New Roman" w:hAnsi="Times New Roman" w:cs="Times New Roman"/>
          <w:sz w:val="24"/>
          <w:szCs w:val="24"/>
        </w:rPr>
        <w:t xml:space="preserve">Specifically, we seek to extend the literature considering retirement behaviors in four ways. To our knowledge we are the first study to examine the effect of the liquidity constraints associated with property taxes on the retirement decision. Recent work has found evidence that property tax burdens during the recent housing boom affected elderly mobility (Shan, 2010) and labor force participation (Zhao and Burge, 2015). No previous research however, has addressed whether or not this liquidity constraint influences the timing of full retirement, one of the most important decisions among older households. </w:t>
      </w:r>
    </w:p>
    <w:p w:rsidR="001F71AA" w:rsidRPr="001F71AA" w:rsidRDefault="001F71AA" w:rsidP="001F71A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1F71AA">
        <w:rPr>
          <w:rFonts w:ascii="Times New Roman" w:hAnsi="Times New Roman" w:cs="Times New Roman"/>
          <w:sz w:val="24"/>
          <w:szCs w:val="24"/>
        </w:rPr>
        <w:t xml:space="preserve">Second, most studies that investigate the effect of housing wealth on retirement decisions rely solely on quasi-experimental variation across regions and over time. While we also use variation of this nature for identification, we additionally use self-reported home value estimates, adding another source of valuable information across individuals. By adding self-reported household measures, we can compare estimates investigating the determinants of retirement timing using alternative variables reflecting housing wealth. </w:t>
      </w:r>
    </w:p>
    <w:p w:rsidR="001F71AA" w:rsidRPr="001F71AA" w:rsidRDefault="001F71AA" w:rsidP="001F71A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1F71AA">
        <w:rPr>
          <w:rFonts w:ascii="Times New Roman" w:hAnsi="Times New Roman" w:cs="Times New Roman"/>
          <w:sz w:val="24"/>
          <w:szCs w:val="24"/>
        </w:rPr>
        <w:t xml:space="preserve">Third, I explore early retirement expectations, actual retirement timing and potential post-retirement labor force reentry. Models of realized retirement decisions likely register the effect of housing wealth and property taxes on leisure. Our alternative model which focuses on early retirement expectations, allows us to examine how actual retirement outcomes deviate from previous expectations for individuals experiencing the boom/bust cycle of the housing market. </w:t>
      </w:r>
    </w:p>
    <w:p w:rsidR="001F71AA" w:rsidRPr="001F71AA" w:rsidRDefault="001F71AA" w:rsidP="001F71A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 xml:space="preserve">        </w:t>
      </w:r>
      <w:r w:rsidRPr="001F71AA">
        <w:rPr>
          <w:rFonts w:ascii="Times New Roman" w:hAnsi="Times New Roman" w:cs="Times New Roman"/>
          <w:sz w:val="24"/>
          <w:szCs w:val="24"/>
        </w:rPr>
        <w:t xml:space="preserve">Finally, the post-retirement labor force reentry model extends beyond the traditional hazard models used in most studies by investigating whether volatility in the housing market influences elder households during their post-retirement years. </w:t>
      </w:r>
    </w:p>
    <w:p w:rsidR="001F71AA" w:rsidRDefault="001F71AA" w:rsidP="001F71A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1F71AA">
        <w:rPr>
          <w:rFonts w:ascii="Times New Roman" w:hAnsi="Times New Roman" w:cs="Times New Roman"/>
          <w:sz w:val="24"/>
          <w:szCs w:val="24"/>
        </w:rPr>
        <w:t xml:space="preserve">The following section of our paper documents historical housing price dynamics that highlight the potential for an impact on retirement planning that is economically important, and describes the survey data used in this. We outline our empirical approach, focusing on the hazard realized retirement in Section III. Section IV presents a multinomial approach to investigate other aspects of </w:t>
      </w:r>
      <w:proofErr w:type="spellStart"/>
      <w:r w:rsidRPr="001F71AA">
        <w:rPr>
          <w:rFonts w:ascii="Times New Roman" w:hAnsi="Times New Roman" w:cs="Times New Roman"/>
          <w:sz w:val="24"/>
          <w:szCs w:val="24"/>
        </w:rPr>
        <w:t>unretirement</w:t>
      </w:r>
      <w:proofErr w:type="spellEnd"/>
      <w:r w:rsidRPr="001F71AA">
        <w:rPr>
          <w:rFonts w:ascii="Times New Roman" w:hAnsi="Times New Roman" w:cs="Times New Roman"/>
          <w:sz w:val="24"/>
          <w:szCs w:val="24"/>
        </w:rPr>
        <w:t xml:space="preserve"> behaviors. Section V discusses expectations and realizations of employment after age 62. Finally, Section VI concludes and discusses future directions.</w:t>
      </w:r>
    </w:p>
    <w:p w:rsidR="006144CC" w:rsidRPr="0084133C" w:rsidRDefault="006144CC" w:rsidP="006144CC">
      <w:pPr>
        <w:pStyle w:val="2"/>
        <w:spacing w:before="0" w:line="480" w:lineRule="auto"/>
        <w:rPr>
          <w:rFonts w:ascii="Times New Roman" w:hAnsi="Times New Roman" w:cs="Times New Roman"/>
          <w:color w:val="000000" w:themeColor="text1"/>
          <w:sz w:val="24"/>
        </w:rPr>
      </w:pPr>
      <w:r>
        <w:rPr>
          <w:rFonts w:ascii="Times New Roman" w:hAnsi="Times New Roman" w:cs="Times New Roman" w:hint="eastAsia"/>
          <w:color w:val="auto"/>
          <w:sz w:val="24"/>
        </w:rPr>
        <w:t>2</w:t>
      </w:r>
      <w:r>
        <w:rPr>
          <w:rFonts w:ascii="Times New Roman" w:hAnsi="Times New Roman" w:cs="Times New Roman"/>
          <w:color w:val="auto"/>
          <w:sz w:val="24"/>
        </w:rPr>
        <w:t>.</w:t>
      </w:r>
      <w:r>
        <w:rPr>
          <w:rFonts w:ascii="Times New Roman" w:hAnsi="Times New Roman" w:cs="Times New Roman" w:hint="eastAsia"/>
          <w:color w:val="auto"/>
          <w:sz w:val="24"/>
        </w:rPr>
        <w:t>2</w:t>
      </w:r>
      <w:r w:rsidRPr="0084133C">
        <w:rPr>
          <w:rFonts w:ascii="Times New Roman" w:hAnsi="Times New Roman" w:cs="Times New Roman"/>
          <w:color w:val="auto"/>
          <w:sz w:val="24"/>
        </w:rPr>
        <w:t xml:space="preserve"> </w:t>
      </w:r>
      <w:r w:rsidR="002049A5">
        <w:rPr>
          <w:rFonts w:ascii="Times New Roman" w:hAnsi="Times New Roman" w:cs="Times New Roman" w:hint="eastAsia"/>
          <w:color w:val="auto"/>
          <w:sz w:val="24"/>
        </w:rPr>
        <w:t>Data</w:t>
      </w:r>
    </w:p>
    <w:p w:rsidR="004005C9" w:rsidRPr="004005C9" w:rsidRDefault="004005C9" w:rsidP="004005C9">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4005C9">
        <w:rPr>
          <w:rFonts w:ascii="Times New Roman" w:hAnsi="Times New Roman" w:cs="Times New Roman"/>
          <w:sz w:val="24"/>
          <w:szCs w:val="24"/>
        </w:rPr>
        <w:t xml:space="preserve">We rely primarily on the restricted access RAND version of the Health and Retirement Study (HRS) data set in this paper. The data set focuses on individuals over age 50 and their spouses, allowing us to focus on several retirement-related transitions. Also, the HRS survey asks questions about retirement-related expectations, providing a subjective measure of retirement expectations. In addition, the data contains comprehensive information regarding socio-economic and demographic variables, health status, financial and housing wealth, income, benefits, social security, pensions, and employment history. The HRS is an ongoing biennial longitudinal survey covering ten waves from 1991 through 2010. We use RAND and the restricted version of all the ten waves in the paper, containing five cohorts including the original HRS cohort (born in 1924), the Assets and Health Dynamics cohort (born in 1924 or earlier), the Children of Depression cohort (born between 1924 and 1930), the War Baby cohort (born </w:t>
      </w:r>
      <w:r w:rsidRPr="004005C9">
        <w:rPr>
          <w:rFonts w:ascii="Times New Roman" w:hAnsi="Times New Roman" w:cs="Times New Roman"/>
          <w:sz w:val="24"/>
          <w:szCs w:val="24"/>
        </w:rPr>
        <w:lastRenderedPageBreak/>
        <w:t xml:space="preserve">between 1942 and 1947), and the Early Baby Boomer cohort (born between 1948 and 1953). </w:t>
      </w:r>
    </w:p>
    <w:p w:rsidR="004005C9" w:rsidRPr="004005C9" w:rsidRDefault="004005C9" w:rsidP="004005C9">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4005C9">
        <w:rPr>
          <w:rFonts w:ascii="Times New Roman" w:hAnsi="Times New Roman" w:cs="Times New Roman"/>
          <w:sz w:val="24"/>
          <w:szCs w:val="24"/>
        </w:rPr>
        <w:t xml:space="preserve">HRS asks several detailed employment questions that are consistent across waves. This allows us to construct rich dependent variables regarding the employment patterns of older workers. These include actual retirement, </w:t>
      </w:r>
      <w:proofErr w:type="spellStart"/>
      <w:r w:rsidRPr="004005C9">
        <w:rPr>
          <w:rFonts w:ascii="Times New Roman" w:hAnsi="Times New Roman" w:cs="Times New Roman"/>
          <w:sz w:val="24"/>
          <w:szCs w:val="24"/>
        </w:rPr>
        <w:t>unretirement</w:t>
      </w:r>
      <w:proofErr w:type="spellEnd"/>
      <w:r w:rsidRPr="004005C9">
        <w:rPr>
          <w:rFonts w:ascii="Times New Roman" w:hAnsi="Times New Roman" w:cs="Times New Roman"/>
          <w:sz w:val="24"/>
          <w:szCs w:val="24"/>
        </w:rPr>
        <w:t xml:space="preserve"> transitions (i.e. reentering the workforce after the first retirement decision.) actual working status, and early expectations of being employed after age 62. </w:t>
      </w:r>
    </w:p>
    <w:p w:rsidR="004005C9" w:rsidRDefault="004005C9" w:rsidP="004005C9">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4005C9">
        <w:rPr>
          <w:rFonts w:ascii="Times New Roman" w:hAnsi="Times New Roman" w:cs="Times New Roman"/>
          <w:sz w:val="24"/>
          <w:szCs w:val="24"/>
        </w:rPr>
        <w:t xml:space="preserve">We define retirement based on self-reported retirement status, including those who are completely retired and partly retired. Figure </w:t>
      </w:r>
      <w:r w:rsidR="00401438">
        <w:rPr>
          <w:rFonts w:ascii="Times New Roman" w:hAnsi="Times New Roman" w:cs="Times New Roman" w:hint="eastAsia"/>
          <w:sz w:val="24"/>
          <w:szCs w:val="24"/>
        </w:rPr>
        <w:t>2.</w:t>
      </w:r>
      <w:r w:rsidRPr="004005C9">
        <w:rPr>
          <w:rFonts w:ascii="Times New Roman" w:hAnsi="Times New Roman" w:cs="Times New Roman"/>
          <w:sz w:val="24"/>
          <w:szCs w:val="24"/>
        </w:rPr>
        <w:t xml:space="preserve">1 plots the proportions of homeowners undergoing retirement transitions during the ages of 50s and 60s, revealing similar trends across genders. </w:t>
      </w:r>
      <w:r w:rsidRPr="004005C9">
        <w:rPr>
          <w:rFonts w:ascii="Times New Roman" w:hAnsi="Times New Roman" w:cs="Times New Roman"/>
          <w:noProof/>
          <w:sz w:val="24"/>
          <w:szCs w:val="24"/>
        </w:rPr>
        <w:t xml:space="preserve">[Insert Figure </w:t>
      </w:r>
      <w:r w:rsidR="00401438">
        <w:rPr>
          <w:rFonts w:ascii="Times New Roman" w:hAnsi="Times New Roman" w:cs="Times New Roman" w:hint="eastAsia"/>
          <w:noProof/>
          <w:sz w:val="24"/>
          <w:szCs w:val="24"/>
        </w:rPr>
        <w:t>2.</w:t>
      </w:r>
      <w:r w:rsidRPr="004005C9">
        <w:rPr>
          <w:rFonts w:ascii="Times New Roman" w:hAnsi="Times New Roman" w:cs="Times New Roman"/>
          <w:noProof/>
          <w:sz w:val="24"/>
          <w:szCs w:val="24"/>
        </w:rPr>
        <w:t>1 about here]</w:t>
      </w:r>
      <w:r w:rsidRPr="004005C9">
        <w:rPr>
          <w:rFonts w:ascii="Times New Roman" w:hAnsi="Times New Roman" w:cs="Times New Roman"/>
          <w:sz w:val="24"/>
          <w:szCs w:val="24"/>
        </w:rPr>
        <w:t xml:space="preserve"> The key tendencies in the data, most notably the spikes on retirement at 62/63, are quite similar for females and males. There is a monotonically increasing trend before the spikes other than the age 65/66 bump decline after the spikes. </w:t>
      </w:r>
    </w:p>
    <w:p w:rsidR="00607D2D" w:rsidRDefault="00607D2D" w:rsidP="00607D2D">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607D2D">
        <w:rPr>
          <w:rFonts w:ascii="Times New Roman" w:hAnsi="Times New Roman" w:cs="Times New Roman"/>
          <w:sz w:val="24"/>
          <w:szCs w:val="24"/>
        </w:rPr>
        <w:t xml:space="preserve">Although direct movement from working to eventual retirement is more probable, we see significant proportions either turned partly retired or reversing retirement. In this paper we construct several variables to reflect various elderly postretirement paths and define </w:t>
      </w:r>
      <w:proofErr w:type="spellStart"/>
      <w:r w:rsidRPr="00607D2D">
        <w:rPr>
          <w:rFonts w:ascii="Times New Roman" w:hAnsi="Times New Roman" w:cs="Times New Roman"/>
          <w:sz w:val="24"/>
          <w:szCs w:val="24"/>
        </w:rPr>
        <w:t>unretirement</w:t>
      </w:r>
      <w:proofErr w:type="spellEnd"/>
      <w:r w:rsidRPr="00607D2D">
        <w:rPr>
          <w:rFonts w:ascii="Times New Roman" w:hAnsi="Times New Roman" w:cs="Times New Roman"/>
          <w:sz w:val="24"/>
          <w:szCs w:val="24"/>
        </w:rPr>
        <w:t xml:space="preserve"> transactions based on these categories. Table </w:t>
      </w:r>
      <w:r w:rsidR="00401438">
        <w:rPr>
          <w:rFonts w:ascii="Times New Roman" w:hAnsi="Times New Roman" w:cs="Times New Roman" w:hint="eastAsia"/>
          <w:sz w:val="24"/>
          <w:szCs w:val="24"/>
        </w:rPr>
        <w:t>2.</w:t>
      </w:r>
      <w:r w:rsidRPr="00607D2D">
        <w:rPr>
          <w:rFonts w:ascii="Times New Roman" w:hAnsi="Times New Roman" w:cs="Times New Roman"/>
          <w:sz w:val="24"/>
          <w:szCs w:val="24"/>
        </w:rPr>
        <w:t xml:space="preserve">1 lists postretirement paths, along with the number of observations and the percentage share. </w:t>
      </w:r>
      <w:r w:rsidRPr="00607D2D">
        <w:rPr>
          <w:rFonts w:ascii="Times New Roman" w:hAnsi="Times New Roman" w:cs="Times New Roman"/>
          <w:noProof/>
          <w:sz w:val="24"/>
          <w:szCs w:val="24"/>
        </w:rPr>
        <w:t xml:space="preserve">[Insert Table </w:t>
      </w:r>
      <w:r w:rsidR="00401438">
        <w:rPr>
          <w:rFonts w:ascii="Times New Roman" w:hAnsi="Times New Roman" w:cs="Times New Roman" w:hint="eastAsia"/>
          <w:noProof/>
          <w:sz w:val="24"/>
          <w:szCs w:val="24"/>
        </w:rPr>
        <w:t>2.</w:t>
      </w:r>
      <w:r w:rsidRPr="00607D2D">
        <w:rPr>
          <w:rFonts w:ascii="Times New Roman" w:hAnsi="Times New Roman" w:cs="Times New Roman"/>
          <w:noProof/>
          <w:sz w:val="24"/>
          <w:szCs w:val="24"/>
        </w:rPr>
        <w:t>1 about here]</w:t>
      </w:r>
      <w:r w:rsidRPr="00607D2D">
        <w:rPr>
          <w:rFonts w:ascii="Times New Roman" w:hAnsi="Times New Roman" w:cs="Times New Roman"/>
          <w:sz w:val="24"/>
          <w:szCs w:val="24"/>
        </w:rPr>
        <w:t xml:space="preserve"> These transitions are identified on the basis of wave-to-wave changes in self-reported retirement status. We find that almost two thirds of our observations remain completely retired, while twelve percent remain partly retired. Observations following the modal retirement path, (such as from being not retired to </w:t>
      </w:r>
      <w:r w:rsidRPr="00607D2D">
        <w:rPr>
          <w:rFonts w:ascii="Times New Roman" w:hAnsi="Times New Roman" w:cs="Times New Roman"/>
          <w:sz w:val="24"/>
          <w:szCs w:val="24"/>
        </w:rPr>
        <w:lastRenderedPageBreak/>
        <w:t xml:space="preserve">being partly retired / completely retired, and from being partly retired to being completely retired), account for another eleven percent. </w:t>
      </w:r>
      <w:proofErr w:type="spellStart"/>
      <w:r w:rsidRPr="00607D2D">
        <w:rPr>
          <w:rFonts w:ascii="Times New Roman" w:hAnsi="Times New Roman" w:cs="Times New Roman"/>
          <w:sz w:val="24"/>
          <w:szCs w:val="24"/>
        </w:rPr>
        <w:t>Unretirement</w:t>
      </w:r>
      <w:proofErr w:type="spellEnd"/>
      <w:r w:rsidRPr="00607D2D">
        <w:rPr>
          <w:rFonts w:ascii="Times New Roman" w:hAnsi="Times New Roman" w:cs="Times New Roman"/>
          <w:sz w:val="24"/>
          <w:szCs w:val="24"/>
        </w:rPr>
        <w:t xml:space="preserve"> path is defined as three specific transitions categorized in Table </w:t>
      </w:r>
      <w:r w:rsidR="00401438">
        <w:rPr>
          <w:rFonts w:ascii="Times New Roman" w:hAnsi="Times New Roman" w:cs="Times New Roman" w:hint="eastAsia"/>
          <w:sz w:val="24"/>
          <w:szCs w:val="24"/>
        </w:rPr>
        <w:t>2.</w:t>
      </w:r>
      <w:r w:rsidRPr="00607D2D">
        <w:rPr>
          <w:rFonts w:ascii="Times New Roman" w:hAnsi="Times New Roman" w:cs="Times New Roman"/>
          <w:sz w:val="24"/>
          <w:szCs w:val="24"/>
        </w:rPr>
        <w:t xml:space="preserve">1: completely retired to partly retired, completely retired to not retired, and partly retired to not </w:t>
      </w:r>
      <w:proofErr w:type="gramStart"/>
      <w:r w:rsidRPr="00607D2D">
        <w:rPr>
          <w:rFonts w:ascii="Times New Roman" w:hAnsi="Times New Roman" w:cs="Times New Roman"/>
          <w:sz w:val="24"/>
          <w:szCs w:val="24"/>
        </w:rPr>
        <w:t>retired</w:t>
      </w:r>
      <w:proofErr w:type="gramEnd"/>
      <w:r w:rsidRPr="00607D2D">
        <w:rPr>
          <w:rFonts w:ascii="Times New Roman" w:hAnsi="Times New Roman" w:cs="Times New Roman"/>
          <w:sz w:val="24"/>
          <w:szCs w:val="24"/>
        </w:rPr>
        <w:t xml:space="preserve">. While somewhat unusual, </w:t>
      </w:r>
      <w:proofErr w:type="spellStart"/>
      <w:r w:rsidRPr="00607D2D">
        <w:rPr>
          <w:rFonts w:ascii="Times New Roman" w:hAnsi="Times New Roman" w:cs="Times New Roman"/>
          <w:sz w:val="24"/>
          <w:szCs w:val="24"/>
        </w:rPr>
        <w:t>unretirement</w:t>
      </w:r>
      <w:proofErr w:type="spellEnd"/>
      <w:r w:rsidRPr="00607D2D">
        <w:rPr>
          <w:rFonts w:ascii="Times New Roman" w:hAnsi="Times New Roman" w:cs="Times New Roman"/>
          <w:sz w:val="24"/>
          <w:szCs w:val="24"/>
        </w:rPr>
        <w:t xml:space="preserve"> transitions represent about 7.5 percent of our data. </w:t>
      </w:r>
    </w:p>
    <w:p w:rsidR="00607D2D" w:rsidRPr="00607D2D" w:rsidRDefault="00607D2D" w:rsidP="00607D2D">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607D2D">
        <w:rPr>
          <w:rFonts w:ascii="Times New Roman" w:hAnsi="Times New Roman" w:cs="Times New Roman"/>
          <w:sz w:val="24"/>
          <w:szCs w:val="24"/>
        </w:rPr>
        <w:t xml:space="preserve">In Figure </w:t>
      </w:r>
      <w:r w:rsidR="00401438">
        <w:rPr>
          <w:rFonts w:ascii="Times New Roman" w:hAnsi="Times New Roman" w:cs="Times New Roman" w:hint="eastAsia"/>
          <w:sz w:val="24"/>
          <w:szCs w:val="24"/>
        </w:rPr>
        <w:t>2.</w:t>
      </w:r>
      <w:r w:rsidR="00401438">
        <w:rPr>
          <w:rFonts w:ascii="Times New Roman" w:hAnsi="Times New Roman" w:cs="Times New Roman"/>
          <w:sz w:val="24"/>
          <w:szCs w:val="24"/>
        </w:rPr>
        <w:t>2</w:t>
      </w:r>
      <w:r w:rsidR="00401438">
        <w:rPr>
          <w:rFonts w:ascii="Times New Roman" w:hAnsi="Times New Roman" w:cs="Times New Roman" w:hint="eastAsia"/>
          <w:sz w:val="24"/>
          <w:szCs w:val="24"/>
        </w:rPr>
        <w:t>.1</w:t>
      </w:r>
      <w:r w:rsidRPr="00607D2D">
        <w:rPr>
          <w:rFonts w:ascii="Times New Roman" w:hAnsi="Times New Roman" w:cs="Times New Roman"/>
          <w:sz w:val="24"/>
          <w:szCs w:val="24"/>
        </w:rPr>
        <w:t xml:space="preserve">, we use aggregate statistics of the data to demonstrate the relationship between actual retirement rate (around age 62) and expected retirement rates during different waves. </w:t>
      </w:r>
      <w:r w:rsidRPr="00607D2D">
        <w:rPr>
          <w:rFonts w:ascii="Times New Roman" w:hAnsi="Times New Roman" w:cs="Times New Roman"/>
          <w:noProof/>
          <w:sz w:val="24"/>
          <w:szCs w:val="24"/>
        </w:rPr>
        <w:t xml:space="preserve">[Insert Figure </w:t>
      </w:r>
      <w:r w:rsidR="00401438">
        <w:rPr>
          <w:rFonts w:ascii="Times New Roman" w:hAnsi="Times New Roman" w:cs="Times New Roman" w:hint="eastAsia"/>
          <w:noProof/>
          <w:sz w:val="24"/>
          <w:szCs w:val="24"/>
        </w:rPr>
        <w:t>2.2.1</w:t>
      </w:r>
      <w:r w:rsidRPr="00607D2D">
        <w:rPr>
          <w:rFonts w:ascii="Times New Roman" w:hAnsi="Times New Roman" w:cs="Times New Roman"/>
          <w:noProof/>
          <w:sz w:val="24"/>
          <w:szCs w:val="24"/>
        </w:rPr>
        <w:t xml:space="preserve"> about here]</w:t>
      </w:r>
      <w:r w:rsidRPr="00607D2D">
        <w:rPr>
          <w:rFonts w:ascii="Times New Roman" w:hAnsi="Times New Roman" w:cs="Times New Roman"/>
          <w:sz w:val="24"/>
          <w:szCs w:val="24"/>
        </w:rPr>
        <w:t xml:space="preserve"> Two intuitive </w:t>
      </w:r>
      <w:r w:rsidR="00401438">
        <w:rPr>
          <w:rFonts w:ascii="Times New Roman" w:hAnsi="Times New Roman" w:cs="Times New Roman"/>
          <w:sz w:val="24"/>
          <w:szCs w:val="24"/>
        </w:rPr>
        <w:t>patterns emerge from Figure 2</w:t>
      </w:r>
      <w:r w:rsidR="00401438">
        <w:rPr>
          <w:rFonts w:ascii="Times New Roman" w:hAnsi="Times New Roman" w:cs="Times New Roman" w:hint="eastAsia"/>
          <w:sz w:val="24"/>
          <w:szCs w:val="24"/>
        </w:rPr>
        <w:t>.2.1</w:t>
      </w:r>
      <w:r w:rsidRPr="00607D2D">
        <w:rPr>
          <w:rFonts w:ascii="Times New Roman" w:hAnsi="Times New Roman" w:cs="Times New Roman"/>
          <w:sz w:val="24"/>
          <w:szCs w:val="24"/>
        </w:rPr>
        <w:t xml:space="preserve">. First, actual retirement rates share similar trends with subjective expected retirement rates for most HRS waves, with the sole exception of the 2009-2010 wave. Second, the retirement rates expected from the first survey lag wave are closer to the realized retirement rates than those from the third survey lag. This is consistent with the reasonable assumption that the accuracy of expectations gets stronger as respondents approach their actual retirement. Figure </w:t>
      </w:r>
      <w:r w:rsidR="00401438">
        <w:rPr>
          <w:rFonts w:ascii="Times New Roman" w:hAnsi="Times New Roman" w:cs="Times New Roman" w:hint="eastAsia"/>
          <w:sz w:val="24"/>
          <w:szCs w:val="24"/>
        </w:rPr>
        <w:t xml:space="preserve">2.2.2 </w:t>
      </w:r>
      <w:r w:rsidRPr="00607D2D">
        <w:rPr>
          <w:rFonts w:ascii="Times New Roman" w:hAnsi="Times New Roman" w:cs="Times New Roman"/>
          <w:sz w:val="24"/>
          <w:szCs w:val="24"/>
        </w:rPr>
        <w:t xml:space="preserve">and </w:t>
      </w:r>
      <w:r w:rsidR="00401438">
        <w:rPr>
          <w:rFonts w:ascii="Times New Roman" w:hAnsi="Times New Roman" w:cs="Times New Roman" w:hint="eastAsia"/>
          <w:sz w:val="24"/>
          <w:szCs w:val="24"/>
        </w:rPr>
        <w:t>2.2.3</w:t>
      </w:r>
      <w:r w:rsidRPr="00607D2D">
        <w:rPr>
          <w:rFonts w:ascii="Times New Roman" w:hAnsi="Times New Roman" w:cs="Times New Roman"/>
          <w:sz w:val="24"/>
          <w:szCs w:val="24"/>
        </w:rPr>
        <w:t xml:space="preserve"> illustrate the trends for females and males respectively, displaying both similarities and differences across genders. Actual retirement rates correspond to subjective expectations for both women and men, except for the turbulent last wave 2009-2010. However, while the most recent expectations are strong predictors of actual retirement for females, they are surprisingly poor signals for males. </w:t>
      </w:r>
    </w:p>
    <w:p w:rsidR="00114C0E" w:rsidRPr="00114C0E" w:rsidRDefault="00114C0E" w:rsidP="00114C0E">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114C0E">
        <w:rPr>
          <w:rFonts w:ascii="Times New Roman" w:hAnsi="Times New Roman" w:cs="Times New Roman"/>
          <w:sz w:val="24"/>
          <w:szCs w:val="24"/>
        </w:rPr>
        <w:t xml:space="preserve">Housing wealth, financial wealth and property taxes are our major independent variables of interest. HRS asks questions about home ownership, self-assessed home value, mortgage liability, property tax liabilities, checking accounts, saving accounts, stocks, and other investments. Following Zhao and Burge (2015), we use the net value </w:t>
      </w:r>
      <w:r w:rsidRPr="00114C0E">
        <w:rPr>
          <w:rFonts w:ascii="Times New Roman" w:hAnsi="Times New Roman" w:cs="Times New Roman"/>
          <w:sz w:val="24"/>
          <w:szCs w:val="24"/>
        </w:rPr>
        <w:lastRenderedPageBreak/>
        <w:t xml:space="preserve">of home equity to capture changes in accumulated housing wealth. Figure 3 displays the asset allocations of elderly homeowners in terms of these four variables. [Insert Figure 3 about here] A prolonged housing boom since the late 1990s and the striking bust starting in 2007 surface in the figure. Financial wealth and property taxes also appear to share a similar trend, consistent with the overall housing market fluctuations. However, there is a potential validity issue associated with using the self-reported housing wealth since that value only reflects perceived price variations as opposed to actual market conditions. We acknowledge this particular concern and extend our data by merging MSA-specific home value indexes with the household survey data. </w:t>
      </w:r>
    </w:p>
    <w:p w:rsidR="00114C0E" w:rsidRPr="00114C0E" w:rsidRDefault="00114C0E" w:rsidP="00114C0E">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114C0E">
        <w:rPr>
          <w:rFonts w:ascii="Times New Roman" w:hAnsi="Times New Roman" w:cs="Times New Roman"/>
          <w:sz w:val="24"/>
          <w:szCs w:val="24"/>
        </w:rPr>
        <w:t xml:space="preserve">Our two alternative measures each carry certain advantages and disadvantages over the other. The HPIs are exogenous to households’ individual shocks, but they show limited variation in housing wealth. Thus, this fails to fully reflect changes in housing wealth due to absent indebtedness and heterogeneity at the neighborhood level. Self-reported measure is more direct in reflecting rich variation in housing wealth, but it has a common critique of present measurement error. </w:t>
      </w:r>
    </w:p>
    <w:p w:rsidR="00114C0E" w:rsidRDefault="00114C0E" w:rsidP="00114C0E">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114C0E">
        <w:rPr>
          <w:rFonts w:ascii="Times New Roman" w:hAnsi="Times New Roman" w:cs="Times New Roman"/>
          <w:sz w:val="24"/>
          <w:szCs w:val="24"/>
        </w:rPr>
        <w:t xml:space="preserve">Table </w:t>
      </w:r>
      <w:r w:rsidR="00401438">
        <w:rPr>
          <w:rFonts w:ascii="Times New Roman" w:hAnsi="Times New Roman" w:cs="Times New Roman" w:hint="eastAsia"/>
          <w:sz w:val="24"/>
          <w:szCs w:val="24"/>
        </w:rPr>
        <w:t>2.</w:t>
      </w:r>
      <w:r w:rsidRPr="00114C0E">
        <w:rPr>
          <w:rFonts w:ascii="Times New Roman" w:hAnsi="Times New Roman" w:cs="Times New Roman"/>
          <w:sz w:val="24"/>
          <w:szCs w:val="24"/>
        </w:rPr>
        <w:t xml:space="preserve">2 lists all the variables </w:t>
      </w:r>
      <w:proofErr w:type="spellStart"/>
      <w:r w:rsidRPr="00114C0E">
        <w:rPr>
          <w:rFonts w:ascii="Times New Roman" w:hAnsi="Times New Roman" w:cs="Times New Roman"/>
          <w:sz w:val="24"/>
          <w:szCs w:val="24"/>
        </w:rPr>
        <w:t>relavant</w:t>
      </w:r>
      <w:proofErr w:type="spellEnd"/>
      <w:r w:rsidRPr="00114C0E">
        <w:rPr>
          <w:rFonts w:ascii="Times New Roman" w:hAnsi="Times New Roman" w:cs="Times New Roman"/>
          <w:sz w:val="24"/>
          <w:szCs w:val="24"/>
        </w:rPr>
        <w:t xml:space="preserve"> and data sources. [Insert Table </w:t>
      </w:r>
      <w:r w:rsidR="00401438">
        <w:rPr>
          <w:rFonts w:ascii="Times New Roman" w:hAnsi="Times New Roman" w:cs="Times New Roman" w:hint="eastAsia"/>
          <w:sz w:val="24"/>
          <w:szCs w:val="24"/>
        </w:rPr>
        <w:t>2.</w:t>
      </w:r>
      <w:r w:rsidRPr="00114C0E">
        <w:rPr>
          <w:rFonts w:ascii="Times New Roman" w:hAnsi="Times New Roman" w:cs="Times New Roman"/>
          <w:sz w:val="24"/>
          <w:szCs w:val="24"/>
        </w:rPr>
        <w:t xml:space="preserve">2 about here] Table </w:t>
      </w:r>
      <w:r w:rsidR="00401438">
        <w:rPr>
          <w:rFonts w:ascii="Times New Roman" w:hAnsi="Times New Roman" w:cs="Times New Roman" w:hint="eastAsia"/>
          <w:sz w:val="24"/>
          <w:szCs w:val="24"/>
        </w:rPr>
        <w:t>2.3</w:t>
      </w:r>
      <w:r w:rsidRPr="00114C0E">
        <w:rPr>
          <w:rFonts w:ascii="Times New Roman" w:hAnsi="Times New Roman" w:cs="Times New Roman"/>
          <w:sz w:val="24"/>
          <w:szCs w:val="24"/>
        </w:rPr>
        <w:t xml:space="preserve"> displays summary statistics for the 103,593 observations analyzed in our paper, along with subsample statistics for female homeowners and male homeowners. [Insert Table </w:t>
      </w:r>
      <w:r w:rsidR="00401438">
        <w:rPr>
          <w:rFonts w:ascii="Times New Roman" w:hAnsi="Times New Roman" w:cs="Times New Roman" w:hint="eastAsia"/>
          <w:sz w:val="24"/>
          <w:szCs w:val="24"/>
        </w:rPr>
        <w:t>2.</w:t>
      </w:r>
      <w:r w:rsidRPr="00114C0E">
        <w:rPr>
          <w:rFonts w:ascii="Times New Roman" w:hAnsi="Times New Roman" w:cs="Times New Roman"/>
          <w:sz w:val="24"/>
          <w:szCs w:val="24"/>
        </w:rPr>
        <w:t xml:space="preserve">3 about here] These observations are greater than those in later regressions either because of the estimation method (i.e. hazard model) or because certain models only focus on specific subgroups (i.e. respondents who reverse the retirement decision after the initial retirement or reported expectations associated with retirement). </w:t>
      </w:r>
    </w:p>
    <w:p w:rsidR="00114C0E" w:rsidRPr="00114C0E" w:rsidRDefault="00114C0E" w:rsidP="00114C0E">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 xml:space="preserve">        </w:t>
      </w:r>
      <w:r w:rsidRPr="00114C0E">
        <w:rPr>
          <w:rFonts w:ascii="Times New Roman" w:hAnsi="Times New Roman" w:cs="Times New Roman"/>
          <w:sz w:val="24"/>
          <w:szCs w:val="24"/>
        </w:rPr>
        <w:t xml:space="preserve">The 103,593 examined observations remain after creating several intuitive filters. Among the observations eliminated are: </w:t>
      </w:r>
    </w:p>
    <w:p w:rsidR="00114C0E" w:rsidRPr="00114C0E" w:rsidRDefault="00114C0E" w:rsidP="00114C0E">
      <w:pPr>
        <w:pStyle w:val="af0"/>
        <w:widowControl w:val="0"/>
        <w:numPr>
          <w:ilvl w:val="0"/>
          <w:numId w:val="17"/>
        </w:numPr>
        <w:spacing w:after="0" w:line="480" w:lineRule="auto"/>
        <w:contextualSpacing w:val="0"/>
        <w:jc w:val="both"/>
        <w:rPr>
          <w:rFonts w:ascii="Times New Roman" w:hAnsi="Times New Roman" w:cs="Times New Roman"/>
          <w:sz w:val="24"/>
          <w:szCs w:val="24"/>
        </w:rPr>
      </w:pPr>
      <w:r w:rsidRPr="00114C0E">
        <w:rPr>
          <w:rFonts w:ascii="Times New Roman" w:hAnsi="Times New Roman" w:cs="Times New Roman"/>
          <w:sz w:val="24"/>
          <w:szCs w:val="24"/>
        </w:rPr>
        <w:t>Respondents who are younger than 44. The survey target must be 50 or older, but they may have a younger spouse. We drop observations younger than 44. This restriction reduced the sample by less than 1 percent.</w:t>
      </w:r>
    </w:p>
    <w:p w:rsidR="00114C0E" w:rsidRPr="00114C0E" w:rsidRDefault="00114C0E" w:rsidP="00114C0E">
      <w:pPr>
        <w:pStyle w:val="af0"/>
        <w:widowControl w:val="0"/>
        <w:numPr>
          <w:ilvl w:val="0"/>
          <w:numId w:val="17"/>
        </w:numPr>
        <w:spacing w:after="0" w:line="480" w:lineRule="auto"/>
        <w:contextualSpacing w:val="0"/>
        <w:jc w:val="both"/>
        <w:rPr>
          <w:rFonts w:ascii="Times New Roman" w:hAnsi="Times New Roman" w:cs="Times New Roman"/>
          <w:sz w:val="24"/>
          <w:szCs w:val="24"/>
        </w:rPr>
      </w:pPr>
      <w:r w:rsidRPr="00114C0E">
        <w:rPr>
          <w:rFonts w:ascii="Times New Roman" w:hAnsi="Times New Roman" w:cs="Times New Roman"/>
          <w:sz w:val="24"/>
          <w:szCs w:val="24"/>
        </w:rPr>
        <w:t>Extremely wealthy and extremely poor households, since we think they systematically display different behaviors in the labor market. We acknowledge our models may fail to characterize this group. We drop cases where households reported large negative values (i.e., less than -50,000 for housing wealth or for financial wealth, accounting for less than 1 percent of the sample) and where they reported large positive values (i.e., greater than 1,000,000 for housing wealth or 2,000,000 for financial wealth, accounting for less than 1 percent as well).</w:t>
      </w:r>
    </w:p>
    <w:p w:rsidR="00114C0E" w:rsidRPr="00114C0E" w:rsidRDefault="00114C0E" w:rsidP="00114C0E">
      <w:pPr>
        <w:pStyle w:val="af0"/>
        <w:widowControl w:val="0"/>
        <w:numPr>
          <w:ilvl w:val="0"/>
          <w:numId w:val="17"/>
        </w:numPr>
        <w:spacing w:after="0" w:line="480" w:lineRule="auto"/>
        <w:contextualSpacing w:val="0"/>
        <w:jc w:val="both"/>
        <w:rPr>
          <w:rFonts w:ascii="Times New Roman" w:hAnsi="Times New Roman" w:cs="Times New Roman"/>
          <w:sz w:val="24"/>
          <w:szCs w:val="24"/>
        </w:rPr>
      </w:pPr>
      <w:r w:rsidRPr="00114C0E">
        <w:rPr>
          <w:rFonts w:ascii="Times New Roman" w:hAnsi="Times New Roman" w:cs="Times New Roman"/>
          <w:sz w:val="24"/>
          <w:szCs w:val="24"/>
        </w:rPr>
        <w:t>Respondents that fail to report any of these financial assets as well as reporting omissions (i.e., the true values are not zero, but the respondent skipped the questions) or non-banking households (where households’ true financial wealth cannot be fully reflected). This restriction causes 15% reduction of the sample.</w:t>
      </w:r>
    </w:p>
    <w:p w:rsidR="00114C0E" w:rsidRPr="00114C0E" w:rsidRDefault="00114C0E" w:rsidP="00114C0E">
      <w:pPr>
        <w:pStyle w:val="af0"/>
        <w:widowControl w:val="0"/>
        <w:numPr>
          <w:ilvl w:val="0"/>
          <w:numId w:val="17"/>
        </w:numPr>
        <w:spacing w:after="0" w:line="480" w:lineRule="auto"/>
        <w:contextualSpacing w:val="0"/>
        <w:jc w:val="both"/>
        <w:rPr>
          <w:rFonts w:ascii="Times New Roman" w:hAnsi="Times New Roman" w:cs="Times New Roman"/>
          <w:sz w:val="24"/>
          <w:szCs w:val="24"/>
        </w:rPr>
      </w:pPr>
      <w:r w:rsidRPr="00114C0E">
        <w:rPr>
          <w:rFonts w:ascii="Times New Roman" w:hAnsi="Times New Roman" w:cs="Times New Roman"/>
          <w:sz w:val="24"/>
          <w:szCs w:val="24"/>
        </w:rPr>
        <w:t>Observations with self-reported property taxes that are unrealistically high (i.e., over ten percent of home value).</w:t>
      </w:r>
    </w:p>
    <w:p w:rsidR="00711C72" w:rsidRPr="00411E4D" w:rsidRDefault="00711C72" w:rsidP="00411E4D">
      <w:pPr>
        <w:pStyle w:val="2"/>
        <w:spacing w:before="0" w:line="480" w:lineRule="auto"/>
        <w:rPr>
          <w:rFonts w:ascii="Times New Roman" w:hAnsi="Times New Roman" w:cs="Times New Roman"/>
          <w:color w:val="auto"/>
          <w:sz w:val="24"/>
        </w:rPr>
      </w:pPr>
      <w:bookmarkStart w:id="18" w:name="_Toc424597574"/>
      <w:r>
        <w:rPr>
          <w:rFonts w:ascii="Times New Roman" w:hAnsi="Times New Roman" w:cs="Times New Roman" w:hint="eastAsia"/>
          <w:color w:val="auto"/>
          <w:sz w:val="24"/>
        </w:rPr>
        <w:t>2</w:t>
      </w:r>
      <w:r w:rsidR="00527740" w:rsidRPr="0084133C">
        <w:rPr>
          <w:rFonts w:ascii="Times New Roman" w:hAnsi="Times New Roman" w:cs="Times New Roman"/>
          <w:color w:val="auto"/>
          <w:sz w:val="24"/>
        </w:rPr>
        <w:t>.</w:t>
      </w:r>
      <w:r>
        <w:rPr>
          <w:rFonts w:ascii="Times New Roman" w:hAnsi="Times New Roman" w:cs="Times New Roman" w:hint="eastAsia"/>
          <w:color w:val="auto"/>
          <w:sz w:val="24"/>
        </w:rPr>
        <w:t>3</w:t>
      </w:r>
      <w:r w:rsidR="00527740" w:rsidRPr="0084133C">
        <w:rPr>
          <w:rFonts w:ascii="Times New Roman" w:hAnsi="Times New Roman" w:cs="Times New Roman"/>
          <w:color w:val="auto"/>
          <w:sz w:val="24"/>
        </w:rPr>
        <w:t xml:space="preserve"> </w:t>
      </w:r>
      <w:bookmarkEnd w:id="18"/>
      <w:r>
        <w:rPr>
          <w:rFonts w:ascii="Times New Roman" w:hAnsi="Times New Roman" w:cs="Times New Roman" w:hint="eastAsia"/>
          <w:color w:val="auto"/>
          <w:sz w:val="24"/>
        </w:rPr>
        <w:t>Actual Retirement Decisions</w:t>
      </w:r>
    </w:p>
    <w:p w:rsidR="00711C72" w:rsidRPr="00711C72" w:rsidRDefault="00711C72" w:rsidP="00711C72">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711C72">
        <w:rPr>
          <w:rFonts w:ascii="Times New Roman" w:hAnsi="Times New Roman" w:cs="Times New Roman"/>
          <w:sz w:val="24"/>
          <w:szCs w:val="24"/>
        </w:rPr>
        <w:t xml:space="preserve">Estimating a series of hazard models, we examine the effects of housing wealth, property taxes, and financial wealth on retirement transitions, controlling for various </w:t>
      </w:r>
      <w:r w:rsidRPr="00711C72">
        <w:rPr>
          <w:rFonts w:ascii="Times New Roman" w:hAnsi="Times New Roman" w:cs="Times New Roman"/>
          <w:sz w:val="24"/>
          <w:szCs w:val="24"/>
        </w:rPr>
        <w:lastRenderedPageBreak/>
        <w:t>demographic factors, education, local economic conditions and other important worker characteristics.</w:t>
      </w:r>
    </w:p>
    <w:p w:rsidR="00711C72" w:rsidRPr="00711C72" w:rsidRDefault="00711C72" w:rsidP="00711C72">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711C72">
        <w:rPr>
          <w:rFonts w:ascii="Times New Roman" w:hAnsi="Times New Roman" w:cs="Times New Roman"/>
          <w:sz w:val="24"/>
          <w:szCs w:val="24"/>
        </w:rPr>
        <w:t xml:space="preserve">We model retirement decisions following a standard duration hazard specification. In our analysis, </w:t>
      </w:r>
      <w:r w:rsidRPr="00711C72">
        <w:rPr>
          <w:rFonts w:ascii="Times New Roman" w:hAnsi="Times New Roman" w:cs="Times New Roman"/>
          <w:i/>
          <w:sz w:val="24"/>
          <w:szCs w:val="24"/>
        </w:rPr>
        <w:t>survival</w:t>
      </w:r>
      <w:r w:rsidRPr="00711C72">
        <w:rPr>
          <w:rFonts w:ascii="Times New Roman" w:hAnsi="Times New Roman" w:cs="Times New Roman"/>
          <w:sz w:val="24"/>
          <w:szCs w:val="24"/>
        </w:rPr>
        <w:t xml:space="preserve"> occurs if a respondent has not yet retired. The hazard model assumes the event of interest only occurs once, when the surveyed individual initially reports his/her status as retired. Since they have no pre-retirement measures, we exclude the individuals who were already retired at their initial appearance in the survey, accounting for about 17% of the sample.</w:t>
      </w:r>
    </w:p>
    <w:p w:rsidR="00711C72" w:rsidRPr="00711C72" w:rsidRDefault="00711C72" w:rsidP="00711C72">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711C72">
        <w:rPr>
          <w:rFonts w:ascii="Times New Roman" w:hAnsi="Times New Roman" w:cs="Times New Roman"/>
          <w:sz w:val="24"/>
          <w:szCs w:val="24"/>
        </w:rPr>
        <w:t xml:space="preserve">During the housing boom, greater wealth accumulated through home equity should speed up the actual retirement decision, while the heavier burden of rising property taxes as a result of rising home equity should slow down retirement decisions through the current liquidity constraint. </w:t>
      </w:r>
    </w:p>
    <w:p w:rsidR="00711C72" w:rsidRPr="00711C72" w:rsidRDefault="00711C72" w:rsidP="00711C72">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711C72">
        <w:rPr>
          <w:rFonts w:ascii="Times New Roman" w:hAnsi="Times New Roman" w:cs="Times New Roman"/>
          <w:sz w:val="24"/>
          <w:szCs w:val="24"/>
        </w:rPr>
        <w:t>We specify an individual’s initial transition to retirement as a discrete time Cox proportional hazard model (Cox, 1972). Here the status of being retired includes both being partially retired and completely retired. We also explore using full retirement for later robustness checks. The retirement hazard function</w:t>
      </w:r>
      <w:proofErr w:type="gramStart"/>
      <w:r w:rsidRPr="00711C72">
        <w:rPr>
          <w:rFonts w:ascii="Times New Roman" w:hAnsi="Times New Roman" w:cs="Times New Roman"/>
          <w:sz w:val="24"/>
          <w:szCs w:val="24"/>
        </w:rPr>
        <w:t xml:space="preserve">, </w:t>
      </w:r>
      <w:proofErr w:type="gramEnd"/>
      <m:oMath>
        <m:r>
          <m:rPr>
            <m:sty m:val="p"/>
          </m:rPr>
          <w:rPr>
            <w:rFonts w:ascii="Cambria Math" w:hAnsi="Cambria Math" w:cs="Times New Roman"/>
            <w:sz w:val="24"/>
            <w:szCs w:val="24"/>
          </w:rPr>
          <m:t>θ</m:t>
        </m:r>
        <m:d>
          <m:dPr>
            <m:ctrlPr>
              <w:rPr>
                <w:rFonts w:ascii="Cambria Math" w:hAnsi="Cambria Math" w:cs="Times New Roman"/>
                <w:sz w:val="24"/>
                <w:szCs w:val="24"/>
              </w:rPr>
            </m:ctrlPr>
          </m:dPr>
          <m:e>
            <m:r>
              <m:rPr>
                <m:sty m:val="p"/>
              </m:rPr>
              <w:rPr>
                <w:rFonts w:ascii="Cambria Math" w:hAnsi="Cambria Math" w:cs="Times New Roman"/>
                <w:sz w:val="24"/>
                <w:szCs w:val="24"/>
              </w:rPr>
              <m:t>t</m:t>
            </m:r>
          </m:e>
          <m:e>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i</m:t>
                </m:r>
              </m:sub>
            </m:sSub>
          </m:e>
        </m:d>
      </m:oMath>
      <w:r w:rsidRPr="00711C72">
        <w:rPr>
          <w:rFonts w:ascii="Times New Roman" w:hAnsi="Times New Roman" w:cs="Times New Roman"/>
          <w:sz w:val="24"/>
          <w:szCs w:val="24"/>
        </w:rPr>
        <w:t xml:space="preserve">, gives the probability that respondent </w:t>
      </w:r>
      <w:proofErr w:type="spellStart"/>
      <w:r w:rsidRPr="00711C72">
        <w:rPr>
          <w:rFonts w:ascii="Times New Roman" w:hAnsi="Times New Roman" w:cs="Times New Roman"/>
          <w:i/>
          <w:sz w:val="24"/>
          <w:szCs w:val="24"/>
        </w:rPr>
        <w:t>i</w:t>
      </w:r>
      <w:proofErr w:type="spellEnd"/>
      <w:r w:rsidRPr="00711C72">
        <w:rPr>
          <w:rFonts w:ascii="Times New Roman" w:hAnsi="Times New Roman" w:cs="Times New Roman"/>
          <w:sz w:val="24"/>
          <w:szCs w:val="24"/>
        </w:rPr>
        <w:t xml:space="preserve"> retires in period </w:t>
      </w:r>
      <w:r w:rsidRPr="00711C72">
        <w:rPr>
          <w:rFonts w:ascii="Times New Roman" w:hAnsi="Times New Roman" w:cs="Times New Roman"/>
          <w:i/>
          <w:sz w:val="24"/>
          <w:szCs w:val="24"/>
        </w:rPr>
        <w:t>t</w:t>
      </w:r>
      <w:r w:rsidRPr="00711C72">
        <w:rPr>
          <w:rFonts w:ascii="Times New Roman" w:hAnsi="Times New Roman" w:cs="Times New Roman"/>
          <w:sz w:val="24"/>
          <w:szCs w:val="24"/>
        </w:rPr>
        <w:t xml:space="preserve"> conditional on not having already retired:</w:t>
      </w:r>
    </w:p>
    <w:p w:rsidR="00711C72" w:rsidRPr="00711C72" w:rsidRDefault="00711C72" w:rsidP="00711C72">
      <w:pPr>
        <w:spacing w:line="48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 xml:space="preserve">    </m:t>
          </m:r>
          <m:d>
            <m:dPr>
              <m:ctrlPr>
                <w:rPr>
                  <w:rFonts w:ascii="Cambria Math" w:hAnsi="Cambria Math" w:cs="Times New Roman"/>
                  <w:sz w:val="20"/>
                  <w:szCs w:val="20"/>
                </w:rPr>
              </m:ctrlPr>
            </m:dPr>
            <m:e>
              <m:r>
                <m:rPr>
                  <m:sty m:val="p"/>
                </m:rPr>
                <w:rPr>
                  <w:rFonts w:ascii="Cambria Math" w:hAnsi="Cambria Math" w:cs="Times New Roman"/>
                  <w:sz w:val="20"/>
                  <w:szCs w:val="20"/>
                </w:rPr>
                <m:t>1</m:t>
              </m:r>
            </m:e>
          </m:d>
          <m:r>
            <m:rPr>
              <m:sty m:val="p"/>
            </m:rPr>
            <w:rPr>
              <w:rFonts w:ascii="Cambria Math" w:hAnsi="Cambria Math" w:cs="Times New Roman"/>
              <w:sz w:val="20"/>
              <w:szCs w:val="20"/>
            </w:rPr>
            <m:t xml:space="preserve"> θ</m:t>
          </m:r>
          <m:d>
            <m:dPr>
              <m:ctrlPr>
                <w:rPr>
                  <w:rFonts w:ascii="Cambria Math" w:hAnsi="Cambria Math" w:cs="Times New Roman"/>
                  <w:sz w:val="20"/>
                  <w:szCs w:val="20"/>
                </w:rPr>
              </m:ctrlPr>
            </m:dPr>
            <m:e>
              <m:r>
                <m:rPr>
                  <m:sty m:val="p"/>
                </m:rPr>
                <w:rPr>
                  <w:rFonts w:ascii="Cambria Math" w:hAnsi="Cambria Math" w:cs="Times New Roman"/>
                  <w:sz w:val="20"/>
                  <w:szCs w:val="20"/>
                </w:rPr>
                <m:t>t</m:t>
              </m:r>
            </m:e>
            <m:e>
              <m:sSub>
                <m:sSubPr>
                  <m:ctrlPr>
                    <w:rPr>
                      <w:rFonts w:ascii="Cambria Math" w:hAnsi="Cambria Math" w:cs="Times New Roman"/>
                      <w:sz w:val="20"/>
                      <w:szCs w:val="20"/>
                    </w:rPr>
                  </m:ctrlPr>
                </m:sSubPr>
                <m:e>
                  <m:r>
                    <m:rPr>
                      <m:sty m:val="p"/>
                    </m:rPr>
                    <w:rPr>
                      <w:rFonts w:ascii="Cambria Math" w:hAnsi="Cambria Math" w:cs="Times New Roman"/>
                      <w:sz w:val="20"/>
                      <w:szCs w:val="20"/>
                    </w:rPr>
                    <m:t>X</m:t>
                  </m:r>
                </m:e>
                <m:sub>
                  <m:r>
                    <m:rPr>
                      <m:sty m:val="p"/>
                    </m:rPr>
                    <w:rPr>
                      <w:rFonts w:ascii="Cambria Math" w:hAnsi="Cambria Math" w:cs="Times New Roman"/>
                      <w:sz w:val="20"/>
                      <w:szCs w:val="20"/>
                    </w:rPr>
                    <m:t>i</m:t>
                  </m:r>
                </m:sub>
              </m:sSub>
            </m:e>
          </m:d>
          <m:r>
            <m:rPr>
              <m:sty m:val="p"/>
            </m:rPr>
            <w:rPr>
              <w:rFonts w:ascii="Cambria Math" w:hAnsi="Cambria Math" w:cs="Times New Roman"/>
              <w:sz w:val="20"/>
              <w:szCs w:val="20"/>
            </w:rPr>
            <m:t>=</m:t>
          </m:r>
          <m:f>
            <m:fPr>
              <m:ctrlPr>
                <w:rPr>
                  <w:rFonts w:ascii="Cambria Math" w:hAnsi="Cambria Math" w:cs="Times New Roman"/>
                  <w:sz w:val="20"/>
                  <w:szCs w:val="20"/>
                </w:rPr>
              </m:ctrlPr>
            </m:fPr>
            <m:num>
              <m:r>
                <m:rPr>
                  <m:sty m:val="p"/>
                </m:rPr>
                <w:rPr>
                  <w:rFonts w:ascii="Cambria Math" w:hAnsi="Cambria Math" w:cs="Times New Roman"/>
                  <w:sz w:val="20"/>
                  <w:szCs w:val="20"/>
                </w:rPr>
                <m:t>f(t|</m:t>
              </m:r>
              <m:sSub>
                <m:sSubPr>
                  <m:ctrlPr>
                    <w:rPr>
                      <w:rFonts w:ascii="Cambria Math" w:hAnsi="Cambria Math" w:cs="Times New Roman"/>
                      <w:sz w:val="20"/>
                      <w:szCs w:val="20"/>
                    </w:rPr>
                  </m:ctrlPr>
                </m:sSubPr>
                <m:e>
                  <m:r>
                    <m:rPr>
                      <m:sty m:val="p"/>
                    </m:rPr>
                    <w:rPr>
                      <w:rFonts w:ascii="Cambria Math" w:hAnsi="Cambria Math" w:cs="Times New Roman"/>
                      <w:sz w:val="20"/>
                      <w:szCs w:val="20"/>
                    </w:rPr>
                    <m:t>X</m:t>
                  </m:r>
                </m:e>
                <m:sub>
                  <m:r>
                    <m:rPr>
                      <m:sty m:val="p"/>
                    </m:rPr>
                    <w:rPr>
                      <w:rFonts w:ascii="Cambria Math" w:hAnsi="Cambria Math" w:cs="Times New Roman"/>
                      <w:sz w:val="20"/>
                      <w:szCs w:val="20"/>
                    </w:rPr>
                    <m:t>i</m:t>
                  </m:r>
                </m:sub>
              </m:sSub>
              <m:r>
                <m:rPr>
                  <m:sty m:val="p"/>
                </m:rPr>
                <w:rPr>
                  <w:rFonts w:ascii="Cambria Math" w:hAnsi="Cambria Math" w:cs="Times New Roman"/>
                  <w:sz w:val="20"/>
                  <w:szCs w:val="20"/>
                </w:rPr>
                <m:t>)</m:t>
              </m:r>
            </m:num>
            <m:den>
              <m:r>
                <m:rPr>
                  <m:sty m:val="p"/>
                </m:rPr>
                <w:rPr>
                  <w:rFonts w:ascii="Cambria Math" w:hAnsi="Cambria Math" w:cs="Times New Roman"/>
                  <w:sz w:val="20"/>
                  <w:szCs w:val="20"/>
                </w:rPr>
                <m:t>1-F(t|</m:t>
              </m:r>
              <m:sSub>
                <m:sSubPr>
                  <m:ctrlPr>
                    <w:rPr>
                      <w:rFonts w:ascii="Cambria Math" w:hAnsi="Cambria Math" w:cs="Times New Roman"/>
                      <w:sz w:val="20"/>
                      <w:szCs w:val="20"/>
                    </w:rPr>
                  </m:ctrlPr>
                </m:sSubPr>
                <m:e>
                  <m:r>
                    <m:rPr>
                      <m:sty m:val="p"/>
                    </m:rPr>
                    <w:rPr>
                      <w:rFonts w:ascii="Cambria Math" w:hAnsi="Cambria Math" w:cs="Times New Roman"/>
                      <w:sz w:val="20"/>
                      <w:szCs w:val="20"/>
                    </w:rPr>
                    <m:t>X</m:t>
                  </m:r>
                </m:e>
                <m:sub>
                  <m:r>
                    <m:rPr>
                      <m:sty m:val="p"/>
                    </m:rPr>
                    <w:rPr>
                      <w:rFonts w:ascii="Cambria Math" w:hAnsi="Cambria Math" w:cs="Times New Roman"/>
                      <w:sz w:val="20"/>
                      <w:szCs w:val="20"/>
                    </w:rPr>
                    <m:t>i</m:t>
                  </m:r>
                </m:sub>
              </m:sSub>
              <m:r>
                <m:rPr>
                  <m:sty m:val="p"/>
                </m:rPr>
                <w:rPr>
                  <w:rFonts w:ascii="Cambria Math" w:hAnsi="Cambria Math" w:cs="Times New Roman"/>
                  <w:sz w:val="20"/>
                  <w:szCs w:val="20"/>
                </w:rPr>
                <m:t>)</m:t>
              </m:r>
            </m:den>
          </m:f>
        </m:oMath>
      </m:oMathPara>
    </w:p>
    <w:p w:rsidR="00711C72" w:rsidRPr="00711C72" w:rsidRDefault="00711C72" w:rsidP="00711C72">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711C72">
        <w:rPr>
          <w:rFonts w:ascii="Times New Roman" w:hAnsi="Times New Roman" w:cs="Times New Roman"/>
          <w:sz w:val="24"/>
          <w:szCs w:val="24"/>
        </w:rPr>
        <w:t>We specify a proportional hazards model of retirement as</w:t>
      </w:r>
    </w:p>
    <w:p w:rsidR="00711C72" w:rsidRPr="00711C72" w:rsidRDefault="00711C72" w:rsidP="00711C72">
      <w:pPr>
        <w:spacing w:line="48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 xml:space="preserve">    </m:t>
          </m:r>
          <m:d>
            <m:dPr>
              <m:ctrlPr>
                <w:rPr>
                  <w:rFonts w:ascii="Cambria Math" w:hAnsi="Cambria Math" w:cs="Times New Roman"/>
                  <w:sz w:val="20"/>
                  <w:szCs w:val="20"/>
                </w:rPr>
              </m:ctrlPr>
            </m:dPr>
            <m:e>
              <m:r>
                <m:rPr>
                  <m:sty m:val="p"/>
                </m:rPr>
                <w:rPr>
                  <w:rFonts w:ascii="Cambria Math" w:hAnsi="Cambria Math" w:cs="Times New Roman"/>
                  <w:sz w:val="20"/>
                  <w:szCs w:val="20"/>
                </w:rPr>
                <m:t>2</m:t>
              </m:r>
            </m:e>
          </m:d>
          <m:r>
            <m:rPr>
              <m:sty m:val="p"/>
            </m:rPr>
            <w:rPr>
              <w:rFonts w:ascii="Cambria Math" w:hAnsi="Cambria Math" w:cs="Times New Roman"/>
              <w:sz w:val="20"/>
              <w:szCs w:val="20"/>
            </w:rPr>
            <m:t xml:space="preserve"> θ</m:t>
          </m:r>
          <m:d>
            <m:dPr>
              <m:ctrlPr>
                <w:rPr>
                  <w:rFonts w:ascii="Cambria Math" w:hAnsi="Cambria Math" w:cs="Times New Roman"/>
                  <w:sz w:val="20"/>
                  <w:szCs w:val="20"/>
                </w:rPr>
              </m:ctrlPr>
            </m:dPr>
            <m:e>
              <m:r>
                <m:rPr>
                  <m:sty m:val="p"/>
                </m:rPr>
                <w:rPr>
                  <w:rFonts w:ascii="Cambria Math" w:hAnsi="Cambria Math" w:cs="Times New Roman"/>
                  <w:sz w:val="20"/>
                  <w:szCs w:val="20"/>
                </w:rPr>
                <m:t>t</m:t>
              </m:r>
            </m:e>
            <m:e>
              <m:sSub>
                <m:sSubPr>
                  <m:ctrlPr>
                    <w:rPr>
                      <w:rFonts w:ascii="Cambria Math" w:hAnsi="Cambria Math" w:cs="Times New Roman"/>
                      <w:sz w:val="20"/>
                      <w:szCs w:val="20"/>
                    </w:rPr>
                  </m:ctrlPr>
                </m:sSubPr>
                <m:e>
                  <m:r>
                    <m:rPr>
                      <m:sty m:val="p"/>
                    </m:rPr>
                    <w:rPr>
                      <w:rFonts w:ascii="Cambria Math" w:hAnsi="Cambria Math" w:cs="Times New Roman"/>
                      <w:sz w:val="20"/>
                      <w:szCs w:val="20"/>
                    </w:rPr>
                    <m:t>X</m:t>
                  </m:r>
                </m:e>
                <m:sub>
                  <m:r>
                    <m:rPr>
                      <m:sty m:val="p"/>
                    </m:rPr>
                    <w:rPr>
                      <w:rFonts w:ascii="Cambria Math" w:hAnsi="Cambria Math" w:cs="Times New Roman"/>
                      <w:sz w:val="20"/>
                      <w:szCs w:val="20"/>
                    </w:rPr>
                    <m:t>i</m:t>
                  </m:r>
                </m:sub>
              </m:sSub>
            </m:e>
          </m:d>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θ</m:t>
              </m:r>
            </m:e>
            <m:sub>
              <m:r>
                <m:rPr>
                  <m:sty m:val="p"/>
                </m:rPr>
                <w:rPr>
                  <w:rFonts w:ascii="Cambria Math" w:hAnsi="Cambria Math" w:cs="Times New Roman"/>
                  <w:sz w:val="20"/>
                  <w:szCs w:val="20"/>
                </w:rPr>
                <m:t>0</m:t>
              </m:r>
            </m:sub>
          </m:sSub>
          <m:r>
            <m:rPr>
              <m:sty m:val="p"/>
            </m:rPr>
            <w:rPr>
              <w:rFonts w:ascii="Cambria Math" w:hAnsi="Cambria Math" w:cs="Times New Roman"/>
              <w:sz w:val="20"/>
              <w:szCs w:val="20"/>
            </w:rPr>
            <m:t>exp⁡{</m:t>
          </m:r>
          <m:sSup>
            <m:sSupPr>
              <m:ctrlPr>
                <w:rPr>
                  <w:rFonts w:ascii="Cambria Math" w:hAnsi="Cambria Math" w:cs="Times New Roman"/>
                  <w:sz w:val="20"/>
                  <w:szCs w:val="20"/>
                </w:rPr>
              </m:ctrlPr>
            </m:sSupPr>
            <m:e>
              <m:sSub>
                <m:sSubPr>
                  <m:ctrlPr>
                    <w:rPr>
                      <w:rFonts w:ascii="Cambria Math" w:hAnsi="Cambria Math" w:cs="Times New Roman"/>
                      <w:sz w:val="20"/>
                      <w:szCs w:val="20"/>
                    </w:rPr>
                  </m:ctrlPr>
                </m:sSubPr>
                <m:e>
                  <m:r>
                    <m:rPr>
                      <m:sty m:val="p"/>
                    </m:rPr>
                    <w:rPr>
                      <w:rFonts w:ascii="Cambria Math" w:hAnsi="Cambria Math" w:cs="Times New Roman"/>
                      <w:sz w:val="20"/>
                      <w:szCs w:val="20"/>
                    </w:rPr>
                    <m:t>X</m:t>
                  </m:r>
                </m:e>
                <m:sub>
                  <m:r>
                    <m:rPr>
                      <m:sty m:val="p"/>
                    </m:rPr>
                    <w:rPr>
                      <w:rFonts w:ascii="Cambria Math" w:hAnsi="Cambria Math" w:cs="Times New Roman"/>
                      <w:sz w:val="20"/>
                      <w:szCs w:val="20"/>
                    </w:rPr>
                    <m:t>i</m:t>
                  </m:r>
                </m:sub>
              </m:sSub>
            </m:e>
            <m:sup>
              <m:r>
                <m:rPr>
                  <m:sty m:val="p"/>
                </m:rPr>
                <w:rPr>
                  <w:rFonts w:ascii="Cambria Math" w:hAnsi="Cambria Math" w:cs="Times New Roman"/>
                  <w:sz w:val="20"/>
                  <w:szCs w:val="20"/>
                </w:rPr>
                <m:t>'</m:t>
              </m:r>
            </m:sup>
          </m:sSup>
          <m:r>
            <m:rPr>
              <m:sty m:val="p"/>
            </m:rPr>
            <w:rPr>
              <w:rFonts w:ascii="Cambria Math" w:hAnsi="Cambria Math" w:cs="Times New Roman"/>
              <w:sz w:val="20"/>
              <w:szCs w:val="20"/>
            </w:rPr>
            <m:t>β}</m:t>
          </m:r>
        </m:oMath>
      </m:oMathPara>
    </w:p>
    <w:p w:rsidR="00711C72" w:rsidRPr="00711C72" w:rsidRDefault="00711C72" w:rsidP="00711C72">
      <w:pPr>
        <w:tabs>
          <w:tab w:val="left" w:pos="755"/>
        </w:tabs>
        <w:spacing w:line="480" w:lineRule="auto"/>
        <w:jc w:val="both"/>
        <w:rPr>
          <w:rFonts w:ascii="Times New Roman" w:hAnsi="Times New Roman" w:cs="Times New Roman"/>
          <w:sz w:val="24"/>
          <w:szCs w:val="24"/>
        </w:rPr>
      </w:pPr>
      <w:proofErr w:type="gramStart"/>
      <w:r w:rsidRPr="00711C72">
        <w:rPr>
          <w:rFonts w:ascii="Times New Roman" w:hAnsi="Times New Roman" w:cs="Times New Roman"/>
          <w:sz w:val="24"/>
          <w:szCs w:val="24"/>
        </w:rPr>
        <w:lastRenderedPageBreak/>
        <w:t>in</w:t>
      </w:r>
      <w:proofErr w:type="gramEnd"/>
      <w:r w:rsidRPr="00711C72">
        <w:rPr>
          <w:rFonts w:ascii="Times New Roman" w:hAnsi="Times New Roman" w:cs="Times New Roman"/>
          <w:sz w:val="24"/>
          <w:szCs w:val="24"/>
        </w:rPr>
        <w:t xml:space="preserve"> which age in years, </w:t>
      </w:r>
      <w:r w:rsidRPr="00711C72">
        <w:rPr>
          <w:rFonts w:ascii="Times New Roman" w:hAnsi="Times New Roman" w:cs="Times New Roman"/>
          <w:i/>
          <w:sz w:val="24"/>
          <w:szCs w:val="24"/>
        </w:rPr>
        <w:t>t</w:t>
      </w:r>
      <w:r w:rsidRPr="00711C72">
        <w:rPr>
          <w:rFonts w:ascii="Times New Roman" w:hAnsi="Times New Roman" w:cs="Times New Roman"/>
          <w:sz w:val="24"/>
          <w:szCs w:val="24"/>
        </w:rPr>
        <w:t xml:space="preserve"> is the relevant duration.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θ</m:t>
            </m:r>
          </m:e>
          <m:sub>
            <m:r>
              <w:rPr>
                <w:rFonts w:ascii="Cambria Math" w:hAnsi="Cambria Math" w:cs="Times New Roman"/>
                <w:sz w:val="24"/>
                <w:szCs w:val="24"/>
              </w:rPr>
              <m:t>0</m:t>
            </m:r>
          </m:sub>
        </m:sSub>
        <m:r>
          <m:rPr>
            <m:sty m:val="p"/>
          </m:rPr>
          <w:rPr>
            <w:rFonts w:ascii="Cambria Math" w:hAnsi="Cambria Math" w:cs="Times New Roman"/>
            <w:sz w:val="24"/>
            <w:szCs w:val="24"/>
          </w:rPr>
          <m:t>(t)</m:t>
        </m:r>
      </m:oMath>
      <w:r w:rsidRPr="00711C72">
        <w:rPr>
          <w:rFonts w:ascii="Times New Roman" w:hAnsi="Times New Roman" w:cs="Times New Roman"/>
          <w:sz w:val="24"/>
          <w:szCs w:val="24"/>
        </w:rPr>
        <w:t xml:space="preserve"> </w:t>
      </w:r>
      <w:proofErr w:type="gramStart"/>
      <w:r w:rsidRPr="00711C72">
        <w:rPr>
          <w:rFonts w:ascii="Times New Roman" w:hAnsi="Times New Roman" w:cs="Times New Roman"/>
          <w:sz w:val="24"/>
          <w:szCs w:val="24"/>
        </w:rPr>
        <w:t>is</w:t>
      </w:r>
      <w:proofErr w:type="gramEnd"/>
      <w:r w:rsidRPr="00711C72">
        <w:rPr>
          <w:rFonts w:ascii="Times New Roman" w:hAnsi="Times New Roman" w:cs="Times New Roman"/>
          <w:sz w:val="24"/>
          <w:szCs w:val="24"/>
        </w:rPr>
        <w:t xml:space="preserve"> the baseline hazard function common to all individuals at time </w:t>
      </w:r>
      <w:r w:rsidRPr="00711C72">
        <w:rPr>
          <w:rFonts w:ascii="Times New Roman" w:hAnsi="Times New Roman" w:cs="Times New Roman"/>
          <w:i/>
          <w:sz w:val="24"/>
          <w:szCs w:val="24"/>
        </w:rPr>
        <w:t>t</w:t>
      </w:r>
      <w:r w:rsidRPr="00711C72">
        <w:rPr>
          <w:rFonts w:ascii="Times New Roman" w:hAnsi="Times New Roman" w:cs="Times New Roman"/>
          <w:sz w:val="24"/>
          <w:szCs w:val="24"/>
        </w:rPr>
        <w:t>, and is estimated non-parametrically. The baseline hazard function cancels out once a proportion is formed by separate hazards in the same time period. Hence, we have:</w:t>
      </w:r>
    </w:p>
    <w:p w:rsidR="00711C72" w:rsidRPr="00711C72" w:rsidRDefault="00711C72" w:rsidP="00711C72">
      <w:pPr>
        <w:tabs>
          <w:tab w:val="left" w:pos="755"/>
        </w:tabs>
        <w:spacing w:line="480" w:lineRule="auto"/>
        <w:jc w:val="both"/>
        <w:rPr>
          <w:rFonts w:ascii="Times New Roman" w:hAnsi="Times New Roman" w:cs="Times New Roman"/>
          <w:sz w:val="20"/>
          <w:szCs w:val="20"/>
        </w:rPr>
      </w:pPr>
      <m:oMath>
        <m:r>
          <m:rPr>
            <m:sty m:val="p"/>
          </m:rPr>
          <w:rPr>
            <w:rFonts w:ascii="Cambria Math" w:hAnsi="Cambria Math" w:cs="Times New Roman"/>
            <w:sz w:val="20"/>
            <w:szCs w:val="20"/>
          </w:rPr>
          <m:t xml:space="preserve">    </m:t>
        </m:r>
        <m:d>
          <m:dPr>
            <m:ctrlPr>
              <w:rPr>
                <w:rFonts w:ascii="Cambria Math" w:hAnsi="Cambria Math" w:cs="Times New Roman"/>
                <w:sz w:val="20"/>
                <w:szCs w:val="20"/>
              </w:rPr>
            </m:ctrlPr>
          </m:dPr>
          <m:e>
            <m:r>
              <m:rPr>
                <m:sty m:val="p"/>
              </m:rPr>
              <w:rPr>
                <w:rFonts w:ascii="Cambria Math" w:hAnsi="Cambria Math" w:cs="Times New Roman"/>
                <w:sz w:val="20"/>
                <w:szCs w:val="20"/>
              </w:rPr>
              <m:t>3</m:t>
            </m:r>
          </m:e>
        </m:d>
        <m:r>
          <w:rPr>
            <w:rFonts w:ascii="Cambria Math" w:hAnsi="Cambria Math" w:cs="Times New Roman"/>
            <w:sz w:val="20"/>
            <w:szCs w:val="20"/>
          </w:rPr>
          <m:t xml:space="preserve"> </m:t>
        </m:r>
        <m:f>
          <m:fPr>
            <m:ctrlPr>
              <w:rPr>
                <w:rFonts w:ascii="Cambria Math" w:hAnsi="Cambria Math" w:cs="Times New Roman"/>
                <w:sz w:val="20"/>
                <w:szCs w:val="20"/>
              </w:rPr>
            </m:ctrlPr>
          </m:fPr>
          <m:num>
            <m:r>
              <m:rPr>
                <m:sty m:val="p"/>
              </m:rPr>
              <w:rPr>
                <w:rFonts w:ascii="Cambria Math" w:hAnsi="Cambria Math" w:cs="Times New Roman"/>
                <w:sz w:val="20"/>
                <w:szCs w:val="20"/>
              </w:rPr>
              <m:t>θ(t|</m:t>
            </m:r>
            <m:sSub>
              <m:sSubPr>
                <m:ctrlPr>
                  <w:rPr>
                    <w:rFonts w:ascii="Cambria Math" w:hAnsi="Cambria Math" w:cs="Times New Roman"/>
                    <w:sz w:val="20"/>
                    <w:szCs w:val="20"/>
                  </w:rPr>
                </m:ctrlPr>
              </m:sSubPr>
              <m:e>
                <m:r>
                  <m:rPr>
                    <m:sty m:val="p"/>
                  </m:rPr>
                  <w:rPr>
                    <w:rFonts w:ascii="Cambria Math" w:hAnsi="Cambria Math" w:cs="Times New Roman"/>
                    <w:sz w:val="20"/>
                    <w:szCs w:val="20"/>
                  </w:rPr>
                  <m:t>X</m:t>
                </m:r>
              </m:e>
              <m:sub>
                <m:r>
                  <m:rPr>
                    <m:sty m:val="p"/>
                  </m:rPr>
                  <w:rPr>
                    <w:rFonts w:ascii="Cambria Math" w:hAnsi="Cambria Math" w:cs="Times New Roman"/>
                    <w:sz w:val="20"/>
                    <w:szCs w:val="20"/>
                  </w:rPr>
                  <m:t>i</m:t>
                </m:r>
              </m:sub>
            </m:sSub>
            <m:r>
              <m:rPr>
                <m:sty m:val="p"/>
              </m:rPr>
              <w:rPr>
                <w:rFonts w:ascii="Cambria Math" w:hAnsi="Cambria Math" w:cs="Times New Roman"/>
                <w:sz w:val="20"/>
                <w:szCs w:val="20"/>
              </w:rPr>
              <m:t>)</m:t>
            </m:r>
          </m:num>
          <m:den>
            <m:r>
              <m:rPr>
                <m:sty m:val="p"/>
              </m:rPr>
              <w:rPr>
                <w:rFonts w:ascii="Cambria Math" w:hAnsi="Cambria Math" w:cs="Times New Roman"/>
                <w:sz w:val="20"/>
                <w:szCs w:val="20"/>
              </w:rPr>
              <m:t>θ(t|</m:t>
            </m:r>
            <m:sSub>
              <m:sSubPr>
                <m:ctrlPr>
                  <w:rPr>
                    <w:rFonts w:ascii="Cambria Math" w:hAnsi="Cambria Math" w:cs="Times New Roman"/>
                    <w:sz w:val="20"/>
                    <w:szCs w:val="20"/>
                  </w:rPr>
                </m:ctrlPr>
              </m:sSubPr>
              <m:e>
                <m:r>
                  <m:rPr>
                    <m:sty m:val="p"/>
                  </m:rPr>
                  <w:rPr>
                    <w:rFonts w:ascii="Cambria Math" w:hAnsi="Cambria Math" w:cs="Times New Roman"/>
                    <w:sz w:val="20"/>
                    <w:szCs w:val="20"/>
                  </w:rPr>
                  <m:t>X</m:t>
                </m:r>
              </m:e>
              <m:sub>
                <m:r>
                  <m:rPr>
                    <m:sty m:val="p"/>
                  </m:rPr>
                  <w:rPr>
                    <w:rFonts w:ascii="Cambria Math" w:hAnsi="Cambria Math" w:cs="Times New Roman"/>
                    <w:sz w:val="20"/>
                    <w:szCs w:val="20"/>
                  </w:rPr>
                  <m:t>j</m:t>
                </m:r>
              </m:sub>
            </m:sSub>
            <m:r>
              <m:rPr>
                <m:sty m:val="p"/>
              </m:rPr>
              <w:rPr>
                <w:rFonts w:ascii="Cambria Math" w:hAnsi="Cambria Math" w:cs="Times New Roman"/>
                <w:sz w:val="20"/>
                <w:szCs w:val="20"/>
              </w:rPr>
              <m:t>)</m:t>
            </m:r>
          </m:den>
        </m:f>
        <m:r>
          <m:rPr>
            <m:sty m:val="p"/>
          </m:rPr>
          <w:rPr>
            <w:rFonts w:ascii="Cambria Math" w:hAnsi="Cambria Math" w:cs="Times New Roman"/>
            <w:sz w:val="20"/>
            <w:szCs w:val="20"/>
          </w:rPr>
          <m:t>=</m:t>
        </m:r>
        <m:f>
          <m:fPr>
            <m:ctrlPr>
              <w:rPr>
                <w:rFonts w:ascii="Cambria Math" w:hAnsi="Cambria Math" w:cs="Times New Roman"/>
                <w:sz w:val="20"/>
                <w:szCs w:val="20"/>
              </w:rPr>
            </m:ctrlPr>
          </m:fPr>
          <m:num>
            <m:sSup>
              <m:sSupPr>
                <m:ctrlPr>
                  <w:rPr>
                    <w:rFonts w:ascii="Cambria Math" w:hAnsi="Cambria Math" w:cs="Times New Roman"/>
                    <w:sz w:val="20"/>
                    <w:szCs w:val="20"/>
                  </w:rPr>
                </m:ctrlPr>
              </m:sSupPr>
              <m:e>
                <m:r>
                  <m:rPr>
                    <m:sty m:val="p"/>
                  </m:rPr>
                  <w:rPr>
                    <w:rFonts w:ascii="Cambria Math" w:hAnsi="Cambria Math" w:cs="Times New Roman"/>
                    <w:sz w:val="20"/>
                    <w:szCs w:val="20"/>
                  </w:rPr>
                  <m:t>e</m:t>
                </m:r>
              </m:e>
              <m:sup>
                <m:sSup>
                  <m:sSupPr>
                    <m:ctrlPr>
                      <w:rPr>
                        <w:rFonts w:ascii="Cambria Math" w:hAnsi="Cambria Math" w:cs="Times New Roman"/>
                        <w:sz w:val="20"/>
                        <w:szCs w:val="20"/>
                      </w:rPr>
                    </m:ctrlPr>
                  </m:sSupPr>
                  <m:e>
                    <m:sSub>
                      <m:sSubPr>
                        <m:ctrlPr>
                          <w:rPr>
                            <w:rFonts w:ascii="Cambria Math" w:hAnsi="Cambria Math" w:cs="Times New Roman"/>
                            <w:sz w:val="20"/>
                            <w:szCs w:val="20"/>
                          </w:rPr>
                        </m:ctrlPr>
                      </m:sSubPr>
                      <m:e>
                        <m:r>
                          <m:rPr>
                            <m:sty m:val="p"/>
                          </m:rPr>
                          <w:rPr>
                            <w:rFonts w:ascii="Cambria Math" w:hAnsi="Cambria Math" w:cs="Times New Roman"/>
                            <w:sz w:val="20"/>
                            <w:szCs w:val="20"/>
                          </w:rPr>
                          <m:t>(X</m:t>
                        </m:r>
                      </m:e>
                      <m:sub>
                        <m:r>
                          <m:rPr>
                            <m:sty m:val="p"/>
                          </m:rPr>
                          <w:rPr>
                            <w:rFonts w:ascii="Cambria Math" w:hAnsi="Cambria Math" w:cs="Times New Roman"/>
                            <w:sz w:val="20"/>
                            <w:szCs w:val="20"/>
                          </w:rPr>
                          <m:t>i</m:t>
                        </m:r>
                      </m:sub>
                    </m:sSub>
                  </m:e>
                  <m:sup>
                    <m:r>
                      <m:rPr>
                        <m:sty m:val="p"/>
                      </m:rPr>
                      <w:rPr>
                        <w:rFonts w:ascii="Cambria Math" w:hAnsi="Cambria Math" w:cs="Times New Roman"/>
                        <w:sz w:val="20"/>
                        <w:szCs w:val="20"/>
                      </w:rPr>
                      <m:t>'</m:t>
                    </m:r>
                  </m:sup>
                </m:sSup>
                <m:r>
                  <m:rPr>
                    <m:sty m:val="p"/>
                  </m:rPr>
                  <w:rPr>
                    <w:rFonts w:ascii="Cambria Math" w:hAnsi="Cambria Math" w:cs="Times New Roman"/>
                    <w:sz w:val="20"/>
                    <w:szCs w:val="20"/>
                  </w:rPr>
                  <m:t>β)</m:t>
                </m:r>
              </m:sup>
            </m:sSup>
          </m:num>
          <m:den>
            <m:sSup>
              <m:sSupPr>
                <m:ctrlPr>
                  <w:rPr>
                    <w:rFonts w:ascii="Cambria Math" w:hAnsi="Cambria Math" w:cs="Times New Roman"/>
                    <w:sz w:val="20"/>
                    <w:szCs w:val="20"/>
                  </w:rPr>
                </m:ctrlPr>
              </m:sSupPr>
              <m:e>
                <m:r>
                  <m:rPr>
                    <m:sty m:val="p"/>
                  </m:rPr>
                  <w:rPr>
                    <w:rFonts w:ascii="Cambria Math" w:hAnsi="Cambria Math" w:cs="Times New Roman"/>
                    <w:sz w:val="20"/>
                    <w:szCs w:val="20"/>
                  </w:rPr>
                  <m:t>e</m:t>
                </m:r>
              </m:e>
              <m:sup>
                <m:sSup>
                  <m:sSupPr>
                    <m:ctrlPr>
                      <w:rPr>
                        <w:rFonts w:ascii="Cambria Math" w:hAnsi="Cambria Math" w:cs="Times New Roman"/>
                        <w:sz w:val="20"/>
                        <w:szCs w:val="20"/>
                      </w:rPr>
                    </m:ctrlPr>
                  </m:sSupPr>
                  <m:e>
                    <m:sSub>
                      <m:sSubPr>
                        <m:ctrlPr>
                          <w:rPr>
                            <w:rFonts w:ascii="Cambria Math" w:hAnsi="Cambria Math" w:cs="Times New Roman"/>
                            <w:sz w:val="20"/>
                            <w:szCs w:val="20"/>
                          </w:rPr>
                        </m:ctrlPr>
                      </m:sSubPr>
                      <m:e>
                        <m:r>
                          <m:rPr>
                            <m:sty m:val="p"/>
                          </m:rPr>
                          <w:rPr>
                            <w:rFonts w:ascii="Cambria Math" w:hAnsi="Cambria Math" w:cs="Times New Roman"/>
                            <w:sz w:val="20"/>
                            <w:szCs w:val="20"/>
                          </w:rPr>
                          <m:t>(X</m:t>
                        </m:r>
                      </m:e>
                      <m:sub>
                        <m:r>
                          <m:rPr>
                            <m:sty m:val="p"/>
                          </m:rPr>
                          <w:rPr>
                            <w:rFonts w:ascii="Cambria Math" w:hAnsi="Cambria Math" w:cs="Times New Roman"/>
                            <w:sz w:val="20"/>
                            <w:szCs w:val="20"/>
                          </w:rPr>
                          <m:t>j</m:t>
                        </m:r>
                      </m:sub>
                    </m:sSub>
                  </m:e>
                  <m:sup>
                    <m:r>
                      <m:rPr>
                        <m:sty m:val="p"/>
                      </m:rPr>
                      <w:rPr>
                        <w:rFonts w:ascii="Cambria Math" w:hAnsi="Cambria Math" w:cs="Times New Roman"/>
                        <w:sz w:val="20"/>
                        <w:szCs w:val="20"/>
                      </w:rPr>
                      <m:t>'</m:t>
                    </m:r>
                  </m:sup>
                </m:sSup>
                <m:r>
                  <m:rPr>
                    <m:sty m:val="p"/>
                  </m:rPr>
                  <w:rPr>
                    <w:rFonts w:ascii="Cambria Math" w:hAnsi="Cambria Math" w:cs="Times New Roman"/>
                    <w:sz w:val="20"/>
                    <w:szCs w:val="20"/>
                  </w:rPr>
                  <m:t>β)</m:t>
                </m:r>
              </m:sup>
            </m:sSup>
          </m:den>
        </m:f>
        <m:r>
          <m:rPr>
            <m:sty m:val="p"/>
          </m:rPr>
          <w:rPr>
            <w:rFonts w:ascii="Cambria Math" w:hAnsi="Cambria Math" w:cs="Times New Roman"/>
            <w:sz w:val="20"/>
            <w:szCs w:val="20"/>
          </w:rPr>
          <m:t>=</m:t>
        </m:r>
        <m:sSup>
          <m:sSupPr>
            <m:ctrlPr>
              <w:rPr>
                <w:rFonts w:ascii="Cambria Math" w:hAnsi="Cambria Math" w:cs="Times New Roman"/>
                <w:sz w:val="20"/>
                <w:szCs w:val="20"/>
              </w:rPr>
            </m:ctrlPr>
          </m:sSupPr>
          <m:e>
            <m:r>
              <m:rPr>
                <m:sty m:val="p"/>
              </m:rPr>
              <w:rPr>
                <w:rFonts w:ascii="Cambria Math" w:hAnsi="Cambria Math" w:cs="Times New Roman"/>
                <w:sz w:val="20"/>
                <w:szCs w:val="20"/>
              </w:rPr>
              <m:t>e</m:t>
            </m:r>
          </m:e>
          <m:sup>
            <m:r>
              <m:rPr>
                <m:sty m:val="p"/>
              </m:rPr>
              <w:rPr>
                <w:rFonts w:ascii="Cambria Math" w:hAnsi="Cambria Math" w:cs="Times New Roman"/>
                <w:sz w:val="20"/>
                <w:szCs w:val="20"/>
              </w:rPr>
              <m:t>(</m:t>
            </m:r>
            <m:sSup>
              <m:sSupPr>
                <m:ctrlPr>
                  <w:rPr>
                    <w:rFonts w:ascii="Cambria Math" w:hAnsi="Cambria Math" w:cs="Times New Roman"/>
                    <w:sz w:val="20"/>
                    <w:szCs w:val="20"/>
                  </w:rPr>
                </m:ctrlPr>
              </m:sSupPr>
              <m:e>
                <m:sSub>
                  <m:sSubPr>
                    <m:ctrlPr>
                      <w:rPr>
                        <w:rFonts w:ascii="Cambria Math" w:hAnsi="Cambria Math" w:cs="Times New Roman"/>
                        <w:sz w:val="20"/>
                        <w:szCs w:val="20"/>
                      </w:rPr>
                    </m:ctrlPr>
                  </m:sSubPr>
                  <m:e>
                    <m:r>
                      <m:rPr>
                        <m:sty m:val="p"/>
                      </m:rPr>
                      <w:rPr>
                        <w:rFonts w:ascii="Cambria Math" w:hAnsi="Cambria Math" w:cs="Times New Roman"/>
                        <w:sz w:val="20"/>
                        <w:szCs w:val="20"/>
                      </w:rPr>
                      <m:t>X</m:t>
                    </m:r>
                  </m:e>
                  <m:sub>
                    <m:r>
                      <m:rPr>
                        <m:sty m:val="p"/>
                      </m:rPr>
                      <w:rPr>
                        <w:rFonts w:ascii="Cambria Math" w:hAnsi="Cambria Math" w:cs="Times New Roman"/>
                        <w:sz w:val="20"/>
                        <w:szCs w:val="20"/>
                      </w:rPr>
                      <m:t>i</m:t>
                    </m:r>
                  </m:sub>
                </m:sSub>
              </m:e>
              <m:sup>
                <m:r>
                  <m:rPr>
                    <m:sty m:val="p"/>
                  </m:rPr>
                  <w:rPr>
                    <w:rFonts w:ascii="Cambria Math" w:hAnsi="Cambria Math" w:cs="Times New Roman"/>
                    <w:sz w:val="20"/>
                    <w:szCs w:val="20"/>
                  </w:rPr>
                  <m:t>'</m:t>
                </m:r>
              </m:sup>
            </m:sSup>
            <m:r>
              <m:rPr>
                <m:sty m:val="p"/>
              </m:rPr>
              <w:rPr>
                <w:rFonts w:ascii="Cambria Math" w:eastAsia="MS Mincho" w:hAnsi="Cambria Math" w:cs="Times New Roman"/>
                <w:sz w:val="20"/>
                <w:szCs w:val="20"/>
              </w:rPr>
              <m:t>-</m:t>
            </m:r>
            <m:sSup>
              <m:sSupPr>
                <m:ctrlPr>
                  <w:rPr>
                    <w:rFonts w:ascii="Cambria Math" w:hAnsi="Cambria Math" w:cs="Times New Roman"/>
                    <w:sz w:val="20"/>
                    <w:szCs w:val="20"/>
                  </w:rPr>
                </m:ctrlPr>
              </m:sSupPr>
              <m:e>
                <m:sSub>
                  <m:sSubPr>
                    <m:ctrlPr>
                      <w:rPr>
                        <w:rFonts w:ascii="Cambria Math" w:hAnsi="Cambria Math" w:cs="Times New Roman"/>
                        <w:sz w:val="20"/>
                        <w:szCs w:val="20"/>
                      </w:rPr>
                    </m:ctrlPr>
                  </m:sSubPr>
                  <m:e>
                    <m:r>
                      <m:rPr>
                        <m:sty m:val="p"/>
                      </m:rPr>
                      <w:rPr>
                        <w:rFonts w:ascii="Cambria Math" w:hAnsi="Cambria Math" w:cs="Times New Roman"/>
                        <w:sz w:val="20"/>
                        <w:szCs w:val="20"/>
                      </w:rPr>
                      <m:t>X</m:t>
                    </m:r>
                  </m:e>
                  <m:sub>
                    <m:r>
                      <m:rPr>
                        <m:sty m:val="p"/>
                      </m:rPr>
                      <w:rPr>
                        <w:rFonts w:ascii="Cambria Math" w:hAnsi="Cambria Math" w:cs="Times New Roman"/>
                        <w:sz w:val="20"/>
                        <w:szCs w:val="20"/>
                      </w:rPr>
                      <m:t>j</m:t>
                    </m:r>
                  </m:sub>
                </m:sSub>
              </m:e>
              <m:sup>
                <m:r>
                  <m:rPr>
                    <m:sty m:val="p"/>
                  </m:rPr>
                  <w:rPr>
                    <w:rFonts w:ascii="Cambria Math" w:hAnsi="Cambria Math" w:cs="Times New Roman"/>
                    <w:sz w:val="20"/>
                    <w:szCs w:val="20"/>
                  </w:rPr>
                  <m:t>'</m:t>
                </m:r>
              </m:sup>
            </m:sSup>
            <m:r>
              <m:rPr>
                <m:sty m:val="p"/>
              </m:rPr>
              <w:rPr>
                <w:rFonts w:ascii="Cambria Math" w:hAnsi="Cambria Math" w:cs="Times New Roman"/>
                <w:sz w:val="20"/>
                <w:szCs w:val="20"/>
              </w:rPr>
              <m:t>)β</m:t>
            </m:r>
          </m:sup>
        </m:sSup>
      </m:oMath>
      <w:r w:rsidRPr="00711C72">
        <w:rPr>
          <w:rFonts w:ascii="Times New Roman" w:hAnsi="Times New Roman" w:cs="Times New Roman"/>
          <w:sz w:val="20"/>
          <w:szCs w:val="20"/>
        </w:rPr>
        <w:t xml:space="preserve">          </w:t>
      </w:r>
      <w:proofErr w:type="gramStart"/>
      <w:r w:rsidRPr="00711C72">
        <w:rPr>
          <w:rFonts w:ascii="Times New Roman" w:hAnsi="Times New Roman" w:cs="Times New Roman"/>
          <w:sz w:val="20"/>
          <w:szCs w:val="20"/>
        </w:rPr>
        <w:t>where</w:t>
      </w:r>
      <w:proofErr w:type="gramEnd"/>
    </w:p>
    <w:p w:rsidR="00711C72" w:rsidRPr="00711C72" w:rsidRDefault="00711C72" w:rsidP="00711C72">
      <w:pPr>
        <w:tabs>
          <w:tab w:val="left" w:pos="755"/>
        </w:tabs>
        <w:spacing w:line="480" w:lineRule="auto"/>
        <w:jc w:val="both"/>
        <w:rPr>
          <w:rFonts w:ascii="Times New Roman" w:hAnsi="Times New Roman" w:cs="Times New Roman"/>
          <w:sz w:val="24"/>
          <w:szCs w:val="24"/>
        </w:rPr>
      </w:pPr>
      <w:r w:rsidRPr="00711C72">
        <w:rPr>
          <w:rFonts w:ascii="Times New Roman" w:hAnsi="Times New Roman" w:cs="Times New Roman"/>
          <w:sz w:val="24"/>
          <w:szCs w:val="24"/>
        </w:rPr>
        <w:t xml:space="preserve"> </w:t>
      </w:r>
      <m:oMath>
        <m:r>
          <m:rPr>
            <m:sty m:val="p"/>
          </m:rPr>
          <w:rPr>
            <w:rFonts w:ascii="Cambria Math" w:hAnsi="Cambria Math" w:cs="Times New Roman"/>
            <w:sz w:val="20"/>
            <w:szCs w:val="20"/>
          </w:rPr>
          <m:t xml:space="preserve"> (4) βX=</m:t>
        </m:r>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0</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1</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housing wealth</m:t>
            </m:r>
          </m:e>
          <m:sub>
            <m:r>
              <m:rPr>
                <m:sty m:val="p"/>
              </m:rPr>
              <w:rPr>
                <w:rFonts w:ascii="Cambria Math" w:hAnsi="Cambria Math" w:cs="Times New Roman"/>
                <w:sz w:val="20"/>
                <w:szCs w:val="20"/>
              </w:rPr>
              <m:t>it</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2</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property taxes</m:t>
            </m:r>
          </m:e>
          <m:sub>
            <m:r>
              <m:rPr>
                <m:sty m:val="p"/>
              </m:rPr>
              <w:rPr>
                <w:rFonts w:ascii="Cambria Math" w:hAnsi="Cambria Math" w:cs="Times New Roman"/>
                <w:sz w:val="20"/>
                <w:szCs w:val="20"/>
              </w:rPr>
              <m:t>it</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3</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financial wealth</m:t>
            </m:r>
          </m:e>
          <m:sub>
            <m:r>
              <m:rPr>
                <m:sty m:val="p"/>
              </m:rPr>
              <w:rPr>
                <w:rFonts w:ascii="Cambria Math" w:hAnsi="Cambria Math" w:cs="Times New Roman"/>
                <w:sz w:val="20"/>
                <w:szCs w:val="20"/>
              </w:rPr>
              <m:t>it</m:t>
            </m:r>
          </m:sub>
        </m:sSub>
        <m:r>
          <m:rPr>
            <m:sty m:val="p"/>
          </m:rPr>
          <w:rPr>
            <w:rFonts w:ascii="Cambria Math" w:hAnsi="Cambria Math" w:cs="Times New Roman"/>
            <w:sz w:val="20"/>
            <w:szCs w:val="20"/>
          </w:rPr>
          <m:t>+</m:t>
        </m:r>
      </m:oMath>
    </w:p>
    <w:p w:rsidR="00711C72" w:rsidRPr="00711C72" w:rsidRDefault="00EA725B" w:rsidP="00711C72">
      <w:pPr>
        <w:tabs>
          <w:tab w:val="left" w:pos="755"/>
        </w:tabs>
        <w:spacing w:line="480" w:lineRule="auto"/>
        <w:jc w:val="both"/>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4</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health</m:t>
            </m:r>
          </m:e>
          <m:sub>
            <m:r>
              <m:rPr>
                <m:sty m:val="p"/>
              </m:rPr>
              <w:rPr>
                <w:rFonts w:ascii="Cambria Math" w:hAnsi="Cambria Math" w:cs="Times New Roman"/>
                <w:sz w:val="20"/>
                <w:szCs w:val="20"/>
              </w:rPr>
              <m:t>it</m:t>
            </m:r>
          </m:sub>
        </m:sSub>
      </m:oMath>
      <w:r w:rsidR="00711C72" w:rsidRPr="00711C72">
        <w:rPr>
          <w:rFonts w:ascii="Times New Roman" w:hAnsi="Times New Roman" w:cs="Times New Roman"/>
          <w:sz w:val="20"/>
          <w:szCs w:val="20"/>
        </w:rPr>
        <w:t>+</w:t>
      </w:r>
      <m:oMath>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5</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demographics</m:t>
            </m:r>
          </m:e>
          <m:sub>
            <m:r>
              <m:rPr>
                <m:sty m:val="p"/>
              </m:rPr>
              <w:rPr>
                <w:rFonts w:ascii="Cambria Math" w:hAnsi="Cambria Math" w:cs="Times New Roman"/>
                <w:sz w:val="20"/>
                <w:szCs w:val="20"/>
              </w:rPr>
              <m:t>it</m:t>
            </m:r>
          </m:sub>
        </m:sSub>
      </m:oMath>
      <w:r w:rsidR="00711C72" w:rsidRPr="00711C72">
        <w:rPr>
          <w:rFonts w:ascii="Times New Roman" w:hAnsi="Times New Roman" w:cs="Times New Roman"/>
          <w:sz w:val="20"/>
          <w:szCs w:val="20"/>
        </w:rPr>
        <w:t>+</w:t>
      </w:r>
      <m:oMath>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6</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unemployment rate</m:t>
            </m:r>
          </m:e>
          <m:sub>
            <m:r>
              <m:rPr>
                <m:sty m:val="p"/>
              </m:rPr>
              <w:rPr>
                <w:rFonts w:ascii="Cambria Math" w:hAnsi="Cambria Math" w:cs="Times New Roman"/>
                <w:sz w:val="20"/>
                <w:szCs w:val="20"/>
              </w:rPr>
              <m:t>mt</m:t>
            </m:r>
          </m:sub>
        </m:sSub>
      </m:oMath>
      <w:r w:rsidR="00711C72" w:rsidRPr="00711C72">
        <w:rPr>
          <w:rFonts w:ascii="Times New Roman" w:hAnsi="Times New Roman" w:cs="Times New Roman"/>
          <w:sz w:val="20"/>
          <w:szCs w:val="20"/>
        </w:rPr>
        <w:t>+</w:t>
      </w:r>
      <m:oMath>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7</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local tax burden</m:t>
            </m:r>
          </m:e>
          <m:sub>
            <m:r>
              <m:rPr>
                <m:sty m:val="p"/>
              </m:rPr>
              <w:rPr>
                <w:rFonts w:ascii="Cambria Math" w:hAnsi="Cambria Math" w:cs="Times New Roman"/>
                <w:sz w:val="20"/>
                <w:szCs w:val="20"/>
              </w:rPr>
              <m:t>st</m:t>
            </m:r>
          </m:sub>
        </m:sSub>
      </m:oMath>
      <w:r w:rsidR="00711C72" w:rsidRPr="00711C72">
        <w:rPr>
          <w:rFonts w:ascii="Times New Roman" w:hAnsi="Times New Roman" w:cs="Times New Roman"/>
          <w:sz w:val="20"/>
          <w:szCs w:val="20"/>
        </w:rPr>
        <w:t>+</w:t>
      </w:r>
      <m:oMath>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8</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wave</m:t>
            </m:r>
          </m:e>
          <m:sub>
            <m:r>
              <m:rPr>
                <m:sty m:val="p"/>
              </m:rPr>
              <w:rPr>
                <w:rFonts w:ascii="Cambria Math" w:hAnsi="Cambria Math" w:cs="Times New Roman"/>
                <w:sz w:val="20"/>
                <w:szCs w:val="20"/>
              </w:rPr>
              <m:t>t</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ε</m:t>
            </m:r>
          </m:e>
          <m:sub>
            <m:r>
              <m:rPr>
                <m:sty m:val="p"/>
              </m:rPr>
              <w:rPr>
                <w:rFonts w:ascii="Cambria Math" w:hAnsi="Cambria Math" w:cs="Times New Roman"/>
                <w:sz w:val="20"/>
                <w:szCs w:val="20"/>
              </w:rPr>
              <m:t>it</m:t>
            </m:r>
          </m:sub>
        </m:sSub>
      </m:oMath>
    </w:p>
    <w:p w:rsidR="00711C72" w:rsidRPr="00711C72" w:rsidRDefault="00711C72" w:rsidP="00711C72">
      <w:pPr>
        <w:tabs>
          <w:tab w:val="left" w:pos="755"/>
        </w:tabs>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711C72">
        <w:rPr>
          <w:rFonts w:ascii="Times New Roman" w:hAnsi="Times New Roman" w:cs="Times New Roman"/>
          <w:sz w:val="24"/>
          <w:szCs w:val="24"/>
        </w:rPr>
        <w:t>The right hand side variables include logged values of self-reported housing wealth, property taxes, financial wealth, a health status indicator, the local unemployment rate, and local tax burden, demographic characteristics including gender, race, education, and marital status, and wave specific dummies. Note that the specification of the model allows for flexible age effects. We use a series of age group dummies, reflecting not only a pure age effect, but also capturing the effects of relevant retirement policies such as Social Security and Medicare. Again, we note that in the hazard model a positive (negative) coefficient implies that large and positive values of the factor lead to later (earlier) retirement.</w:t>
      </w:r>
    </w:p>
    <w:p w:rsidR="00711C72" w:rsidRPr="00711C72" w:rsidRDefault="00711C72" w:rsidP="00711C72">
      <w:pPr>
        <w:tabs>
          <w:tab w:val="left" w:pos="755"/>
        </w:tabs>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711C72">
        <w:rPr>
          <w:rFonts w:ascii="Times New Roman" w:hAnsi="Times New Roman" w:cs="Times New Roman"/>
          <w:sz w:val="24"/>
          <w:szCs w:val="24"/>
        </w:rPr>
        <w:t xml:space="preserve">One concern in estimating the hazard model with self-reported housing wealth is a potential </w:t>
      </w:r>
      <w:proofErr w:type="spellStart"/>
      <w:r w:rsidRPr="00711C72">
        <w:rPr>
          <w:rFonts w:ascii="Times New Roman" w:hAnsi="Times New Roman" w:cs="Times New Roman"/>
          <w:sz w:val="24"/>
          <w:szCs w:val="24"/>
        </w:rPr>
        <w:t>endogeneity</w:t>
      </w:r>
      <w:proofErr w:type="spellEnd"/>
      <w:r w:rsidRPr="00711C72">
        <w:rPr>
          <w:rFonts w:ascii="Times New Roman" w:hAnsi="Times New Roman" w:cs="Times New Roman"/>
          <w:sz w:val="24"/>
          <w:szCs w:val="24"/>
        </w:rPr>
        <w:t xml:space="preserve"> issue. This occurs since households endogenously choose both housing consumption and mortgage indebtedness. To mitigate this concern, we use aggregated MSA specific housing price change instead of personal wealth changes, to capture quasi-experimental variation in housing wealth. This approach has been used previously (e.g. </w:t>
      </w:r>
      <w:proofErr w:type="spellStart"/>
      <w:r w:rsidRPr="00711C72">
        <w:rPr>
          <w:rFonts w:ascii="Times New Roman" w:hAnsi="Times New Roman" w:cs="Times New Roman"/>
          <w:sz w:val="24"/>
          <w:szCs w:val="24"/>
        </w:rPr>
        <w:t>Farnham</w:t>
      </w:r>
      <w:proofErr w:type="spellEnd"/>
      <w:r w:rsidRPr="00711C72">
        <w:rPr>
          <w:rFonts w:ascii="Times New Roman" w:hAnsi="Times New Roman" w:cs="Times New Roman"/>
          <w:sz w:val="24"/>
          <w:szCs w:val="24"/>
        </w:rPr>
        <w:t xml:space="preserve"> and </w:t>
      </w:r>
      <w:proofErr w:type="spellStart"/>
      <w:r w:rsidRPr="00711C72">
        <w:rPr>
          <w:rFonts w:ascii="Times New Roman" w:hAnsi="Times New Roman" w:cs="Times New Roman"/>
          <w:sz w:val="24"/>
          <w:szCs w:val="24"/>
        </w:rPr>
        <w:t>Sevak</w:t>
      </w:r>
      <w:proofErr w:type="spellEnd"/>
      <w:r w:rsidRPr="00711C72">
        <w:rPr>
          <w:rFonts w:ascii="Times New Roman" w:hAnsi="Times New Roman" w:cs="Times New Roman"/>
          <w:sz w:val="24"/>
          <w:szCs w:val="24"/>
        </w:rPr>
        <w:t xml:space="preserve"> 2007; </w:t>
      </w:r>
      <w:proofErr w:type="spellStart"/>
      <w:r w:rsidRPr="00711C72">
        <w:rPr>
          <w:rFonts w:ascii="Times New Roman" w:hAnsi="Times New Roman" w:cs="Times New Roman"/>
          <w:sz w:val="24"/>
          <w:szCs w:val="24"/>
        </w:rPr>
        <w:t>Lovenheim</w:t>
      </w:r>
      <w:proofErr w:type="spellEnd"/>
      <w:r w:rsidRPr="00711C72">
        <w:rPr>
          <w:rFonts w:ascii="Times New Roman" w:hAnsi="Times New Roman" w:cs="Times New Roman"/>
          <w:sz w:val="24"/>
          <w:szCs w:val="24"/>
        </w:rPr>
        <w:t xml:space="preserve"> 2011, </w:t>
      </w:r>
      <w:proofErr w:type="spellStart"/>
      <w:r w:rsidRPr="00711C72">
        <w:rPr>
          <w:rFonts w:ascii="Times New Roman" w:hAnsi="Times New Roman" w:cs="Times New Roman"/>
          <w:sz w:val="24"/>
          <w:szCs w:val="24"/>
        </w:rPr>
        <w:t>Lovenheim</w:t>
      </w:r>
      <w:proofErr w:type="spellEnd"/>
      <w:r w:rsidRPr="00711C72">
        <w:rPr>
          <w:rFonts w:ascii="Times New Roman" w:hAnsi="Times New Roman" w:cs="Times New Roman"/>
          <w:sz w:val="24"/>
          <w:szCs w:val="24"/>
        </w:rPr>
        <w:t xml:space="preserve"> and Mumford </w:t>
      </w:r>
      <w:r w:rsidRPr="00711C72">
        <w:rPr>
          <w:rFonts w:ascii="Times New Roman" w:hAnsi="Times New Roman" w:cs="Times New Roman"/>
          <w:sz w:val="24"/>
          <w:szCs w:val="24"/>
        </w:rPr>
        <w:lastRenderedPageBreak/>
        <w:t xml:space="preserve">2013; </w:t>
      </w:r>
      <w:proofErr w:type="spellStart"/>
      <w:r w:rsidRPr="00711C72">
        <w:rPr>
          <w:rFonts w:ascii="Times New Roman" w:hAnsi="Times New Roman" w:cs="Times New Roman"/>
          <w:sz w:val="24"/>
          <w:szCs w:val="24"/>
        </w:rPr>
        <w:t>Lovenheim</w:t>
      </w:r>
      <w:proofErr w:type="spellEnd"/>
      <w:r w:rsidRPr="00711C72">
        <w:rPr>
          <w:rFonts w:ascii="Times New Roman" w:hAnsi="Times New Roman" w:cs="Times New Roman"/>
          <w:sz w:val="24"/>
          <w:szCs w:val="24"/>
        </w:rPr>
        <w:t xml:space="preserve"> and Reynolds 2013; Zhao and Burge 2015) and is useful in our data context covering nearly the entire housing boom-bust cycle. Thus, alternatively we have:</w:t>
      </w:r>
    </w:p>
    <w:p w:rsidR="00711C72" w:rsidRPr="00711C72" w:rsidRDefault="00711C72" w:rsidP="00711C72">
      <w:pPr>
        <w:tabs>
          <w:tab w:val="left" w:pos="755"/>
        </w:tabs>
        <w:spacing w:line="480" w:lineRule="auto"/>
        <w:jc w:val="both"/>
        <w:rPr>
          <w:rFonts w:ascii="Times New Roman" w:hAnsi="Times New Roman" w:cs="Times New Roman"/>
          <w:sz w:val="24"/>
          <w:szCs w:val="24"/>
        </w:rPr>
      </w:pPr>
      <m:oMathPara>
        <m:oMathParaPr>
          <m:jc m:val="left"/>
        </m:oMathParaPr>
        <m:oMath>
          <m:r>
            <w:rPr>
              <w:rFonts w:ascii="Cambria Math" w:hAnsi="Cambria Math" w:cs="Times New Roman"/>
              <w:sz w:val="20"/>
              <w:szCs w:val="20"/>
            </w:rPr>
            <m:t xml:space="preserve">    </m:t>
          </m:r>
          <m:d>
            <m:dPr>
              <m:ctrlPr>
                <w:rPr>
                  <w:rFonts w:ascii="Cambria Math" w:hAnsi="Cambria Math" w:cs="Times New Roman"/>
                  <w:sz w:val="20"/>
                  <w:szCs w:val="20"/>
                </w:rPr>
              </m:ctrlPr>
            </m:dPr>
            <m:e>
              <m:r>
                <m:rPr>
                  <m:sty m:val="p"/>
                </m:rPr>
                <w:rPr>
                  <w:rFonts w:ascii="Cambria Math" w:hAnsi="Cambria Math" w:cs="Times New Roman"/>
                  <w:sz w:val="20"/>
                  <w:szCs w:val="20"/>
                </w:rPr>
                <m:t>5</m:t>
              </m:r>
            </m:e>
          </m:d>
          <m:r>
            <m:rPr>
              <m:sty m:val="p"/>
            </m:rPr>
            <w:rPr>
              <w:rFonts w:ascii="Cambria Math" w:hAnsi="Cambria Math" w:cs="Times New Roman"/>
              <w:sz w:val="20"/>
              <w:szCs w:val="20"/>
            </w:rPr>
            <m:t xml:space="preserve"> βX=</m:t>
          </m:r>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0</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1</m:t>
              </m:r>
            </m:sub>
          </m:sSub>
          <m:sSub>
            <m:sSubPr>
              <m:ctrlPr>
                <w:rPr>
                  <w:rFonts w:ascii="Cambria Math" w:hAnsi="Cambria Math" w:cs="Times New Roman"/>
                  <w:sz w:val="20"/>
                  <w:szCs w:val="20"/>
                </w:rPr>
              </m:ctrlPr>
            </m:sSubPr>
            <m:e>
              <m:r>
                <w:rPr>
                  <w:rFonts w:ascii="Cambria Math" w:hAnsi="Cambria Math" w:cs="Times New Roman"/>
                  <w:sz w:val="20"/>
                  <w:szCs w:val="20"/>
                </w:rPr>
                <m:t>hpi_growth</m:t>
              </m:r>
            </m:e>
            <m:sub>
              <m:r>
                <m:rPr>
                  <m:sty m:val="p"/>
                </m:rPr>
                <w:rPr>
                  <w:rFonts w:ascii="Cambria Math" w:hAnsi="Cambria Math" w:cs="Times New Roman"/>
                  <w:sz w:val="20"/>
                  <w:szCs w:val="20"/>
                </w:rPr>
                <m:t>mt</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2</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property taxes</m:t>
              </m:r>
            </m:e>
            <m:sub>
              <m:r>
                <m:rPr>
                  <m:sty m:val="p"/>
                </m:rPr>
                <w:rPr>
                  <w:rFonts w:ascii="Cambria Math" w:hAnsi="Cambria Math" w:cs="Times New Roman"/>
                  <w:sz w:val="20"/>
                  <w:szCs w:val="20"/>
                </w:rPr>
                <m:t>it</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3</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financial wealth</m:t>
              </m:r>
            </m:e>
            <m:sub>
              <m:r>
                <m:rPr>
                  <m:sty m:val="p"/>
                </m:rPr>
                <w:rPr>
                  <w:rFonts w:ascii="Cambria Math" w:hAnsi="Cambria Math" w:cs="Times New Roman"/>
                  <w:sz w:val="20"/>
                  <w:szCs w:val="20"/>
                </w:rPr>
                <m:t>it</m:t>
              </m:r>
            </m:sub>
          </m:sSub>
          <m:r>
            <m:rPr>
              <m:sty m:val="p"/>
            </m:rPr>
            <w:rPr>
              <w:rFonts w:ascii="Cambria Math" w:hAnsi="Cambria Math" w:cs="Times New Roman"/>
              <w:sz w:val="20"/>
              <w:szCs w:val="20"/>
            </w:rPr>
            <m:t>+</m:t>
          </m:r>
        </m:oMath>
      </m:oMathPara>
    </w:p>
    <w:p w:rsidR="00711C72" w:rsidRPr="00711C72" w:rsidRDefault="00EA725B" w:rsidP="00711C72">
      <w:pPr>
        <w:tabs>
          <w:tab w:val="left" w:pos="755"/>
        </w:tabs>
        <w:spacing w:line="480" w:lineRule="auto"/>
        <w:jc w:val="both"/>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4</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health</m:t>
            </m:r>
          </m:e>
          <m:sub>
            <m:r>
              <m:rPr>
                <m:sty m:val="p"/>
              </m:rPr>
              <w:rPr>
                <w:rFonts w:ascii="Cambria Math" w:hAnsi="Cambria Math" w:cs="Times New Roman"/>
                <w:sz w:val="20"/>
                <w:szCs w:val="20"/>
              </w:rPr>
              <m:t>it</m:t>
            </m:r>
          </m:sub>
        </m:sSub>
      </m:oMath>
      <w:r w:rsidR="00711C72" w:rsidRPr="00711C72">
        <w:rPr>
          <w:rFonts w:ascii="Times New Roman" w:hAnsi="Times New Roman" w:cs="Times New Roman"/>
          <w:sz w:val="20"/>
          <w:szCs w:val="20"/>
        </w:rPr>
        <w:t>+</w:t>
      </w:r>
      <m:oMath>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5</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demographics</m:t>
            </m:r>
          </m:e>
          <m:sub>
            <m:r>
              <m:rPr>
                <m:sty m:val="p"/>
              </m:rPr>
              <w:rPr>
                <w:rFonts w:ascii="Cambria Math" w:hAnsi="Cambria Math" w:cs="Times New Roman"/>
                <w:sz w:val="20"/>
                <w:szCs w:val="20"/>
              </w:rPr>
              <m:t>it</m:t>
            </m:r>
          </m:sub>
        </m:sSub>
      </m:oMath>
      <w:r w:rsidR="00711C72" w:rsidRPr="00711C72">
        <w:rPr>
          <w:rFonts w:ascii="Times New Roman" w:hAnsi="Times New Roman" w:cs="Times New Roman"/>
          <w:sz w:val="20"/>
          <w:szCs w:val="20"/>
        </w:rPr>
        <w:t>+</w:t>
      </w:r>
      <m:oMath>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6</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unemployment rate</m:t>
            </m:r>
          </m:e>
          <m:sub>
            <m:r>
              <m:rPr>
                <m:sty m:val="p"/>
              </m:rPr>
              <w:rPr>
                <w:rFonts w:ascii="Cambria Math" w:hAnsi="Cambria Math" w:cs="Times New Roman"/>
                <w:sz w:val="20"/>
                <w:szCs w:val="20"/>
              </w:rPr>
              <m:t>mt</m:t>
            </m:r>
          </m:sub>
        </m:sSub>
      </m:oMath>
      <w:r w:rsidR="00711C72" w:rsidRPr="00711C72">
        <w:rPr>
          <w:rFonts w:ascii="Times New Roman" w:hAnsi="Times New Roman" w:cs="Times New Roman"/>
          <w:sz w:val="20"/>
          <w:szCs w:val="20"/>
        </w:rPr>
        <w:t>+</w:t>
      </w:r>
      <m:oMath>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7</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local tax burden</m:t>
            </m:r>
          </m:e>
          <m:sub>
            <m:r>
              <m:rPr>
                <m:sty m:val="p"/>
              </m:rPr>
              <w:rPr>
                <w:rFonts w:ascii="Cambria Math" w:hAnsi="Cambria Math" w:cs="Times New Roman"/>
                <w:sz w:val="20"/>
                <w:szCs w:val="20"/>
              </w:rPr>
              <m:t>st</m:t>
            </m:r>
          </m:sub>
        </m:sSub>
      </m:oMath>
      <w:r w:rsidR="00711C72" w:rsidRPr="00711C72">
        <w:rPr>
          <w:rFonts w:ascii="Times New Roman" w:hAnsi="Times New Roman" w:cs="Times New Roman"/>
          <w:sz w:val="20"/>
          <w:szCs w:val="20"/>
        </w:rPr>
        <w:t>+</w:t>
      </w:r>
      <m:oMath>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8</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wave</m:t>
            </m:r>
          </m:e>
          <m:sub>
            <m:r>
              <m:rPr>
                <m:sty m:val="p"/>
              </m:rPr>
              <w:rPr>
                <w:rFonts w:ascii="Cambria Math" w:hAnsi="Cambria Math" w:cs="Times New Roman"/>
                <w:sz w:val="20"/>
                <w:szCs w:val="20"/>
              </w:rPr>
              <m:t>t</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ε</m:t>
            </m:r>
          </m:e>
          <m:sub>
            <m:r>
              <m:rPr>
                <m:sty m:val="p"/>
              </m:rPr>
              <w:rPr>
                <w:rFonts w:ascii="Cambria Math" w:hAnsi="Cambria Math" w:cs="Times New Roman"/>
                <w:sz w:val="20"/>
                <w:szCs w:val="20"/>
              </w:rPr>
              <m:t>it</m:t>
            </m:r>
          </m:sub>
        </m:sSub>
      </m:oMath>
    </w:p>
    <w:p w:rsidR="00711C72" w:rsidRPr="00711C72" w:rsidRDefault="00711C72" w:rsidP="00711C72">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711C72">
        <w:rPr>
          <w:rFonts w:ascii="Times New Roman" w:hAnsi="Times New Roman" w:cs="Times New Roman"/>
          <w:sz w:val="24"/>
          <w:szCs w:val="24"/>
        </w:rPr>
        <w:t xml:space="preserve">However, retirement is not a completely irreversible event like birth or death. Out of our analysis sample, about six percent of retirement lapses as some respondents reverse retirement following their retirement decisions. These occasions of </w:t>
      </w:r>
      <w:proofErr w:type="spellStart"/>
      <w:r w:rsidRPr="00711C72">
        <w:rPr>
          <w:rFonts w:ascii="Times New Roman" w:hAnsi="Times New Roman" w:cs="Times New Roman"/>
          <w:sz w:val="24"/>
          <w:szCs w:val="24"/>
        </w:rPr>
        <w:t>unretirement</w:t>
      </w:r>
      <w:proofErr w:type="spellEnd"/>
      <w:r w:rsidRPr="00711C72">
        <w:rPr>
          <w:rFonts w:ascii="Times New Roman" w:hAnsi="Times New Roman" w:cs="Times New Roman"/>
          <w:sz w:val="24"/>
          <w:szCs w:val="24"/>
        </w:rPr>
        <w:t xml:space="preserve"> transitions will be revisited in the next section.</w:t>
      </w:r>
    </w:p>
    <w:p w:rsidR="00711C72" w:rsidRPr="00711C72" w:rsidRDefault="00711C72" w:rsidP="00711C72">
      <w:pPr>
        <w:spacing w:line="480" w:lineRule="auto"/>
        <w:jc w:val="both"/>
        <w:rPr>
          <w:rFonts w:ascii="Times New Roman" w:hAnsi="Times New Roman" w:cs="Times New Roman"/>
          <w:noProof/>
          <w:sz w:val="24"/>
          <w:szCs w:val="24"/>
        </w:rPr>
      </w:pPr>
      <w:r>
        <w:rPr>
          <w:rFonts w:ascii="Times New Roman" w:hAnsi="Times New Roman" w:cs="Times New Roman" w:hint="eastAsia"/>
          <w:noProof/>
          <w:sz w:val="24"/>
          <w:szCs w:val="24"/>
        </w:rPr>
        <w:t xml:space="preserve">        </w:t>
      </w:r>
      <w:r w:rsidRPr="00711C72">
        <w:rPr>
          <w:rFonts w:ascii="Times New Roman" w:hAnsi="Times New Roman" w:cs="Times New Roman"/>
          <w:noProof/>
          <w:sz w:val="24"/>
          <w:szCs w:val="24"/>
        </w:rPr>
        <w:t xml:space="preserve">Table </w:t>
      </w:r>
      <w:r w:rsidR="00401438">
        <w:rPr>
          <w:rFonts w:ascii="Times New Roman" w:hAnsi="Times New Roman" w:cs="Times New Roman" w:hint="eastAsia"/>
          <w:noProof/>
          <w:sz w:val="24"/>
          <w:szCs w:val="24"/>
        </w:rPr>
        <w:t>2.</w:t>
      </w:r>
      <w:r w:rsidRPr="00711C72">
        <w:rPr>
          <w:rFonts w:ascii="Times New Roman" w:hAnsi="Times New Roman" w:cs="Times New Roman"/>
          <w:noProof/>
          <w:sz w:val="24"/>
          <w:szCs w:val="24"/>
        </w:rPr>
        <w:t xml:space="preserve">4 presents the results of our hazard model for elerly homeowners’ retirement. [Insert Table </w:t>
      </w:r>
      <w:r w:rsidR="00401438">
        <w:rPr>
          <w:rFonts w:ascii="Times New Roman" w:hAnsi="Times New Roman" w:cs="Times New Roman" w:hint="eastAsia"/>
          <w:noProof/>
          <w:sz w:val="24"/>
          <w:szCs w:val="24"/>
        </w:rPr>
        <w:t>2.</w:t>
      </w:r>
      <w:r w:rsidRPr="00711C72">
        <w:rPr>
          <w:rFonts w:ascii="Times New Roman" w:hAnsi="Times New Roman" w:cs="Times New Roman"/>
          <w:noProof/>
          <w:sz w:val="24"/>
          <w:szCs w:val="24"/>
        </w:rPr>
        <w:t>4 about here] We find evidence that individuals retire earlier if they experience significant gains in their home equity and financial assets. Conversely, the retirement decision is delayed if property taxes increase. The evidence remains robust across the two alternative measures of housing wealth. Also, consistent with prior studies of retirement, we find evidence that health is one of the strongest factors influencing retirement decision. Older homeowners retire earlier if their health detoriates. The results also suggest how local unemployment and tax burden would affect older homeowners’ retirement behaviors. Homeowners are predicted to experience earlier retirement with higher unemployment rates and higer local tax burdens.</w:t>
      </w:r>
      <w:r w:rsidRPr="00711C72">
        <w:rPr>
          <w:rStyle w:val="a8"/>
          <w:rFonts w:ascii="Times New Roman" w:hAnsi="Times New Roman" w:cs="Times New Roman"/>
          <w:noProof/>
          <w:sz w:val="24"/>
          <w:szCs w:val="24"/>
        </w:rPr>
        <w:footnoteReference w:id="12"/>
      </w:r>
      <w:r w:rsidRPr="00711C72">
        <w:rPr>
          <w:rFonts w:ascii="Times New Roman" w:hAnsi="Times New Roman" w:cs="Times New Roman"/>
          <w:noProof/>
          <w:sz w:val="24"/>
          <w:szCs w:val="24"/>
        </w:rPr>
        <w:t xml:space="preserve"> Although demographics are not a main focus of our study, we do find that Black, Hispanic, and Asian workers all retire at older ages than Whites. More highly </w:t>
      </w:r>
      <w:r w:rsidRPr="00711C72">
        <w:rPr>
          <w:rFonts w:ascii="Times New Roman" w:hAnsi="Times New Roman" w:cs="Times New Roman"/>
          <w:noProof/>
          <w:sz w:val="24"/>
          <w:szCs w:val="24"/>
        </w:rPr>
        <w:lastRenderedPageBreak/>
        <w:t>educated respondents and married individuals also retire later, and having children has the same effect. Females retire earlier than males.</w:t>
      </w:r>
    </w:p>
    <w:p w:rsidR="00711C72" w:rsidRPr="00711C72" w:rsidRDefault="00711C72" w:rsidP="00711C72">
      <w:pPr>
        <w:spacing w:line="480" w:lineRule="auto"/>
        <w:jc w:val="both"/>
        <w:rPr>
          <w:rFonts w:ascii="Times New Roman" w:hAnsi="Times New Roman" w:cs="Times New Roman"/>
          <w:noProof/>
          <w:sz w:val="24"/>
          <w:szCs w:val="24"/>
        </w:rPr>
      </w:pPr>
      <w:r>
        <w:rPr>
          <w:rFonts w:ascii="Times New Roman" w:hAnsi="Times New Roman" w:cs="Times New Roman" w:hint="eastAsia"/>
          <w:noProof/>
          <w:sz w:val="24"/>
          <w:szCs w:val="24"/>
        </w:rPr>
        <w:t xml:space="preserve">        </w:t>
      </w:r>
      <w:r w:rsidRPr="00711C72">
        <w:rPr>
          <w:rFonts w:ascii="Times New Roman" w:hAnsi="Times New Roman" w:cs="Times New Roman"/>
          <w:noProof/>
          <w:sz w:val="24"/>
          <w:szCs w:val="24"/>
        </w:rPr>
        <w:t xml:space="preserve">Since effect of the gender variable was significant and many of the studies in the literature focus on reactions to changes in wealth explore the role of gender, we consider the possibility that males and females in our data may adjust retirement subject to different underlying behavioral models. Therefore, we report estimated results for males and femaes seperately in columns 3 to 6. Overall, reactions across genders to wealth shocks retain the same direction, and the magnitudes of effects are similar for both genders. By measuring housing wealth with self-reported data, we find that the coefficient among females is only slightly bigger than that among males. When using housing price index alternatively, the significantly negative coefficient estimate remains for females, nearly doubling in size while the estimate turns insignificant for males. The effects of changes in property taxes are also significant and similar, again with females slightly more influenced. Changes in financial wealth are found to influence males with a bigger magnitude of effect. </w:t>
      </w:r>
    </w:p>
    <w:p w:rsidR="00711C72" w:rsidRPr="00711C72" w:rsidRDefault="00711C72" w:rsidP="00711C72">
      <w:pPr>
        <w:spacing w:line="480" w:lineRule="auto"/>
        <w:jc w:val="both"/>
        <w:rPr>
          <w:rFonts w:ascii="Times New Roman" w:hAnsi="Times New Roman" w:cs="Times New Roman"/>
          <w:noProof/>
          <w:sz w:val="24"/>
          <w:szCs w:val="24"/>
        </w:rPr>
      </w:pPr>
      <w:r>
        <w:rPr>
          <w:rFonts w:ascii="Times New Roman" w:hAnsi="Times New Roman" w:cs="Times New Roman" w:hint="eastAsia"/>
          <w:noProof/>
          <w:sz w:val="24"/>
          <w:szCs w:val="24"/>
        </w:rPr>
        <w:t xml:space="preserve">        </w:t>
      </w:r>
      <w:r w:rsidRPr="00711C72">
        <w:rPr>
          <w:rFonts w:ascii="Times New Roman" w:hAnsi="Times New Roman" w:cs="Times New Roman"/>
          <w:noProof/>
          <w:sz w:val="24"/>
          <w:szCs w:val="24"/>
        </w:rPr>
        <w:t>We also use an alternative measure of retirement with a narrower definition that excludes partial retirement from being retirement status. The results remain qualatatively similar.</w:t>
      </w:r>
    </w:p>
    <w:p w:rsidR="00711C72" w:rsidRPr="00711C72" w:rsidRDefault="00711C72" w:rsidP="00711C72">
      <w:pPr>
        <w:tabs>
          <w:tab w:val="right" w:pos="8306"/>
        </w:tabs>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711C72">
        <w:rPr>
          <w:rFonts w:ascii="Times New Roman" w:hAnsi="Times New Roman" w:cs="Times New Roman"/>
          <w:sz w:val="24"/>
          <w:szCs w:val="24"/>
        </w:rPr>
        <w:t xml:space="preserve">We also use a difference-in-difference approach as a robustness check to identify the effect of housing wealth by comparing retirement behaviors of otherwise similar homeowners (treatment group) and renters (control group) during the period with dramatic movement of home prices. This quasi-experimental analysis relies on our regional housing price index. Evidence is found to suggest significant housing wealth </w:t>
      </w:r>
      <w:r w:rsidRPr="00711C72">
        <w:rPr>
          <w:rFonts w:ascii="Times New Roman" w:hAnsi="Times New Roman" w:cs="Times New Roman"/>
          <w:sz w:val="24"/>
          <w:szCs w:val="24"/>
        </w:rPr>
        <w:lastRenderedPageBreak/>
        <w:t xml:space="preserve">effects in the expected direction. From Column (1) of Table </w:t>
      </w:r>
      <w:r w:rsidR="00401438">
        <w:rPr>
          <w:rFonts w:ascii="Times New Roman" w:hAnsi="Times New Roman" w:cs="Times New Roman" w:hint="eastAsia"/>
          <w:sz w:val="24"/>
          <w:szCs w:val="24"/>
        </w:rPr>
        <w:t>2.</w:t>
      </w:r>
      <w:r w:rsidRPr="00711C72">
        <w:rPr>
          <w:rFonts w:ascii="Times New Roman" w:hAnsi="Times New Roman" w:cs="Times New Roman"/>
          <w:sz w:val="24"/>
          <w:szCs w:val="24"/>
        </w:rPr>
        <w:t>5, our interaction term of interest shows elderly homeowners residing in the areas experiencing housing value appreciation are more likely to retire than otherwise similar renters. The estimated effects of interaction term are found to be positive as well, but not significant when splitting the sample to females and males respectively.</w:t>
      </w:r>
    </w:p>
    <w:p w:rsidR="00BA4E39" w:rsidRDefault="00BA4E39" w:rsidP="00BA4E39">
      <w:pPr>
        <w:pStyle w:val="2"/>
        <w:spacing w:before="0" w:line="480" w:lineRule="auto"/>
        <w:rPr>
          <w:rFonts w:ascii="Times New Roman" w:hAnsi="Times New Roman" w:cs="Times New Roman"/>
          <w:color w:val="auto"/>
          <w:sz w:val="24"/>
        </w:rPr>
      </w:pPr>
      <w:r>
        <w:rPr>
          <w:rFonts w:ascii="Times New Roman" w:hAnsi="Times New Roman" w:cs="Times New Roman" w:hint="eastAsia"/>
          <w:color w:val="auto"/>
          <w:sz w:val="24"/>
        </w:rPr>
        <w:t>2</w:t>
      </w:r>
      <w:r w:rsidRPr="0084133C">
        <w:rPr>
          <w:rFonts w:ascii="Times New Roman" w:hAnsi="Times New Roman" w:cs="Times New Roman"/>
          <w:color w:val="auto"/>
          <w:sz w:val="24"/>
        </w:rPr>
        <w:t>.</w:t>
      </w:r>
      <w:r>
        <w:rPr>
          <w:rFonts w:ascii="Times New Roman" w:hAnsi="Times New Roman" w:cs="Times New Roman" w:hint="eastAsia"/>
          <w:color w:val="auto"/>
          <w:sz w:val="24"/>
        </w:rPr>
        <w:t>4</w:t>
      </w:r>
      <w:r w:rsidRPr="0084133C">
        <w:rPr>
          <w:rFonts w:ascii="Times New Roman" w:hAnsi="Times New Roman" w:cs="Times New Roman"/>
          <w:color w:val="auto"/>
          <w:sz w:val="24"/>
        </w:rPr>
        <w:t xml:space="preserve"> </w:t>
      </w:r>
      <w:proofErr w:type="spellStart"/>
      <w:r>
        <w:rPr>
          <w:rFonts w:ascii="Times New Roman" w:hAnsi="Times New Roman" w:cs="Times New Roman" w:hint="eastAsia"/>
          <w:color w:val="auto"/>
          <w:sz w:val="24"/>
        </w:rPr>
        <w:t>Unretirement</w:t>
      </w:r>
      <w:proofErr w:type="spellEnd"/>
      <w:r>
        <w:rPr>
          <w:rFonts w:ascii="Times New Roman" w:hAnsi="Times New Roman" w:cs="Times New Roman" w:hint="eastAsia"/>
          <w:color w:val="auto"/>
          <w:sz w:val="24"/>
        </w:rPr>
        <w:t xml:space="preserve"> Transition</w:t>
      </w:r>
    </w:p>
    <w:p w:rsidR="00721D71" w:rsidRPr="00721D71" w:rsidRDefault="00721D71" w:rsidP="00721D71">
      <w:pPr>
        <w:spacing w:line="480" w:lineRule="auto"/>
        <w:rPr>
          <w:rFonts w:ascii="Times New Roman" w:hAnsi="Times New Roman" w:cs="Times New Roman"/>
          <w:sz w:val="24"/>
          <w:szCs w:val="24"/>
        </w:rPr>
      </w:pPr>
      <w:r>
        <w:rPr>
          <w:rFonts w:ascii="Times New Roman" w:hAnsi="Times New Roman" w:cs="Times New Roman" w:hint="eastAsia"/>
          <w:sz w:val="24"/>
          <w:szCs w:val="24"/>
        </w:rPr>
        <w:t xml:space="preserve">        </w:t>
      </w:r>
      <w:r w:rsidRPr="00721D71">
        <w:rPr>
          <w:rFonts w:ascii="Times New Roman" w:hAnsi="Times New Roman" w:cs="Times New Roman"/>
          <w:sz w:val="24"/>
          <w:szCs w:val="24"/>
        </w:rPr>
        <w:t xml:space="preserve">Here we focus on the non-traditional outcome of </w:t>
      </w:r>
      <w:proofErr w:type="spellStart"/>
      <w:r w:rsidRPr="00721D71">
        <w:rPr>
          <w:rFonts w:ascii="Times New Roman" w:hAnsi="Times New Roman" w:cs="Times New Roman"/>
          <w:sz w:val="24"/>
          <w:szCs w:val="24"/>
        </w:rPr>
        <w:t>unretirement</w:t>
      </w:r>
      <w:proofErr w:type="spellEnd"/>
      <w:r w:rsidRPr="00721D71">
        <w:rPr>
          <w:rFonts w:ascii="Times New Roman" w:hAnsi="Times New Roman" w:cs="Times New Roman"/>
          <w:sz w:val="24"/>
          <w:szCs w:val="24"/>
        </w:rPr>
        <w:t xml:space="preserve">, investigating whether or not it is influenced by housing wealth and property taxes. Nearly six percent of retirees reversed their retirement decisions and went back to work. There are two possibilities when we try to explain the phenomenon of retirement. If the decision of being unretired is planned, that means the respondents perceived their future </w:t>
      </w:r>
      <w:proofErr w:type="spellStart"/>
      <w:r w:rsidRPr="00721D71">
        <w:rPr>
          <w:rFonts w:ascii="Times New Roman" w:hAnsi="Times New Roman" w:cs="Times New Roman"/>
          <w:sz w:val="24"/>
          <w:szCs w:val="24"/>
        </w:rPr>
        <w:t>unretirement</w:t>
      </w:r>
      <w:proofErr w:type="spellEnd"/>
      <w:r w:rsidRPr="00721D71">
        <w:rPr>
          <w:rFonts w:ascii="Times New Roman" w:hAnsi="Times New Roman" w:cs="Times New Roman"/>
          <w:sz w:val="24"/>
          <w:szCs w:val="24"/>
        </w:rPr>
        <w:t xml:space="preserve"> prior to their being retired. In this case, no factors during the postretirement period could contribute to an explanation of this untraditional retirement path. However, if the transition is not anticipated, that implies retirement reversal </w:t>
      </w:r>
      <w:r w:rsidR="00B94B4D">
        <w:rPr>
          <w:rFonts w:ascii="Times New Roman" w:hAnsi="Times New Roman" w:cs="Times New Roman" w:hint="eastAsia"/>
          <w:sz w:val="24"/>
          <w:szCs w:val="24"/>
        </w:rPr>
        <w:t>is driven</w:t>
      </w:r>
      <w:r w:rsidRPr="00721D71">
        <w:rPr>
          <w:rFonts w:ascii="Times New Roman" w:hAnsi="Times New Roman" w:cs="Times New Roman"/>
          <w:sz w:val="24"/>
          <w:szCs w:val="24"/>
        </w:rPr>
        <w:t xml:space="preserve"> by unexpected shocks to the various conditions affecting the household.</w:t>
      </w:r>
    </w:p>
    <w:p w:rsidR="00721D71" w:rsidRDefault="00721D71" w:rsidP="00721D71">
      <w:pPr>
        <w:spacing w:line="480" w:lineRule="auto"/>
        <w:rPr>
          <w:rFonts w:ascii="Times New Roman" w:hAnsi="Times New Roman" w:cs="Times New Roman"/>
          <w:sz w:val="24"/>
          <w:szCs w:val="24"/>
        </w:rPr>
      </w:pPr>
      <w:r w:rsidRPr="00721D7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721D71">
        <w:rPr>
          <w:rFonts w:ascii="Times New Roman" w:hAnsi="Times New Roman" w:cs="Times New Roman"/>
          <w:sz w:val="24"/>
          <w:szCs w:val="24"/>
        </w:rPr>
        <w:t xml:space="preserve">Modifying </w:t>
      </w:r>
      <w:proofErr w:type="spellStart"/>
      <w:r w:rsidRPr="00721D71">
        <w:rPr>
          <w:rFonts w:ascii="Times New Roman" w:hAnsi="Times New Roman" w:cs="Times New Roman"/>
          <w:sz w:val="24"/>
          <w:szCs w:val="24"/>
        </w:rPr>
        <w:t>Maestas</w:t>
      </w:r>
      <w:proofErr w:type="spellEnd"/>
      <w:r w:rsidRPr="00721D71">
        <w:rPr>
          <w:rFonts w:ascii="Times New Roman" w:hAnsi="Times New Roman" w:cs="Times New Roman"/>
          <w:sz w:val="24"/>
          <w:szCs w:val="24"/>
        </w:rPr>
        <w:t xml:space="preserve"> (2010) with some modifications relevant to our case, we use a multinomial logit specification to estimate </w:t>
      </w:r>
      <w:proofErr w:type="spellStart"/>
      <w:r w:rsidRPr="00721D71">
        <w:rPr>
          <w:rFonts w:ascii="Times New Roman" w:hAnsi="Times New Roman" w:cs="Times New Roman"/>
          <w:sz w:val="24"/>
          <w:szCs w:val="24"/>
        </w:rPr>
        <w:t>unretirement</w:t>
      </w:r>
      <w:proofErr w:type="spellEnd"/>
      <w:r w:rsidRPr="00721D71">
        <w:rPr>
          <w:rFonts w:ascii="Times New Roman" w:hAnsi="Times New Roman" w:cs="Times New Roman"/>
          <w:sz w:val="24"/>
          <w:szCs w:val="24"/>
        </w:rPr>
        <w:t>. It is difficult for one to fully predict the evolution of his/her housing wealth, future property tax burdens and financial assets during our study period. The last two decades witnessed a volatile housing market and frequent macroeconomic fluctuations, causing a tremendous amount of uncertainty in terms of housing prices and housing wealth accumulation.</w:t>
      </w:r>
    </w:p>
    <w:p w:rsidR="00721D71" w:rsidRPr="00721D71" w:rsidRDefault="00721D71" w:rsidP="00721D71">
      <w:pPr>
        <w:spacing w:line="480" w:lineRule="auto"/>
        <w:rPr>
          <w:rFonts w:ascii="Times New Roman" w:hAnsi="Times New Roman" w:cs="Times New Roman"/>
          <w:sz w:val="24"/>
          <w:szCs w:val="24"/>
        </w:rPr>
      </w:pPr>
      <w:r>
        <w:rPr>
          <w:rFonts w:ascii="Times New Roman" w:hAnsi="Times New Roman" w:cs="Times New Roman" w:hint="eastAsia"/>
          <w:sz w:val="24"/>
          <w:szCs w:val="24"/>
        </w:rPr>
        <w:t xml:space="preserve">        </w:t>
      </w:r>
      <w:r w:rsidRPr="00721D71">
        <w:rPr>
          <w:rFonts w:ascii="Times New Roman" w:hAnsi="Times New Roman" w:cs="Times New Roman"/>
          <w:sz w:val="24"/>
          <w:szCs w:val="24"/>
        </w:rPr>
        <w:t xml:space="preserve">Also, it is unlikely that individuals accurately forecast all of the relevant changes in their health. As such, we assume </w:t>
      </w:r>
      <w:proofErr w:type="spellStart"/>
      <w:r w:rsidRPr="00721D71">
        <w:rPr>
          <w:rFonts w:ascii="Times New Roman" w:hAnsi="Times New Roman" w:cs="Times New Roman"/>
          <w:sz w:val="24"/>
          <w:szCs w:val="24"/>
        </w:rPr>
        <w:t>unretirement</w:t>
      </w:r>
      <w:proofErr w:type="spellEnd"/>
      <w:r w:rsidRPr="00721D71">
        <w:rPr>
          <w:rFonts w:ascii="Times New Roman" w:hAnsi="Times New Roman" w:cs="Times New Roman"/>
          <w:sz w:val="24"/>
          <w:szCs w:val="24"/>
        </w:rPr>
        <w:t xml:space="preserve"> transitions are primarily unanticipated, </w:t>
      </w:r>
      <w:r w:rsidRPr="00721D71">
        <w:rPr>
          <w:rFonts w:ascii="Times New Roman" w:hAnsi="Times New Roman" w:cs="Times New Roman"/>
          <w:sz w:val="24"/>
          <w:szCs w:val="24"/>
        </w:rPr>
        <w:lastRenderedPageBreak/>
        <w:t xml:space="preserve">and that postretirement information of respondents’ changes in health, wealth, local economic conditions and individual characteristics may influence the likelihood of making this transition. </w:t>
      </w:r>
    </w:p>
    <w:p w:rsidR="00721D71" w:rsidRPr="00721D71" w:rsidRDefault="00721D71" w:rsidP="00721D71">
      <w:pPr>
        <w:spacing w:line="480" w:lineRule="auto"/>
        <w:rPr>
          <w:rFonts w:ascii="Times New Roman" w:hAnsi="Times New Roman" w:cs="Times New Roman"/>
          <w:sz w:val="24"/>
          <w:szCs w:val="24"/>
        </w:rPr>
      </w:pPr>
      <w:r>
        <w:rPr>
          <w:rFonts w:ascii="Times New Roman" w:hAnsi="Times New Roman" w:cs="Times New Roman" w:hint="eastAsia"/>
          <w:sz w:val="24"/>
          <w:szCs w:val="24"/>
        </w:rPr>
        <w:t xml:space="preserve">        </w:t>
      </w:r>
      <w:r w:rsidRPr="00721D71">
        <w:rPr>
          <w:rFonts w:ascii="Times New Roman" w:hAnsi="Times New Roman" w:cs="Times New Roman"/>
          <w:sz w:val="24"/>
          <w:szCs w:val="24"/>
        </w:rPr>
        <w:t>The multinomial logit model in our analysis describes as</w:t>
      </w:r>
    </w:p>
    <w:p w:rsidR="00721D71" w:rsidRPr="00721D71" w:rsidRDefault="00721D71" w:rsidP="00721D71">
      <w:pPr>
        <w:spacing w:line="480" w:lineRule="auto"/>
        <w:rPr>
          <w:rFonts w:ascii="Times New Roman" w:hAnsi="Times New Roman" w:cs="Times New Roman"/>
          <w:sz w:val="20"/>
          <w:szCs w:val="20"/>
        </w:rPr>
      </w:pPr>
      <m:oMath>
        <m:r>
          <w:rPr>
            <w:rFonts w:ascii="Cambria Math" w:hAnsi="Cambria Math" w:cs="Times New Roman"/>
            <w:sz w:val="20"/>
            <w:szCs w:val="20"/>
          </w:rPr>
          <m:t xml:space="preserve">    </m:t>
        </m:r>
        <m:d>
          <m:dPr>
            <m:ctrlPr>
              <w:rPr>
                <w:rFonts w:ascii="Cambria Math" w:hAnsi="Cambria Math" w:cs="Times New Roman"/>
                <w:sz w:val="20"/>
                <w:szCs w:val="20"/>
              </w:rPr>
            </m:ctrlPr>
          </m:dPr>
          <m:e>
            <m:r>
              <m:rPr>
                <m:sty m:val="p"/>
              </m:rPr>
              <w:rPr>
                <w:rFonts w:ascii="Cambria Math" w:hAnsi="Cambria Math" w:cs="Times New Roman"/>
                <w:sz w:val="20"/>
                <w:szCs w:val="20"/>
              </w:rPr>
              <m:t>6</m:t>
            </m:r>
          </m:e>
        </m:d>
        <m:r>
          <m:rPr>
            <m:sty m:val="p"/>
          </m:rPr>
          <w:rPr>
            <w:rFonts w:ascii="Cambria Math" w:hAnsi="Cambria Math" w:cs="Times New Roman"/>
            <w:sz w:val="20"/>
            <w:szCs w:val="20"/>
          </w:rPr>
          <m:t xml:space="preserve"> P</m:t>
        </m:r>
        <m:d>
          <m:dPr>
            <m:endChr m:val="|"/>
            <m:ctrlPr>
              <w:rPr>
                <w:rFonts w:ascii="Cambria Math" w:hAnsi="Cambria Math" w:cs="Times New Roman"/>
                <w:sz w:val="20"/>
                <w:szCs w:val="20"/>
              </w:rPr>
            </m:ctrlPr>
          </m:dPr>
          <m:e>
            <m:sSub>
              <m:sSubPr>
                <m:ctrlPr>
                  <w:rPr>
                    <w:rFonts w:ascii="Cambria Math" w:hAnsi="Cambria Math" w:cs="Times New Roman"/>
                    <w:sz w:val="20"/>
                    <w:szCs w:val="20"/>
                  </w:rPr>
                </m:ctrlPr>
              </m:sSubPr>
              <m:e>
                <m:r>
                  <m:rPr>
                    <m:sty m:val="p"/>
                  </m:rPr>
                  <w:rPr>
                    <w:rFonts w:ascii="Cambria Math" w:hAnsi="Cambria Math" w:cs="Times New Roman"/>
                    <w:sz w:val="20"/>
                    <w:szCs w:val="20"/>
                  </w:rPr>
                  <m:t>y</m:t>
                </m:r>
              </m:e>
              <m:sub>
                <m:r>
                  <m:rPr>
                    <m:sty m:val="p"/>
                  </m:rPr>
                  <w:rPr>
                    <w:rFonts w:ascii="Cambria Math" w:hAnsi="Cambria Math" w:cs="Times New Roman"/>
                    <w:sz w:val="20"/>
                    <w:szCs w:val="20"/>
                  </w:rPr>
                  <m:t>i, r+t</m:t>
                </m:r>
              </m:sub>
            </m:sSub>
            <m:r>
              <m:rPr>
                <m:sty m:val="p"/>
              </m:rPr>
              <w:rPr>
                <w:rFonts w:ascii="Cambria Math" w:hAnsi="Cambria Math" w:cs="Times New Roman"/>
                <w:sz w:val="20"/>
                <w:szCs w:val="20"/>
              </w:rPr>
              <m:t>=k</m:t>
            </m:r>
          </m:e>
        </m:d>
        <m:r>
          <m:rPr>
            <m:sty m:val="p"/>
          </m:rP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X</m:t>
            </m:r>
          </m:e>
          <m:sub>
            <m:r>
              <m:rPr>
                <m:sty m:val="p"/>
              </m:rPr>
              <w:rPr>
                <w:rFonts w:ascii="Cambria Math" w:hAnsi="Cambria Math" w:cs="Times New Roman"/>
                <w:sz w:val="20"/>
                <w:szCs w:val="20"/>
              </w:rPr>
              <m:t>i, r+t</m:t>
            </m:r>
          </m:sub>
        </m:sSub>
        <m:r>
          <m:rPr>
            <m:sty m:val="p"/>
          </m:rPr>
          <w:rPr>
            <w:rFonts w:ascii="Cambria Math" w:hAnsi="Cambria Math" w:cs="Times New Roman"/>
            <w:sz w:val="20"/>
            <w:szCs w:val="20"/>
          </w:rPr>
          <m:t>)</m:t>
        </m:r>
      </m:oMath>
      <w:r w:rsidRPr="00721D71">
        <w:rPr>
          <w:rFonts w:ascii="Times New Roman" w:hAnsi="Times New Roman" w:cs="Times New Roman"/>
          <w:sz w:val="20"/>
          <w:szCs w:val="20"/>
        </w:rPr>
        <w:t>=</w:t>
      </w:r>
      <m:oMath>
        <m:f>
          <m:fPr>
            <m:ctrlPr>
              <w:rPr>
                <w:rFonts w:ascii="Cambria Math" w:hAnsi="Cambria Math" w:cs="Times New Roman"/>
                <w:sz w:val="20"/>
                <w:szCs w:val="20"/>
              </w:rPr>
            </m:ctrlPr>
          </m:fPr>
          <m:num>
            <m:sSup>
              <m:sSupPr>
                <m:ctrlPr>
                  <w:rPr>
                    <w:rFonts w:ascii="Cambria Math" w:hAnsi="Cambria Math" w:cs="Times New Roman"/>
                    <w:sz w:val="20"/>
                    <w:szCs w:val="20"/>
                  </w:rPr>
                </m:ctrlPr>
              </m:sSupPr>
              <m:e>
                <m:r>
                  <m:rPr>
                    <m:sty m:val="p"/>
                  </m:rPr>
                  <w:rPr>
                    <w:rFonts w:ascii="Cambria Math" w:hAnsi="Cambria Math" w:cs="Times New Roman"/>
                    <w:sz w:val="20"/>
                    <w:szCs w:val="20"/>
                  </w:rPr>
                  <m:t>exp</m:t>
                </m:r>
              </m:e>
              <m:sup>
                <m:sSub>
                  <m:sSubPr>
                    <m:ctrlPr>
                      <w:rPr>
                        <w:rFonts w:ascii="Cambria Math" w:hAnsi="Cambria Math" w:cs="Times New Roman"/>
                        <w:sz w:val="20"/>
                        <w:szCs w:val="20"/>
                      </w:rPr>
                    </m:ctrlPr>
                  </m:sSubPr>
                  <m:e>
                    <m:sSup>
                      <m:sSupPr>
                        <m:ctrlPr>
                          <w:rPr>
                            <w:rFonts w:ascii="Cambria Math" w:hAnsi="Cambria Math" w:cs="Times New Roman"/>
                            <w:sz w:val="20"/>
                            <w:szCs w:val="20"/>
                          </w:rPr>
                        </m:ctrlPr>
                      </m:sSupPr>
                      <m:e>
                        <m:sSub>
                          <m:sSubPr>
                            <m:ctrlPr>
                              <w:rPr>
                                <w:rFonts w:ascii="Cambria Math" w:hAnsi="Cambria Math" w:cs="Times New Roman"/>
                                <w:sz w:val="20"/>
                                <w:szCs w:val="20"/>
                              </w:rPr>
                            </m:ctrlPr>
                          </m:sSubPr>
                          <m:e>
                            <m:r>
                              <m:rPr>
                                <m:sty m:val="p"/>
                              </m:rPr>
                              <w:rPr>
                                <w:rFonts w:ascii="Cambria Math" w:hAnsi="Cambria Math" w:cs="Times New Roman"/>
                                <w:sz w:val="20"/>
                                <w:szCs w:val="20"/>
                              </w:rPr>
                              <m:t>X</m:t>
                            </m:r>
                          </m:e>
                          <m:sub>
                            <m:r>
                              <m:rPr>
                                <m:sty m:val="p"/>
                              </m:rPr>
                              <w:rPr>
                                <w:rFonts w:ascii="Cambria Math" w:hAnsi="Cambria Math" w:cs="Times New Roman"/>
                                <w:sz w:val="20"/>
                                <w:szCs w:val="20"/>
                              </w:rPr>
                              <m:t>i</m:t>
                            </m:r>
                          </m:sub>
                        </m:sSub>
                      </m:e>
                      <m:sup>
                        <m:r>
                          <m:rPr>
                            <m:sty m:val="p"/>
                          </m:rPr>
                          <w:rPr>
                            <w:rFonts w:ascii="Cambria Math" w:hAnsi="Cambria Math" w:cs="Times New Roman"/>
                            <w:sz w:val="20"/>
                            <w:szCs w:val="20"/>
                          </w:rPr>
                          <m:t>'</m:t>
                        </m:r>
                      </m:sup>
                    </m:sSup>
                  </m:e>
                  <m:sub>
                    <m:r>
                      <m:rPr>
                        <m:sty m:val="p"/>
                      </m:rPr>
                      <w:rPr>
                        <w:rFonts w:ascii="Cambria Math" w:hAnsi="Cambria Math" w:cs="Times New Roman"/>
                        <w:sz w:val="20"/>
                        <w:szCs w:val="20"/>
                      </w:rPr>
                      <m:t>r+t</m:t>
                    </m:r>
                  </m:sub>
                </m:sSub>
                <m:r>
                  <m:rPr>
                    <m:sty m:val="p"/>
                  </m:rP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k, r+t</m:t>
                    </m:r>
                  </m:sub>
                </m:sSub>
              </m:sup>
            </m:sSup>
          </m:num>
          <m:den>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rPr>
                  <m:t>j=1</m:t>
                </m:r>
              </m:sub>
              <m:sup>
                <m:r>
                  <m:rPr>
                    <m:sty m:val="p"/>
                  </m:rPr>
                  <w:rPr>
                    <w:rFonts w:ascii="Cambria Math" w:hAnsi="Cambria Math" w:cs="Times New Roman"/>
                    <w:sz w:val="20"/>
                    <w:szCs w:val="20"/>
                  </w:rPr>
                  <m:t>k</m:t>
                </m:r>
              </m:sup>
              <m:e>
                <m:sSup>
                  <m:sSupPr>
                    <m:ctrlPr>
                      <w:rPr>
                        <w:rFonts w:ascii="Cambria Math" w:hAnsi="Cambria Math" w:cs="Times New Roman"/>
                        <w:sz w:val="20"/>
                        <w:szCs w:val="20"/>
                      </w:rPr>
                    </m:ctrlPr>
                  </m:sSupPr>
                  <m:e>
                    <m:r>
                      <m:rPr>
                        <m:sty m:val="p"/>
                      </m:rPr>
                      <w:rPr>
                        <w:rFonts w:ascii="Cambria Math" w:hAnsi="Cambria Math" w:cs="Times New Roman"/>
                        <w:sz w:val="20"/>
                        <w:szCs w:val="20"/>
                      </w:rPr>
                      <m:t>exp</m:t>
                    </m:r>
                  </m:e>
                  <m:sup>
                    <m:sSub>
                      <m:sSubPr>
                        <m:ctrlPr>
                          <w:rPr>
                            <w:rFonts w:ascii="Cambria Math" w:hAnsi="Cambria Math" w:cs="Times New Roman"/>
                            <w:sz w:val="20"/>
                            <w:szCs w:val="20"/>
                          </w:rPr>
                        </m:ctrlPr>
                      </m:sSubPr>
                      <m:e>
                        <m:sSup>
                          <m:sSupPr>
                            <m:ctrlPr>
                              <w:rPr>
                                <w:rFonts w:ascii="Cambria Math" w:hAnsi="Cambria Math" w:cs="Times New Roman"/>
                                <w:sz w:val="20"/>
                                <w:szCs w:val="20"/>
                              </w:rPr>
                            </m:ctrlPr>
                          </m:sSupPr>
                          <m:e>
                            <m:sSub>
                              <m:sSubPr>
                                <m:ctrlPr>
                                  <w:rPr>
                                    <w:rFonts w:ascii="Cambria Math" w:hAnsi="Cambria Math" w:cs="Times New Roman"/>
                                    <w:sz w:val="20"/>
                                    <w:szCs w:val="20"/>
                                  </w:rPr>
                                </m:ctrlPr>
                              </m:sSubPr>
                              <m:e>
                                <m:r>
                                  <m:rPr>
                                    <m:sty m:val="p"/>
                                  </m:rPr>
                                  <w:rPr>
                                    <w:rFonts w:ascii="Cambria Math" w:hAnsi="Cambria Math" w:cs="Times New Roman"/>
                                    <w:sz w:val="20"/>
                                    <w:szCs w:val="20"/>
                                  </w:rPr>
                                  <m:t>X</m:t>
                                </m:r>
                              </m:e>
                              <m:sub>
                                <m:r>
                                  <m:rPr>
                                    <m:sty m:val="p"/>
                                  </m:rPr>
                                  <w:rPr>
                                    <w:rFonts w:ascii="Cambria Math" w:hAnsi="Cambria Math" w:cs="Times New Roman"/>
                                    <w:sz w:val="20"/>
                                    <w:szCs w:val="20"/>
                                  </w:rPr>
                                  <m:t>i</m:t>
                                </m:r>
                              </m:sub>
                            </m:sSub>
                          </m:e>
                          <m:sup>
                            <m:r>
                              <m:rPr>
                                <m:sty m:val="p"/>
                              </m:rPr>
                              <w:rPr>
                                <w:rFonts w:ascii="Cambria Math" w:hAnsi="Cambria Math" w:cs="Times New Roman"/>
                                <w:sz w:val="20"/>
                                <w:szCs w:val="20"/>
                              </w:rPr>
                              <m:t>'</m:t>
                            </m:r>
                          </m:sup>
                        </m:sSup>
                      </m:e>
                      <m:sub>
                        <m:r>
                          <m:rPr>
                            <m:sty m:val="p"/>
                          </m:rPr>
                          <w:rPr>
                            <w:rFonts w:ascii="Cambria Math" w:hAnsi="Cambria Math" w:cs="Times New Roman"/>
                            <w:sz w:val="20"/>
                            <w:szCs w:val="20"/>
                          </w:rPr>
                          <m:t>r+t</m:t>
                        </m:r>
                      </m:sub>
                    </m:sSub>
                    <m:r>
                      <m:rPr>
                        <m:sty m:val="p"/>
                      </m:rP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k, r+t</m:t>
                        </m:r>
                      </m:sub>
                    </m:sSub>
                  </m:sup>
                </m:sSup>
              </m:e>
            </m:nary>
          </m:den>
        </m:f>
      </m:oMath>
    </w:p>
    <w:p w:rsidR="00721D71" w:rsidRPr="00721D71" w:rsidRDefault="00721D71" w:rsidP="00721D71">
      <w:pPr>
        <w:tabs>
          <w:tab w:val="left" w:pos="2415"/>
        </w:tabs>
        <w:spacing w:line="480" w:lineRule="auto"/>
        <w:rPr>
          <w:rFonts w:ascii="Times New Roman" w:hAnsi="Times New Roman" w:cs="Times New Roman"/>
          <w:sz w:val="24"/>
          <w:szCs w:val="24"/>
        </w:rPr>
      </w:pPr>
      <w:proofErr w:type="gramStart"/>
      <w:r w:rsidRPr="00721D71">
        <w:rPr>
          <w:rFonts w:ascii="Times New Roman" w:hAnsi="Times New Roman" w:cs="Times New Roman"/>
          <w:sz w:val="24"/>
          <w:szCs w:val="24"/>
        </w:rPr>
        <w:t>where</w:t>
      </w:r>
      <w:proofErr w:type="gramEnd"/>
      <w:r w:rsidRPr="00721D71">
        <w:rPr>
          <w:rFonts w:ascii="Times New Roman" w:hAnsi="Times New Roman" w:cs="Times New Roman"/>
          <w:sz w:val="24"/>
          <w:szCs w:val="24"/>
        </w:rPr>
        <w:t xml:space="preserve"> </w:t>
      </w:r>
      <w:r w:rsidRPr="00721D71">
        <w:rPr>
          <w:rFonts w:ascii="Times New Roman" w:hAnsi="Times New Roman" w:cs="Times New Roman"/>
          <w:i/>
          <w:sz w:val="24"/>
          <w:szCs w:val="24"/>
        </w:rPr>
        <w:t>r</w:t>
      </w:r>
      <w:r w:rsidRPr="00721D71">
        <w:rPr>
          <w:rFonts w:ascii="Times New Roman" w:hAnsi="Times New Roman" w:cs="Times New Roman"/>
          <w:sz w:val="24"/>
          <w:szCs w:val="24"/>
        </w:rPr>
        <w:t xml:space="preserve"> denotes the individual i’s retirement date, and </w:t>
      </w:r>
      <w:proofErr w:type="spellStart"/>
      <w:r w:rsidRPr="00721D71">
        <w:rPr>
          <w:rFonts w:ascii="Times New Roman" w:hAnsi="Times New Roman" w:cs="Times New Roman"/>
          <w:i/>
          <w:sz w:val="24"/>
          <w:szCs w:val="24"/>
        </w:rPr>
        <w:t>r+t</w:t>
      </w:r>
      <w:proofErr w:type="spellEnd"/>
      <w:r w:rsidRPr="00721D71">
        <w:rPr>
          <w:rFonts w:ascii="Times New Roman" w:hAnsi="Times New Roman" w:cs="Times New Roman"/>
          <w:sz w:val="24"/>
          <w:szCs w:val="24"/>
        </w:rPr>
        <w:t xml:space="preserve"> denote the survey wave after retirement. The multinomial logit model over the choices after the initial retirement decision is defined by complete retirement, partial retirement and </w:t>
      </w:r>
      <w:proofErr w:type="spellStart"/>
      <w:r w:rsidRPr="00721D71">
        <w:rPr>
          <w:rFonts w:ascii="Times New Roman" w:hAnsi="Times New Roman" w:cs="Times New Roman"/>
          <w:sz w:val="24"/>
          <w:szCs w:val="24"/>
        </w:rPr>
        <w:t>unretirement</w:t>
      </w:r>
      <w:proofErr w:type="spellEnd"/>
      <w:r w:rsidRPr="00721D71">
        <w:rPr>
          <w:rFonts w:ascii="Times New Roman" w:hAnsi="Times New Roman" w:cs="Times New Roman"/>
          <w:sz w:val="24"/>
          <w:szCs w:val="24"/>
        </w:rPr>
        <w:t xml:space="preserve">. Thus, </w:t>
      </w:r>
      <w:r w:rsidRPr="00721D71">
        <w:rPr>
          <w:rFonts w:ascii="Times New Roman" w:hAnsi="Times New Roman" w:cs="Times New Roman"/>
          <w:i/>
          <w:sz w:val="24"/>
          <w:szCs w:val="24"/>
        </w:rPr>
        <w:t>k</w:t>
      </w:r>
      <w:r w:rsidRPr="00721D71">
        <w:rPr>
          <w:rFonts w:ascii="Times New Roman" w:hAnsi="Times New Roman" w:cs="Times New Roman"/>
          <w:sz w:val="24"/>
          <w:szCs w:val="24"/>
        </w:rPr>
        <w:t xml:space="preserve"> ranges from 1 to 3. </w:t>
      </w:r>
    </w:p>
    <w:p w:rsidR="00721D71" w:rsidRPr="00721D71" w:rsidRDefault="00721D71" w:rsidP="00721D71">
      <w:pPr>
        <w:tabs>
          <w:tab w:val="left" w:pos="2415"/>
        </w:tabs>
        <w:spacing w:line="480" w:lineRule="auto"/>
        <w:rPr>
          <w:rFonts w:ascii="Times New Roman" w:hAnsi="Times New Roman" w:cs="Times New Roman"/>
          <w:sz w:val="24"/>
          <w:szCs w:val="24"/>
        </w:rPr>
      </w:pPr>
      <w:r>
        <w:rPr>
          <w:rFonts w:ascii="Times New Roman" w:hAnsi="Times New Roman" w:cs="Times New Roman" w:hint="eastAsia"/>
          <w:sz w:val="24"/>
          <w:szCs w:val="24"/>
        </w:rPr>
        <w:t xml:space="preserve">        </w:t>
      </w:r>
      <w:r w:rsidRPr="00721D71">
        <w:rPr>
          <w:rFonts w:ascii="Times New Roman" w:hAnsi="Times New Roman" w:cs="Times New Roman"/>
          <w:sz w:val="24"/>
          <w:szCs w:val="24"/>
        </w:rPr>
        <w:t>The benchmark specification is</w:t>
      </w:r>
      <w:r w:rsidRPr="00721D71">
        <w:rPr>
          <w:rFonts w:ascii="Times New Roman" w:hAnsi="Times New Roman" w:cs="Times New Roman"/>
          <w:sz w:val="24"/>
          <w:szCs w:val="24"/>
        </w:rPr>
        <w:tab/>
      </w:r>
    </w:p>
    <w:p w:rsidR="00721D71" w:rsidRPr="00721D71" w:rsidRDefault="00721D71" w:rsidP="00721D71">
      <w:pPr>
        <w:tabs>
          <w:tab w:val="left" w:pos="755"/>
        </w:tabs>
        <w:spacing w:line="480" w:lineRule="auto"/>
        <w:rPr>
          <w:rFonts w:ascii="Times New Roman" w:hAnsi="Times New Roman" w:cs="Times New Roman"/>
          <w:sz w:val="24"/>
          <w:szCs w:val="24"/>
        </w:rPr>
      </w:pPr>
      <w:r w:rsidRPr="00721D71">
        <w:rPr>
          <w:rFonts w:ascii="Times New Roman" w:hAnsi="Times New Roman" w:cs="Times New Roman"/>
          <w:sz w:val="24"/>
          <w:szCs w:val="24"/>
        </w:rPr>
        <w:t xml:space="preserve"> </w:t>
      </w:r>
      <m:oMath>
        <m:d>
          <m:dPr>
            <m:ctrlPr>
              <w:rPr>
                <w:rFonts w:ascii="Cambria Math" w:hAnsi="Cambria Math" w:cs="Times New Roman"/>
                <w:sz w:val="20"/>
                <w:szCs w:val="20"/>
              </w:rPr>
            </m:ctrlPr>
          </m:dPr>
          <m:e>
            <m:r>
              <m:rPr>
                <m:sty m:val="p"/>
              </m:rPr>
              <w:rPr>
                <w:rFonts w:ascii="Cambria Math" w:hAnsi="Cambria Math" w:cs="Times New Roman"/>
                <w:sz w:val="20"/>
                <w:szCs w:val="20"/>
              </w:rPr>
              <m:t>7</m:t>
            </m:r>
          </m:e>
        </m:d>
        <m:r>
          <m:rPr>
            <m:sty m:val="p"/>
          </m:rPr>
          <w:rPr>
            <w:rFonts w:ascii="Cambria Math" w:hAnsi="Cambria Math" w:cs="Times New Roman"/>
            <w:sz w:val="20"/>
            <w:szCs w:val="20"/>
          </w:rPr>
          <m:t xml:space="preserve"> βX=</m:t>
        </m:r>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0</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1</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housing wealth</m:t>
            </m:r>
          </m:e>
          <m:sub>
            <m:r>
              <m:rPr>
                <m:sty m:val="p"/>
              </m:rPr>
              <w:rPr>
                <w:rFonts w:ascii="Cambria Math" w:hAnsi="Cambria Math" w:cs="Times New Roman"/>
                <w:sz w:val="20"/>
                <w:szCs w:val="20"/>
              </w:rPr>
              <m:t>it</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2</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property taxes</m:t>
            </m:r>
          </m:e>
          <m:sub>
            <m:r>
              <m:rPr>
                <m:sty m:val="p"/>
              </m:rPr>
              <w:rPr>
                <w:rFonts w:ascii="Cambria Math" w:hAnsi="Cambria Math" w:cs="Times New Roman"/>
                <w:sz w:val="20"/>
                <w:szCs w:val="20"/>
              </w:rPr>
              <m:t>it</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3</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financial wealth</m:t>
            </m:r>
          </m:e>
          <m:sub>
            <m:r>
              <m:rPr>
                <m:sty m:val="p"/>
              </m:rPr>
              <w:rPr>
                <w:rFonts w:ascii="Cambria Math" w:hAnsi="Cambria Math" w:cs="Times New Roman"/>
                <w:sz w:val="20"/>
                <w:szCs w:val="20"/>
              </w:rPr>
              <m:t>it</m:t>
            </m:r>
          </m:sub>
        </m:sSub>
        <m:r>
          <m:rPr>
            <m:sty m:val="p"/>
          </m:rPr>
          <w:rPr>
            <w:rFonts w:ascii="Cambria Math" w:hAnsi="Cambria Math" w:cs="Times New Roman"/>
            <w:sz w:val="20"/>
            <w:szCs w:val="20"/>
          </w:rPr>
          <m:t>+</m:t>
        </m:r>
      </m:oMath>
    </w:p>
    <w:p w:rsidR="00721D71" w:rsidRPr="00721D71" w:rsidRDefault="00EA725B" w:rsidP="00721D71">
      <w:pPr>
        <w:spacing w:line="480" w:lineRule="auto"/>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4</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health</m:t>
            </m:r>
          </m:e>
          <m:sub>
            <m:r>
              <m:rPr>
                <m:sty m:val="p"/>
              </m:rPr>
              <w:rPr>
                <w:rFonts w:ascii="Cambria Math" w:hAnsi="Cambria Math" w:cs="Times New Roman"/>
                <w:sz w:val="20"/>
                <w:szCs w:val="20"/>
              </w:rPr>
              <m:t>it</m:t>
            </m:r>
          </m:sub>
        </m:sSub>
      </m:oMath>
      <w:r w:rsidR="00721D71" w:rsidRPr="00721D71">
        <w:rPr>
          <w:rFonts w:ascii="Times New Roman" w:hAnsi="Times New Roman" w:cs="Times New Roman"/>
          <w:sz w:val="20"/>
          <w:szCs w:val="20"/>
        </w:rPr>
        <w:t>+</w:t>
      </w:r>
      <m:oMath>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5</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demographics</m:t>
            </m:r>
          </m:e>
          <m:sub>
            <m:r>
              <m:rPr>
                <m:sty m:val="p"/>
              </m:rPr>
              <w:rPr>
                <w:rFonts w:ascii="Cambria Math" w:hAnsi="Cambria Math" w:cs="Times New Roman"/>
                <w:sz w:val="20"/>
                <w:szCs w:val="20"/>
              </w:rPr>
              <m:t>it</m:t>
            </m:r>
          </m:sub>
        </m:sSub>
      </m:oMath>
      <w:r w:rsidR="00721D71" w:rsidRPr="00721D71">
        <w:rPr>
          <w:rFonts w:ascii="Times New Roman" w:hAnsi="Times New Roman" w:cs="Times New Roman"/>
          <w:sz w:val="20"/>
          <w:szCs w:val="20"/>
        </w:rPr>
        <w:t>+</w:t>
      </w:r>
      <m:oMath>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6</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unemployment rate</m:t>
            </m:r>
          </m:e>
          <m:sub>
            <m:r>
              <m:rPr>
                <m:sty m:val="p"/>
              </m:rPr>
              <w:rPr>
                <w:rFonts w:ascii="Cambria Math" w:hAnsi="Cambria Math" w:cs="Times New Roman"/>
                <w:sz w:val="20"/>
                <w:szCs w:val="20"/>
              </w:rPr>
              <m:t>mt</m:t>
            </m:r>
          </m:sub>
        </m:sSub>
      </m:oMath>
      <w:r w:rsidR="00721D71" w:rsidRPr="00721D71">
        <w:rPr>
          <w:rFonts w:ascii="Times New Roman" w:hAnsi="Times New Roman" w:cs="Times New Roman"/>
          <w:sz w:val="20"/>
          <w:szCs w:val="20"/>
        </w:rPr>
        <w:t>+</w:t>
      </w:r>
      <m:oMath>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7</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local tax burden</m:t>
            </m:r>
          </m:e>
          <m:sub>
            <m:r>
              <m:rPr>
                <m:sty m:val="p"/>
              </m:rPr>
              <w:rPr>
                <w:rFonts w:ascii="Cambria Math" w:hAnsi="Cambria Math" w:cs="Times New Roman"/>
                <w:sz w:val="20"/>
                <w:szCs w:val="20"/>
              </w:rPr>
              <m:t>st</m:t>
            </m:r>
          </m:sub>
        </m:sSub>
      </m:oMath>
      <w:r w:rsidR="00721D71" w:rsidRPr="00721D71">
        <w:rPr>
          <w:rFonts w:ascii="Times New Roman" w:hAnsi="Times New Roman" w:cs="Times New Roman"/>
          <w:sz w:val="20"/>
          <w:szCs w:val="20"/>
        </w:rPr>
        <w:t>+</w:t>
      </w:r>
      <m:oMath>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8</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wave</m:t>
            </m:r>
          </m:e>
          <m:sub>
            <m:r>
              <m:rPr>
                <m:sty m:val="p"/>
              </m:rPr>
              <w:rPr>
                <w:rFonts w:ascii="Cambria Math" w:hAnsi="Cambria Math" w:cs="Times New Roman"/>
                <w:sz w:val="20"/>
                <w:szCs w:val="20"/>
              </w:rPr>
              <m:t>t</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ε</m:t>
            </m:r>
          </m:e>
          <m:sub>
            <m:r>
              <m:rPr>
                <m:sty m:val="p"/>
              </m:rPr>
              <w:rPr>
                <w:rFonts w:ascii="Cambria Math" w:hAnsi="Cambria Math" w:cs="Times New Roman"/>
                <w:sz w:val="20"/>
                <w:szCs w:val="20"/>
              </w:rPr>
              <m:t>it</m:t>
            </m:r>
          </m:sub>
        </m:sSub>
      </m:oMath>
    </w:p>
    <w:p w:rsidR="00721D71" w:rsidRPr="00721D71" w:rsidRDefault="00721D71" w:rsidP="00721D71">
      <w:pPr>
        <w:spacing w:line="480" w:lineRule="auto"/>
        <w:rPr>
          <w:rFonts w:ascii="Times New Roman" w:hAnsi="Times New Roman" w:cs="Times New Roman"/>
          <w:sz w:val="20"/>
          <w:szCs w:val="20"/>
        </w:rPr>
      </w:pPr>
      <w:r>
        <w:rPr>
          <w:rFonts w:ascii="Times New Roman" w:hAnsi="Times New Roman" w:cs="Times New Roman" w:hint="eastAsia"/>
          <w:sz w:val="24"/>
          <w:szCs w:val="24"/>
        </w:rPr>
        <w:t xml:space="preserve">        </w:t>
      </w:r>
      <w:r w:rsidRPr="00721D71">
        <w:rPr>
          <w:rFonts w:ascii="Times New Roman" w:hAnsi="Times New Roman" w:cs="Times New Roman"/>
          <w:sz w:val="24"/>
          <w:szCs w:val="24"/>
        </w:rPr>
        <w:t xml:space="preserve">The benchmark regression results reported in Table </w:t>
      </w:r>
      <w:r w:rsidR="00401438">
        <w:rPr>
          <w:rFonts w:ascii="Times New Roman" w:hAnsi="Times New Roman" w:cs="Times New Roman" w:hint="eastAsia"/>
          <w:sz w:val="24"/>
          <w:szCs w:val="24"/>
        </w:rPr>
        <w:t>2.6</w:t>
      </w:r>
      <w:r w:rsidRPr="00721D71">
        <w:rPr>
          <w:rFonts w:ascii="Times New Roman" w:hAnsi="Times New Roman" w:cs="Times New Roman"/>
          <w:sz w:val="24"/>
          <w:szCs w:val="24"/>
        </w:rPr>
        <w:t xml:space="preserve"> use HRS self-reported measures of housing wealth. </w:t>
      </w:r>
      <w:r w:rsidRPr="00721D71">
        <w:rPr>
          <w:rFonts w:ascii="Times New Roman" w:hAnsi="Times New Roman" w:cs="Times New Roman"/>
          <w:noProof/>
          <w:sz w:val="24"/>
          <w:szCs w:val="24"/>
        </w:rPr>
        <w:t xml:space="preserve">[Insert Table </w:t>
      </w:r>
      <w:r w:rsidR="00401438">
        <w:rPr>
          <w:rFonts w:ascii="Times New Roman" w:hAnsi="Times New Roman" w:cs="Times New Roman" w:hint="eastAsia"/>
          <w:noProof/>
          <w:sz w:val="24"/>
          <w:szCs w:val="24"/>
        </w:rPr>
        <w:t>2.6</w:t>
      </w:r>
      <w:r w:rsidRPr="00721D71">
        <w:rPr>
          <w:rFonts w:ascii="Times New Roman" w:hAnsi="Times New Roman" w:cs="Times New Roman"/>
          <w:noProof/>
          <w:sz w:val="24"/>
          <w:szCs w:val="24"/>
        </w:rPr>
        <w:t xml:space="preserve"> about here] </w:t>
      </w:r>
      <w:r w:rsidRPr="00721D71">
        <w:rPr>
          <w:rFonts w:ascii="Times New Roman" w:hAnsi="Times New Roman" w:cs="Times New Roman"/>
          <w:sz w:val="24"/>
          <w:szCs w:val="24"/>
        </w:rPr>
        <w:t xml:space="preserve">The probabilities of choosing partial retirement or being not retired are stated relative to the baseline category of full retirement. If </w:t>
      </w:r>
      <w:proofErr w:type="spellStart"/>
      <w:r w:rsidRPr="00721D71">
        <w:rPr>
          <w:rFonts w:ascii="Times New Roman" w:hAnsi="Times New Roman" w:cs="Times New Roman"/>
          <w:sz w:val="24"/>
          <w:szCs w:val="24"/>
        </w:rPr>
        <w:t>unretirement</w:t>
      </w:r>
      <w:proofErr w:type="spellEnd"/>
      <w:r w:rsidRPr="00721D71">
        <w:rPr>
          <w:rFonts w:ascii="Times New Roman" w:hAnsi="Times New Roman" w:cs="Times New Roman"/>
          <w:sz w:val="24"/>
          <w:szCs w:val="24"/>
        </w:rPr>
        <w:t xml:space="preserve"> arises because of negative wealth shocks, </w:t>
      </w:r>
      <w:r w:rsidR="00F06817">
        <w:rPr>
          <w:rFonts w:ascii="Times New Roman" w:hAnsi="Times New Roman" w:cs="Times New Roman" w:hint="eastAsia"/>
          <w:sz w:val="24"/>
          <w:szCs w:val="24"/>
        </w:rPr>
        <w:t xml:space="preserve">higher levels of housing wealth and financial wealth </w:t>
      </w:r>
      <w:r w:rsidRPr="00721D71">
        <w:rPr>
          <w:rFonts w:ascii="Times New Roman" w:hAnsi="Times New Roman" w:cs="Times New Roman"/>
          <w:sz w:val="24"/>
          <w:szCs w:val="24"/>
        </w:rPr>
        <w:t xml:space="preserve">should </w:t>
      </w:r>
      <w:r w:rsidR="00F06817">
        <w:rPr>
          <w:rFonts w:ascii="Times New Roman" w:hAnsi="Times New Roman" w:cs="Times New Roman" w:hint="eastAsia"/>
          <w:sz w:val="24"/>
          <w:szCs w:val="24"/>
        </w:rPr>
        <w:t>decrease</w:t>
      </w:r>
      <w:r w:rsidRPr="00721D71">
        <w:rPr>
          <w:rFonts w:ascii="Times New Roman" w:hAnsi="Times New Roman" w:cs="Times New Roman"/>
          <w:sz w:val="24"/>
          <w:szCs w:val="24"/>
        </w:rPr>
        <w:t xml:space="preserve"> the probability of </w:t>
      </w:r>
      <w:proofErr w:type="spellStart"/>
      <w:r w:rsidRPr="00721D71">
        <w:rPr>
          <w:rFonts w:ascii="Times New Roman" w:hAnsi="Times New Roman" w:cs="Times New Roman"/>
          <w:sz w:val="24"/>
          <w:szCs w:val="24"/>
        </w:rPr>
        <w:t>unretirement</w:t>
      </w:r>
      <w:proofErr w:type="spellEnd"/>
      <w:r w:rsidRPr="00721D71">
        <w:rPr>
          <w:rFonts w:ascii="Times New Roman" w:hAnsi="Times New Roman" w:cs="Times New Roman"/>
          <w:sz w:val="24"/>
          <w:szCs w:val="24"/>
        </w:rPr>
        <w:t xml:space="preserve">. Columns (1) and (2) report the results for regressions including both genders. The estimated coefficients for housing wealth are -0.02481 and -0.05277 respectively for partial retirement and </w:t>
      </w:r>
      <w:proofErr w:type="spellStart"/>
      <w:r w:rsidRPr="00721D71">
        <w:rPr>
          <w:rFonts w:ascii="Times New Roman" w:hAnsi="Times New Roman" w:cs="Times New Roman"/>
          <w:sz w:val="24"/>
          <w:szCs w:val="24"/>
        </w:rPr>
        <w:t>unretirement</w:t>
      </w:r>
      <w:proofErr w:type="spellEnd"/>
      <w:r w:rsidRPr="00721D71">
        <w:rPr>
          <w:rFonts w:ascii="Times New Roman" w:hAnsi="Times New Roman" w:cs="Times New Roman"/>
          <w:sz w:val="24"/>
          <w:szCs w:val="24"/>
        </w:rPr>
        <w:t xml:space="preserve">, suggesting higher housing wealth is associated with greater likelihood of experiencing both partial retirement and </w:t>
      </w:r>
      <w:proofErr w:type="spellStart"/>
      <w:r w:rsidRPr="00721D71">
        <w:rPr>
          <w:rFonts w:ascii="Times New Roman" w:hAnsi="Times New Roman" w:cs="Times New Roman"/>
          <w:sz w:val="24"/>
          <w:szCs w:val="24"/>
        </w:rPr>
        <w:t>unretirement</w:t>
      </w:r>
      <w:proofErr w:type="spellEnd"/>
      <w:r w:rsidRPr="00721D71">
        <w:rPr>
          <w:rFonts w:ascii="Times New Roman" w:hAnsi="Times New Roman" w:cs="Times New Roman"/>
          <w:sz w:val="24"/>
          <w:szCs w:val="24"/>
        </w:rPr>
        <w:t xml:space="preserve">, and the </w:t>
      </w:r>
      <w:r w:rsidRPr="00721D71">
        <w:rPr>
          <w:rFonts w:ascii="Times New Roman" w:hAnsi="Times New Roman" w:cs="Times New Roman"/>
          <w:sz w:val="24"/>
          <w:szCs w:val="24"/>
        </w:rPr>
        <w:lastRenderedPageBreak/>
        <w:t xml:space="preserve">negative effect appears stronger on </w:t>
      </w:r>
      <w:proofErr w:type="spellStart"/>
      <w:r w:rsidRPr="00721D71">
        <w:rPr>
          <w:rFonts w:ascii="Times New Roman" w:hAnsi="Times New Roman" w:cs="Times New Roman"/>
          <w:sz w:val="24"/>
          <w:szCs w:val="24"/>
        </w:rPr>
        <w:t>unretirement</w:t>
      </w:r>
      <w:proofErr w:type="spellEnd"/>
      <w:r w:rsidRPr="00721D71">
        <w:rPr>
          <w:rFonts w:ascii="Times New Roman" w:hAnsi="Times New Roman" w:cs="Times New Roman"/>
          <w:sz w:val="24"/>
          <w:szCs w:val="24"/>
        </w:rPr>
        <w:t xml:space="preserve"> than that on partial retirement. We also see the significant negative effect of financial assets, with coefficient estimates of -0.05491 and -0.09899 on partial retirement and </w:t>
      </w:r>
      <w:proofErr w:type="spellStart"/>
      <w:r w:rsidRPr="00721D71">
        <w:rPr>
          <w:rFonts w:ascii="Times New Roman" w:hAnsi="Times New Roman" w:cs="Times New Roman"/>
          <w:sz w:val="24"/>
          <w:szCs w:val="24"/>
        </w:rPr>
        <w:t>unretirement</w:t>
      </w:r>
      <w:proofErr w:type="spellEnd"/>
      <w:r w:rsidRPr="00721D71">
        <w:rPr>
          <w:rFonts w:ascii="Times New Roman" w:hAnsi="Times New Roman" w:cs="Times New Roman"/>
          <w:sz w:val="24"/>
          <w:szCs w:val="24"/>
        </w:rPr>
        <w:t xml:space="preserve">, somewhat bigger than the coefficients on housing wealth. Touching briefly on the other explanatory variables in our multinomial models, we find evidence that: </w:t>
      </w:r>
    </w:p>
    <w:p w:rsidR="00721D71" w:rsidRPr="00721D71" w:rsidRDefault="00721D71" w:rsidP="00721D71">
      <w:pPr>
        <w:pStyle w:val="a9"/>
        <w:widowControl w:val="0"/>
        <w:numPr>
          <w:ilvl w:val="0"/>
          <w:numId w:val="18"/>
        </w:numPr>
        <w:spacing w:line="480" w:lineRule="auto"/>
        <w:jc w:val="both"/>
        <w:rPr>
          <w:rFonts w:ascii="Times New Roman" w:hAnsi="Times New Roman" w:cs="Times New Roman"/>
          <w:sz w:val="24"/>
          <w:szCs w:val="24"/>
        </w:rPr>
      </w:pPr>
      <w:r w:rsidRPr="00721D71">
        <w:rPr>
          <w:rFonts w:ascii="Times New Roman" w:hAnsi="Times New Roman" w:cs="Times New Roman"/>
          <w:sz w:val="24"/>
          <w:szCs w:val="24"/>
        </w:rPr>
        <w:t xml:space="preserve">Better health status is a strong factor that increases the likelihood of reversing their previous retirement. </w:t>
      </w:r>
    </w:p>
    <w:p w:rsidR="00721D71" w:rsidRPr="00721D71" w:rsidRDefault="00721D71" w:rsidP="00721D71">
      <w:pPr>
        <w:pStyle w:val="a9"/>
        <w:widowControl w:val="0"/>
        <w:numPr>
          <w:ilvl w:val="0"/>
          <w:numId w:val="18"/>
        </w:numPr>
        <w:spacing w:line="480" w:lineRule="auto"/>
        <w:jc w:val="both"/>
        <w:rPr>
          <w:rFonts w:ascii="Times New Roman" w:hAnsi="Times New Roman" w:cs="Times New Roman"/>
          <w:sz w:val="24"/>
          <w:szCs w:val="24"/>
        </w:rPr>
      </w:pPr>
      <w:r w:rsidRPr="00721D71">
        <w:rPr>
          <w:rFonts w:ascii="Times New Roman" w:hAnsi="Times New Roman" w:cs="Times New Roman"/>
          <w:sz w:val="24"/>
          <w:szCs w:val="24"/>
        </w:rPr>
        <w:t xml:space="preserve">Elderly workers facing higher local tax burdens are more likely to turn unretired. </w:t>
      </w:r>
    </w:p>
    <w:p w:rsidR="00721D71" w:rsidRPr="00721D71" w:rsidRDefault="00721D71" w:rsidP="00721D71">
      <w:pPr>
        <w:pStyle w:val="a9"/>
        <w:widowControl w:val="0"/>
        <w:numPr>
          <w:ilvl w:val="0"/>
          <w:numId w:val="18"/>
        </w:numPr>
        <w:spacing w:line="480" w:lineRule="auto"/>
        <w:jc w:val="both"/>
        <w:rPr>
          <w:rFonts w:ascii="Times New Roman" w:hAnsi="Times New Roman" w:cs="Times New Roman"/>
          <w:sz w:val="24"/>
          <w:szCs w:val="24"/>
        </w:rPr>
      </w:pPr>
      <w:r w:rsidRPr="00721D71">
        <w:rPr>
          <w:rFonts w:ascii="Times New Roman" w:hAnsi="Times New Roman" w:cs="Times New Roman"/>
          <w:sz w:val="24"/>
          <w:szCs w:val="24"/>
        </w:rPr>
        <w:t xml:space="preserve">Facing worsening local employment conditions, elderly individuals are more likely to reverse their initial retirement decision. </w:t>
      </w:r>
    </w:p>
    <w:p w:rsidR="00721D71" w:rsidRPr="00721D71" w:rsidRDefault="00721D71" w:rsidP="00721D71">
      <w:pPr>
        <w:pStyle w:val="a9"/>
        <w:widowControl w:val="0"/>
        <w:numPr>
          <w:ilvl w:val="0"/>
          <w:numId w:val="18"/>
        </w:numPr>
        <w:spacing w:line="480" w:lineRule="auto"/>
        <w:jc w:val="both"/>
        <w:rPr>
          <w:rFonts w:ascii="Times New Roman" w:hAnsi="Times New Roman" w:cs="Times New Roman"/>
          <w:sz w:val="24"/>
          <w:szCs w:val="24"/>
        </w:rPr>
      </w:pPr>
      <w:r w:rsidRPr="00721D71">
        <w:rPr>
          <w:rFonts w:ascii="Times New Roman" w:hAnsi="Times New Roman" w:cs="Times New Roman"/>
          <w:sz w:val="24"/>
          <w:szCs w:val="24"/>
        </w:rPr>
        <w:t xml:space="preserve">Aging brings decreasingly likelihoods of transiting from retired to unretired. </w:t>
      </w:r>
    </w:p>
    <w:p w:rsidR="00721D71" w:rsidRPr="00721D71" w:rsidRDefault="00721D71" w:rsidP="00721D71">
      <w:pPr>
        <w:pStyle w:val="a9"/>
        <w:widowControl w:val="0"/>
        <w:numPr>
          <w:ilvl w:val="0"/>
          <w:numId w:val="18"/>
        </w:numPr>
        <w:spacing w:line="480" w:lineRule="auto"/>
        <w:jc w:val="both"/>
        <w:rPr>
          <w:rFonts w:ascii="Times New Roman" w:hAnsi="Times New Roman" w:cs="Times New Roman"/>
          <w:sz w:val="24"/>
          <w:szCs w:val="24"/>
        </w:rPr>
      </w:pPr>
      <w:r w:rsidRPr="00721D71">
        <w:rPr>
          <w:rFonts w:ascii="Times New Roman" w:hAnsi="Times New Roman" w:cs="Times New Roman"/>
          <w:sz w:val="24"/>
          <w:szCs w:val="24"/>
        </w:rPr>
        <w:t xml:space="preserve">Married individuals are less likely to transit to unretired, while having children make retirement reversal more likely. </w:t>
      </w:r>
    </w:p>
    <w:p w:rsidR="00721D71" w:rsidRPr="00721D71" w:rsidRDefault="00721D71" w:rsidP="00721D71">
      <w:pPr>
        <w:pStyle w:val="a9"/>
        <w:widowControl w:val="0"/>
        <w:numPr>
          <w:ilvl w:val="0"/>
          <w:numId w:val="18"/>
        </w:numPr>
        <w:spacing w:line="480" w:lineRule="auto"/>
        <w:jc w:val="both"/>
        <w:rPr>
          <w:rFonts w:ascii="Times New Roman" w:hAnsi="Times New Roman" w:cs="Times New Roman"/>
          <w:sz w:val="24"/>
          <w:szCs w:val="24"/>
        </w:rPr>
      </w:pPr>
      <w:r w:rsidRPr="00721D71">
        <w:rPr>
          <w:rFonts w:ascii="Times New Roman" w:hAnsi="Times New Roman" w:cs="Times New Roman"/>
          <w:sz w:val="24"/>
          <w:szCs w:val="24"/>
        </w:rPr>
        <w:t>Black workers are more likely to transit from full retirement to partial retirement or being unretired than white workers. Hispanic status only increases the likelihood of being partly retired.</w:t>
      </w:r>
    </w:p>
    <w:p w:rsidR="00721D71" w:rsidRPr="00721D71" w:rsidRDefault="00721D71" w:rsidP="00721D71">
      <w:pPr>
        <w:pStyle w:val="a9"/>
        <w:widowControl w:val="0"/>
        <w:numPr>
          <w:ilvl w:val="0"/>
          <w:numId w:val="18"/>
        </w:numPr>
        <w:spacing w:line="480" w:lineRule="auto"/>
        <w:jc w:val="both"/>
        <w:rPr>
          <w:rFonts w:ascii="Times New Roman" w:hAnsi="Times New Roman" w:cs="Times New Roman"/>
          <w:sz w:val="24"/>
          <w:szCs w:val="24"/>
        </w:rPr>
      </w:pPr>
      <w:r w:rsidRPr="00721D71">
        <w:rPr>
          <w:rFonts w:ascii="Times New Roman" w:hAnsi="Times New Roman" w:cs="Times New Roman"/>
          <w:sz w:val="24"/>
          <w:szCs w:val="24"/>
        </w:rPr>
        <w:t>More highly educated individuals are more likely to turn partially retired, but education is not found to influence the transition of being not retired.</w:t>
      </w:r>
    </w:p>
    <w:p w:rsidR="00721D71" w:rsidRPr="00721D71" w:rsidRDefault="00721D71" w:rsidP="00721D71">
      <w:pPr>
        <w:pStyle w:val="a9"/>
        <w:spacing w:line="480" w:lineRule="auto"/>
        <w:rPr>
          <w:rFonts w:ascii="Times New Roman" w:hAnsi="Times New Roman" w:cs="Times New Roman"/>
          <w:sz w:val="24"/>
          <w:szCs w:val="24"/>
        </w:rPr>
      </w:pPr>
      <w:r>
        <w:rPr>
          <w:rFonts w:ascii="Times New Roman" w:hAnsi="Times New Roman" w:cs="Times New Roman" w:hint="eastAsia"/>
          <w:sz w:val="24"/>
          <w:szCs w:val="24"/>
        </w:rPr>
        <w:t xml:space="preserve">        </w:t>
      </w:r>
      <w:r w:rsidRPr="00721D71">
        <w:rPr>
          <w:rFonts w:ascii="Times New Roman" w:hAnsi="Times New Roman" w:cs="Times New Roman"/>
          <w:sz w:val="24"/>
          <w:szCs w:val="24"/>
        </w:rPr>
        <w:t xml:space="preserve">Columns 3 through 6 report the results from multinomial models run separately for males and females. Careful examination of the coefficient estimates reveals qualitatively similar effects for most cases. The slightly bigger magnitudes for some coefficient estimates in the last two columns suggest male workers may be more responsive to property taxes, aging and health status. </w:t>
      </w:r>
    </w:p>
    <w:p w:rsidR="00AD5CC3" w:rsidRDefault="00AD5CC3" w:rsidP="00AD5CC3">
      <w:pPr>
        <w:pStyle w:val="2"/>
        <w:spacing w:before="0" w:line="480" w:lineRule="auto"/>
        <w:rPr>
          <w:rFonts w:ascii="Times New Roman" w:hAnsi="Times New Roman" w:cs="Times New Roman"/>
          <w:color w:val="auto"/>
          <w:sz w:val="24"/>
        </w:rPr>
      </w:pPr>
      <w:r>
        <w:rPr>
          <w:rFonts w:ascii="Times New Roman" w:hAnsi="Times New Roman" w:cs="Times New Roman" w:hint="eastAsia"/>
          <w:color w:val="auto"/>
          <w:sz w:val="24"/>
        </w:rPr>
        <w:lastRenderedPageBreak/>
        <w:t>2</w:t>
      </w:r>
      <w:r w:rsidRPr="0084133C">
        <w:rPr>
          <w:rFonts w:ascii="Times New Roman" w:hAnsi="Times New Roman" w:cs="Times New Roman"/>
          <w:color w:val="auto"/>
          <w:sz w:val="24"/>
        </w:rPr>
        <w:t>.</w:t>
      </w:r>
      <w:r>
        <w:rPr>
          <w:rFonts w:ascii="Times New Roman" w:hAnsi="Times New Roman" w:cs="Times New Roman" w:hint="eastAsia"/>
          <w:color w:val="auto"/>
          <w:sz w:val="24"/>
        </w:rPr>
        <w:t>5</w:t>
      </w:r>
      <w:r w:rsidRPr="0084133C">
        <w:rPr>
          <w:rFonts w:ascii="Times New Roman" w:hAnsi="Times New Roman" w:cs="Times New Roman"/>
          <w:color w:val="auto"/>
          <w:sz w:val="24"/>
        </w:rPr>
        <w:t xml:space="preserve"> </w:t>
      </w:r>
      <w:r>
        <w:rPr>
          <w:rFonts w:ascii="Times New Roman" w:hAnsi="Times New Roman" w:cs="Times New Roman" w:hint="eastAsia"/>
          <w:color w:val="auto"/>
          <w:sz w:val="24"/>
        </w:rPr>
        <w:t>Expectations and Realizations of Postponing Retirement at Age 62</w:t>
      </w:r>
    </w:p>
    <w:p w:rsidR="00A60E71" w:rsidRPr="00A60E71" w:rsidRDefault="00A60E71" w:rsidP="00A60E71">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A60E71">
        <w:rPr>
          <w:rFonts w:ascii="Times New Roman" w:hAnsi="Times New Roman" w:cs="Times New Roman"/>
          <w:sz w:val="24"/>
          <w:szCs w:val="24"/>
        </w:rPr>
        <w:t xml:space="preserve">From the analysis discussed in the previous section, it is difficult to identify whether adjustments regarding retirement status is anticipated or unanticipated by respondents. In the following analysis, we take advantage of the unique subjective measure of expectations regarding retirement in the HRS to investigate two </w:t>
      </w:r>
      <w:proofErr w:type="spellStart"/>
      <w:r w:rsidRPr="00A60E71">
        <w:rPr>
          <w:rFonts w:ascii="Times New Roman" w:hAnsi="Times New Roman" w:cs="Times New Roman"/>
          <w:sz w:val="24"/>
          <w:szCs w:val="24"/>
        </w:rPr>
        <w:t>mainquestions</w:t>
      </w:r>
      <w:proofErr w:type="spellEnd"/>
      <w:r w:rsidRPr="00A60E71">
        <w:rPr>
          <w:rFonts w:ascii="Times New Roman" w:hAnsi="Times New Roman" w:cs="Times New Roman"/>
          <w:sz w:val="24"/>
          <w:szCs w:val="24"/>
        </w:rPr>
        <w:t xml:space="preserve"> regarding expectations. First, we explore how housing wealth shocks impact expectations of postponing retirement beyond the modal retirement age. Second, we consider the relationship between expectations and realizations regarding retirement.</w:t>
      </w:r>
    </w:p>
    <w:p w:rsidR="000C2871" w:rsidRDefault="000C2871" w:rsidP="000C2871">
      <w:pPr>
        <w:pStyle w:val="2"/>
        <w:spacing w:before="0" w:line="480" w:lineRule="auto"/>
        <w:rPr>
          <w:rFonts w:ascii="Times New Roman" w:hAnsi="Times New Roman" w:cs="Times New Roman"/>
          <w:color w:val="auto"/>
          <w:sz w:val="24"/>
        </w:rPr>
      </w:pPr>
      <w:r>
        <w:rPr>
          <w:rFonts w:ascii="Times New Roman" w:hAnsi="Times New Roman" w:cs="Times New Roman" w:hint="eastAsia"/>
          <w:color w:val="auto"/>
          <w:sz w:val="24"/>
        </w:rPr>
        <w:t>2</w:t>
      </w:r>
      <w:r w:rsidRPr="0084133C">
        <w:rPr>
          <w:rFonts w:ascii="Times New Roman" w:hAnsi="Times New Roman" w:cs="Times New Roman"/>
          <w:color w:val="auto"/>
          <w:sz w:val="24"/>
        </w:rPr>
        <w:t>.</w:t>
      </w:r>
      <w:r>
        <w:rPr>
          <w:rFonts w:ascii="Times New Roman" w:hAnsi="Times New Roman" w:cs="Times New Roman" w:hint="eastAsia"/>
          <w:color w:val="auto"/>
          <w:sz w:val="24"/>
        </w:rPr>
        <w:t>5.1</w:t>
      </w:r>
      <w:r w:rsidRPr="0084133C">
        <w:rPr>
          <w:rFonts w:ascii="Times New Roman" w:hAnsi="Times New Roman" w:cs="Times New Roman"/>
          <w:color w:val="auto"/>
          <w:sz w:val="24"/>
        </w:rPr>
        <w:t xml:space="preserve"> </w:t>
      </w:r>
      <w:r>
        <w:rPr>
          <w:rFonts w:ascii="Times New Roman" w:hAnsi="Times New Roman" w:cs="Times New Roman" w:hint="eastAsia"/>
          <w:color w:val="auto"/>
          <w:sz w:val="24"/>
        </w:rPr>
        <w:t>Longitudinal Analysis of Retirement Expectations</w:t>
      </w:r>
    </w:p>
    <w:p w:rsidR="000C2871" w:rsidRPr="000C2871" w:rsidRDefault="000C2871" w:rsidP="000C2871">
      <w:pPr>
        <w:pStyle w:val="a9"/>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0C2871">
        <w:rPr>
          <w:rFonts w:ascii="Times New Roman" w:hAnsi="Times New Roman" w:cs="Times New Roman"/>
          <w:sz w:val="24"/>
          <w:szCs w:val="24"/>
        </w:rPr>
        <w:t xml:space="preserve">The underlying nature of the cross-sectional variation in housing wealth may well present an </w:t>
      </w:r>
      <w:proofErr w:type="spellStart"/>
      <w:r w:rsidRPr="000C2871">
        <w:rPr>
          <w:rFonts w:ascii="Times New Roman" w:hAnsi="Times New Roman" w:cs="Times New Roman"/>
          <w:sz w:val="24"/>
          <w:szCs w:val="24"/>
        </w:rPr>
        <w:t>endogeneity</w:t>
      </w:r>
      <w:proofErr w:type="spellEnd"/>
      <w:r w:rsidRPr="000C2871">
        <w:rPr>
          <w:rFonts w:ascii="Times New Roman" w:hAnsi="Times New Roman" w:cs="Times New Roman"/>
          <w:sz w:val="24"/>
          <w:szCs w:val="24"/>
        </w:rPr>
        <w:t xml:space="preserve"> issue. Specifically, elderly households may initially decide among their housing related options that form plans of supplying specific amounts of future labor. This leads a situation where cross-sectional correlation between the two suffers from reverse causality bias. We use first differenced measures to mitigate potential bias associated with this concern. Thus, expectations regarding retirement decisions are modeled as: </w:t>
      </w:r>
    </w:p>
    <w:p w:rsidR="000C2871" w:rsidRPr="000C2871" w:rsidRDefault="000C2871" w:rsidP="000C2871">
      <w:pPr>
        <w:tabs>
          <w:tab w:val="left" w:pos="755"/>
        </w:tabs>
        <w:spacing w:line="480" w:lineRule="auto"/>
        <w:jc w:val="both"/>
        <w:rPr>
          <w:rFonts w:ascii="Times New Roman" w:hAnsi="Times New Roman" w:cs="Times New Roman"/>
          <w:sz w:val="24"/>
          <w:szCs w:val="24"/>
        </w:rPr>
      </w:pPr>
      <m:oMathPara>
        <m:oMathParaPr>
          <m:jc m:val="left"/>
        </m:oMathParaPr>
        <m:oMath>
          <m:r>
            <w:rPr>
              <w:rFonts w:ascii="Cambria Math" w:hAnsi="Cambria Math" w:cs="Times New Roman"/>
              <w:sz w:val="20"/>
              <w:szCs w:val="20"/>
            </w:rPr>
            <m:t xml:space="preserve">    </m:t>
          </m:r>
          <m:d>
            <m:dPr>
              <m:ctrlPr>
                <w:rPr>
                  <w:rFonts w:ascii="Cambria Math" w:hAnsi="Cambria Math" w:cs="Times New Roman"/>
                  <w:sz w:val="20"/>
                  <w:szCs w:val="20"/>
                </w:rPr>
              </m:ctrlPr>
            </m:dPr>
            <m:e>
              <m:r>
                <m:rPr>
                  <m:sty m:val="p"/>
                </m:rPr>
                <w:rPr>
                  <w:rFonts w:ascii="Cambria Math" w:hAnsi="Cambria Math" w:cs="Times New Roman"/>
                  <w:sz w:val="20"/>
                  <w:szCs w:val="20"/>
                </w:rPr>
                <m:t>9</m:t>
              </m:r>
            </m:e>
          </m:d>
          <m:r>
            <w:rPr>
              <w:rFonts w:ascii="Cambria Math" w:hAnsi="Cambria Math" w:cs="Times New Roman"/>
              <w:sz w:val="20"/>
              <w:szCs w:val="20"/>
            </w:rPr>
            <m:t xml:space="preserve"> </m:t>
          </m:r>
          <m:sSub>
            <m:sSubPr>
              <m:ctrlPr>
                <w:rPr>
                  <w:rFonts w:ascii="Cambria Math" w:hAnsi="Cambria Math" w:cs="Times New Roman"/>
                  <w:sz w:val="20"/>
                  <w:szCs w:val="20"/>
                </w:rPr>
              </m:ctrlPr>
            </m:sSubPr>
            <m:e>
              <m:r>
                <w:rPr>
                  <w:rFonts w:ascii="Cambria Math" w:hAnsi="Cambria Math" w:cs="Times New Roman"/>
                  <w:sz w:val="20"/>
                  <w:szCs w:val="20"/>
                </w:rPr>
                <m:t>expectation</m:t>
              </m:r>
            </m:e>
            <m:sub>
              <m:r>
                <w:rPr>
                  <w:rFonts w:ascii="Cambria Math" w:hAnsi="Cambria Math" w:cs="Times New Roman"/>
                  <w:sz w:val="20"/>
                  <w:szCs w:val="20"/>
                </w:rPr>
                <m:t>it</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0</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1</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∆housing wealth</m:t>
              </m:r>
            </m:e>
            <m:sub>
              <m:r>
                <m:rPr>
                  <m:sty m:val="p"/>
                </m:rPr>
                <w:rPr>
                  <w:rFonts w:ascii="Cambria Math" w:hAnsi="Cambria Math" w:cs="Times New Roman"/>
                  <w:sz w:val="20"/>
                  <w:szCs w:val="20"/>
                </w:rPr>
                <m:t>it</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2</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∆property taxes</m:t>
              </m:r>
            </m:e>
            <m:sub>
              <m:r>
                <m:rPr>
                  <m:sty m:val="p"/>
                </m:rPr>
                <w:rPr>
                  <w:rFonts w:ascii="Cambria Math" w:hAnsi="Cambria Math" w:cs="Times New Roman"/>
                  <w:sz w:val="20"/>
                  <w:szCs w:val="20"/>
                </w:rPr>
                <m:t>it</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3</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∆financial wealth</m:t>
              </m:r>
            </m:e>
            <m:sub>
              <m:r>
                <m:rPr>
                  <m:sty m:val="p"/>
                </m:rPr>
                <w:rPr>
                  <w:rFonts w:ascii="Cambria Math" w:hAnsi="Cambria Math" w:cs="Times New Roman"/>
                  <w:sz w:val="20"/>
                  <w:szCs w:val="20"/>
                </w:rPr>
                <m:t>it</m:t>
              </m:r>
            </m:sub>
          </m:sSub>
          <m:r>
            <m:rPr>
              <m:sty m:val="p"/>
            </m:rPr>
            <w:rPr>
              <w:rFonts w:ascii="Cambria Math" w:hAnsi="Cambria Math" w:cs="Times New Roman"/>
              <w:sz w:val="20"/>
              <w:szCs w:val="20"/>
            </w:rPr>
            <m:t>+</m:t>
          </m:r>
        </m:oMath>
      </m:oMathPara>
    </w:p>
    <w:p w:rsidR="000C2871" w:rsidRPr="000C2871" w:rsidRDefault="00EA725B" w:rsidP="000C2871">
      <w:pPr>
        <w:spacing w:line="480" w:lineRule="auto"/>
        <w:jc w:val="both"/>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4</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∆health</m:t>
            </m:r>
          </m:e>
          <m:sub>
            <m:r>
              <m:rPr>
                <m:sty m:val="p"/>
              </m:rPr>
              <w:rPr>
                <w:rFonts w:ascii="Cambria Math" w:hAnsi="Cambria Math" w:cs="Times New Roman"/>
                <w:sz w:val="20"/>
                <w:szCs w:val="20"/>
              </w:rPr>
              <m:t>it</m:t>
            </m:r>
          </m:sub>
        </m:sSub>
      </m:oMath>
      <w:r w:rsidR="000C2871" w:rsidRPr="000C2871">
        <w:rPr>
          <w:rFonts w:ascii="Times New Roman" w:hAnsi="Times New Roman" w:cs="Times New Roman"/>
          <w:sz w:val="20"/>
          <w:szCs w:val="20"/>
        </w:rPr>
        <w:t>+</w:t>
      </w:r>
      <m:oMath>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5</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∆age</m:t>
            </m:r>
          </m:e>
          <m:sub>
            <m:r>
              <m:rPr>
                <m:sty m:val="p"/>
              </m:rPr>
              <w:rPr>
                <w:rFonts w:ascii="Cambria Math" w:hAnsi="Cambria Math" w:cs="Times New Roman"/>
                <w:sz w:val="20"/>
                <w:szCs w:val="20"/>
              </w:rPr>
              <m:t>it</m:t>
            </m:r>
          </m:sub>
        </m:sSub>
      </m:oMath>
      <w:r w:rsidR="000C2871" w:rsidRPr="000C2871">
        <w:rPr>
          <w:rFonts w:ascii="Times New Roman" w:hAnsi="Times New Roman" w:cs="Times New Roman"/>
          <w:sz w:val="20"/>
          <w:szCs w:val="20"/>
        </w:rPr>
        <w:t>+</w:t>
      </w:r>
      <m:oMath>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6</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∆unemployment rate</m:t>
            </m:r>
          </m:e>
          <m:sub>
            <m:r>
              <m:rPr>
                <m:sty m:val="p"/>
              </m:rPr>
              <w:rPr>
                <w:rFonts w:ascii="Cambria Math" w:hAnsi="Cambria Math" w:cs="Times New Roman"/>
                <w:sz w:val="20"/>
                <w:szCs w:val="20"/>
              </w:rPr>
              <m:t>mt</m:t>
            </m:r>
          </m:sub>
        </m:sSub>
      </m:oMath>
      <w:r w:rsidR="000C2871" w:rsidRPr="000C2871">
        <w:rPr>
          <w:rFonts w:ascii="Times New Roman" w:hAnsi="Times New Roman" w:cs="Times New Roman"/>
          <w:sz w:val="20"/>
          <w:szCs w:val="20"/>
        </w:rPr>
        <w:t>+</w:t>
      </w:r>
      <m:oMath>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7</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∆local tax burden</m:t>
            </m:r>
          </m:e>
          <m:sub>
            <m:r>
              <m:rPr>
                <m:sty m:val="p"/>
              </m:rPr>
              <w:rPr>
                <w:rFonts w:ascii="Cambria Math" w:hAnsi="Cambria Math" w:cs="Times New Roman"/>
                <w:sz w:val="20"/>
                <w:szCs w:val="20"/>
              </w:rPr>
              <m:t>st</m:t>
            </m:r>
          </m:sub>
        </m:sSub>
      </m:oMath>
      <w:r w:rsidR="000C2871" w:rsidRPr="000C2871">
        <w:rPr>
          <w:rFonts w:ascii="Times New Roman" w:hAnsi="Times New Roman" w:cs="Times New Roman"/>
          <w:sz w:val="20"/>
          <w:szCs w:val="20"/>
        </w:rPr>
        <w:t>+</w:t>
      </w:r>
      <m:oMath>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8</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wave</m:t>
            </m:r>
          </m:e>
          <m:sub>
            <m:r>
              <m:rPr>
                <m:sty m:val="p"/>
              </m:rPr>
              <w:rPr>
                <w:rFonts w:ascii="Cambria Math" w:hAnsi="Cambria Math" w:cs="Times New Roman"/>
                <w:sz w:val="20"/>
                <w:szCs w:val="20"/>
              </w:rPr>
              <m:t>t</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ε</m:t>
            </m:r>
          </m:e>
          <m:sub>
            <m:r>
              <m:rPr>
                <m:sty m:val="p"/>
              </m:rPr>
              <w:rPr>
                <w:rFonts w:ascii="Cambria Math" w:hAnsi="Cambria Math" w:cs="Times New Roman"/>
                <w:sz w:val="20"/>
                <w:szCs w:val="20"/>
              </w:rPr>
              <m:t>it</m:t>
            </m:r>
          </m:sub>
        </m:sSub>
      </m:oMath>
    </w:p>
    <w:p w:rsidR="000C2871" w:rsidRPr="000C2871" w:rsidRDefault="000C2871" w:rsidP="000C2871">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0C2871">
        <w:rPr>
          <w:rFonts w:ascii="Times New Roman" w:hAnsi="Times New Roman" w:cs="Times New Roman"/>
          <w:sz w:val="24"/>
          <w:szCs w:val="24"/>
        </w:rPr>
        <w:t xml:space="preserve">The dependent variable </w:t>
      </w:r>
      <m:oMath>
        <m:sSub>
          <m:sSubPr>
            <m:ctrlPr>
              <w:rPr>
                <w:rFonts w:ascii="Cambria Math" w:hAnsi="Cambria Math" w:cs="Times New Roman"/>
                <w:sz w:val="20"/>
                <w:szCs w:val="20"/>
              </w:rPr>
            </m:ctrlPr>
          </m:sSubPr>
          <m:e>
            <m:r>
              <w:rPr>
                <w:rFonts w:ascii="Cambria Math" w:hAnsi="Cambria Math" w:cs="Times New Roman"/>
                <w:sz w:val="20"/>
                <w:szCs w:val="20"/>
              </w:rPr>
              <m:t>expectation</m:t>
            </m:r>
          </m:e>
          <m:sub>
            <m:r>
              <w:rPr>
                <w:rFonts w:ascii="Cambria Math" w:hAnsi="Cambria Math" w:cs="Times New Roman"/>
                <w:sz w:val="20"/>
                <w:szCs w:val="20"/>
              </w:rPr>
              <m:t>it</m:t>
            </m:r>
          </m:sub>
        </m:sSub>
      </m:oMath>
      <w:r w:rsidRPr="000C2871">
        <w:rPr>
          <w:rFonts w:ascii="Times New Roman" w:hAnsi="Times New Roman" w:cs="Times New Roman"/>
          <w:sz w:val="24"/>
          <w:szCs w:val="24"/>
        </w:rPr>
        <w:t xml:space="preserve"> indicates updating self-reported probability of working full-time after age 62, and all the explanatory variables are all first differenced. </w:t>
      </w:r>
    </w:p>
    <w:p w:rsidR="000C2871" w:rsidRPr="000C2871" w:rsidRDefault="000C2871" w:rsidP="000C2871">
      <w:pPr>
        <w:spacing w:line="480" w:lineRule="auto"/>
        <w:jc w:val="both"/>
        <w:rPr>
          <w:rFonts w:ascii="Times New Roman" w:hAnsi="Times New Roman" w:cs="Times New Roman"/>
          <w:noProof/>
          <w:sz w:val="24"/>
          <w:szCs w:val="24"/>
        </w:rPr>
      </w:pPr>
      <w:r>
        <w:rPr>
          <w:rFonts w:ascii="Times New Roman" w:hAnsi="Times New Roman" w:cs="Times New Roman" w:hint="eastAsia"/>
          <w:sz w:val="24"/>
          <w:szCs w:val="24"/>
        </w:rPr>
        <w:t xml:space="preserve">        </w:t>
      </w:r>
      <w:r w:rsidRPr="000C2871">
        <w:rPr>
          <w:rFonts w:ascii="Times New Roman" w:hAnsi="Times New Roman" w:cs="Times New Roman"/>
          <w:sz w:val="24"/>
          <w:szCs w:val="24"/>
        </w:rPr>
        <w:t xml:space="preserve">Table </w:t>
      </w:r>
      <w:r w:rsidR="00401438">
        <w:rPr>
          <w:rFonts w:ascii="Times New Roman" w:hAnsi="Times New Roman" w:cs="Times New Roman" w:hint="eastAsia"/>
          <w:sz w:val="24"/>
          <w:szCs w:val="24"/>
        </w:rPr>
        <w:t>2.8.1</w:t>
      </w:r>
      <w:r w:rsidRPr="000C2871">
        <w:rPr>
          <w:rFonts w:ascii="Times New Roman" w:hAnsi="Times New Roman" w:cs="Times New Roman"/>
          <w:sz w:val="24"/>
          <w:szCs w:val="24"/>
        </w:rPr>
        <w:t xml:space="preserve"> reports the results of the above first difference model and the original OLS results with two alternative measures of housing wealth. </w:t>
      </w:r>
      <w:r w:rsidRPr="000C2871">
        <w:rPr>
          <w:rFonts w:ascii="Times New Roman" w:hAnsi="Times New Roman" w:cs="Times New Roman"/>
          <w:noProof/>
          <w:sz w:val="24"/>
          <w:szCs w:val="24"/>
        </w:rPr>
        <w:t xml:space="preserve">[Insert Table </w:t>
      </w:r>
      <w:r w:rsidR="00401438">
        <w:rPr>
          <w:rFonts w:ascii="Times New Roman" w:hAnsi="Times New Roman" w:cs="Times New Roman" w:hint="eastAsia"/>
          <w:noProof/>
          <w:sz w:val="24"/>
          <w:szCs w:val="24"/>
        </w:rPr>
        <w:t>2.8.1</w:t>
      </w:r>
      <w:r w:rsidRPr="000C2871">
        <w:rPr>
          <w:rFonts w:ascii="Times New Roman" w:hAnsi="Times New Roman" w:cs="Times New Roman"/>
          <w:noProof/>
          <w:sz w:val="24"/>
          <w:szCs w:val="24"/>
        </w:rPr>
        <w:t xml:space="preserve"> about here] The coeffcient estimates in both models provide evidence that financial wealth, </w:t>
      </w:r>
      <w:r w:rsidRPr="000C2871">
        <w:rPr>
          <w:rFonts w:ascii="Times New Roman" w:hAnsi="Times New Roman" w:cs="Times New Roman"/>
          <w:noProof/>
          <w:sz w:val="24"/>
          <w:szCs w:val="24"/>
        </w:rPr>
        <w:lastRenderedPageBreak/>
        <w:t xml:space="preserve">health, and age are the only major factors explaining elderly homeowners’ updating expectations of postponing retirement beyond the age of 62. Table </w:t>
      </w:r>
      <w:r w:rsidR="00401438">
        <w:rPr>
          <w:rFonts w:ascii="Times New Roman" w:hAnsi="Times New Roman" w:cs="Times New Roman" w:hint="eastAsia"/>
          <w:noProof/>
          <w:sz w:val="24"/>
          <w:szCs w:val="24"/>
        </w:rPr>
        <w:t>2.8.2</w:t>
      </w:r>
      <w:r w:rsidRPr="000C2871">
        <w:rPr>
          <w:rFonts w:ascii="Times New Roman" w:hAnsi="Times New Roman" w:cs="Times New Roman"/>
          <w:sz w:val="24"/>
          <w:szCs w:val="24"/>
        </w:rPr>
        <w:t xml:space="preserve"> displays the first difference model results across gender groups. Although none of the relationships show statistically significant differences (i.e., as tested through insignificant gender interactions), there is some weak evidence suggesting female retirement expectations may be influenced by changes in financial wealth more intensively than males. </w:t>
      </w:r>
    </w:p>
    <w:p w:rsidR="00F531B4" w:rsidRDefault="00F531B4" w:rsidP="00F531B4">
      <w:pPr>
        <w:pStyle w:val="2"/>
        <w:spacing w:before="0" w:line="480" w:lineRule="auto"/>
        <w:rPr>
          <w:rFonts w:ascii="Times New Roman" w:hAnsi="Times New Roman" w:cs="Times New Roman"/>
          <w:color w:val="auto"/>
          <w:sz w:val="24"/>
        </w:rPr>
      </w:pPr>
      <w:r>
        <w:rPr>
          <w:rFonts w:ascii="Times New Roman" w:hAnsi="Times New Roman" w:cs="Times New Roman" w:hint="eastAsia"/>
          <w:color w:val="auto"/>
          <w:sz w:val="24"/>
        </w:rPr>
        <w:t>2</w:t>
      </w:r>
      <w:r w:rsidRPr="0084133C">
        <w:rPr>
          <w:rFonts w:ascii="Times New Roman" w:hAnsi="Times New Roman" w:cs="Times New Roman"/>
          <w:color w:val="auto"/>
          <w:sz w:val="24"/>
        </w:rPr>
        <w:t>.</w:t>
      </w:r>
      <w:r>
        <w:rPr>
          <w:rFonts w:ascii="Times New Roman" w:hAnsi="Times New Roman" w:cs="Times New Roman" w:hint="eastAsia"/>
          <w:color w:val="auto"/>
          <w:sz w:val="24"/>
        </w:rPr>
        <w:t>5.2</w:t>
      </w:r>
      <w:r w:rsidRPr="0084133C">
        <w:rPr>
          <w:rFonts w:ascii="Times New Roman" w:hAnsi="Times New Roman" w:cs="Times New Roman"/>
          <w:color w:val="auto"/>
          <w:sz w:val="24"/>
        </w:rPr>
        <w:t xml:space="preserve"> </w:t>
      </w:r>
      <w:r w:rsidR="00F73BA5">
        <w:rPr>
          <w:rFonts w:ascii="Times New Roman" w:hAnsi="Times New Roman" w:cs="Times New Roman" w:hint="eastAsia"/>
          <w:color w:val="auto"/>
          <w:sz w:val="24"/>
        </w:rPr>
        <w:t>Expectations</w:t>
      </w:r>
      <w:r>
        <w:rPr>
          <w:rFonts w:ascii="Times New Roman" w:hAnsi="Times New Roman" w:cs="Times New Roman" w:hint="eastAsia"/>
          <w:color w:val="auto"/>
          <w:sz w:val="24"/>
        </w:rPr>
        <w:t xml:space="preserve"> </w:t>
      </w:r>
      <w:r w:rsidR="002E10A0">
        <w:rPr>
          <w:rFonts w:ascii="Times New Roman" w:hAnsi="Times New Roman" w:cs="Times New Roman" w:hint="eastAsia"/>
          <w:color w:val="auto"/>
          <w:sz w:val="24"/>
        </w:rPr>
        <w:t xml:space="preserve">regarding </w:t>
      </w:r>
      <w:r w:rsidR="00F73BA5">
        <w:rPr>
          <w:rFonts w:ascii="Times New Roman" w:hAnsi="Times New Roman" w:cs="Times New Roman" w:hint="eastAsia"/>
          <w:color w:val="auto"/>
          <w:sz w:val="24"/>
        </w:rPr>
        <w:t>Retirement</w:t>
      </w:r>
      <w:r>
        <w:rPr>
          <w:rFonts w:ascii="Times New Roman" w:hAnsi="Times New Roman" w:cs="Times New Roman" w:hint="eastAsia"/>
          <w:color w:val="auto"/>
          <w:sz w:val="24"/>
        </w:rPr>
        <w:t xml:space="preserve"> and Realizations</w:t>
      </w:r>
    </w:p>
    <w:p w:rsidR="00F531B4" w:rsidRPr="00F531B4" w:rsidRDefault="00F531B4" w:rsidP="00F531B4">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F531B4">
        <w:rPr>
          <w:rFonts w:ascii="Times New Roman" w:hAnsi="Times New Roman" w:cs="Times New Roman"/>
          <w:sz w:val="24"/>
          <w:szCs w:val="24"/>
        </w:rPr>
        <w:t>Perhaps the most interesting aspect of the HRS data in terms of our application is that we can precisely identify households whose retirement expectations and actual realizations differ. The interesting research question is what factors are correlated with these differences. Specifically, we estimate a model explaining retirement status after age 62 that includes the individuals’ previous expectation over this outcome, along with all our other variables. Hence, we have:</w:t>
      </w:r>
    </w:p>
    <w:p w:rsidR="00F531B4" w:rsidRPr="00F531B4" w:rsidRDefault="00EA725B" w:rsidP="00F531B4">
      <w:pPr>
        <w:spacing w:line="480" w:lineRule="auto"/>
        <w:jc w:val="both"/>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 xml:space="preserve">    </m:t>
              </m:r>
              <m:d>
                <m:dPr>
                  <m:ctrlPr>
                    <w:rPr>
                      <w:rFonts w:ascii="Cambria Math" w:hAnsi="Cambria Math" w:cs="Times New Roman"/>
                      <w:sz w:val="20"/>
                      <w:szCs w:val="20"/>
                    </w:rPr>
                  </m:ctrlPr>
                </m:dPr>
                <m:e>
                  <m:r>
                    <m:rPr>
                      <m:sty m:val="p"/>
                    </m:rPr>
                    <w:rPr>
                      <w:rFonts w:ascii="Cambria Math" w:hAnsi="Cambria Math" w:cs="Times New Roman"/>
                      <w:sz w:val="20"/>
                      <w:szCs w:val="20"/>
                    </w:rPr>
                    <m:t>10</m:t>
                  </m:r>
                </m:e>
              </m:d>
              <m:r>
                <m:rPr>
                  <m:sty m:val="p"/>
                </m:rPr>
                <w:rPr>
                  <w:rFonts w:ascii="Cambria Math" w:hAnsi="Cambria Math" w:cs="Times New Roman"/>
                  <w:sz w:val="20"/>
                  <w:szCs w:val="20"/>
                </w:rPr>
                <m:t xml:space="preserve"> work_62</m:t>
              </m:r>
            </m:e>
            <m:sub>
              <m:r>
                <m:rPr>
                  <m:sty m:val="p"/>
                </m:rPr>
                <w:rPr>
                  <w:rFonts w:ascii="Cambria Math" w:hAnsi="Cambria Math" w:cs="Times New Roman"/>
                  <w:sz w:val="20"/>
                  <w:szCs w:val="20"/>
                </w:rPr>
                <m:t>i</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0</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1</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ex_work</m:t>
              </m:r>
            </m:e>
            <m:sub>
              <m:r>
                <m:rPr>
                  <m:sty m:val="p"/>
                </m:rPr>
                <w:rPr>
                  <w:rFonts w:ascii="Cambria Math" w:hAnsi="Cambria Math" w:cs="Times New Roman"/>
                  <w:sz w:val="20"/>
                  <w:szCs w:val="20"/>
                </w:rPr>
                <m:t>i</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β</m:t>
              </m:r>
            </m:e>
            <m:sub>
              <m:r>
                <m:rPr>
                  <m:sty m:val="p"/>
                </m:rPr>
                <w:rPr>
                  <w:rFonts w:ascii="Cambria Math" w:hAnsi="Cambria Math" w:cs="Times New Roman"/>
                  <w:sz w:val="20"/>
                  <w:szCs w:val="20"/>
                </w:rPr>
                <m:t>2</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X</m:t>
              </m:r>
            </m:e>
            <m:sub>
              <m:r>
                <m:rPr>
                  <m:sty m:val="p"/>
                </m:rPr>
                <w:rPr>
                  <w:rFonts w:ascii="Cambria Math" w:hAnsi="Cambria Math" w:cs="Times New Roman"/>
                  <w:sz w:val="20"/>
                  <w:szCs w:val="20"/>
                </w:rPr>
                <m:t>i</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ε</m:t>
              </m:r>
            </m:e>
            <m:sub>
              <m:r>
                <m:rPr>
                  <m:sty m:val="p"/>
                </m:rPr>
                <w:rPr>
                  <w:rFonts w:ascii="Cambria Math" w:hAnsi="Cambria Math" w:cs="Times New Roman"/>
                  <w:sz w:val="20"/>
                  <w:szCs w:val="20"/>
                </w:rPr>
                <m:t>i</m:t>
              </m:r>
            </m:sub>
          </m:sSub>
        </m:oMath>
      </m:oMathPara>
    </w:p>
    <w:p w:rsidR="00F531B4" w:rsidRPr="00F531B4" w:rsidRDefault="00F531B4" w:rsidP="00F531B4">
      <w:pPr>
        <w:spacing w:line="480" w:lineRule="auto"/>
        <w:jc w:val="both"/>
        <w:rPr>
          <w:rFonts w:ascii="Times New Roman" w:hAnsi="Times New Roman" w:cs="Times New Roman"/>
          <w:noProof/>
          <w:sz w:val="24"/>
          <w:szCs w:val="24"/>
        </w:rPr>
      </w:pPr>
      <w:r>
        <w:rPr>
          <w:rFonts w:ascii="Times New Roman" w:hAnsi="Times New Roman" w:cs="Times New Roman" w:hint="eastAsia"/>
          <w:sz w:val="24"/>
          <w:szCs w:val="24"/>
        </w:rPr>
        <w:t xml:space="preserve">        </w:t>
      </w:r>
      <w:r w:rsidRPr="00F531B4">
        <w:rPr>
          <w:rFonts w:ascii="Times New Roman" w:hAnsi="Times New Roman" w:cs="Times New Roman"/>
          <w:sz w:val="24"/>
          <w:szCs w:val="24"/>
        </w:rPr>
        <w:t xml:space="preserve">Unsurprisingly, a comparison of estimation results that use expectations at different waves reveals the superiority of selecting the most recent expectations. Table 8 presents the results of estimating equation (10) with these alternative expectations of respondents at different points in time. </w:t>
      </w:r>
      <w:r w:rsidRPr="00F531B4">
        <w:rPr>
          <w:rFonts w:ascii="Times New Roman" w:hAnsi="Times New Roman" w:cs="Times New Roman"/>
          <w:noProof/>
          <w:sz w:val="24"/>
          <w:szCs w:val="24"/>
        </w:rPr>
        <w:t xml:space="preserve">[Insert Table </w:t>
      </w:r>
      <w:r w:rsidR="00177A87">
        <w:rPr>
          <w:rFonts w:ascii="Times New Roman" w:hAnsi="Times New Roman" w:cs="Times New Roman" w:hint="eastAsia"/>
          <w:noProof/>
          <w:sz w:val="24"/>
          <w:szCs w:val="24"/>
        </w:rPr>
        <w:t>2.9</w:t>
      </w:r>
      <w:r w:rsidRPr="00F531B4">
        <w:rPr>
          <w:rFonts w:ascii="Times New Roman" w:hAnsi="Times New Roman" w:cs="Times New Roman"/>
          <w:noProof/>
          <w:sz w:val="24"/>
          <w:szCs w:val="24"/>
        </w:rPr>
        <w:t xml:space="preserve"> about here] Panels A, B, and C report the results using retirement expectations from one wave ago, two waves ago, and three waves ago respectively. As anticipated, the pattern emerging from the results supports the idea that the accuracy of the anticipations is stronger when expectations are made at waves closer to the actual behavior. </w:t>
      </w:r>
    </w:p>
    <w:p w:rsidR="004B7792" w:rsidRDefault="004B7792" w:rsidP="004B7792">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 xml:space="preserve">        </w:t>
      </w:r>
      <w:r w:rsidRPr="004B7792">
        <w:rPr>
          <w:rFonts w:ascii="Times New Roman" w:hAnsi="Times New Roman" w:cs="Times New Roman"/>
          <w:sz w:val="24"/>
          <w:szCs w:val="24"/>
        </w:rPr>
        <w:t xml:space="preserve">Table </w:t>
      </w:r>
      <w:r w:rsidR="00177A87">
        <w:rPr>
          <w:rFonts w:ascii="Times New Roman" w:hAnsi="Times New Roman" w:cs="Times New Roman" w:hint="eastAsia"/>
          <w:sz w:val="24"/>
          <w:szCs w:val="24"/>
        </w:rPr>
        <w:t>2.10</w:t>
      </w:r>
      <w:r w:rsidRPr="004B7792">
        <w:rPr>
          <w:rFonts w:ascii="Times New Roman" w:hAnsi="Times New Roman" w:cs="Times New Roman"/>
          <w:sz w:val="24"/>
          <w:szCs w:val="24"/>
        </w:rPr>
        <w:t xml:space="preserve"> displays the estimation results associated with actual employment around age 62. [Insert Table </w:t>
      </w:r>
      <w:r w:rsidR="00177A87">
        <w:rPr>
          <w:rFonts w:ascii="Times New Roman" w:hAnsi="Times New Roman" w:cs="Times New Roman" w:hint="eastAsia"/>
          <w:sz w:val="24"/>
          <w:szCs w:val="24"/>
        </w:rPr>
        <w:t>2.10</w:t>
      </w:r>
      <w:r w:rsidRPr="004B7792">
        <w:rPr>
          <w:rFonts w:ascii="Times New Roman" w:hAnsi="Times New Roman" w:cs="Times New Roman"/>
          <w:sz w:val="24"/>
          <w:szCs w:val="24"/>
        </w:rPr>
        <w:t xml:space="preserve"> about here] Three panels of results for </w:t>
      </w:r>
      <w:proofErr w:type="gramStart"/>
      <w:r w:rsidRPr="004B7792">
        <w:rPr>
          <w:rFonts w:ascii="Times New Roman" w:hAnsi="Times New Roman" w:cs="Times New Roman"/>
          <w:sz w:val="24"/>
          <w:szCs w:val="24"/>
        </w:rPr>
        <w:t>both genders</w:t>
      </w:r>
      <w:proofErr w:type="gramEnd"/>
      <w:r w:rsidRPr="004B7792">
        <w:rPr>
          <w:rFonts w:ascii="Times New Roman" w:hAnsi="Times New Roman" w:cs="Times New Roman"/>
          <w:sz w:val="24"/>
          <w:szCs w:val="24"/>
        </w:rPr>
        <w:t xml:space="preserve">, females and males are reported. The first column in each panel excludes the variable of the most recent expectations regarding employment status after age 62. From the first column of panel (1), we find that older households’ employment decisions around 62 are impacted by all the wealth shocks, including housing wealth, property taxes and financial wealth. In response to a doubling of housing wealth, participation for older respondents drops by 1.3 percentage points. The coefficients on the property taxes and financial wealth are also significant and positive as we expected. The second column includes the variable of respondents’ most recent expectation. The coefficient for financial wealth turns insignificant with an almost zero magnitude while housing wealth and property taxes stay robust. The pattern is consistent with the findings from Section IV: only financial wealth out of three interest variables impacts expectations. Here we find financial wealth influences employment near the retirement age through the mechanism of individual anticipations, while housing wealth and property taxes mainly impact unexpected decisions regarding employment choices at the modal retirement age. One of the possible explanations could be that older households do not fully take housing wealth into account until it is urgent to make the employment decision (or postpone the retirement). The failure to find evidence for housing wealth effect upon expectations could be due to the data limitation: we can only explore wave-to-wave changes. Also, we find females more commonly work beyond retirement date than males. Panels (2) and (3) display results for females and males respectively. The pattern of effects remains similar for females, while no evidence of a wealth effect is found for </w:t>
      </w:r>
      <w:r w:rsidRPr="004B7792">
        <w:rPr>
          <w:rFonts w:ascii="Times New Roman" w:hAnsi="Times New Roman" w:cs="Times New Roman"/>
          <w:sz w:val="24"/>
          <w:szCs w:val="24"/>
        </w:rPr>
        <w:lastRenderedPageBreak/>
        <w:t xml:space="preserve">males when controlling for the most recent expectations. Overall, all these results indicate that the expectations variable is a meaningful predictor of the subsequent decision of continuing to work after age 62, and housing wealth and property taxes only impact unexpected employment outcome around 62 in the context of our data. </w:t>
      </w:r>
    </w:p>
    <w:p w:rsidR="004B7792" w:rsidRPr="009E0046" w:rsidRDefault="004B7792" w:rsidP="004B7792">
      <w:pPr>
        <w:pStyle w:val="2"/>
        <w:spacing w:before="0" w:line="480" w:lineRule="auto"/>
        <w:rPr>
          <w:rFonts w:ascii="Times New Roman" w:hAnsi="Times New Roman" w:cs="Times New Roman"/>
          <w:color w:val="auto"/>
          <w:sz w:val="24"/>
        </w:rPr>
      </w:pPr>
      <w:r>
        <w:rPr>
          <w:rFonts w:ascii="Times New Roman" w:hAnsi="Times New Roman" w:cs="Times New Roman" w:hint="eastAsia"/>
          <w:color w:val="auto"/>
          <w:sz w:val="24"/>
        </w:rPr>
        <w:t>2</w:t>
      </w:r>
      <w:r w:rsidRPr="009E0046">
        <w:rPr>
          <w:rFonts w:ascii="Times New Roman" w:hAnsi="Times New Roman" w:cs="Times New Roman"/>
          <w:color w:val="auto"/>
          <w:sz w:val="24"/>
        </w:rPr>
        <w:t>.</w:t>
      </w:r>
      <w:r>
        <w:rPr>
          <w:rFonts w:ascii="Times New Roman" w:hAnsi="Times New Roman" w:cs="Times New Roman" w:hint="eastAsia"/>
          <w:color w:val="auto"/>
          <w:sz w:val="24"/>
        </w:rPr>
        <w:t>6</w:t>
      </w:r>
      <w:r w:rsidRPr="009E0046">
        <w:rPr>
          <w:rFonts w:ascii="Times New Roman" w:hAnsi="Times New Roman" w:cs="Times New Roman"/>
          <w:color w:val="auto"/>
          <w:sz w:val="24"/>
        </w:rPr>
        <w:t xml:space="preserve"> Conclusion</w:t>
      </w:r>
    </w:p>
    <w:p w:rsidR="004B7792" w:rsidRPr="004B7792" w:rsidRDefault="004B7792" w:rsidP="004B7792">
      <w:pPr>
        <w:spacing w:before="120" w:after="12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4B7792">
        <w:rPr>
          <w:rFonts w:ascii="Times New Roman" w:hAnsi="Times New Roman" w:cs="Times New Roman"/>
          <w:sz w:val="24"/>
          <w:szCs w:val="24"/>
        </w:rPr>
        <w:t xml:space="preserve">Recent decades witnessed unprecedented volatility in the housing market. As such, older households experienced dramatic fluctuations in their accumulated wealth in home equity. In this paper, we use restricted version HRS data spanning this time period to explore how housing wealth and property tax liabilities influence employment paths near the modal retirement age. The retirement-related behaviors we examine include actual decisions of both retirement and </w:t>
      </w:r>
      <w:proofErr w:type="spellStart"/>
      <w:r w:rsidRPr="004B7792">
        <w:rPr>
          <w:rFonts w:ascii="Times New Roman" w:hAnsi="Times New Roman" w:cs="Times New Roman"/>
          <w:sz w:val="24"/>
          <w:szCs w:val="24"/>
        </w:rPr>
        <w:t>unretirement</w:t>
      </w:r>
      <w:proofErr w:type="spellEnd"/>
      <w:r w:rsidRPr="004B7792">
        <w:rPr>
          <w:rFonts w:ascii="Times New Roman" w:hAnsi="Times New Roman" w:cs="Times New Roman"/>
          <w:sz w:val="24"/>
          <w:szCs w:val="24"/>
        </w:rPr>
        <w:t xml:space="preserve">, as well as expectations of employment near the retirement age. In addition, two alternative measures of housing wealth - self-reported values and housing price indexes are used, since each carries certain advantages and disadvantages over one another.  </w:t>
      </w:r>
    </w:p>
    <w:p w:rsidR="004B7792" w:rsidRPr="004B7792" w:rsidRDefault="004B7792" w:rsidP="004B7792">
      <w:pPr>
        <w:spacing w:before="120" w:after="12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4B7792">
        <w:rPr>
          <w:rFonts w:ascii="Times New Roman" w:hAnsi="Times New Roman" w:cs="Times New Roman"/>
          <w:sz w:val="24"/>
          <w:szCs w:val="24"/>
        </w:rPr>
        <w:t xml:space="preserve">The empirical results are both intuitive and robust. We find that housing wealth and property taxes play an important role in explaining the employment patterns of older population in the final stages of their working lives, supportive to older homeowners’ strategic response to losses and gains in housing wealth, property taxes and financial wealth during the boom/bust cycle. Overall, we find that elderly workers retire earlier when experiencing positive shocks in housing wealth and financial wealth, whereas they postpone retirement due to increased property taxes. We also find </w:t>
      </w:r>
      <w:proofErr w:type="spellStart"/>
      <w:r w:rsidRPr="004B7792">
        <w:rPr>
          <w:rFonts w:ascii="Times New Roman" w:hAnsi="Times New Roman" w:cs="Times New Roman"/>
          <w:sz w:val="24"/>
          <w:szCs w:val="24"/>
        </w:rPr>
        <w:t>unretirement</w:t>
      </w:r>
      <w:proofErr w:type="spellEnd"/>
      <w:r w:rsidRPr="004B7792">
        <w:rPr>
          <w:rFonts w:ascii="Times New Roman" w:hAnsi="Times New Roman" w:cs="Times New Roman"/>
          <w:sz w:val="24"/>
          <w:szCs w:val="24"/>
        </w:rPr>
        <w:t xml:space="preserve"> is an alternative when older households experience wealth losses. Also, we find financial shocks, together with changes in </w:t>
      </w:r>
      <w:proofErr w:type="gramStart"/>
      <w:r w:rsidRPr="004B7792">
        <w:rPr>
          <w:rFonts w:ascii="Times New Roman" w:hAnsi="Times New Roman" w:cs="Times New Roman"/>
          <w:sz w:val="24"/>
          <w:szCs w:val="24"/>
        </w:rPr>
        <w:t>health,</w:t>
      </w:r>
      <w:proofErr w:type="gramEnd"/>
      <w:r w:rsidRPr="004B7792">
        <w:rPr>
          <w:rFonts w:ascii="Times New Roman" w:hAnsi="Times New Roman" w:cs="Times New Roman"/>
          <w:sz w:val="24"/>
          <w:szCs w:val="24"/>
        </w:rPr>
        <w:t xml:space="preserve"> helps explain longitudinal </w:t>
      </w:r>
      <w:r w:rsidRPr="004B7792">
        <w:rPr>
          <w:rFonts w:ascii="Times New Roman" w:hAnsi="Times New Roman" w:cs="Times New Roman"/>
          <w:sz w:val="24"/>
          <w:szCs w:val="24"/>
        </w:rPr>
        <w:lastRenderedPageBreak/>
        <w:t>variation in retirement expectations prior to the actual retirement, and serves as major mechanisms through which expectations affect retirement behaviors. Lastly, changes in retirement decisions are driven by housing wealth shocks and property taxes, but not financial wealth.</w:t>
      </w:r>
    </w:p>
    <w:p w:rsidR="004B7792" w:rsidRDefault="004B7792" w:rsidP="004B7792">
      <w:pPr>
        <w:spacing w:before="120" w:after="12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4B7792">
        <w:rPr>
          <w:rFonts w:ascii="Times New Roman" w:hAnsi="Times New Roman" w:cs="Times New Roman"/>
          <w:sz w:val="24"/>
          <w:szCs w:val="24"/>
        </w:rPr>
        <w:t>We follow traditional approaches by defining retirement status according to respondents’ self-classification of “retired”, “partly retired”, or “not retired”. Future work should strive to examine more objective measures of retirement status. The objective definition could supplement these subjective measures with working hour requirements for three categories of retirement status. Comparisons with the present results could then test whether or not there are disparities between the self-reported and objective retirement classification, and whether the major findings remain robust to the choice of definitions. In addition, prior studies (</w:t>
      </w:r>
      <w:proofErr w:type="spellStart"/>
      <w:r w:rsidRPr="004B7792">
        <w:rPr>
          <w:rFonts w:ascii="Times New Roman" w:hAnsi="Times New Roman" w:cs="Times New Roman"/>
          <w:sz w:val="24"/>
          <w:szCs w:val="24"/>
        </w:rPr>
        <w:t>Ruhm</w:t>
      </w:r>
      <w:proofErr w:type="spellEnd"/>
      <w:r w:rsidRPr="004B7792">
        <w:rPr>
          <w:rFonts w:ascii="Times New Roman" w:hAnsi="Times New Roman" w:cs="Times New Roman"/>
          <w:sz w:val="24"/>
          <w:szCs w:val="24"/>
        </w:rPr>
        <w:t xml:space="preserve"> 1990) show that partial retirement almost always involves a change of employment sector, and that women maintain attachment to their prior industry more often. These and many other interesting questions relating to labor supply among older workers remain to be answered. </w:t>
      </w:r>
    </w:p>
    <w:p w:rsidR="004B7792" w:rsidRDefault="004B7792" w:rsidP="004B7792">
      <w:pPr>
        <w:spacing w:before="120" w:after="120" w:line="480" w:lineRule="auto"/>
        <w:jc w:val="both"/>
        <w:rPr>
          <w:rFonts w:ascii="Times New Roman" w:hAnsi="Times New Roman" w:cs="Times New Roman"/>
          <w:sz w:val="24"/>
          <w:szCs w:val="24"/>
        </w:rPr>
      </w:pPr>
    </w:p>
    <w:p w:rsidR="00014AD9" w:rsidRDefault="00014AD9" w:rsidP="004B7792">
      <w:pPr>
        <w:spacing w:before="120" w:after="120" w:line="480" w:lineRule="auto"/>
        <w:jc w:val="both"/>
        <w:rPr>
          <w:rFonts w:ascii="Times New Roman" w:hAnsi="Times New Roman" w:cs="Times New Roman"/>
          <w:sz w:val="24"/>
          <w:szCs w:val="24"/>
        </w:rPr>
      </w:pPr>
    </w:p>
    <w:p w:rsidR="00014AD9" w:rsidRDefault="00014AD9" w:rsidP="004B7792">
      <w:pPr>
        <w:spacing w:before="120" w:after="120" w:line="480" w:lineRule="auto"/>
        <w:jc w:val="both"/>
        <w:rPr>
          <w:rFonts w:ascii="Times New Roman" w:hAnsi="Times New Roman" w:cs="Times New Roman"/>
          <w:sz w:val="24"/>
          <w:szCs w:val="24"/>
        </w:rPr>
      </w:pPr>
    </w:p>
    <w:p w:rsidR="00014AD9" w:rsidRDefault="00014AD9" w:rsidP="004B7792">
      <w:pPr>
        <w:spacing w:before="120" w:after="120" w:line="480" w:lineRule="auto"/>
        <w:jc w:val="both"/>
        <w:rPr>
          <w:rFonts w:ascii="Times New Roman" w:hAnsi="Times New Roman" w:cs="Times New Roman"/>
          <w:sz w:val="24"/>
          <w:szCs w:val="24"/>
        </w:rPr>
      </w:pPr>
    </w:p>
    <w:p w:rsidR="00F73BA5" w:rsidRDefault="00F73BA5" w:rsidP="004B7792">
      <w:pPr>
        <w:spacing w:before="120" w:after="120" w:line="480" w:lineRule="auto"/>
        <w:jc w:val="both"/>
        <w:rPr>
          <w:rFonts w:ascii="Times New Roman" w:hAnsi="Times New Roman" w:cs="Times New Roman"/>
          <w:sz w:val="24"/>
          <w:szCs w:val="24"/>
        </w:rPr>
      </w:pPr>
    </w:p>
    <w:p w:rsidR="00F73BA5" w:rsidRDefault="00F73BA5" w:rsidP="004B7792">
      <w:pPr>
        <w:spacing w:before="120" w:after="120" w:line="480" w:lineRule="auto"/>
        <w:jc w:val="both"/>
        <w:rPr>
          <w:rFonts w:ascii="Times New Roman" w:hAnsi="Times New Roman" w:cs="Times New Roman"/>
          <w:sz w:val="24"/>
          <w:szCs w:val="24"/>
        </w:rPr>
      </w:pPr>
    </w:p>
    <w:p w:rsidR="002C2749" w:rsidRDefault="002C2749" w:rsidP="002C2749">
      <w:pPr>
        <w:spacing w:before="120" w:after="12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 xml:space="preserve">Table </w:t>
      </w:r>
      <w:r w:rsidR="00B86ABA">
        <w:rPr>
          <w:rFonts w:ascii="Times New Roman" w:hAnsi="Times New Roman" w:cs="Times New Roman" w:hint="eastAsia"/>
          <w:sz w:val="24"/>
          <w:szCs w:val="24"/>
        </w:rPr>
        <w:t>2.</w:t>
      </w:r>
      <w:r>
        <w:rPr>
          <w:rFonts w:ascii="Times New Roman" w:hAnsi="Times New Roman" w:cs="Times New Roman" w:hint="eastAsia"/>
          <w:sz w:val="24"/>
          <w:szCs w:val="24"/>
        </w:rPr>
        <w:t>1: Postretirement Paths.</w:t>
      </w:r>
    </w:p>
    <w:p w:rsidR="002C2749" w:rsidRDefault="002C2749" w:rsidP="004B7792">
      <w:pPr>
        <w:spacing w:before="120" w:after="12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extent cx="5383807" cy="1889090"/>
            <wp:effectExtent l="0" t="0" r="762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83807" cy="1889090"/>
                    </a:xfrm>
                    <a:prstGeom prst="rect">
                      <a:avLst/>
                    </a:prstGeom>
                    <a:noFill/>
                    <a:ln>
                      <a:noFill/>
                    </a:ln>
                  </pic:spPr>
                </pic:pic>
              </a:graphicData>
            </a:graphic>
          </wp:inline>
        </w:drawing>
      </w:r>
    </w:p>
    <w:p w:rsidR="002C2749" w:rsidRDefault="002C2749" w:rsidP="004B7792">
      <w:pPr>
        <w:spacing w:before="120" w:after="120" w:line="480" w:lineRule="auto"/>
        <w:jc w:val="both"/>
        <w:rPr>
          <w:rFonts w:ascii="Times New Roman" w:hAnsi="Times New Roman" w:cs="Times New Roman"/>
          <w:sz w:val="24"/>
          <w:szCs w:val="24"/>
        </w:rPr>
      </w:pPr>
    </w:p>
    <w:p w:rsidR="002C2749" w:rsidRDefault="002C2749" w:rsidP="004B7792">
      <w:pPr>
        <w:spacing w:before="120" w:after="120" w:line="480" w:lineRule="auto"/>
        <w:jc w:val="both"/>
        <w:rPr>
          <w:rFonts w:ascii="Times New Roman" w:hAnsi="Times New Roman" w:cs="Times New Roman"/>
          <w:sz w:val="24"/>
          <w:szCs w:val="24"/>
        </w:rPr>
      </w:pPr>
    </w:p>
    <w:p w:rsidR="00FE0ED6" w:rsidRDefault="00FE0ED6" w:rsidP="004B7792">
      <w:pPr>
        <w:spacing w:before="120" w:after="120" w:line="480" w:lineRule="auto"/>
        <w:jc w:val="both"/>
        <w:rPr>
          <w:rFonts w:ascii="Times New Roman" w:hAnsi="Times New Roman" w:cs="Times New Roman"/>
          <w:sz w:val="24"/>
          <w:szCs w:val="24"/>
        </w:rPr>
      </w:pPr>
    </w:p>
    <w:p w:rsidR="00FE0ED6" w:rsidRDefault="00FE0ED6" w:rsidP="004B7792">
      <w:pPr>
        <w:spacing w:before="120" w:after="120" w:line="480" w:lineRule="auto"/>
        <w:jc w:val="both"/>
        <w:rPr>
          <w:rFonts w:ascii="Times New Roman" w:hAnsi="Times New Roman" w:cs="Times New Roman"/>
          <w:sz w:val="24"/>
          <w:szCs w:val="24"/>
        </w:rPr>
      </w:pPr>
    </w:p>
    <w:p w:rsidR="00FE0ED6" w:rsidRDefault="00FE0ED6" w:rsidP="004B7792">
      <w:pPr>
        <w:spacing w:before="120" w:after="120" w:line="480" w:lineRule="auto"/>
        <w:jc w:val="both"/>
        <w:rPr>
          <w:rFonts w:ascii="Times New Roman" w:hAnsi="Times New Roman" w:cs="Times New Roman"/>
          <w:sz w:val="24"/>
          <w:szCs w:val="24"/>
        </w:rPr>
      </w:pPr>
    </w:p>
    <w:p w:rsidR="00FE0ED6" w:rsidRDefault="00FE0ED6" w:rsidP="004B7792">
      <w:pPr>
        <w:spacing w:before="120" w:after="120" w:line="480" w:lineRule="auto"/>
        <w:jc w:val="both"/>
        <w:rPr>
          <w:rFonts w:ascii="Times New Roman" w:hAnsi="Times New Roman" w:cs="Times New Roman"/>
          <w:sz w:val="24"/>
          <w:szCs w:val="24"/>
        </w:rPr>
      </w:pPr>
    </w:p>
    <w:p w:rsidR="00FE0ED6" w:rsidRDefault="00FE0ED6" w:rsidP="004B7792">
      <w:pPr>
        <w:spacing w:before="120" w:after="120" w:line="480" w:lineRule="auto"/>
        <w:jc w:val="both"/>
        <w:rPr>
          <w:rFonts w:ascii="Times New Roman" w:hAnsi="Times New Roman" w:cs="Times New Roman"/>
          <w:sz w:val="24"/>
          <w:szCs w:val="24"/>
        </w:rPr>
      </w:pPr>
    </w:p>
    <w:p w:rsidR="00FE0ED6" w:rsidRDefault="00FE0ED6" w:rsidP="004B7792">
      <w:pPr>
        <w:spacing w:before="120" w:after="120" w:line="480" w:lineRule="auto"/>
        <w:jc w:val="both"/>
        <w:rPr>
          <w:rFonts w:ascii="Times New Roman" w:hAnsi="Times New Roman" w:cs="Times New Roman"/>
          <w:sz w:val="24"/>
          <w:szCs w:val="24"/>
        </w:rPr>
      </w:pPr>
    </w:p>
    <w:p w:rsidR="00FE0ED6" w:rsidRDefault="00FE0ED6" w:rsidP="004B7792">
      <w:pPr>
        <w:spacing w:before="120" w:after="120" w:line="480" w:lineRule="auto"/>
        <w:jc w:val="both"/>
        <w:rPr>
          <w:rFonts w:ascii="Times New Roman" w:hAnsi="Times New Roman" w:cs="Times New Roman"/>
          <w:sz w:val="24"/>
          <w:szCs w:val="24"/>
        </w:rPr>
      </w:pPr>
    </w:p>
    <w:p w:rsidR="00FE0ED6" w:rsidRDefault="00FE0ED6" w:rsidP="004B7792">
      <w:pPr>
        <w:spacing w:before="120" w:after="120" w:line="480" w:lineRule="auto"/>
        <w:jc w:val="both"/>
        <w:rPr>
          <w:rFonts w:ascii="Times New Roman" w:hAnsi="Times New Roman" w:cs="Times New Roman"/>
          <w:sz w:val="24"/>
          <w:szCs w:val="24"/>
        </w:rPr>
      </w:pPr>
    </w:p>
    <w:p w:rsidR="00FE0ED6" w:rsidRDefault="00FE0ED6" w:rsidP="004B7792">
      <w:pPr>
        <w:spacing w:before="120" w:after="120" w:line="480" w:lineRule="auto"/>
        <w:jc w:val="both"/>
        <w:rPr>
          <w:rFonts w:ascii="Times New Roman" w:hAnsi="Times New Roman" w:cs="Times New Roman"/>
          <w:sz w:val="24"/>
          <w:szCs w:val="24"/>
        </w:rPr>
      </w:pPr>
    </w:p>
    <w:p w:rsidR="00FE0ED6" w:rsidRDefault="00FE0ED6" w:rsidP="004B7792">
      <w:pPr>
        <w:spacing w:before="120" w:after="120" w:line="480" w:lineRule="auto"/>
        <w:jc w:val="both"/>
        <w:rPr>
          <w:rFonts w:ascii="Times New Roman" w:hAnsi="Times New Roman" w:cs="Times New Roman"/>
          <w:sz w:val="24"/>
          <w:szCs w:val="24"/>
        </w:rPr>
      </w:pPr>
    </w:p>
    <w:p w:rsidR="00FE0ED6" w:rsidRDefault="00FE0ED6" w:rsidP="004B7792">
      <w:pPr>
        <w:spacing w:before="120" w:after="120" w:line="480" w:lineRule="auto"/>
        <w:jc w:val="both"/>
        <w:rPr>
          <w:rFonts w:ascii="Times New Roman" w:hAnsi="Times New Roman" w:cs="Times New Roman"/>
          <w:sz w:val="24"/>
          <w:szCs w:val="24"/>
        </w:rPr>
      </w:pPr>
    </w:p>
    <w:p w:rsidR="00FE0ED6" w:rsidRDefault="00FE0ED6" w:rsidP="004B7792">
      <w:pPr>
        <w:spacing w:before="120" w:after="120" w:line="480" w:lineRule="auto"/>
        <w:jc w:val="both"/>
        <w:rPr>
          <w:rFonts w:ascii="Times New Roman" w:hAnsi="Times New Roman" w:cs="Times New Roman"/>
          <w:sz w:val="24"/>
          <w:szCs w:val="24"/>
        </w:rPr>
      </w:pPr>
    </w:p>
    <w:p w:rsidR="00FE0ED6" w:rsidRDefault="00FE0ED6" w:rsidP="008D6466">
      <w:pPr>
        <w:spacing w:before="120" w:after="12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Table 2.2: Description of Variables.</w:t>
      </w:r>
    </w:p>
    <w:p w:rsidR="00FE0ED6" w:rsidRDefault="003B6F43" w:rsidP="004B7792">
      <w:pPr>
        <w:spacing w:before="120" w:after="12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extent cx="5394960" cy="6635319"/>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94960" cy="6635319"/>
                    </a:xfrm>
                    <a:prstGeom prst="rect">
                      <a:avLst/>
                    </a:prstGeom>
                    <a:noFill/>
                    <a:ln>
                      <a:noFill/>
                    </a:ln>
                  </pic:spPr>
                </pic:pic>
              </a:graphicData>
            </a:graphic>
          </wp:inline>
        </w:drawing>
      </w:r>
    </w:p>
    <w:p w:rsidR="002C2749" w:rsidRDefault="002C2749" w:rsidP="004B7792">
      <w:pPr>
        <w:spacing w:before="120" w:after="120" w:line="480" w:lineRule="auto"/>
        <w:jc w:val="both"/>
        <w:rPr>
          <w:rFonts w:ascii="Times New Roman" w:hAnsi="Times New Roman" w:cs="Times New Roman"/>
          <w:sz w:val="24"/>
          <w:szCs w:val="24"/>
        </w:rPr>
      </w:pPr>
    </w:p>
    <w:p w:rsidR="002C2749" w:rsidRDefault="002C2749" w:rsidP="004B7792">
      <w:pPr>
        <w:spacing w:before="120" w:after="120" w:line="480" w:lineRule="auto"/>
        <w:jc w:val="both"/>
        <w:rPr>
          <w:rFonts w:ascii="Times New Roman" w:hAnsi="Times New Roman" w:cs="Times New Roman"/>
          <w:sz w:val="24"/>
          <w:szCs w:val="24"/>
        </w:rPr>
      </w:pPr>
    </w:p>
    <w:p w:rsidR="008D6466" w:rsidRDefault="008D6466" w:rsidP="004B7792">
      <w:pPr>
        <w:spacing w:before="120" w:after="120" w:line="480" w:lineRule="auto"/>
        <w:jc w:val="both"/>
        <w:rPr>
          <w:rFonts w:ascii="Times New Roman" w:hAnsi="Times New Roman" w:cs="Times New Roman"/>
          <w:sz w:val="24"/>
          <w:szCs w:val="24"/>
        </w:rPr>
      </w:pPr>
    </w:p>
    <w:p w:rsidR="008D6466" w:rsidRDefault="008D6466" w:rsidP="008D6466">
      <w:pPr>
        <w:spacing w:before="120" w:after="12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Table 2.3: Summary Statistics of Observations in the Analysis.</w:t>
      </w:r>
    </w:p>
    <w:p w:rsidR="008D6466" w:rsidRDefault="008D6466" w:rsidP="004B7792">
      <w:pPr>
        <w:spacing w:before="120" w:after="12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extent cx="5391150" cy="5819775"/>
            <wp:effectExtent l="0" t="0" r="0" b="952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94960" cy="5823888"/>
                    </a:xfrm>
                    <a:prstGeom prst="rect">
                      <a:avLst/>
                    </a:prstGeom>
                    <a:noFill/>
                    <a:ln>
                      <a:noFill/>
                    </a:ln>
                  </pic:spPr>
                </pic:pic>
              </a:graphicData>
            </a:graphic>
          </wp:inline>
        </w:drawing>
      </w:r>
    </w:p>
    <w:p w:rsidR="008D6466" w:rsidRDefault="008D6466" w:rsidP="004B7792">
      <w:pPr>
        <w:spacing w:before="120" w:after="120" w:line="480" w:lineRule="auto"/>
        <w:jc w:val="both"/>
        <w:rPr>
          <w:rFonts w:ascii="Times New Roman" w:hAnsi="Times New Roman" w:cs="Times New Roman"/>
          <w:sz w:val="24"/>
          <w:szCs w:val="24"/>
        </w:rPr>
      </w:pPr>
    </w:p>
    <w:p w:rsidR="005F26A1" w:rsidRDefault="005F26A1" w:rsidP="004B7792">
      <w:pPr>
        <w:spacing w:before="120" w:after="120" w:line="480" w:lineRule="auto"/>
        <w:jc w:val="both"/>
        <w:rPr>
          <w:rFonts w:ascii="Times New Roman" w:hAnsi="Times New Roman" w:cs="Times New Roman"/>
          <w:sz w:val="24"/>
          <w:szCs w:val="24"/>
        </w:rPr>
      </w:pPr>
    </w:p>
    <w:p w:rsidR="005F26A1" w:rsidRDefault="005F26A1" w:rsidP="004B7792">
      <w:pPr>
        <w:spacing w:before="120" w:after="120" w:line="480" w:lineRule="auto"/>
        <w:jc w:val="both"/>
        <w:rPr>
          <w:rFonts w:ascii="Times New Roman" w:hAnsi="Times New Roman" w:cs="Times New Roman"/>
          <w:sz w:val="24"/>
          <w:szCs w:val="24"/>
        </w:rPr>
      </w:pPr>
    </w:p>
    <w:p w:rsidR="005F26A1" w:rsidRDefault="005F26A1" w:rsidP="004B7792">
      <w:pPr>
        <w:spacing w:before="120" w:after="120" w:line="480" w:lineRule="auto"/>
        <w:jc w:val="both"/>
        <w:rPr>
          <w:rFonts w:ascii="Times New Roman" w:hAnsi="Times New Roman" w:cs="Times New Roman"/>
          <w:sz w:val="24"/>
          <w:szCs w:val="24"/>
        </w:rPr>
      </w:pPr>
    </w:p>
    <w:p w:rsidR="005F26A1" w:rsidRDefault="005F26A1" w:rsidP="004B7792">
      <w:pPr>
        <w:spacing w:before="120" w:after="120" w:line="480" w:lineRule="auto"/>
        <w:jc w:val="both"/>
        <w:rPr>
          <w:rFonts w:ascii="Times New Roman" w:hAnsi="Times New Roman" w:cs="Times New Roman"/>
          <w:sz w:val="24"/>
          <w:szCs w:val="24"/>
        </w:rPr>
      </w:pPr>
    </w:p>
    <w:p w:rsidR="005F26A1" w:rsidRDefault="005F26A1" w:rsidP="005F26A1">
      <w:pPr>
        <w:spacing w:before="120" w:after="12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Table 2.4: Hazard Model of Retirement.</w:t>
      </w:r>
    </w:p>
    <w:p w:rsidR="005F26A1" w:rsidRDefault="00316853" w:rsidP="004B7792">
      <w:pPr>
        <w:spacing w:before="120" w:after="12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3D22A11B" wp14:editId="748B4AAB">
            <wp:extent cx="5394960" cy="664415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94960" cy="6644155"/>
                    </a:xfrm>
                    <a:prstGeom prst="rect">
                      <a:avLst/>
                    </a:prstGeom>
                    <a:noFill/>
                    <a:ln>
                      <a:noFill/>
                    </a:ln>
                  </pic:spPr>
                </pic:pic>
              </a:graphicData>
            </a:graphic>
          </wp:inline>
        </w:drawing>
      </w:r>
    </w:p>
    <w:p w:rsidR="005F26A1" w:rsidRPr="003C6844" w:rsidRDefault="003C6844" w:rsidP="003C6844">
      <w:pPr>
        <w:spacing w:before="120" w:after="120" w:line="240" w:lineRule="auto"/>
        <w:jc w:val="both"/>
        <w:rPr>
          <w:rFonts w:ascii="Times New Roman" w:hAnsi="Times New Roman" w:cs="Times New Roman"/>
          <w:sz w:val="20"/>
          <w:szCs w:val="20"/>
        </w:rPr>
      </w:pPr>
      <w:r w:rsidRPr="003C6844">
        <w:rPr>
          <w:rFonts w:ascii="Times New Roman" w:hAnsi="Times New Roman" w:cs="Times New Roman"/>
          <w:sz w:val="20"/>
          <w:szCs w:val="20"/>
        </w:rPr>
        <w:t>Note: Housing wealth, property taxes, and financial assets are naturally logged. Covariates not shown in this table also include wave dummies.</w:t>
      </w:r>
    </w:p>
    <w:p w:rsidR="005F26A1" w:rsidRDefault="005F26A1" w:rsidP="004B7792">
      <w:pPr>
        <w:spacing w:before="120" w:after="120" w:line="480" w:lineRule="auto"/>
        <w:jc w:val="both"/>
        <w:rPr>
          <w:rFonts w:ascii="Times New Roman" w:hAnsi="Times New Roman" w:cs="Times New Roman"/>
          <w:sz w:val="24"/>
          <w:szCs w:val="24"/>
        </w:rPr>
      </w:pPr>
    </w:p>
    <w:p w:rsidR="008D6466" w:rsidRDefault="008D6466" w:rsidP="004B7792">
      <w:pPr>
        <w:spacing w:before="120" w:after="120" w:line="480" w:lineRule="auto"/>
        <w:jc w:val="both"/>
        <w:rPr>
          <w:rFonts w:ascii="Times New Roman" w:hAnsi="Times New Roman" w:cs="Times New Roman"/>
          <w:sz w:val="24"/>
          <w:szCs w:val="24"/>
        </w:rPr>
      </w:pPr>
    </w:p>
    <w:p w:rsidR="001160B6" w:rsidRDefault="001160B6" w:rsidP="001160B6">
      <w:pPr>
        <w:spacing w:before="120" w:after="12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Table 2.5: Difference-in-Difference Estimation of Housing Price Index Growth Effect.</w:t>
      </w:r>
    </w:p>
    <w:p w:rsidR="008D6466" w:rsidRDefault="003C6844" w:rsidP="004B7792">
      <w:pPr>
        <w:spacing w:before="120" w:after="12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extent cx="5394960" cy="7096941"/>
            <wp:effectExtent l="0" t="0" r="0" b="0"/>
            <wp:docPr id="2057" name="图片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94960" cy="7096941"/>
                    </a:xfrm>
                    <a:prstGeom prst="rect">
                      <a:avLst/>
                    </a:prstGeom>
                    <a:noFill/>
                    <a:ln>
                      <a:noFill/>
                    </a:ln>
                  </pic:spPr>
                </pic:pic>
              </a:graphicData>
            </a:graphic>
          </wp:inline>
        </w:drawing>
      </w:r>
    </w:p>
    <w:p w:rsidR="002C2749" w:rsidRPr="007E144B" w:rsidRDefault="007E144B" w:rsidP="007E144B">
      <w:pPr>
        <w:spacing w:before="120" w:after="120" w:line="240" w:lineRule="auto"/>
        <w:jc w:val="both"/>
        <w:rPr>
          <w:rFonts w:ascii="Times New Roman" w:hAnsi="Times New Roman" w:cs="Times New Roman"/>
          <w:sz w:val="20"/>
          <w:szCs w:val="20"/>
        </w:rPr>
      </w:pPr>
      <w:r w:rsidRPr="007E144B">
        <w:rPr>
          <w:rFonts w:ascii="Times New Roman" w:hAnsi="Times New Roman" w:cs="Times New Roman"/>
          <w:sz w:val="20"/>
          <w:szCs w:val="20"/>
        </w:rPr>
        <w:t>Note: Housing wealth, property taxes, and financial assets are naturally logged. Covariates not shown in this table also include wave dummies and a set of age group dummies.</w:t>
      </w:r>
    </w:p>
    <w:p w:rsidR="002C2749" w:rsidRDefault="002C2749" w:rsidP="004B7792">
      <w:pPr>
        <w:spacing w:before="120" w:after="120" w:line="480" w:lineRule="auto"/>
        <w:jc w:val="both"/>
        <w:rPr>
          <w:rFonts w:ascii="Times New Roman" w:hAnsi="Times New Roman" w:cs="Times New Roman"/>
          <w:sz w:val="24"/>
          <w:szCs w:val="24"/>
        </w:rPr>
      </w:pPr>
    </w:p>
    <w:p w:rsidR="00E71E1B" w:rsidRDefault="00E71E1B" w:rsidP="00E71E1B">
      <w:pPr>
        <w:spacing w:before="120" w:after="12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Table 2.</w:t>
      </w:r>
      <w:r w:rsidR="00845119">
        <w:rPr>
          <w:rFonts w:ascii="Times New Roman" w:hAnsi="Times New Roman" w:cs="Times New Roman" w:hint="eastAsia"/>
          <w:sz w:val="24"/>
          <w:szCs w:val="24"/>
        </w:rPr>
        <w:t>6</w:t>
      </w:r>
      <w:r>
        <w:rPr>
          <w:rFonts w:ascii="Times New Roman" w:hAnsi="Times New Roman" w:cs="Times New Roman" w:hint="eastAsia"/>
          <w:sz w:val="24"/>
          <w:szCs w:val="24"/>
        </w:rPr>
        <w:t xml:space="preserve">: Multinomial Model of </w:t>
      </w:r>
      <w:proofErr w:type="spellStart"/>
      <w:r>
        <w:rPr>
          <w:rFonts w:ascii="Times New Roman" w:hAnsi="Times New Roman" w:cs="Times New Roman" w:hint="eastAsia"/>
          <w:sz w:val="24"/>
          <w:szCs w:val="24"/>
        </w:rPr>
        <w:t>Unretirement</w:t>
      </w:r>
      <w:proofErr w:type="spellEnd"/>
      <w:r>
        <w:rPr>
          <w:rFonts w:ascii="Times New Roman" w:hAnsi="Times New Roman" w:cs="Times New Roman" w:hint="eastAsia"/>
          <w:sz w:val="24"/>
          <w:szCs w:val="24"/>
        </w:rPr>
        <w:t>.</w:t>
      </w:r>
    </w:p>
    <w:p w:rsidR="002C2749" w:rsidRDefault="0040588F" w:rsidP="004B7792">
      <w:pPr>
        <w:spacing w:before="120" w:after="12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extent cx="5394960" cy="6893129"/>
            <wp:effectExtent l="0" t="0" r="0" b="0"/>
            <wp:docPr id="2060" name="图片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94960" cy="6893129"/>
                    </a:xfrm>
                    <a:prstGeom prst="rect">
                      <a:avLst/>
                    </a:prstGeom>
                    <a:noFill/>
                    <a:ln>
                      <a:noFill/>
                    </a:ln>
                  </pic:spPr>
                </pic:pic>
              </a:graphicData>
            </a:graphic>
          </wp:inline>
        </w:drawing>
      </w:r>
    </w:p>
    <w:p w:rsidR="0040588F" w:rsidRPr="007E144B" w:rsidRDefault="0040588F" w:rsidP="0040588F">
      <w:pPr>
        <w:spacing w:before="120" w:after="120" w:line="240" w:lineRule="auto"/>
        <w:jc w:val="both"/>
        <w:rPr>
          <w:rFonts w:ascii="Times New Roman" w:hAnsi="Times New Roman" w:cs="Times New Roman"/>
          <w:sz w:val="20"/>
          <w:szCs w:val="20"/>
        </w:rPr>
      </w:pPr>
      <w:r w:rsidRPr="007E144B">
        <w:rPr>
          <w:rFonts w:ascii="Times New Roman" w:hAnsi="Times New Roman" w:cs="Times New Roman"/>
          <w:sz w:val="20"/>
          <w:szCs w:val="20"/>
        </w:rPr>
        <w:t>Note: Housing wealth, property taxes, and financial assets are naturally logged. Covariates not shown in this table also include wave dummies.</w:t>
      </w:r>
    </w:p>
    <w:p w:rsidR="002C2749" w:rsidRDefault="002C2749" w:rsidP="004B7792">
      <w:pPr>
        <w:spacing w:before="120" w:after="120" w:line="480" w:lineRule="auto"/>
        <w:jc w:val="both"/>
        <w:rPr>
          <w:rFonts w:ascii="Times New Roman" w:hAnsi="Times New Roman" w:cs="Times New Roman"/>
          <w:sz w:val="24"/>
          <w:szCs w:val="24"/>
        </w:rPr>
      </w:pPr>
    </w:p>
    <w:p w:rsidR="00097278" w:rsidRDefault="00097278" w:rsidP="00097278">
      <w:pPr>
        <w:spacing w:before="120" w:after="12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 xml:space="preserve">Table 2.7: Estimating the Transition of </w:t>
      </w:r>
      <w:proofErr w:type="spellStart"/>
      <w:r>
        <w:rPr>
          <w:rFonts w:ascii="Times New Roman" w:hAnsi="Times New Roman" w:cs="Times New Roman" w:hint="eastAsia"/>
          <w:sz w:val="24"/>
          <w:szCs w:val="24"/>
        </w:rPr>
        <w:t>Unretirement</w:t>
      </w:r>
      <w:proofErr w:type="spellEnd"/>
      <w:r>
        <w:rPr>
          <w:rFonts w:ascii="Times New Roman" w:hAnsi="Times New Roman" w:cs="Times New Roman" w:hint="eastAsia"/>
          <w:sz w:val="24"/>
          <w:szCs w:val="24"/>
        </w:rPr>
        <w:t>.</w:t>
      </w:r>
    </w:p>
    <w:p w:rsidR="002C2749" w:rsidRDefault="003E37EF" w:rsidP="004B7792">
      <w:pPr>
        <w:spacing w:before="120" w:after="12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extent cx="5394960" cy="7284075"/>
            <wp:effectExtent l="0" t="0" r="0" b="0"/>
            <wp:docPr id="2065" name="图片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94960" cy="7284075"/>
                    </a:xfrm>
                    <a:prstGeom prst="rect">
                      <a:avLst/>
                    </a:prstGeom>
                    <a:noFill/>
                    <a:ln>
                      <a:noFill/>
                    </a:ln>
                  </pic:spPr>
                </pic:pic>
              </a:graphicData>
            </a:graphic>
          </wp:inline>
        </w:drawing>
      </w:r>
    </w:p>
    <w:p w:rsidR="003E37EF" w:rsidRPr="007E144B" w:rsidRDefault="003E37EF" w:rsidP="003E37EF">
      <w:pPr>
        <w:spacing w:before="120" w:after="120" w:line="240" w:lineRule="auto"/>
        <w:jc w:val="both"/>
        <w:rPr>
          <w:rFonts w:ascii="Times New Roman" w:hAnsi="Times New Roman" w:cs="Times New Roman"/>
          <w:sz w:val="20"/>
          <w:szCs w:val="20"/>
        </w:rPr>
      </w:pPr>
      <w:r w:rsidRPr="007E144B">
        <w:rPr>
          <w:rFonts w:ascii="Times New Roman" w:hAnsi="Times New Roman" w:cs="Times New Roman"/>
          <w:sz w:val="20"/>
          <w:szCs w:val="20"/>
        </w:rPr>
        <w:t>Note: Housing wealth, property taxes, and financial assets are naturally logged. Covariates not shown in this table also include wave dummies.</w:t>
      </w:r>
    </w:p>
    <w:p w:rsidR="00A32BFD" w:rsidRDefault="00A32BFD" w:rsidP="00A32BFD">
      <w:pPr>
        <w:spacing w:before="120" w:after="12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Table 2.8.1: Expectations of Postponing Retirement.</w:t>
      </w:r>
    </w:p>
    <w:p w:rsidR="00097278" w:rsidRDefault="00EA4913" w:rsidP="004B7792">
      <w:pPr>
        <w:spacing w:before="120" w:after="12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extent cx="5286375" cy="7359464"/>
            <wp:effectExtent l="0" t="0" r="0" b="0"/>
            <wp:docPr id="2068" name="图片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90111" cy="7364665"/>
                    </a:xfrm>
                    <a:prstGeom prst="rect">
                      <a:avLst/>
                    </a:prstGeom>
                    <a:noFill/>
                    <a:ln>
                      <a:noFill/>
                    </a:ln>
                  </pic:spPr>
                </pic:pic>
              </a:graphicData>
            </a:graphic>
          </wp:inline>
        </w:drawing>
      </w:r>
    </w:p>
    <w:p w:rsidR="00EA4913" w:rsidRPr="007E144B" w:rsidRDefault="00EA4913" w:rsidP="00EA4913">
      <w:pPr>
        <w:spacing w:before="120" w:after="120" w:line="240" w:lineRule="auto"/>
        <w:jc w:val="both"/>
        <w:rPr>
          <w:rFonts w:ascii="Times New Roman" w:hAnsi="Times New Roman" w:cs="Times New Roman"/>
          <w:sz w:val="20"/>
          <w:szCs w:val="20"/>
        </w:rPr>
      </w:pPr>
      <w:r w:rsidRPr="007E144B">
        <w:rPr>
          <w:rFonts w:ascii="Times New Roman" w:hAnsi="Times New Roman" w:cs="Times New Roman"/>
          <w:sz w:val="20"/>
          <w:szCs w:val="20"/>
        </w:rPr>
        <w:t>Note: Housing wealth, property taxes, and financial assets are naturally logged. Covariates not shown in this table also include wave dummies.</w:t>
      </w:r>
    </w:p>
    <w:p w:rsidR="00CF72E5" w:rsidRDefault="00CF72E5" w:rsidP="00CF72E5">
      <w:pPr>
        <w:spacing w:before="120" w:after="12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Table 2.8.</w:t>
      </w:r>
      <w:r w:rsidR="00401438">
        <w:rPr>
          <w:rFonts w:ascii="Times New Roman" w:hAnsi="Times New Roman" w:cs="Times New Roman" w:hint="eastAsia"/>
          <w:sz w:val="24"/>
          <w:szCs w:val="24"/>
        </w:rPr>
        <w:t>2</w:t>
      </w:r>
      <w:r>
        <w:rPr>
          <w:rFonts w:ascii="Times New Roman" w:hAnsi="Times New Roman" w:cs="Times New Roman" w:hint="eastAsia"/>
          <w:sz w:val="24"/>
          <w:szCs w:val="24"/>
        </w:rPr>
        <w:t>: Expectations of Postponing Retirement (First Difference Model)</w:t>
      </w:r>
    </w:p>
    <w:p w:rsidR="00097278" w:rsidRDefault="00D332C8" w:rsidP="004B7792">
      <w:pPr>
        <w:spacing w:before="120" w:after="12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0CD49A8B" wp14:editId="533974E0">
            <wp:extent cx="5394960" cy="4349570"/>
            <wp:effectExtent l="0" t="0" r="0" b="0"/>
            <wp:docPr id="2070" name="图片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94960" cy="4349570"/>
                    </a:xfrm>
                    <a:prstGeom prst="rect">
                      <a:avLst/>
                    </a:prstGeom>
                    <a:noFill/>
                    <a:ln>
                      <a:noFill/>
                    </a:ln>
                  </pic:spPr>
                </pic:pic>
              </a:graphicData>
            </a:graphic>
          </wp:inline>
        </w:drawing>
      </w:r>
    </w:p>
    <w:p w:rsidR="00D332C8" w:rsidRPr="007E144B" w:rsidRDefault="00D332C8" w:rsidP="00D332C8">
      <w:pPr>
        <w:spacing w:before="120" w:after="120" w:line="240" w:lineRule="auto"/>
        <w:jc w:val="both"/>
        <w:rPr>
          <w:rFonts w:ascii="Times New Roman" w:hAnsi="Times New Roman" w:cs="Times New Roman"/>
          <w:sz w:val="20"/>
          <w:szCs w:val="20"/>
        </w:rPr>
      </w:pPr>
      <w:r w:rsidRPr="007E144B">
        <w:rPr>
          <w:rFonts w:ascii="Times New Roman" w:hAnsi="Times New Roman" w:cs="Times New Roman"/>
          <w:sz w:val="20"/>
          <w:szCs w:val="20"/>
        </w:rPr>
        <w:t>Note: Housing wealth, property taxes, and financial assets are naturally logged. Covariates not shown in this table also include wave dummies.</w:t>
      </w:r>
    </w:p>
    <w:p w:rsidR="004B7792" w:rsidRDefault="004B7792" w:rsidP="004B7792">
      <w:pPr>
        <w:spacing w:before="120" w:after="120" w:line="480" w:lineRule="auto"/>
        <w:jc w:val="both"/>
        <w:rPr>
          <w:rFonts w:ascii="Times New Roman" w:hAnsi="Times New Roman" w:cs="Times New Roman"/>
          <w:sz w:val="24"/>
          <w:szCs w:val="24"/>
        </w:rPr>
      </w:pPr>
    </w:p>
    <w:p w:rsidR="00A05D6F" w:rsidRDefault="00A05D6F" w:rsidP="004B7792">
      <w:pPr>
        <w:spacing w:before="120" w:after="120" w:line="480" w:lineRule="auto"/>
        <w:jc w:val="both"/>
        <w:rPr>
          <w:rFonts w:ascii="Times New Roman" w:hAnsi="Times New Roman" w:cs="Times New Roman"/>
          <w:sz w:val="24"/>
          <w:szCs w:val="24"/>
        </w:rPr>
      </w:pPr>
    </w:p>
    <w:p w:rsidR="00A05D6F" w:rsidRPr="004B7792" w:rsidRDefault="00A05D6F" w:rsidP="004B7792">
      <w:pPr>
        <w:spacing w:before="120" w:after="120" w:line="480" w:lineRule="auto"/>
        <w:jc w:val="both"/>
        <w:rPr>
          <w:rFonts w:ascii="Times New Roman" w:hAnsi="Times New Roman" w:cs="Times New Roman"/>
          <w:sz w:val="24"/>
          <w:szCs w:val="24"/>
        </w:rPr>
      </w:pPr>
    </w:p>
    <w:p w:rsidR="004B7792" w:rsidRPr="004B7792" w:rsidRDefault="004B7792" w:rsidP="004B7792">
      <w:pPr>
        <w:spacing w:line="480" w:lineRule="auto"/>
        <w:jc w:val="both"/>
        <w:rPr>
          <w:rFonts w:ascii="Times New Roman" w:hAnsi="Times New Roman" w:cs="Times New Roman"/>
          <w:sz w:val="24"/>
          <w:szCs w:val="24"/>
        </w:rPr>
      </w:pPr>
    </w:p>
    <w:p w:rsidR="00721D71" w:rsidRDefault="00721D71" w:rsidP="00721D71">
      <w:pPr>
        <w:pStyle w:val="a9"/>
        <w:spacing w:line="480" w:lineRule="auto"/>
        <w:rPr>
          <w:rFonts w:ascii="Bell MT"/>
          <w:sz w:val="24"/>
          <w:szCs w:val="24"/>
        </w:rPr>
      </w:pPr>
    </w:p>
    <w:p w:rsidR="00711C72" w:rsidRDefault="00711C72" w:rsidP="00E70618">
      <w:pPr>
        <w:spacing w:after="0" w:line="480" w:lineRule="auto"/>
        <w:ind w:firstLine="720"/>
        <w:jc w:val="both"/>
        <w:rPr>
          <w:rFonts w:ascii="Times New Roman" w:hAnsi="Times New Roman"/>
          <w:sz w:val="24"/>
          <w:szCs w:val="24"/>
        </w:rPr>
      </w:pPr>
    </w:p>
    <w:p w:rsidR="00711C72" w:rsidRDefault="00711C72" w:rsidP="00E70618">
      <w:pPr>
        <w:spacing w:after="0" w:line="480" w:lineRule="auto"/>
        <w:ind w:firstLine="720"/>
        <w:jc w:val="both"/>
        <w:rPr>
          <w:rFonts w:ascii="Times New Roman" w:hAnsi="Times New Roman"/>
          <w:sz w:val="24"/>
          <w:szCs w:val="24"/>
        </w:rPr>
      </w:pPr>
    </w:p>
    <w:p w:rsidR="00711C72" w:rsidRDefault="00711C72" w:rsidP="00E70618">
      <w:pPr>
        <w:spacing w:after="0" w:line="480" w:lineRule="auto"/>
        <w:ind w:firstLine="720"/>
        <w:jc w:val="both"/>
        <w:rPr>
          <w:rFonts w:ascii="Times New Roman" w:hAnsi="Times New Roman"/>
          <w:sz w:val="24"/>
          <w:szCs w:val="24"/>
        </w:rPr>
      </w:pPr>
    </w:p>
    <w:p w:rsidR="00A05D6F" w:rsidRDefault="00A05D6F" w:rsidP="00A05D6F">
      <w:pPr>
        <w:spacing w:before="120" w:after="12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Table 2.9: Expectations of Postponing Retirement.</w:t>
      </w:r>
    </w:p>
    <w:p w:rsidR="00524568" w:rsidRDefault="00237D7B" w:rsidP="00A05D6F">
      <w:pPr>
        <w:spacing w:after="0" w:line="480" w:lineRule="auto"/>
        <w:jc w:val="both"/>
        <w:rPr>
          <w:rFonts w:ascii="Times New Roman" w:hAnsi="Times New Roman"/>
          <w:sz w:val="24"/>
          <w:szCs w:val="24"/>
        </w:rPr>
      </w:pPr>
      <w:r>
        <w:rPr>
          <w:rFonts w:ascii="Times New Roman" w:hAnsi="Times New Roman" w:hint="eastAsia"/>
          <w:noProof/>
          <w:sz w:val="24"/>
          <w:szCs w:val="24"/>
        </w:rPr>
        <w:drawing>
          <wp:inline distT="0" distB="0" distL="0" distR="0">
            <wp:extent cx="5394960" cy="3238694"/>
            <wp:effectExtent l="0" t="0" r="0" b="0"/>
            <wp:docPr id="2072" name="图片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94960" cy="3238694"/>
                    </a:xfrm>
                    <a:prstGeom prst="rect">
                      <a:avLst/>
                    </a:prstGeom>
                    <a:noFill/>
                    <a:ln>
                      <a:noFill/>
                    </a:ln>
                  </pic:spPr>
                </pic:pic>
              </a:graphicData>
            </a:graphic>
          </wp:inline>
        </w:drawing>
      </w:r>
    </w:p>
    <w:p w:rsidR="00237D7B" w:rsidRPr="007E144B" w:rsidRDefault="00237D7B" w:rsidP="00237D7B">
      <w:pPr>
        <w:spacing w:before="120" w:after="120" w:line="240" w:lineRule="auto"/>
        <w:jc w:val="both"/>
        <w:rPr>
          <w:rFonts w:ascii="Times New Roman" w:hAnsi="Times New Roman" w:cs="Times New Roman"/>
          <w:sz w:val="20"/>
          <w:szCs w:val="20"/>
        </w:rPr>
      </w:pPr>
      <w:r w:rsidRPr="007E144B">
        <w:rPr>
          <w:rFonts w:ascii="Times New Roman" w:hAnsi="Times New Roman" w:cs="Times New Roman"/>
          <w:sz w:val="20"/>
          <w:szCs w:val="20"/>
        </w:rPr>
        <w:t>Note: Housing wealth, property taxes, and financial assets are naturally logged. Covariates not shown in this table also include wave dummies.</w:t>
      </w:r>
    </w:p>
    <w:p w:rsidR="00524568" w:rsidRDefault="00524568" w:rsidP="00237D7B">
      <w:pPr>
        <w:spacing w:after="0" w:line="480" w:lineRule="auto"/>
        <w:jc w:val="both"/>
        <w:rPr>
          <w:rFonts w:ascii="Times New Roman" w:hAnsi="Times New Roman"/>
          <w:sz w:val="24"/>
          <w:szCs w:val="24"/>
        </w:rPr>
      </w:pPr>
    </w:p>
    <w:p w:rsidR="007636C6" w:rsidRDefault="007636C6" w:rsidP="00237D7B">
      <w:pPr>
        <w:spacing w:after="0" w:line="480" w:lineRule="auto"/>
        <w:jc w:val="both"/>
        <w:rPr>
          <w:rFonts w:ascii="Times New Roman" w:hAnsi="Times New Roman"/>
          <w:sz w:val="24"/>
          <w:szCs w:val="24"/>
        </w:rPr>
      </w:pPr>
    </w:p>
    <w:p w:rsidR="007636C6" w:rsidRDefault="007636C6" w:rsidP="00237D7B">
      <w:pPr>
        <w:spacing w:after="0" w:line="480" w:lineRule="auto"/>
        <w:jc w:val="both"/>
        <w:rPr>
          <w:rFonts w:ascii="Times New Roman" w:hAnsi="Times New Roman"/>
          <w:sz w:val="24"/>
          <w:szCs w:val="24"/>
        </w:rPr>
      </w:pPr>
    </w:p>
    <w:p w:rsidR="007636C6" w:rsidRDefault="007636C6" w:rsidP="00237D7B">
      <w:pPr>
        <w:spacing w:after="0" w:line="480" w:lineRule="auto"/>
        <w:jc w:val="both"/>
        <w:rPr>
          <w:rFonts w:ascii="Times New Roman" w:hAnsi="Times New Roman"/>
          <w:sz w:val="24"/>
          <w:szCs w:val="24"/>
        </w:rPr>
      </w:pPr>
    </w:p>
    <w:p w:rsidR="007636C6" w:rsidRDefault="007636C6" w:rsidP="00237D7B">
      <w:pPr>
        <w:spacing w:after="0" w:line="480" w:lineRule="auto"/>
        <w:jc w:val="both"/>
        <w:rPr>
          <w:rFonts w:ascii="Times New Roman" w:hAnsi="Times New Roman"/>
          <w:sz w:val="24"/>
          <w:szCs w:val="24"/>
        </w:rPr>
      </w:pPr>
    </w:p>
    <w:p w:rsidR="007636C6" w:rsidRDefault="007636C6" w:rsidP="00237D7B">
      <w:pPr>
        <w:spacing w:after="0" w:line="480" w:lineRule="auto"/>
        <w:jc w:val="both"/>
        <w:rPr>
          <w:rFonts w:ascii="Times New Roman" w:hAnsi="Times New Roman"/>
          <w:sz w:val="24"/>
          <w:szCs w:val="24"/>
        </w:rPr>
      </w:pPr>
    </w:p>
    <w:p w:rsidR="007636C6" w:rsidRDefault="007636C6" w:rsidP="00237D7B">
      <w:pPr>
        <w:spacing w:after="0" w:line="480" w:lineRule="auto"/>
        <w:jc w:val="both"/>
        <w:rPr>
          <w:rFonts w:ascii="Times New Roman" w:hAnsi="Times New Roman"/>
          <w:sz w:val="24"/>
          <w:szCs w:val="24"/>
        </w:rPr>
      </w:pPr>
    </w:p>
    <w:p w:rsidR="007636C6" w:rsidRDefault="007636C6" w:rsidP="00237D7B">
      <w:pPr>
        <w:spacing w:after="0" w:line="480" w:lineRule="auto"/>
        <w:jc w:val="both"/>
        <w:rPr>
          <w:rFonts w:ascii="Times New Roman" w:hAnsi="Times New Roman"/>
          <w:sz w:val="24"/>
          <w:szCs w:val="24"/>
        </w:rPr>
      </w:pPr>
    </w:p>
    <w:p w:rsidR="007636C6" w:rsidRDefault="007636C6" w:rsidP="00237D7B">
      <w:pPr>
        <w:spacing w:after="0" w:line="480" w:lineRule="auto"/>
        <w:jc w:val="both"/>
        <w:rPr>
          <w:rFonts w:ascii="Times New Roman" w:hAnsi="Times New Roman"/>
          <w:sz w:val="24"/>
          <w:szCs w:val="24"/>
        </w:rPr>
      </w:pPr>
    </w:p>
    <w:p w:rsidR="007636C6" w:rsidRDefault="007636C6" w:rsidP="00237D7B">
      <w:pPr>
        <w:spacing w:after="0" w:line="480" w:lineRule="auto"/>
        <w:jc w:val="both"/>
        <w:rPr>
          <w:rFonts w:ascii="Times New Roman" w:hAnsi="Times New Roman"/>
          <w:sz w:val="24"/>
          <w:szCs w:val="24"/>
        </w:rPr>
      </w:pPr>
    </w:p>
    <w:p w:rsidR="007636C6" w:rsidRDefault="007636C6" w:rsidP="00237D7B">
      <w:pPr>
        <w:spacing w:after="0" w:line="480" w:lineRule="auto"/>
        <w:jc w:val="both"/>
        <w:rPr>
          <w:rFonts w:ascii="Times New Roman" w:hAnsi="Times New Roman"/>
          <w:sz w:val="24"/>
          <w:szCs w:val="24"/>
        </w:rPr>
      </w:pPr>
    </w:p>
    <w:p w:rsidR="007636C6" w:rsidRDefault="007636C6" w:rsidP="00237D7B">
      <w:pPr>
        <w:spacing w:after="0" w:line="480" w:lineRule="auto"/>
        <w:jc w:val="both"/>
        <w:rPr>
          <w:rFonts w:ascii="Times New Roman" w:hAnsi="Times New Roman"/>
          <w:sz w:val="24"/>
          <w:szCs w:val="24"/>
        </w:rPr>
      </w:pPr>
    </w:p>
    <w:p w:rsidR="007636C6" w:rsidRDefault="007636C6" w:rsidP="007636C6">
      <w:pPr>
        <w:spacing w:before="120" w:after="12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 xml:space="preserve">Table 2.10: Estimating Full-time Employment after </w:t>
      </w:r>
      <w:r w:rsidR="00F84485">
        <w:rPr>
          <w:rFonts w:ascii="Times New Roman" w:hAnsi="Times New Roman" w:cs="Times New Roman" w:hint="eastAsia"/>
          <w:sz w:val="24"/>
          <w:szCs w:val="24"/>
        </w:rPr>
        <w:t xml:space="preserve">Age </w:t>
      </w:r>
      <w:r>
        <w:rPr>
          <w:rFonts w:ascii="Times New Roman" w:hAnsi="Times New Roman" w:cs="Times New Roman" w:hint="eastAsia"/>
          <w:sz w:val="24"/>
          <w:szCs w:val="24"/>
        </w:rPr>
        <w:t>62 Using Expectations.</w:t>
      </w:r>
    </w:p>
    <w:p w:rsidR="007636C6" w:rsidRDefault="007636C6" w:rsidP="00237D7B">
      <w:pPr>
        <w:spacing w:after="0" w:line="480" w:lineRule="auto"/>
        <w:jc w:val="both"/>
        <w:rPr>
          <w:rFonts w:ascii="Times New Roman" w:hAnsi="Times New Roman"/>
          <w:sz w:val="24"/>
          <w:szCs w:val="24"/>
        </w:rPr>
      </w:pPr>
      <w:r>
        <w:rPr>
          <w:rFonts w:ascii="Times New Roman" w:hAnsi="Times New Roman" w:hint="eastAsia"/>
          <w:noProof/>
          <w:sz w:val="24"/>
          <w:szCs w:val="24"/>
        </w:rPr>
        <w:drawing>
          <wp:inline distT="0" distB="0" distL="0" distR="0">
            <wp:extent cx="5394960" cy="6571076"/>
            <wp:effectExtent l="0" t="0" r="0" b="0"/>
            <wp:docPr id="2074" name="图片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94960" cy="6571076"/>
                    </a:xfrm>
                    <a:prstGeom prst="rect">
                      <a:avLst/>
                    </a:prstGeom>
                    <a:noFill/>
                    <a:ln>
                      <a:noFill/>
                    </a:ln>
                  </pic:spPr>
                </pic:pic>
              </a:graphicData>
            </a:graphic>
          </wp:inline>
        </w:drawing>
      </w:r>
    </w:p>
    <w:p w:rsidR="007636C6" w:rsidRPr="007E144B" w:rsidRDefault="007636C6" w:rsidP="007636C6">
      <w:pPr>
        <w:spacing w:before="120" w:after="120" w:line="240" w:lineRule="auto"/>
        <w:jc w:val="both"/>
        <w:rPr>
          <w:rFonts w:ascii="Times New Roman" w:hAnsi="Times New Roman" w:cs="Times New Roman"/>
          <w:sz w:val="20"/>
          <w:szCs w:val="20"/>
        </w:rPr>
      </w:pPr>
      <w:r w:rsidRPr="007E144B">
        <w:rPr>
          <w:rFonts w:ascii="Times New Roman" w:hAnsi="Times New Roman" w:cs="Times New Roman"/>
          <w:sz w:val="20"/>
          <w:szCs w:val="20"/>
        </w:rPr>
        <w:t>Note: Housing wealth, property taxes, and financial assets are naturally logged. Covariates not shown in this table also include wave dummies.</w:t>
      </w:r>
    </w:p>
    <w:p w:rsidR="00A05D6F" w:rsidRDefault="00A05D6F" w:rsidP="0081557C">
      <w:pPr>
        <w:spacing w:after="0" w:line="480" w:lineRule="auto"/>
        <w:jc w:val="both"/>
        <w:rPr>
          <w:rFonts w:ascii="Times New Roman" w:hAnsi="Times New Roman"/>
          <w:sz w:val="24"/>
          <w:szCs w:val="24"/>
        </w:rPr>
      </w:pPr>
    </w:p>
    <w:p w:rsidR="00711C72" w:rsidRDefault="00711C72" w:rsidP="00E70618">
      <w:pPr>
        <w:spacing w:after="0" w:line="480" w:lineRule="auto"/>
        <w:ind w:firstLine="720"/>
        <w:jc w:val="both"/>
        <w:rPr>
          <w:rFonts w:ascii="Times New Roman" w:hAnsi="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Figure 2.1: Proportion of Retirement Transitions.</w:t>
      </w:r>
    </w:p>
    <w:p w:rsidR="008673B8" w:rsidRDefault="008673B8" w:rsidP="008673B8">
      <w:pPr>
        <w:spacing w:before="120" w:after="12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5F627DEE" wp14:editId="6085F431">
            <wp:extent cx="5394960" cy="3191225"/>
            <wp:effectExtent l="0" t="0" r="0" b="9525"/>
            <wp:docPr id="2087" name="图片 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94960" cy="3191225"/>
                    </a:xfrm>
                    <a:prstGeom prst="rect">
                      <a:avLst/>
                    </a:prstGeom>
                    <a:noFill/>
                    <a:ln>
                      <a:noFill/>
                    </a:ln>
                  </pic:spPr>
                </pic:pic>
              </a:graphicData>
            </a:graphic>
          </wp:inline>
        </w:drawing>
      </w:r>
    </w:p>
    <w:p w:rsidR="008673B8" w:rsidRDefault="008673B8" w:rsidP="008673B8">
      <w:pPr>
        <w:spacing w:before="120" w:after="120" w:line="24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Figure 2.2.1: Actual vs. Expected Retirement Rates</w:t>
      </w:r>
    </w:p>
    <w:p w:rsidR="008673B8" w:rsidRDefault="008673B8" w:rsidP="008673B8">
      <w:pPr>
        <w:spacing w:before="120" w:after="12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0DF5E8C0" wp14:editId="2DEEC546">
            <wp:extent cx="5394960" cy="2618338"/>
            <wp:effectExtent l="0" t="0" r="0" b="0"/>
            <wp:docPr id="2088" name="图片 2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94960" cy="2618338"/>
                    </a:xfrm>
                    <a:prstGeom prst="rect">
                      <a:avLst/>
                    </a:prstGeom>
                    <a:noFill/>
                    <a:ln>
                      <a:noFill/>
                    </a:ln>
                  </pic:spPr>
                </pic:pic>
              </a:graphicData>
            </a:graphic>
          </wp:inline>
        </w:drawing>
      </w:r>
    </w:p>
    <w:p w:rsidR="008673B8" w:rsidRDefault="008673B8" w:rsidP="008673B8">
      <w:pPr>
        <w:spacing w:before="120" w:after="120" w:line="24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r>
        <w:rPr>
          <w:rFonts w:ascii="Times New Roman" w:hAnsi="Times New Roman" w:cs="Times New Roman" w:hint="eastAsia"/>
          <w:sz w:val="24"/>
          <w:szCs w:val="24"/>
        </w:rPr>
        <w:t>Figure 2.2.2: Actual vs. Expected Retirement Rates (Females)</w:t>
      </w:r>
    </w:p>
    <w:p w:rsidR="008673B8" w:rsidRDefault="008673B8" w:rsidP="008673B8">
      <w:pPr>
        <w:spacing w:before="120" w:after="12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3C12D8C2" wp14:editId="3A126B82">
            <wp:extent cx="5394960" cy="2445626"/>
            <wp:effectExtent l="0" t="0" r="0" b="0"/>
            <wp:docPr id="2089" name="图片 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94960" cy="2445626"/>
                    </a:xfrm>
                    <a:prstGeom prst="rect">
                      <a:avLst/>
                    </a:prstGeom>
                    <a:noFill/>
                    <a:ln>
                      <a:noFill/>
                    </a:ln>
                  </pic:spPr>
                </pic:pic>
              </a:graphicData>
            </a:graphic>
          </wp:inline>
        </w:drawing>
      </w:r>
    </w:p>
    <w:p w:rsidR="008673B8" w:rsidRDefault="008673B8" w:rsidP="008673B8">
      <w:pPr>
        <w:spacing w:before="120" w:after="120" w:line="480" w:lineRule="auto"/>
        <w:jc w:val="both"/>
        <w:rPr>
          <w:rFonts w:ascii="Times New Roman" w:hAnsi="Times New Roman" w:cs="Times New Roman"/>
          <w:sz w:val="24"/>
          <w:szCs w:val="24"/>
        </w:rPr>
      </w:pPr>
    </w:p>
    <w:p w:rsidR="008673B8" w:rsidRDefault="008673B8" w:rsidP="008673B8">
      <w:pPr>
        <w:spacing w:before="120" w:after="120" w:line="480" w:lineRule="auto"/>
        <w:jc w:val="both"/>
        <w:rPr>
          <w:rFonts w:ascii="Times New Roman" w:hAnsi="Times New Roman" w:cs="Times New Roman"/>
          <w:sz w:val="24"/>
          <w:szCs w:val="24"/>
        </w:rPr>
      </w:pPr>
    </w:p>
    <w:p w:rsidR="008673B8" w:rsidRDefault="008673B8" w:rsidP="008673B8">
      <w:pPr>
        <w:spacing w:before="120" w:after="120" w:line="48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Figure 2.2.3: Actual vs. Expected Retirement Rates (Males)</w:t>
      </w:r>
    </w:p>
    <w:p w:rsidR="008673B8" w:rsidRDefault="008673B8" w:rsidP="008673B8">
      <w:pPr>
        <w:spacing w:before="120" w:after="12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6FB33CAE" wp14:editId="4A2BD2FA">
            <wp:extent cx="5394960" cy="2469654"/>
            <wp:effectExtent l="0" t="0" r="0" b="6985"/>
            <wp:docPr id="2090" name="图片 2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394960" cy="2469654"/>
                    </a:xfrm>
                    <a:prstGeom prst="rect">
                      <a:avLst/>
                    </a:prstGeom>
                    <a:noFill/>
                    <a:ln>
                      <a:noFill/>
                    </a:ln>
                  </pic:spPr>
                </pic:pic>
              </a:graphicData>
            </a:graphic>
          </wp:inline>
        </w:drawing>
      </w:r>
    </w:p>
    <w:p w:rsidR="008673B8" w:rsidRDefault="008673B8" w:rsidP="008673B8">
      <w:pPr>
        <w:spacing w:before="120" w:after="120" w:line="480" w:lineRule="auto"/>
        <w:jc w:val="both"/>
        <w:rPr>
          <w:rFonts w:ascii="Times New Roman" w:hAnsi="Times New Roman" w:cs="Times New Roman"/>
          <w:sz w:val="24"/>
          <w:szCs w:val="24"/>
        </w:rPr>
      </w:pPr>
    </w:p>
    <w:p w:rsidR="008673B8" w:rsidRDefault="008673B8" w:rsidP="008673B8">
      <w:pPr>
        <w:spacing w:before="120" w:after="120" w:line="240" w:lineRule="auto"/>
        <w:jc w:val="both"/>
        <w:rPr>
          <w:rFonts w:ascii="Times New Roman" w:hAnsi="Times New Roman" w:cs="Times New Roman"/>
          <w:sz w:val="24"/>
          <w:szCs w:val="24"/>
        </w:rPr>
      </w:pPr>
      <w:r>
        <w:rPr>
          <w:rFonts w:ascii="Times New Roman" w:hAnsi="Times New Roman" w:cs="Times New Roman" w:hint="eastAsia"/>
          <w:sz w:val="24"/>
          <w:szCs w:val="24"/>
        </w:rPr>
        <w:t>Figure 2.3: Assets Allocation of Elderly Households within Our Analysis 1991-2010.</w:t>
      </w:r>
    </w:p>
    <w:p w:rsidR="008673B8" w:rsidRDefault="008673B8" w:rsidP="008673B8">
      <w:pPr>
        <w:spacing w:before="120" w:after="120" w:line="480" w:lineRule="auto"/>
        <w:jc w:val="both"/>
        <w:rPr>
          <w:rFonts w:ascii="Times New Roman" w:hAnsi="Times New Roman" w:cs="Times New Roman"/>
          <w:sz w:val="24"/>
          <w:szCs w:val="24"/>
        </w:rPr>
      </w:pPr>
      <w:r w:rsidRPr="00871494">
        <w:rPr>
          <w:rFonts w:ascii="Bell MT" w:hAnsi="Bell MT" w:cs="Times New Roman"/>
          <w:noProof/>
          <w:color w:val="C00000"/>
          <w:sz w:val="24"/>
          <w:szCs w:val="24"/>
        </w:rPr>
        <w:drawing>
          <wp:inline distT="0" distB="0" distL="0" distR="0" wp14:anchorId="0E498CBA" wp14:editId="36A86F1F">
            <wp:extent cx="5394960" cy="2956560"/>
            <wp:effectExtent l="0" t="0" r="15240" b="15240"/>
            <wp:docPr id="209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8673B8" w:rsidRDefault="008673B8" w:rsidP="008673B8">
      <w:pPr>
        <w:spacing w:before="120" w:after="120" w:line="480" w:lineRule="auto"/>
        <w:jc w:val="both"/>
        <w:rPr>
          <w:rFonts w:ascii="Times New Roman" w:hAnsi="Times New Roman" w:cs="Times New Roman"/>
          <w:sz w:val="24"/>
          <w:szCs w:val="24"/>
        </w:rPr>
      </w:pPr>
    </w:p>
    <w:p w:rsidR="008673B8" w:rsidRDefault="008673B8" w:rsidP="008673B8">
      <w:pPr>
        <w:spacing w:before="120" w:after="120" w:line="480" w:lineRule="auto"/>
        <w:jc w:val="both"/>
        <w:rPr>
          <w:rFonts w:ascii="Times New Roman" w:hAnsi="Times New Roman" w:cs="Times New Roman"/>
          <w:sz w:val="24"/>
          <w:szCs w:val="24"/>
        </w:rPr>
      </w:pPr>
    </w:p>
    <w:p w:rsidR="008673B8" w:rsidRDefault="008673B8" w:rsidP="008673B8">
      <w:pPr>
        <w:spacing w:after="0" w:line="480" w:lineRule="auto"/>
        <w:jc w:val="both"/>
        <w:rPr>
          <w:rFonts w:ascii="Times New Roman" w:hAnsi="Times New Roman"/>
          <w:sz w:val="24"/>
          <w:szCs w:val="24"/>
        </w:rPr>
      </w:pPr>
    </w:p>
    <w:p w:rsidR="00810193" w:rsidRPr="0084133C" w:rsidRDefault="00465FB1" w:rsidP="0084133C">
      <w:pPr>
        <w:pStyle w:val="1"/>
        <w:spacing w:before="0" w:line="480" w:lineRule="auto"/>
        <w:jc w:val="center"/>
        <w:rPr>
          <w:b/>
          <w:sz w:val="28"/>
        </w:rPr>
      </w:pPr>
      <w:bookmarkStart w:id="19" w:name="_Toc423410550"/>
      <w:bookmarkStart w:id="20" w:name="_Toc424597586"/>
      <w:r>
        <w:rPr>
          <w:b/>
          <w:sz w:val="28"/>
        </w:rPr>
        <w:lastRenderedPageBreak/>
        <w:t xml:space="preserve">Chapter </w:t>
      </w:r>
      <w:r>
        <w:rPr>
          <w:rFonts w:hint="eastAsia"/>
          <w:b/>
          <w:sz w:val="28"/>
        </w:rPr>
        <w:t>3</w:t>
      </w:r>
      <w:r w:rsidR="00B0605A" w:rsidRPr="0084133C">
        <w:rPr>
          <w:b/>
          <w:sz w:val="28"/>
        </w:rPr>
        <w:t xml:space="preserve">: </w:t>
      </w:r>
      <w:bookmarkEnd w:id="19"/>
      <w:bookmarkEnd w:id="20"/>
      <w:r w:rsidR="00CC2E00">
        <w:rPr>
          <w:rFonts w:hint="eastAsia"/>
          <w:b/>
          <w:sz w:val="28"/>
        </w:rPr>
        <w:t>Trends in Reverse Mortgages during the Recent Boom-Bust Housing Cycle</w:t>
      </w:r>
    </w:p>
    <w:p w:rsidR="007F5748" w:rsidRPr="0084133C" w:rsidRDefault="00CC2E00" w:rsidP="0084133C">
      <w:pPr>
        <w:pStyle w:val="2"/>
        <w:spacing w:before="0" w:line="480" w:lineRule="auto"/>
        <w:rPr>
          <w:rFonts w:ascii="Times New Roman" w:hAnsi="Times New Roman" w:cs="Times New Roman"/>
          <w:sz w:val="24"/>
        </w:rPr>
      </w:pPr>
      <w:bookmarkStart w:id="21" w:name="_Toc423410551"/>
      <w:bookmarkStart w:id="22" w:name="_Toc424597587"/>
      <w:r>
        <w:rPr>
          <w:rFonts w:ascii="Times New Roman" w:hAnsi="Times New Roman" w:cs="Times New Roman" w:hint="eastAsia"/>
          <w:color w:val="auto"/>
          <w:sz w:val="24"/>
        </w:rPr>
        <w:t>3</w:t>
      </w:r>
      <w:r w:rsidR="007F5748" w:rsidRPr="0084133C">
        <w:rPr>
          <w:rFonts w:ascii="Times New Roman" w:hAnsi="Times New Roman" w:cs="Times New Roman"/>
          <w:color w:val="auto"/>
          <w:sz w:val="24"/>
        </w:rPr>
        <w:t>.1 Introduction</w:t>
      </w:r>
      <w:bookmarkEnd w:id="21"/>
      <w:bookmarkEnd w:id="22"/>
    </w:p>
    <w:p w:rsidR="00CC2E00" w:rsidRDefault="00CC2E00" w:rsidP="00CC2E00">
      <w:pPr>
        <w:spacing w:beforeLines="50" w:before="120" w:afterLines="50" w:after="12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CC2E00">
        <w:rPr>
          <w:rFonts w:ascii="Times New Roman" w:hAnsi="Times New Roman" w:cs="Times New Roman"/>
          <w:sz w:val="24"/>
          <w:szCs w:val="24"/>
        </w:rPr>
        <w:t>In the United States, the federal reverse mortgage program allows elderly homeowners aged at 62 or older to withdraw some or all of the equity they have accumulated in their homes at younger ages</w:t>
      </w:r>
      <w:r w:rsidR="000A7F6E">
        <w:rPr>
          <w:rFonts w:ascii="Times New Roman" w:hAnsi="Times New Roman" w:cs="Times New Roman" w:hint="eastAsia"/>
          <w:sz w:val="24"/>
          <w:szCs w:val="24"/>
        </w:rPr>
        <w:t>. The purpose is to enhance current levels of consumption</w:t>
      </w:r>
      <w:r w:rsidRPr="00CC2E00">
        <w:rPr>
          <w:rFonts w:ascii="Times New Roman" w:hAnsi="Times New Roman" w:cs="Times New Roman"/>
          <w:sz w:val="24"/>
          <w:szCs w:val="24"/>
        </w:rPr>
        <w:t>. By waiving their rights to future resources that pay out when the property is eventually sold, older homeowners are able to supplement their current consumption. Conceptually then, the decision operates much like an annuity, but is ‘purchased’ using wealth stored in the form of housing equity rather than cash.</w:t>
      </w:r>
    </w:p>
    <w:p w:rsidR="00CC2E00" w:rsidRPr="00CC2E00" w:rsidRDefault="00CC2E00" w:rsidP="00CC2E00">
      <w:pPr>
        <w:spacing w:beforeLines="50" w:before="120" w:afterLines="50" w:after="12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CC2E00">
        <w:rPr>
          <w:rFonts w:ascii="Times New Roman" w:hAnsi="Times New Roman" w:cs="Times New Roman"/>
          <w:sz w:val="24"/>
          <w:szCs w:val="24"/>
        </w:rPr>
        <w:t>The Home Equity Conversion Mortgage (HECM) is a specific type of reverse mortgage that is insured by the federal government.  As such, homeowners have traditionally viewed it as a safe plan that can provide greater financial security. To be eligible for a HECM, the individual must be 62 or older</w:t>
      </w:r>
      <w:r w:rsidR="005F626B">
        <w:rPr>
          <w:rFonts w:ascii="Times New Roman" w:hAnsi="Times New Roman" w:cs="Times New Roman" w:hint="eastAsia"/>
          <w:sz w:val="24"/>
          <w:szCs w:val="24"/>
        </w:rPr>
        <w:t>. Also, they must</w:t>
      </w:r>
      <w:r w:rsidRPr="00CC2E00">
        <w:rPr>
          <w:rFonts w:ascii="Times New Roman" w:hAnsi="Times New Roman" w:cs="Times New Roman"/>
          <w:sz w:val="24"/>
          <w:szCs w:val="24"/>
        </w:rPr>
        <w:t xml:space="preserve"> own their home with no outstanding mortgage</w:t>
      </w:r>
      <w:r w:rsidR="005F626B">
        <w:rPr>
          <w:rFonts w:ascii="Times New Roman" w:hAnsi="Times New Roman" w:cs="Times New Roman" w:hint="eastAsia"/>
          <w:sz w:val="24"/>
          <w:szCs w:val="24"/>
        </w:rPr>
        <w:t xml:space="preserve">, or must be able to pay off </w:t>
      </w:r>
      <w:r w:rsidR="005F626B">
        <w:rPr>
          <w:rFonts w:ascii="Times New Roman" w:hAnsi="Times New Roman" w:cs="Times New Roman"/>
          <w:sz w:val="24"/>
          <w:szCs w:val="24"/>
        </w:rPr>
        <w:t>the entire</w:t>
      </w:r>
      <w:r w:rsidR="005F626B">
        <w:rPr>
          <w:rFonts w:ascii="Times New Roman" w:hAnsi="Times New Roman" w:cs="Times New Roman" w:hint="eastAsia"/>
          <w:sz w:val="24"/>
          <w:szCs w:val="24"/>
        </w:rPr>
        <w:t xml:space="preserve"> existing mortgage through the reverse mortgage they will qualify for</w:t>
      </w:r>
      <w:r w:rsidRPr="00CC2E00">
        <w:rPr>
          <w:rFonts w:ascii="Times New Roman" w:hAnsi="Times New Roman" w:cs="Times New Roman"/>
          <w:sz w:val="24"/>
          <w:szCs w:val="24"/>
        </w:rPr>
        <w:t>. As such, the program is designed for, and actively markets itself towards, “house-rich, cash-poor”</w:t>
      </w:r>
      <w:r w:rsidR="004365E2">
        <w:rPr>
          <w:rFonts w:ascii="Times New Roman" w:hAnsi="Times New Roman" w:cs="Times New Roman" w:hint="eastAsia"/>
          <w:sz w:val="24"/>
          <w:szCs w:val="24"/>
        </w:rPr>
        <w:t xml:space="preserve"> residents by</w:t>
      </w:r>
      <w:r w:rsidRPr="00CC2E00">
        <w:rPr>
          <w:rFonts w:ascii="Times New Roman" w:hAnsi="Times New Roman" w:cs="Times New Roman"/>
          <w:sz w:val="24"/>
          <w:szCs w:val="24"/>
        </w:rPr>
        <w:t xml:space="preserve"> helping them finance their retirement.</w:t>
      </w:r>
    </w:p>
    <w:p w:rsidR="00CC2E00" w:rsidRPr="00CC2E00" w:rsidRDefault="00CC2E00" w:rsidP="00CC2E00">
      <w:pPr>
        <w:spacing w:beforeLines="50" w:before="120" w:afterLines="50" w:after="12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CC2E00">
        <w:rPr>
          <w:rFonts w:ascii="Times New Roman" w:hAnsi="Times New Roman" w:cs="Times New Roman"/>
          <w:sz w:val="24"/>
          <w:szCs w:val="24"/>
        </w:rPr>
        <w:t xml:space="preserve">Although the Federal legislation enabling the current program was passed in the late 1980s, the HECM program was scarcely utilized among elderly homeowners until the early 2000s. At that time, the market for reverse mortgages began to grow substantially and has rapidly accelerated since. [Insert Figure </w:t>
      </w:r>
      <w:r w:rsidR="00F20555">
        <w:rPr>
          <w:rFonts w:ascii="Times New Roman" w:hAnsi="Times New Roman" w:cs="Times New Roman" w:hint="eastAsia"/>
          <w:sz w:val="24"/>
          <w:szCs w:val="24"/>
        </w:rPr>
        <w:t>3.</w:t>
      </w:r>
      <w:r w:rsidRPr="00CC2E00">
        <w:rPr>
          <w:rFonts w:ascii="Times New Roman" w:hAnsi="Times New Roman" w:cs="Times New Roman"/>
          <w:sz w:val="24"/>
          <w:szCs w:val="24"/>
        </w:rPr>
        <w:t xml:space="preserve">1 about here] This </w:t>
      </w:r>
      <w:r w:rsidRPr="00CC2E00">
        <w:rPr>
          <w:rFonts w:ascii="Times New Roman" w:hAnsi="Times New Roman" w:cs="Times New Roman"/>
          <w:sz w:val="24"/>
          <w:szCs w:val="24"/>
        </w:rPr>
        <w:lastRenderedPageBreak/>
        <w:t>makes it one of several major options based on home equity available to the retired including downsizing, migrating to low cost regions, home equity withdrawal, and simply leaving the homeownership.</w:t>
      </w:r>
    </w:p>
    <w:p w:rsidR="00CC2E00" w:rsidRPr="00CC2E00" w:rsidRDefault="00CC2E00" w:rsidP="00CC2E00">
      <w:pPr>
        <w:spacing w:beforeLines="50" w:before="120" w:afterLines="50" w:after="12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CC2E00">
        <w:rPr>
          <w:rFonts w:ascii="Times New Roman" w:hAnsi="Times New Roman" w:cs="Times New Roman"/>
          <w:sz w:val="24"/>
          <w:szCs w:val="24"/>
        </w:rPr>
        <w:t xml:space="preserve">Over the last two decades, the U.S. experienced a significant boom-bust cycle </w:t>
      </w:r>
      <w:r w:rsidR="00C53047">
        <w:rPr>
          <w:rFonts w:ascii="Times New Roman" w:hAnsi="Times New Roman" w:cs="Times New Roman" w:hint="eastAsia"/>
          <w:sz w:val="24"/>
          <w:szCs w:val="24"/>
        </w:rPr>
        <w:t>in the</w:t>
      </w:r>
      <w:r w:rsidRPr="00CC2E00">
        <w:rPr>
          <w:rFonts w:ascii="Times New Roman" w:hAnsi="Times New Roman" w:cs="Times New Roman"/>
          <w:sz w:val="24"/>
          <w:szCs w:val="24"/>
        </w:rPr>
        <w:t xml:space="preserve"> housing market</w:t>
      </w:r>
      <w:r w:rsidR="00C53047">
        <w:rPr>
          <w:rFonts w:ascii="Times New Roman" w:hAnsi="Times New Roman" w:cs="Times New Roman" w:hint="eastAsia"/>
          <w:sz w:val="24"/>
          <w:szCs w:val="24"/>
        </w:rPr>
        <w:t>. During</w:t>
      </w:r>
      <w:r w:rsidRPr="00CC2E00">
        <w:rPr>
          <w:rFonts w:ascii="Times New Roman" w:hAnsi="Times New Roman" w:cs="Times New Roman"/>
          <w:sz w:val="24"/>
          <w:szCs w:val="24"/>
        </w:rPr>
        <w:t xml:space="preserve"> this horizon there were several striking changes in the long run trends of the reverse mortgage landscape. First, there was an accelerated upward trend in originations of HECMs that coincided with the timing of large gains in house prices during the early to </w:t>
      </w:r>
      <w:proofErr w:type="spellStart"/>
      <w:r w:rsidRPr="00CC2E00">
        <w:rPr>
          <w:rFonts w:ascii="Times New Roman" w:hAnsi="Times New Roman" w:cs="Times New Roman"/>
          <w:sz w:val="24"/>
          <w:szCs w:val="24"/>
        </w:rPr>
        <w:t>mid 2000s</w:t>
      </w:r>
      <w:proofErr w:type="spellEnd"/>
      <w:r w:rsidRPr="00CC2E00">
        <w:rPr>
          <w:rFonts w:ascii="Times New Roman" w:hAnsi="Times New Roman" w:cs="Times New Roman"/>
          <w:sz w:val="24"/>
          <w:szCs w:val="24"/>
        </w:rPr>
        <w:t xml:space="preserve">. Existing studies examine the demand side of reverse mortgages in the early years of the program that preceded this explosive growth. Case and </w:t>
      </w:r>
      <w:proofErr w:type="spellStart"/>
      <w:r w:rsidRPr="00CC2E00">
        <w:rPr>
          <w:rFonts w:ascii="Times New Roman" w:hAnsi="Times New Roman" w:cs="Times New Roman"/>
          <w:sz w:val="24"/>
          <w:szCs w:val="24"/>
        </w:rPr>
        <w:t>Schnare</w:t>
      </w:r>
      <w:proofErr w:type="spellEnd"/>
      <w:r w:rsidRPr="00CC2E00">
        <w:rPr>
          <w:rFonts w:ascii="Times New Roman" w:hAnsi="Times New Roman" w:cs="Times New Roman"/>
          <w:sz w:val="24"/>
          <w:szCs w:val="24"/>
        </w:rPr>
        <w:t xml:space="preserve"> (1994) evaluate the demand for reverse mortgages by considering the attributes of borrowers, their properties, and the types of payment options. Unsurprisingly, they find the strongest demand for reverse mortgages among “house-rich, cash-poor” elderly homeowners. More recent work by Shan (2011) explored the reasons why the reverse mortgage market experienced substantial growth in the early and mid-2000s, attributing much of the growth in demand to higher housing prices rather than changes in other demographic factors. Specifically, she estimates that about one-third of all reverse mortgage originations during 2003-2007 can be attributed to house price growth.</w:t>
      </w:r>
    </w:p>
    <w:p w:rsidR="00CC2E00" w:rsidRPr="00CC2E00" w:rsidRDefault="00CC2E00" w:rsidP="00CC2E00">
      <w:pPr>
        <w:spacing w:beforeLines="50" w:before="120" w:afterLines="50" w:after="12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CC2E00">
        <w:rPr>
          <w:rFonts w:ascii="Times New Roman" w:hAnsi="Times New Roman" w:cs="Times New Roman"/>
          <w:sz w:val="24"/>
          <w:szCs w:val="24"/>
        </w:rPr>
        <w:t xml:space="preserve">However, there is another notable phenomenon that, surprisingly, has not been examined by these studies or the other relatively few papers that have taken up the topic of reverse mortgages: namely, the idea that a predictable gap (e.g., lag structure) exists between the co-movement of housing wealth shocks and HECM originations. Recall from Figure </w:t>
      </w:r>
      <w:r w:rsidR="00F20555">
        <w:rPr>
          <w:rFonts w:ascii="Times New Roman" w:hAnsi="Times New Roman" w:cs="Times New Roman" w:hint="eastAsia"/>
          <w:sz w:val="24"/>
          <w:szCs w:val="24"/>
        </w:rPr>
        <w:t>3.</w:t>
      </w:r>
      <w:r w:rsidRPr="00CC2E00">
        <w:rPr>
          <w:rFonts w:ascii="Times New Roman" w:hAnsi="Times New Roman" w:cs="Times New Roman"/>
          <w:sz w:val="24"/>
          <w:szCs w:val="24"/>
        </w:rPr>
        <w:t xml:space="preserve">1 that the peak number of HECM originations is observed in 2009. </w:t>
      </w:r>
      <w:r w:rsidRPr="00CC2E00">
        <w:rPr>
          <w:rFonts w:ascii="Times New Roman" w:hAnsi="Times New Roman" w:cs="Times New Roman"/>
          <w:sz w:val="24"/>
          <w:szCs w:val="24"/>
        </w:rPr>
        <w:lastRenderedPageBreak/>
        <w:t xml:space="preserve">Paradoxically then, one would have to explain why this peak value occurred two full years </w:t>
      </w:r>
      <w:r w:rsidRPr="00CC2E00">
        <w:rPr>
          <w:rFonts w:ascii="Times New Roman" w:hAnsi="Times New Roman" w:cs="Times New Roman"/>
          <w:i/>
          <w:sz w:val="24"/>
          <w:szCs w:val="24"/>
        </w:rPr>
        <w:t>after</w:t>
      </w:r>
      <w:r w:rsidRPr="00CC2E00">
        <w:rPr>
          <w:rFonts w:ascii="Times New Roman" w:hAnsi="Times New Roman" w:cs="Times New Roman"/>
          <w:sz w:val="24"/>
          <w:szCs w:val="24"/>
        </w:rPr>
        <w:t xml:space="preserve"> the beginning of the housing market bust (which is generally accepted to be sometime in the late 2006 to early 2007 time frame, depending on regional factors). During the years 2007 to 2009, the housing market experienced turbulence and declining prices, yet the number of HECM loans still grew steadily. One of the main contributions of this paper is that we stress the importance of the idea that the structural characteristics of the Federal HECM program and the </w:t>
      </w:r>
      <w:r w:rsidRPr="00CC2E00">
        <w:rPr>
          <w:rFonts w:ascii="Times New Roman" w:hAnsi="Times New Roman" w:cs="Times New Roman"/>
          <w:i/>
          <w:sz w:val="24"/>
          <w:szCs w:val="24"/>
        </w:rPr>
        <w:t xml:space="preserve">expectation </w:t>
      </w:r>
      <w:r w:rsidRPr="00CC2E00">
        <w:rPr>
          <w:rFonts w:ascii="Times New Roman" w:hAnsi="Times New Roman" w:cs="Times New Roman"/>
          <w:sz w:val="24"/>
          <w:szCs w:val="24"/>
        </w:rPr>
        <w:t xml:space="preserve">of future housing prices played a large role in explaining why HECM origination </w:t>
      </w:r>
      <w:r w:rsidR="00446407">
        <w:rPr>
          <w:rFonts w:ascii="Times New Roman" w:hAnsi="Times New Roman" w:cs="Times New Roman" w:hint="eastAsia"/>
          <w:sz w:val="24"/>
          <w:szCs w:val="24"/>
        </w:rPr>
        <w:t>became</w:t>
      </w:r>
      <w:r w:rsidRPr="00CC2E00">
        <w:rPr>
          <w:rFonts w:ascii="Times New Roman" w:hAnsi="Times New Roman" w:cs="Times New Roman"/>
          <w:sz w:val="24"/>
          <w:szCs w:val="24"/>
        </w:rPr>
        <w:t xml:space="preserve"> more attractive to homeowners during this period (i.e., 2007-2009) than it was in the </w:t>
      </w:r>
      <w:proofErr w:type="spellStart"/>
      <w:r w:rsidRPr="00CC2E00">
        <w:rPr>
          <w:rFonts w:ascii="Times New Roman" w:hAnsi="Times New Roman" w:cs="Times New Roman"/>
          <w:sz w:val="24"/>
          <w:szCs w:val="24"/>
        </w:rPr>
        <w:t>mid 2000s</w:t>
      </w:r>
      <w:proofErr w:type="spellEnd"/>
      <w:r w:rsidRPr="00CC2E00">
        <w:rPr>
          <w:rFonts w:ascii="Times New Roman" w:hAnsi="Times New Roman" w:cs="Times New Roman"/>
          <w:sz w:val="24"/>
          <w:szCs w:val="24"/>
        </w:rPr>
        <w:t xml:space="preserve">, even though housing prices were already past their peak values. </w:t>
      </w:r>
    </w:p>
    <w:p w:rsidR="00CC2E00" w:rsidRDefault="00CC2E00" w:rsidP="00CC2E00">
      <w:pPr>
        <w:spacing w:beforeLines="50" w:before="120" w:afterLines="50" w:after="12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CC2E00">
        <w:rPr>
          <w:rFonts w:ascii="Times New Roman" w:hAnsi="Times New Roman" w:cs="Times New Roman"/>
          <w:sz w:val="24"/>
          <w:szCs w:val="24"/>
        </w:rPr>
        <w:t xml:space="preserve">To further illustrate this point, Figure </w:t>
      </w:r>
      <w:r w:rsidR="00F20555">
        <w:rPr>
          <w:rFonts w:ascii="Times New Roman" w:hAnsi="Times New Roman" w:cs="Times New Roman" w:hint="eastAsia"/>
          <w:sz w:val="24"/>
          <w:szCs w:val="24"/>
        </w:rPr>
        <w:t>3.</w:t>
      </w:r>
      <w:r w:rsidRPr="00CC2E00">
        <w:rPr>
          <w:rFonts w:ascii="Times New Roman" w:hAnsi="Times New Roman" w:cs="Times New Roman"/>
          <w:sz w:val="24"/>
          <w:szCs w:val="24"/>
        </w:rPr>
        <w:t xml:space="preserve">2 displays the comparison of growth rates between reverse mortgages and housing prices in the U.S., generated from the data that we eventually use to conduct the present analyses. [Insert Figure </w:t>
      </w:r>
      <w:r w:rsidR="00F20555">
        <w:rPr>
          <w:rFonts w:ascii="Times New Roman" w:hAnsi="Times New Roman" w:cs="Times New Roman" w:hint="eastAsia"/>
          <w:sz w:val="24"/>
          <w:szCs w:val="24"/>
        </w:rPr>
        <w:t>3.</w:t>
      </w:r>
      <w:r w:rsidRPr="00CC2E00">
        <w:rPr>
          <w:rFonts w:ascii="Times New Roman" w:hAnsi="Times New Roman" w:cs="Times New Roman"/>
          <w:sz w:val="24"/>
          <w:szCs w:val="24"/>
        </w:rPr>
        <w:t>2 about here] Importantly, the figure motivates a discussion of the Federal HECM program and empirical investigation of the effects of housing prices on reverse mortgage originations in a manner that allows for potentially asymmetric and lagged effects.</w:t>
      </w:r>
    </w:p>
    <w:p w:rsidR="00614FC4" w:rsidRPr="00614FC4" w:rsidRDefault="00614FC4" w:rsidP="00614FC4">
      <w:pPr>
        <w:spacing w:beforeLines="50" w:before="120" w:afterLines="50" w:after="12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614FC4">
        <w:rPr>
          <w:rFonts w:ascii="Times New Roman" w:hAnsi="Times New Roman" w:cs="Times New Roman"/>
          <w:sz w:val="24"/>
          <w:szCs w:val="24"/>
        </w:rPr>
        <w:t xml:space="preserve">There are several possibilities that could be driving the lag structure between housing prices and reverse mortgage originations. We argue that one potential factor is the institutional mechanism of the reverse mortgage instrument itself, and the extent to which the timing and dollar level of HECM appraisals may differ from those generated for homes being sold through traditional mortgages. Another concern has to do with the “buyer” of the home. In the private market during the initial portions of the housing crisis, the average length of time on the market for homes grew considerably, as sellers </w:t>
      </w:r>
      <w:r w:rsidRPr="00614FC4">
        <w:rPr>
          <w:rFonts w:ascii="Times New Roman" w:hAnsi="Times New Roman" w:cs="Times New Roman"/>
          <w:sz w:val="24"/>
          <w:szCs w:val="24"/>
        </w:rPr>
        <w:lastRenderedPageBreak/>
        <w:t>believed their homes were worth more than buyers did (</w:t>
      </w:r>
      <w:proofErr w:type="spellStart"/>
      <w:r w:rsidRPr="00614FC4">
        <w:rPr>
          <w:rFonts w:ascii="Times New Roman" w:hAnsi="Times New Roman" w:cs="Times New Roman"/>
          <w:sz w:val="24"/>
          <w:szCs w:val="24"/>
        </w:rPr>
        <w:t>Genesove</w:t>
      </w:r>
      <w:proofErr w:type="spellEnd"/>
      <w:r w:rsidRPr="00614FC4">
        <w:rPr>
          <w:rFonts w:ascii="Times New Roman" w:hAnsi="Times New Roman" w:cs="Times New Roman"/>
          <w:sz w:val="24"/>
          <w:szCs w:val="24"/>
        </w:rPr>
        <w:t xml:space="preserve"> and Han, 2012). However, the HECM transaction does not follow this market based approach. Rather, the “buyer” of a HECM was the government, making an immediate purchase each time a qualified home owner applied. This motivates empirical analysis examining the potentially asymmetric effect of housing prices on the reverse mortgage market. </w:t>
      </w:r>
    </w:p>
    <w:p w:rsidR="00614FC4" w:rsidRPr="00614FC4" w:rsidRDefault="00614FC4" w:rsidP="00614FC4">
      <w:pPr>
        <w:spacing w:beforeLines="50" w:before="120" w:afterLines="50" w:after="12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614FC4">
        <w:rPr>
          <w:rFonts w:ascii="Times New Roman" w:hAnsi="Times New Roman" w:cs="Times New Roman"/>
          <w:sz w:val="24"/>
          <w:szCs w:val="24"/>
        </w:rPr>
        <w:t xml:space="preserve">In addition, the gender and marital composition of HECM borrowers has been changing persistently since the early 2000s. Figure </w:t>
      </w:r>
      <w:r w:rsidR="00F20555">
        <w:rPr>
          <w:rFonts w:ascii="Times New Roman" w:hAnsi="Times New Roman" w:cs="Times New Roman" w:hint="eastAsia"/>
          <w:sz w:val="24"/>
          <w:szCs w:val="24"/>
        </w:rPr>
        <w:t>3.</w:t>
      </w:r>
      <w:r w:rsidRPr="00614FC4">
        <w:rPr>
          <w:rFonts w:ascii="Times New Roman" w:hAnsi="Times New Roman" w:cs="Times New Roman"/>
          <w:sz w:val="24"/>
          <w:szCs w:val="24"/>
        </w:rPr>
        <w:t xml:space="preserve">3 presents the fractions of each type of borrowers by gender and marital status. [Insert Figure </w:t>
      </w:r>
      <w:r w:rsidR="00F20555">
        <w:rPr>
          <w:rFonts w:ascii="Times New Roman" w:hAnsi="Times New Roman" w:cs="Times New Roman" w:hint="eastAsia"/>
          <w:sz w:val="24"/>
          <w:szCs w:val="24"/>
        </w:rPr>
        <w:t>3.</w:t>
      </w:r>
      <w:r w:rsidRPr="00614FC4">
        <w:rPr>
          <w:rFonts w:ascii="Times New Roman" w:hAnsi="Times New Roman" w:cs="Times New Roman"/>
          <w:sz w:val="24"/>
          <w:szCs w:val="24"/>
        </w:rPr>
        <w:t>3 about here] Prior to 2000 the composition of HECM users was quite stable, with single females playing a clearly dominant role. However, rapid gains in the number of originations from the other two categories, but most notably the massive increase in the frequency of married couples, led to a reversal of this dominance. By 2012 married couples took out nearly as many reverse mortgages as single females. Importantly, this striking narrowing of the gap was quite persistent even during and after the harshest portions of the housing market crisis. The increasingly important role played by single males</w:t>
      </w:r>
      <w:r w:rsidR="00446407">
        <w:rPr>
          <w:rFonts w:ascii="Times New Roman" w:hAnsi="Times New Roman" w:cs="Times New Roman"/>
          <w:sz w:val="24"/>
          <w:szCs w:val="24"/>
        </w:rPr>
        <w:t xml:space="preserve"> and married couples may relate</w:t>
      </w:r>
      <w:r w:rsidRPr="00614FC4">
        <w:rPr>
          <w:rFonts w:ascii="Times New Roman" w:hAnsi="Times New Roman" w:cs="Times New Roman"/>
          <w:sz w:val="24"/>
          <w:szCs w:val="24"/>
        </w:rPr>
        <w:t xml:space="preserve"> to modifications of traditional gender roles and specialization in home/work production. Additionally, Zhao and Burge (2015) find that female labor force participation is more responsive</w:t>
      </w:r>
      <w:r w:rsidR="00446407">
        <w:rPr>
          <w:rFonts w:ascii="Times New Roman" w:hAnsi="Times New Roman" w:cs="Times New Roman" w:hint="eastAsia"/>
          <w:sz w:val="24"/>
          <w:szCs w:val="24"/>
        </w:rPr>
        <w:t xml:space="preserve"> to housing wealth shocks</w:t>
      </w:r>
      <w:r w:rsidRPr="00614FC4">
        <w:rPr>
          <w:rFonts w:ascii="Times New Roman" w:hAnsi="Times New Roman" w:cs="Times New Roman"/>
          <w:sz w:val="24"/>
          <w:szCs w:val="24"/>
        </w:rPr>
        <w:t xml:space="preserve"> than male labor supply. In this study, we further explore roles of gender and family composition in originating reverse mortgages.</w:t>
      </w:r>
    </w:p>
    <w:p w:rsidR="00614FC4" w:rsidRPr="00614FC4" w:rsidRDefault="00614FC4" w:rsidP="00614FC4">
      <w:pPr>
        <w:spacing w:beforeLines="50" w:before="120" w:afterLines="50" w:after="120" w:line="48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 xml:space="preserve">        </w:t>
      </w:r>
      <w:r w:rsidRPr="00614FC4">
        <w:rPr>
          <w:rFonts w:ascii="Times New Roman" w:hAnsi="Times New Roman" w:cs="Times New Roman"/>
          <w:sz w:val="24"/>
          <w:szCs w:val="24"/>
        </w:rPr>
        <w:t>While a full description of the federal HEMC program lies beyond the scope of this essay, several important aspects of the program are worth highlighting.</w:t>
      </w:r>
      <w:r w:rsidRPr="00614FC4">
        <w:rPr>
          <w:rStyle w:val="a8"/>
          <w:rFonts w:ascii="Times New Roman" w:hAnsi="Times New Roman" w:cs="Times New Roman"/>
          <w:sz w:val="24"/>
          <w:szCs w:val="24"/>
        </w:rPr>
        <w:footnoteReference w:id="13"/>
      </w:r>
      <w:r w:rsidRPr="00614FC4">
        <w:rPr>
          <w:rFonts w:ascii="Times New Roman" w:hAnsi="Times New Roman" w:cs="Times New Roman"/>
          <w:sz w:val="24"/>
          <w:szCs w:val="24"/>
        </w:rPr>
        <w:t xml:space="preserve"> Policy changes to the terms of home value limits and maximum loan amounts made by HUD actually coincided with the bust period of housing </w:t>
      </w:r>
      <w:proofErr w:type="gramStart"/>
      <w:r w:rsidRPr="00614FC4">
        <w:rPr>
          <w:rFonts w:ascii="Times New Roman" w:hAnsi="Times New Roman" w:cs="Times New Roman"/>
          <w:sz w:val="24"/>
          <w:szCs w:val="24"/>
        </w:rPr>
        <w:t>market,</w:t>
      </w:r>
      <w:proofErr w:type="gramEnd"/>
      <w:r w:rsidRPr="00614FC4">
        <w:rPr>
          <w:rFonts w:ascii="Times New Roman" w:hAnsi="Times New Roman" w:cs="Times New Roman"/>
          <w:sz w:val="24"/>
          <w:szCs w:val="24"/>
        </w:rPr>
        <w:t xml:space="preserve"> and likely influenced the pronounced variation in the frequency and composition of HECMs. In 2006, the national loan limit of $417,000 </w:t>
      </w:r>
      <w:r w:rsidR="000F2FCA">
        <w:rPr>
          <w:rFonts w:ascii="Times New Roman" w:hAnsi="Times New Roman" w:cs="Times New Roman" w:hint="eastAsia"/>
          <w:sz w:val="24"/>
          <w:szCs w:val="24"/>
        </w:rPr>
        <w:t>was</w:t>
      </w:r>
      <w:r w:rsidRPr="00614FC4">
        <w:rPr>
          <w:rFonts w:ascii="Times New Roman" w:hAnsi="Times New Roman" w:cs="Times New Roman"/>
          <w:sz w:val="24"/>
          <w:szCs w:val="24"/>
        </w:rPr>
        <w:t xml:space="preserve"> established. It was raised to $625,500 with a legislation being passed in 2009. These changes made HECM program more attractive and thus decreased proprietary loans at the same time the total number of originating reverse mortgage rose. Proprietary reverse mortgages are loans structured and backed by private companies, and designed for high value homes that are usually above the $600,000 level. Concurrent with raising the loan limit maximums, however, HUD </w:t>
      </w:r>
      <w:r w:rsidR="00426605">
        <w:rPr>
          <w:rFonts w:ascii="Times New Roman" w:hAnsi="Times New Roman" w:cs="Times New Roman" w:hint="eastAsia"/>
          <w:sz w:val="24"/>
          <w:szCs w:val="24"/>
        </w:rPr>
        <w:t>made</w:t>
      </w:r>
      <w:r w:rsidRPr="00614FC4">
        <w:rPr>
          <w:rFonts w:ascii="Times New Roman" w:hAnsi="Times New Roman" w:cs="Times New Roman"/>
          <w:sz w:val="24"/>
          <w:szCs w:val="24"/>
        </w:rPr>
        <w:t xml:space="preserve"> downward adjustment</w:t>
      </w:r>
      <w:r w:rsidR="00426605">
        <w:rPr>
          <w:rFonts w:ascii="Times New Roman" w:hAnsi="Times New Roman" w:cs="Times New Roman" w:hint="eastAsia"/>
          <w:sz w:val="24"/>
          <w:szCs w:val="24"/>
        </w:rPr>
        <w:t>s</w:t>
      </w:r>
      <w:r w:rsidRPr="00614FC4">
        <w:rPr>
          <w:rFonts w:ascii="Times New Roman" w:hAnsi="Times New Roman" w:cs="Times New Roman"/>
          <w:sz w:val="24"/>
          <w:szCs w:val="24"/>
        </w:rPr>
        <w:t xml:space="preserve"> </w:t>
      </w:r>
      <w:r w:rsidR="00426605">
        <w:rPr>
          <w:rFonts w:ascii="Times New Roman" w:hAnsi="Times New Roman" w:cs="Times New Roman" w:hint="eastAsia"/>
          <w:sz w:val="24"/>
          <w:szCs w:val="24"/>
        </w:rPr>
        <w:t>in</w:t>
      </w:r>
      <w:r w:rsidRPr="00614FC4">
        <w:rPr>
          <w:rFonts w:ascii="Times New Roman" w:hAnsi="Times New Roman" w:cs="Times New Roman"/>
          <w:sz w:val="24"/>
          <w:szCs w:val="24"/>
        </w:rPr>
        <w:t xml:space="preserve"> the percentages of home value that could be borrowed. For example, in 2009 the percentage was adjusted from 62% to 56%. The policy changes of raising the loan value limit and lowering percentage limit allowed the HECM program to apply to more homeowners in need, because of a new wider range of targeted property values. [Insert Table </w:t>
      </w:r>
      <w:r w:rsidR="00F20555">
        <w:rPr>
          <w:rFonts w:ascii="Times New Roman" w:hAnsi="Times New Roman" w:cs="Times New Roman" w:hint="eastAsia"/>
          <w:sz w:val="24"/>
          <w:szCs w:val="24"/>
        </w:rPr>
        <w:t>3.</w:t>
      </w:r>
      <w:r w:rsidRPr="00614FC4">
        <w:rPr>
          <w:rFonts w:ascii="Times New Roman" w:hAnsi="Times New Roman" w:cs="Times New Roman"/>
          <w:sz w:val="24"/>
          <w:szCs w:val="24"/>
        </w:rPr>
        <w:t xml:space="preserve">1 about here] Also, another new variation occurred to the HECM program at the same time. In 2009, the Federal Housing Administration introduced a new function of HECM </w:t>
      </w:r>
      <w:r w:rsidR="00655C96">
        <w:rPr>
          <w:rFonts w:ascii="Times New Roman" w:hAnsi="Times New Roman" w:cs="Times New Roman" w:hint="eastAsia"/>
          <w:sz w:val="24"/>
          <w:szCs w:val="24"/>
        </w:rPr>
        <w:t>allowing</w:t>
      </w:r>
      <w:r w:rsidRPr="00614FC4">
        <w:rPr>
          <w:rFonts w:ascii="Times New Roman" w:hAnsi="Times New Roman" w:cs="Times New Roman"/>
          <w:sz w:val="24"/>
          <w:szCs w:val="24"/>
        </w:rPr>
        <w:t xml:space="preserve"> older Americans to buy a new home by putting a reverse mortgage on it, </w:t>
      </w:r>
      <w:r w:rsidR="00426605">
        <w:rPr>
          <w:rFonts w:ascii="Times New Roman" w:hAnsi="Times New Roman" w:cs="Times New Roman" w:hint="eastAsia"/>
          <w:sz w:val="24"/>
          <w:szCs w:val="24"/>
        </w:rPr>
        <w:t>while</w:t>
      </w:r>
      <w:r w:rsidRPr="00614FC4">
        <w:rPr>
          <w:rFonts w:ascii="Times New Roman" w:hAnsi="Times New Roman" w:cs="Times New Roman"/>
          <w:sz w:val="24"/>
          <w:szCs w:val="24"/>
        </w:rPr>
        <w:t xml:space="preserve"> it has been little used. </w:t>
      </w:r>
    </w:p>
    <w:p w:rsidR="00614FC4" w:rsidRPr="00614FC4" w:rsidRDefault="00614FC4" w:rsidP="00614FC4">
      <w:pPr>
        <w:spacing w:beforeLines="50" w:before="120" w:afterLines="50" w:after="12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614FC4">
        <w:rPr>
          <w:rFonts w:ascii="Times New Roman" w:hAnsi="Times New Roman" w:cs="Times New Roman"/>
          <w:sz w:val="24"/>
          <w:szCs w:val="24"/>
        </w:rPr>
        <w:t xml:space="preserve">In this study, we seek to extend the current literature by examining factors that influenced changes in the landscape of the reverse mortgage market and consider potentially asymmetric effects of housing prices on this outcome. We will do so in two </w:t>
      </w:r>
      <w:r w:rsidRPr="00614FC4">
        <w:rPr>
          <w:rFonts w:ascii="Times New Roman" w:hAnsi="Times New Roman" w:cs="Times New Roman"/>
          <w:sz w:val="24"/>
          <w:szCs w:val="24"/>
        </w:rPr>
        <w:lastRenderedPageBreak/>
        <w:t xml:space="preserve">specific ways. First, to our knowledge our study is the first to examine the asymmetric effect of house price shocks on the demand for reverse mortgages with respect to time lags. In this paper, we use loan level data on reverse mortgages originated from 1995 to 2011. Our goal is to detect potential rent-seeking behaviors on the part of homeowners, taking advantage of the relative late downturned appraisal value of property to the actual market, and the “government as an always willing buyer” phenomenon. </w:t>
      </w:r>
    </w:p>
    <w:p w:rsidR="00614FC4" w:rsidRPr="00614FC4" w:rsidRDefault="00614FC4" w:rsidP="00614FC4">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614FC4">
        <w:rPr>
          <w:rFonts w:ascii="Times New Roman" w:hAnsi="Times New Roman" w:cs="Times New Roman"/>
          <w:sz w:val="24"/>
          <w:szCs w:val="24"/>
        </w:rPr>
        <w:t xml:space="preserve">Second, while prior studies have described the characteristics of reverse mortgage borrowers, we examine factors previously ignored. Davidoff (2004) argued that single women are the main users of reverse mortgages, citing that they often wish to take out the remaining equity out of homes more urgently than other households. Shan (2011) shows the significant changes in borrower characteristics, and find that single females, still with the largest proportion, constitute a declining fraction as of 2007. In this paper, we will further explain the trend of narrowing down the gap among three groups of borrowers in terms of the needs for cashing out their housing wealth, in particular during the recent boom-bust cycle of housing market. </w:t>
      </w:r>
      <w:r w:rsidR="00C91878">
        <w:rPr>
          <w:rFonts w:ascii="Times New Roman" w:hAnsi="Times New Roman" w:cs="Times New Roman" w:hint="eastAsia"/>
          <w:sz w:val="24"/>
          <w:szCs w:val="24"/>
        </w:rPr>
        <w:t>In addition to</w:t>
      </w:r>
      <w:r w:rsidRPr="00614FC4">
        <w:rPr>
          <w:rFonts w:ascii="Times New Roman" w:hAnsi="Times New Roman" w:cs="Times New Roman"/>
          <w:sz w:val="24"/>
          <w:szCs w:val="24"/>
        </w:rPr>
        <w:t xml:space="preserve"> demographic factors, we take the county-specific labor market condition into account as well. </w:t>
      </w:r>
      <w:r w:rsidR="00C91878">
        <w:rPr>
          <w:rFonts w:ascii="Times New Roman" w:hAnsi="Times New Roman" w:cs="Times New Roman" w:hint="eastAsia"/>
          <w:sz w:val="24"/>
          <w:szCs w:val="24"/>
        </w:rPr>
        <w:t xml:space="preserve">Prior </w:t>
      </w:r>
      <w:r w:rsidRPr="00614FC4">
        <w:rPr>
          <w:rFonts w:ascii="Times New Roman" w:hAnsi="Times New Roman" w:cs="Times New Roman"/>
          <w:sz w:val="24"/>
          <w:szCs w:val="24"/>
        </w:rPr>
        <w:t xml:space="preserve">research </w:t>
      </w:r>
      <w:r w:rsidR="00C91878">
        <w:rPr>
          <w:rFonts w:ascii="Times New Roman" w:hAnsi="Times New Roman" w:cs="Times New Roman" w:hint="eastAsia"/>
          <w:sz w:val="24"/>
          <w:szCs w:val="24"/>
        </w:rPr>
        <w:t>investigate</w:t>
      </w:r>
      <w:r w:rsidRPr="00614FC4">
        <w:rPr>
          <w:rFonts w:ascii="Times New Roman" w:hAnsi="Times New Roman" w:cs="Times New Roman"/>
          <w:sz w:val="24"/>
          <w:szCs w:val="24"/>
        </w:rPr>
        <w:t xml:space="preserve"> the influence of housing wealth on retirement behaviors (</w:t>
      </w:r>
      <w:proofErr w:type="spellStart"/>
      <w:r w:rsidRPr="00614FC4">
        <w:rPr>
          <w:rFonts w:ascii="Times New Roman" w:hAnsi="Times New Roman" w:cs="Times New Roman"/>
          <w:sz w:val="24"/>
          <w:szCs w:val="24"/>
        </w:rPr>
        <w:t>Sevak</w:t>
      </w:r>
      <w:proofErr w:type="spellEnd"/>
      <w:r w:rsidRPr="00614FC4">
        <w:rPr>
          <w:rFonts w:ascii="Times New Roman" w:hAnsi="Times New Roman" w:cs="Times New Roman"/>
          <w:sz w:val="24"/>
          <w:szCs w:val="24"/>
        </w:rPr>
        <w:t xml:space="preserve"> 2002; </w:t>
      </w:r>
      <w:proofErr w:type="spellStart"/>
      <w:r w:rsidRPr="00614FC4">
        <w:rPr>
          <w:rFonts w:ascii="Times New Roman" w:hAnsi="Times New Roman" w:cs="Times New Roman"/>
          <w:sz w:val="24"/>
          <w:szCs w:val="24"/>
        </w:rPr>
        <w:t>Farnham</w:t>
      </w:r>
      <w:proofErr w:type="spellEnd"/>
      <w:r w:rsidRPr="00614FC4">
        <w:rPr>
          <w:rFonts w:ascii="Times New Roman" w:hAnsi="Times New Roman" w:cs="Times New Roman"/>
          <w:sz w:val="24"/>
          <w:szCs w:val="24"/>
        </w:rPr>
        <w:t xml:space="preserve"> and </w:t>
      </w:r>
      <w:proofErr w:type="spellStart"/>
      <w:r w:rsidRPr="00614FC4">
        <w:rPr>
          <w:rFonts w:ascii="Times New Roman" w:hAnsi="Times New Roman" w:cs="Times New Roman"/>
          <w:sz w:val="24"/>
          <w:szCs w:val="24"/>
        </w:rPr>
        <w:t>Sevak</w:t>
      </w:r>
      <w:proofErr w:type="spellEnd"/>
      <w:r w:rsidRPr="00614FC4">
        <w:rPr>
          <w:rFonts w:ascii="Times New Roman" w:hAnsi="Times New Roman" w:cs="Times New Roman"/>
          <w:sz w:val="24"/>
          <w:szCs w:val="24"/>
        </w:rPr>
        <w:t xml:space="preserve"> 2007; Di</w:t>
      </w:r>
      <w:r w:rsidR="00C91878">
        <w:rPr>
          <w:rFonts w:ascii="Times New Roman" w:hAnsi="Times New Roman" w:cs="Times New Roman"/>
          <w:sz w:val="24"/>
          <w:szCs w:val="24"/>
        </w:rPr>
        <w:t xml:space="preserve">sney, </w:t>
      </w:r>
      <w:proofErr w:type="spellStart"/>
      <w:r w:rsidR="00C91878">
        <w:rPr>
          <w:rFonts w:ascii="Times New Roman" w:hAnsi="Times New Roman" w:cs="Times New Roman"/>
          <w:sz w:val="24"/>
          <w:szCs w:val="24"/>
        </w:rPr>
        <w:t>Ratcliffe</w:t>
      </w:r>
      <w:proofErr w:type="spellEnd"/>
      <w:r w:rsidR="00C91878">
        <w:rPr>
          <w:rFonts w:ascii="Times New Roman" w:hAnsi="Times New Roman" w:cs="Times New Roman"/>
          <w:sz w:val="24"/>
          <w:szCs w:val="24"/>
        </w:rPr>
        <w:t>, and Smith 2010</w:t>
      </w:r>
      <w:r w:rsidRPr="00614FC4">
        <w:rPr>
          <w:rFonts w:ascii="Times New Roman" w:hAnsi="Times New Roman" w:cs="Times New Roman"/>
          <w:sz w:val="24"/>
          <w:szCs w:val="24"/>
        </w:rPr>
        <w:t>.</w:t>
      </w:r>
      <w:r w:rsidR="00C91878">
        <w:rPr>
          <w:rFonts w:ascii="Times New Roman" w:hAnsi="Times New Roman" w:cs="Times New Roman" w:hint="eastAsia"/>
          <w:sz w:val="24"/>
          <w:szCs w:val="24"/>
        </w:rPr>
        <w:t>)</w:t>
      </w:r>
      <w:r w:rsidRPr="00614FC4">
        <w:rPr>
          <w:rFonts w:ascii="Times New Roman" w:hAnsi="Times New Roman" w:cs="Times New Roman"/>
          <w:sz w:val="24"/>
          <w:szCs w:val="24"/>
        </w:rPr>
        <w:t xml:space="preserve"> </w:t>
      </w:r>
      <w:proofErr w:type="spellStart"/>
      <w:r w:rsidRPr="00614FC4">
        <w:rPr>
          <w:rFonts w:ascii="Times New Roman" w:hAnsi="Times New Roman" w:cs="Times New Roman"/>
          <w:sz w:val="24"/>
          <w:szCs w:val="24"/>
        </w:rPr>
        <w:t>Farnham</w:t>
      </w:r>
      <w:proofErr w:type="spellEnd"/>
      <w:r w:rsidRPr="00614FC4">
        <w:rPr>
          <w:rFonts w:ascii="Times New Roman" w:hAnsi="Times New Roman" w:cs="Times New Roman"/>
          <w:sz w:val="24"/>
          <w:szCs w:val="24"/>
        </w:rPr>
        <w:t xml:space="preserve"> and </w:t>
      </w:r>
      <w:proofErr w:type="spellStart"/>
      <w:r w:rsidRPr="00614FC4">
        <w:rPr>
          <w:rFonts w:ascii="Times New Roman" w:hAnsi="Times New Roman" w:cs="Times New Roman"/>
          <w:sz w:val="24"/>
          <w:szCs w:val="24"/>
        </w:rPr>
        <w:t>Sevak</w:t>
      </w:r>
      <w:proofErr w:type="spellEnd"/>
      <w:r w:rsidRPr="00614FC4">
        <w:rPr>
          <w:rFonts w:ascii="Times New Roman" w:hAnsi="Times New Roman" w:cs="Times New Roman"/>
          <w:sz w:val="24"/>
          <w:szCs w:val="24"/>
        </w:rPr>
        <w:t xml:space="preserve"> (2007) find that a 10% increase in housing wealth is associated with a reduction in expected retirement age of between 3.5 and 5 months. Also, </w:t>
      </w:r>
      <w:r w:rsidR="00C91878">
        <w:rPr>
          <w:rFonts w:ascii="Times New Roman" w:hAnsi="Times New Roman" w:cs="Times New Roman"/>
          <w:sz w:val="24"/>
          <w:szCs w:val="24"/>
        </w:rPr>
        <w:t>Zhao and Burge (2015) find</w:t>
      </w:r>
      <w:r w:rsidRPr="00614FC4">
        <w:rPr>
          <w:rFonts w:ascii="Times New Roman" w:hAnsi="Times New Roman" w:cs="Times New Roman"/>
          <w:sz w:val="24"/>
          <w:szCs w:val="24"/>
        </w:rPr>
        <w:t xml:space="preserve"> that older households adjust their current labor supply decisions to changes in housing wealth and financial wealth. </w:t>
      </w:r>
    </w:p>
    <w:p w:rsidR="00614FC4" w:rsidRPr="00CC2E00" w:rsidRDefault="00614FC4" w:rsidP="00C103A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 xml:space="preserve">        </w:t>
      </w:r>
      <w:r w:rsidRPr="00614FC4">
        <w:rPr>
          <w:rFonts w:ascii="Times New Roman" w:hAnsi="Times New Roman" w:cs="Times New Roman"/>
          <w:sz w:val="24"/>
          <w:szCs w:val="24"/>
        </w:rPr>
        <w:t>The remaining portions of the paper are organized as follows. Section II describes the data we use for our analysis. Our methodology is outlined in Section III, while Section IV reports our empirical results. Section V concludes and lays out f</w:t>
      </w:r>
      <w:r w:rsidR="00C103AA">
        <w:rPr>
          <w:rFonts w:ascii="Times New Roman" w:hAnsi="Times New Roman" w:cs="Times New Roman"/>
          <w:sz w:val="24"/>
          <w:szCs w:val="24"/>
        </w:rPr>
        <w:t>uture directions.</w:t>
      </w:r>
    </w:p>
    <w:p w:rsidR="00614FC4" w:rsidRPr="0084133C" w:rsidRDefault="00614FC4" w:rsidP="00614FC4">
      <w:pPr>
        <w:pStyle w:val="2"/>
        <w:spacing w:before="0" w:line="480" w:lineRule="auto"/>
        <w:rPr>
          <w:rFonts w:ascii="Times New Roman" w:hAnsi="Times New Roman" w:cs="Times New Roman"/>
          <w:sz w:val="24"/>
        </w:rPr>
      </w:pPr>
      <w:r>
        <w:rPr>
          <w:rFonts w:ascii="Times New Roman" w:hAnsi="Times New Roman" w:cs="Times New Roman" w:hint="eastAsia"/>
          <w:color w:val="auto"/>
          <w:sz w:val="24"/>
        </w:rPr>
        <w:t>3</w:t>
      </w:r>
      <w:r>
        <w:rPr>
          <w:rFonts w:ascii="Times New Roman" w:hAnsi="Times New Roman" w:cs="Times New Roman"/>
          <w:color w:val="auto"/>
          <w:sz w:val="24"/>
        </w:rPr>
        <w:t>.</w:t>
      </w:r>
      <w:r>
        <w:rPr>
          <w:rFonts w:ascii="Times New Roman" w:hAnsi="Times New Roman" w:cs="Times New Roman" w:hint="eastAsia"/>
          <w:color w:val="auto"/>
          <w:sz w:val="24"/>
        </w:rPr>
        <w:t>2</w:t>
      </w:r>
      <w:r>
        <w:rPr>
          <w:rFonts w:ascii="Times New Roman" w:hAnsi="Times New Roman" w:cs="Times New Roman"/>
          <w:color w:val="auto"/>
          <w:sz w:val="24"/>
        </w:rPr>
        <w:t xml:space="preserve"> Da</w:t>
      </w:r>
      <w:r>
        <w:rPr>
          <w:rFonts w:ascii="Times New Roman" w:hAnsi="Times New Roman" w:cs="Times New Roman" w:hint="eastAsia"/>
          <w:color w:val="auto"/>
          <w:sz w:val="24"/>
        </w:rPr>
        <w:t>ta</w:t>
      </w:r>
    </w:p>
    <w:p w:rsidR="00614FC4" w:rsidRPr="00614FC4" w:rsidRDefault="00614FC4" w:rsidP="00614FC4">
      <w:pPr>
        <w:spacing w:beforeLines="50" w:before="120" w:afterLines="50" w:after="12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614FC4">
        <w:rPr>
          <w:rFonts w:ascii="Times New Roman" w:hAnsi="Times New Roman" w:cs="Times New Roman"/>
          <w:sz w:val="24"/>
          <w:szCs w:val="24"/>
        </w:rPr>
        <w:t xml:space="preserve">The analysis mainly relies on the public HECM dataset that contains FHA loan-level origination and performance data spanning </w:t>
      </w:r>
      <w:r w:rsidR="00223888">
        <w:rPr>
          <w:rFonts w:ascii="Times New Roman" w:hAnsi="Times New Roman" w:cs="Times New Roman" w:hint="eastAsia"/>
          <w:sz w:val="24"/>
          <w:szCs w:val="24"/>
        </w:rPr>
        <w:t xml:space="preserve">the </w:t>
      </w:r>
      <w:r w:rsidR="00223888">
        <w:rPr>
          <w:rFonts w:ascii="Times New Roman" w:hAnsi="Times New Roman" w:cs="Times New Roman"/>
          <w:sz w:val="24"/>
          <w:szCs w:val="24"/>
        </w:rPr>
        <w:t>17 years</w:t>
      </w:r>
      <w:r w:rsidRPr="00614FC4">
        <w:rPr>
          <w:rFonts w:ascii="Times New Roman" w:hAnsi="Times New Roman" w:cs="Times New Roman"/>
          <w:sz w:val="24"/>
          <w:szCs w:val="24"/>
        </w:rPr>
        <w:t xml:space="preserve"> from 1995 to 2011. We exclude loans from 1989 to 1994 since reverse mortgages were so rarely used during this initial period. </w:t>
      </w:r>
      <w:r w:rsidR="00223888">
        <w:rPr>
          <w:rFonts w:ascii="Times New Roman" w:hAnsi="Times New Roman" w:cs="Times New Roman" w:hint="eastAsia"/>
          <w:sz w:val="24"/>
          <w:szCs w:val="24"/>
        </w:rPr>
        <w:t>Further</w:t>
      </w:r>
      <w:r w:rsidRPr="00614FC4">
        <w:rPr>
          <w:rFonts w:ascii="Times New Roman" w:hAnsi="Times New Roman" w:cs="Times New Roman"/>
          <w:sz w:val="24"/>
          <w:szCs w:val="24"/>
        </w:rPr>
        <w:t xml:space="preserve">, some important variables, such as non-metropolitan housing price index and median household income, are not available over these early years. The dataset includes the number of originations, appraisal property value and location (at state, MSA and zip-code levels), payment plan, interest rate, lender information, and borrower information such as age, gender and marital status. Through a unique county level identifier, we merge the HECM data with local economic information, such as housing price index, unemployment rate and median household income. Our annual MSA level housing price indexes are taken from the FHFA. Annual county level unemployment rates are taken from the BLS. Finally, county-specific estimates of median household income come from the Census Bureau. </w:t>
      </w:r>
    </w:p>
    <w:p w:rsidR="00614FC4" w:rsidRPr="00614FC4" w:rsidRDefault="00614FC4" w:rsidP="00614FC4">
      <w:pPr>
        <w:spacing w:beforeLines="50" w:before="120" w:afterLines="50" w:after="12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        </w:t>
      </w:r>
      <w:r w:rsidRPr="00614FC4">
        <w:rPr>
          <w:rFonts w:ascii="Times New Roman" w:hAnsi="Times New Roman" w:cs="Times New Roman"/>
          <w:sz w:val="24"/>
          <w:szCs w:val="24"/>
        </w:rPr>
        <w:t>A few strategies are used</w:t>
      </w:r>
      <w:r w:rsidR="00160917">
        <w:rPr>
          <w:rFonts w:ascii="Times New Roman" w:hAnsi="Times New Roman" w:cs="Times New Roman" w:hint="eastAsia"/>
          <w:sz w:val="24"/>
          <w:szCs w:val="24"/>
        </w:rPr>
        <w:t xml:space="preserve"> during data processing and cleaning</w:t>
      </w:r>
      <w:r w:rsidRPr="00614FC4">
        <w:rPr>
          <w:rFonts w:ascii="Times New Roman" w:hAnsi="Times New Roman" w:cs="Times New Roman"/>
          <w:sz w:val="24"/>
          <w:szCs w:val="24"/>
        </w:rPr>
        <w:t xml:space="preserve">. </w:t>
      </w:r>
      <w:r w:rsidR="00160917">
        <w:rPr>
          <w:rFonts w:ascii="Times New Roman" w:hAnsi="Times New Roman" w:cs="Times New Roman" w:hint="eastAsia"/>
          <w:sz w:val="24"/>
          <w:szCs w:val="24"/>
        </w:rPr>
        <w:t>The</w:t>
      </w:r>
      <w:r w:rsidRPr="00614FC4">
        <w:rPr>
          <w:rFonts w:ascii="Times New Roman" w:hAnsi="Times New Roman" w:cs="Times New Roman"/>
          <w:sz w:val="24"/>
          <w:szCs w:val="24"/>
        </w:rPr>
        <w:t xml:space="preserve"> loan-level administrative HECM data provided by HUD includes a total of 949,171 raw mortgage records. Since our research explore</w:t>
      </w:r>
      <w:r w:rsidR="00160917">
        <w:rPr>
          <w:rFonts w:ascii="Times New Roman" w:hAnsi="Times New Roman" w:cs="Times New Roman" w:hint="eastAsia"/>
          <w:sz w:val="24"/>
          <w:szCs w:val="24"/>
        </w:rPr>
        <w:t>s</w:t>
      </w:r>
      <w:r w:rsidRPr="00614FC4">
        <w:rPr>
          <w:rFonts w:ascii="Times New Roman" w:hAnsi="Times New Roman" w:cs="Times New Roman"/>
          <w:sz w:val="24"/>
          <w:szCs w:val="24"/>
        </w:rPr>
        <w:t xml:space="preserve"> the growth of </w:t>
      </w:r>
      <w:r w:rsidR="00160917">
        <w:rPr>
          <w:rFonts w:ascii="Times New Roman" w:hAnsi="Times New Roman" w:cs="Times New Roman"/>
          <w:sz w:val="24"/>
          <w:szCs w:val="24"/>
        </w:rPr>
        <w:t xml:space="preserve">reverse mortgage demand within </w:t>
      </w:r>
      <w:r w:rsidR="00160917">
        <w:rPr>
          <w:rFonts w:ascii="Times New Roman" w:hAnsi="Times New Roman" w:cs="Times New Roman" w:hint="eastAsia"/>
          <w:sz w:val="24"/>
          <w:szCs w:val="24"/>
        </w:rPr>
        <w:t>countie</w:t>
      </w:r>
      <w:r w:rsidRPr="00614FC4">
        <w:rPr>
          <w:rFonts w:ascii="Times New Roman" w:hAnsi="Times New Roman" w:cs="Times New Roman"/>
          <w:sz w:val="24"/>
          <w:szCs w:val="24"/>
        </w:rPr>
        <w:t xml:space="preserve">s, we aggregate loan level data to the county-year level, constructing the annual percentage change of originations made at county level as our main dependent variable. </w:t>
      </w:r>
      <w:r w:rsidRPr="00614FC4">
        <w:rPr>
          <w:rFonts w:ascii="Times New Roman" w:hAnsi="Times New Roman" w:cs="Times New Roman"/>
          <w:sz w:val="24"/>
          <w:szCs w:val="24"/>
        </w:rPr>
        <w:lastRenderedPageBreak/>
        <w:t xml:space="preserve">We have 30,873 county-year observations. Second, we lose 6,393 observations since growth of originations made in some counties are not observed through all the years we analyze.  Eventually, our baseline sample has 21,981 county-year observations. (When we later we impose the requirement that a county has to originate at least 30 loans, our sample becomes 4080 county-year observations. The estimate results for this restricted sample are reported as a robustness check in the Section III.) The summary statistics are presented in Table </w:t>
      </w:r>
      <w:r w:rsidR="00083DDB">
        <w:rPr>
          <w:rFonts w:ascii="Times New Roman" w:hAnsi="Times New Roman" w:cs="Times New Roman" w:hint="eastAsia"/>
          <w:sz w:val="24"/>
          <w:szCs w:val="24"/>
        </w:rPr>
        <w:t>3.</w:t>
      </w:r>
      <w:r w:rsidRPr="00614FC4">
        <w:rPr>
          <w:rFonts w:ascii="Times New Roman" w:hAnsi="Times New Roman" w:cs="Times New Roman"/>
          <w:sz w:val="24"/>
          <w:szCs w:val="24"/>
        </w:rPr>
        <w:t xml:space="preserve">2. [Insert Table </w:t>
      </w:r>
      <w:r w:rsidR="00083DDB">
        <w:rPr>
          <w:rFonts w:ascii="Times New Roman" w:hAnsi="Times New Roman" w:cs="Times New Roman" w:hint="eastAsia"/>
          <w:sz w:val="24"/>
          <w:szCs w:val="24"/>
        </w:rPr>
        <w:t>3.</w:t>
      </w:r>
      <w:r w:rsidRPr="00614FC4">
        <w:rPr>
          <w:rFonts w:ascii="Times New Roman" w:hAnsi="Times New Roman" w:cs="Times New Roman"/>
          <w:sz w:val="24"/>
          <w:szCs w:val="24"/>
        </w:rPr>
        <w:t xml:space="preserve">2 about here] </w:t>
      </w:r>
    </w:p>
    <w:p w:rsidR="00614FC4" w:rsidRPr="0084133C" w:rsidRDefault="00614FC4" w:rsidP="00614FC4">
      <w:pPr>
        <w:pStyle w:val="2"/>
        <w:spacing w:before="0" w:line="480" w:lineRule="auto"/>
        <w:rPr>
          <w:rFonts w:ascii="Times New Roman" w:hAnsi="Times New Roman" w:cs="Times New Roman"/>
          <w:sz w:val="24"/>
        </w:rPr>
      </w:pPr>
      <w:r>
        <w:rPr>
          <w:rFonts w:ascii="Times New Roman" w:hAnsi="Times New Roman" w:cs="Times New Roman" w:hint="eastAsia"/>
          <w:color w:val="auto"/>
          <w:sz w:val="24"/>
        </w:rPr>
        <w:t>3</w:t>
      </w:r>
      <w:r>
        <w:rPr>
          <w:rFonts w:ascii="Times New Roman" w:hAnsi="Times New Roman" w:cs="Times New Roman"/>
          <w:color w:val="auto"/>
          <w:sz w:val="24"/>
        </w:rPr>
        <w:t>.</w:t>
      </w:r>
      <w:r>
        <w:rPr>
          <w:rFonts w:ascii="Times New Roman" w:hAnsi="Times New Roman" w:cs="Times New Roman" w:hint="eastAsia"/>
          <w:color w:val="auto"/>
          <w:sz w:val="24"/>
        </w:rPr>
        <w:t>3</w:t>
      </w:r>
      <w:r>
        <w:rPr>
          <w:rFonts w:ascii="Times New Roman" w:hAnsi="Times New Roman" w:cs="Times New Roman"/>
          <w:color w:val="auto"/>
          <w:sz w:val="24"/>
        </w:rPr>
        <w:t xml:space="preserve"> </w:t>
      </w:r>
      <w:r>
        <w:rPr>
          <w:rFonts w:ascii="Times New Roman" w:hAnsi="Times New Roman" w:cs="Times New Roman" w:hint="eastAsia"/>
          <w:color w:val="auto"/>
          <w:sz w:val="24"/>
        </w:rPr>
        <w:t>Estimations and Preliminary Results</w:t>
      </w:r>
    </w:p>
    <w:p w:rsidR="00614FC4" w:rsidRDefault="00614FC4" w:rsidP="00614FC4">
      <w:pPr>
        <w:pStyle w:val="2"/>
        <w:spacing w:before="0" w:line="480" w:lineRule="auto"/>
        <w:rPr>
          <w:rFonts w:ascii="Times New Roman" w:hAnsi="Times New Roman" w:cs="Times New Roman"/>
          <w:color w:val="auto"/>
          <w:sz w:val="24"/>
        </w:rPr>
      </w:pPr>
      <w:r>
        <w:rPr>
          <w:rFonts w:ascii="Times New Roman" w:hAnsi="Times New Roman" w:cs="Times New Roman" w:hint="eastAsia"/>
          <w:color w:val="auto"/>
          <w:sz w:val="24"/>
        </w:rPr>
        <w:t>3</w:t>
      </w:r>
      <w:r>
        <w:rPr>
          <w:rFonts w:ascii="Times New Roman" w:hAnsi="Times New Roman" w:cs="Times New Roman"/>
          <w:color w:val="auto"/>
          <w:sz w:val="24"/>
        </w:rPr>
        <w:t>.</w:t>
      </w:r>
      <w:r>
        <w:rPr>
          <w:rFonts w:ascii="Times New Roman" w:hAnsi="Times New Roman" w:cs="Times New Roman" w:hint="eastAsia"/>
          <w:color w:val="auto"/>
          <w:sz w:val="24"/>
        </w:rPr>
        <w:t>3.1</w:t>
      </w:r>
      <w:r>
        <w:rPr>
          <w:rFonts w:ascii="Times New Roman" w:hAnsi="Times New Roman" w:cs="Times New Roman"/>
          <w:color w:val="auto"/>
          <w:sz w:val="24"/>
        </w:rPr>
        <w:t xml:space="preserve"> </w:t>
      </w:r>
      <w:r>
        <w:rPr>
          <w:rFonts w:ascii="Times New Roman" w:hAnsi="Times New Roman" w:cs="Times New Roman" w:hint="eastAsia"/>
          <w:color w:val="auto"/>
          <w:sz w:val="24"/>
        </w:rPr>
        <w:t>Factors Influencing the Demand for Reverse Mortgages</w:t>
      </w:r>
    </w:p>
    <w:p w:rsidR="00614FC4" w:rsidRPr="00614FC4" w:rsidRDefault="00614FC4" w:rsidP="00614FC4">
      <w:pPr>
        <w:spacing w:beforeLines="50" w:before="120" w:afterLines="50" w:after="120" w:line="480" w:lineRule="auto"/>
        <w:jc w:val="both"/>
        <w:rPr>
          <w:rFonts w:ascii="Times New Roman" w:hAnsi="Times New Roman" w:cs="Times New Roman"/>
          <w:sz w:val="24"/>
          <w:szCs w:val="24"/>
        </w:rPr>
      </w:pPr>
      <w:r w:rsidRPr="00614FC4">
        <w:rPr>
          <w:rFonts w:ascii="Times New Roman" w:hAnsi="Times New Roman" w:cs="Times New Roman"/>
          <w:sz w:val="24"/>
          <w:szCs w:val="24"/>
        </w:rPr>
        <w:t xml:space="preserve">    Modifying Shan (2011), the following model is adopted to examine the factors explaining growth of reverse mortgage originations:</w:t>
      </w:r>
    </w:p>
    <w:p w:rsidR="00614FC4" w:rsidRPr="00614FC4" w:rsidRDefault="00EA725B" w:rsidP="00614FC4">
      <w:pPr>
        <w:spacing w:beforeLines="50" w:before="120" w:afterLines="50" w:after="120" w:line="48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sz w:val="18"/>
                  <w:szCs w:val="18"/>
                </w:rPr>
              </m:ctrlPr>
            </m:sSubPr>
            <m:e>
              <m:r>
                <m:rPr>
                  <m:sty m:val="p"/>
                </m:rPr>
                <w:rPr>
                  <w:rFonts w:ascii="Cambria Math" w:hAnsi="Cambria Math" w:cs="Times New Roman"/>
                  <w:sz w:val="18"/>
                  <w:szCs w:val="18"/>
                </w:rPr>
                <m:t xml:space="preserve">   (1)   originations_growth</m:t>
              </m:r>
            </m:e>
            <m:sub>
              <m:r>
                <m:rPr>
                  <m:sty m:val="p"/>
                </m:rPr>
                <w:rPr>
                  <w:rFonts w:ascii="Cambria Math" w:hAnsi="Cambria Math" w:cs="Times New Roman"/>
                  <w:sz w:val="18"/>
                  <w:szCs w:val="18"/>
                </w:rPr>
                <m:t>c,t</m:t>
              </m:r>
            </m:sub>
          </m:sSub>
          <m:r>
            <m:rPr>
              <m:sty m:val="p"/>
            </m:rPr>
            <w:rPr>
              <w:rFonts w:ascii="Cambria Math" w:hAnsi="Cambria Math" w:cs="Times New Roman"/>
              <w:sz w:val="18"/>
              <w:szCs w:val="18"/>
            </w:rPr>
            <m:t xml:space="preserve">= </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0</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housing price growth</m:t>
              </m:r>
            </m:e>
            <m:sub>
              <m:r>
                <m:rPr>
                  <m:sty m:val="p"/>
                </m:rPr>
                <w:rPr>
                  <w:rFonts w:ascii="Cambria Math" w:hAnsi="Cambria Math" w:cs="Times New Roman"/>
                  <w:sz w:val="18"/>
                  <w:szCs w:val="18"/>
                </w:rPr>
                <m:t>m,t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2</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∆unemployment rate</m:t>
              </m:r>
            </m:e>
            <m:sub>
              <m:r>
                <m:rPr>
                  <m:sty m:val="p"/>
                </m:rPr>
                <w:rPr>
                  <w:rFonts w:ascii="Cambria Math" w:hAnsi="Cambria Math" w:cs="Times New Roman"/>
                  <w:sz w:val="18"/>
                  <w:szCs w:val="18"/>
                </w:rPr>
                <m:t>c,t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3</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median income</m:t>
              </m:r>
            </m:e>
            <m:sub>
              <m:r>
                <m:rPr>
                  <m:sty m:val="p"/>
                </m:rPr>
                <w:rPr>
                  <w:rFonts w:ascii="Cambria Math" w:hAnsi="Cambria Math" w:cs="Times New Roman"/>
                  <w:sz w:val="18"/>
                  <w:szCs w:val="18"/>
                </w:rPr>
                <m:t>c,t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w:rPr>
                  <w:rFonts w:ascii="Cambria Math" w:hAnsi="Cambria Math" w:cs="Times New Roman"/>
                  <w:sz w:val="18"/>
                  <w:szCs w:val="18"/>
                </w:rPr>
                <m:t>γ</m:t>
              </m:r>
            </m:e>
            <m:sub>
              <m:r>
                <w:rPr>
                  <w:rFonts w:ascii="Cambria Math" w:hAnsi="Cambria Math" w:cs="Times New Roman"/>
                  <w:sz w:val="18"/>
                  <w:szCs w:val="18"/>
                </w:rPr>
                <m:t>c</m:t>
              </m:r>
            </m:sub>
          </m:sSub>
          <m:r>
            <m:rPr>
              <m:sty m:val="p"/>
            </m:rPr>
            <w:rPr>
              <w:rFonts w:ascii="Cambria Math" w:hAnsi="Cambria Math" w:cs="Times New Roman"/>
              <w:sz w:val="18"/>
              <w:szCs w:val="18"/>
            </w:rPr>
            <m:t xml:space="preserve"> +</m:t>
          </m:r>
          <m:sSub>
            <m:sSubPr>
              <m:ctrlPr>
                <w:rPr>
                  <w:rFonts w:ascii="Cambria Math" w:hAnsi="Cambria Math" w:cs="Times New Roman"/>
                  <w:sz w:val="18"/>
                  <w:szCs w:val="18"/>
                </w:rPr>
              </m:ctrlPr>
            </m:sSubPr>
            <m:e>
              <m:r>
                <w:rPr>
                  <w:rFonts w:ascii="Cambria Math" w:hAnsi="Cambria Math" w:cs="Times New Roman"/>
                  <w:sz w:val="18"/>
                  <w:szCs w:val="18"/>
                </w:rPr>
                <m:t>θ</m:t>
              </m:r>
            </m:e>
            <m:sub>
              <m:r>
                <w:rPr>
                  <w:rFonts w:ascii="Cambria Math" w:hAnsi="Cambria Math" w:cs="Times New Roman"/>
                  <w:sz w:val="18"/>
                  <w:szCs w:val="18"/>
                </w:rPr>
                <m:t>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w:rPr>
                  <w:rFonts w:ascii="Cambria Math" w:hAnsi="Cambria Math" w:cs="Times New Roman"/>
                  <w:sz w:val="18"/>
                  <w:szCs w:val="18"/>
                </w:rPr>
                <m:t>ε</m:t>
              </m:r>
            </m:e>
            <m:sub>
              <m:r>
                <w:rPr>
                  <w:rFonts w:ascii="Cambria Math" w:hAnsi="Cambria Math" w:cs="Times New Roman"/>
                  <w:sz w:val="18"/>
                  <w:szCs w:val="18"/>
                </w:rPr>
                <m:t>c,t</m:t>
              </m:r>
            </m:sub>
          </m:sSub>
        </m:oMath>
      </m:oMathPara>
    </w:p>
    <w:p w:rsidR="00614FC4" w:rsidRPr="00614FC4" w:rsidRDefault="00614FC4" w:rsidP="00614FC4">
      <w:pPr>
        <w:spacing w:beforeLines="50" w:before="120" w:afterLines="50" w:after="120" w:line="480" w:lineRule="auto"/>
        <w:jc w:val="both"/>
        <w:rPr>
          <w:rFonts w:ascii="Times New Roman" w:hAnsi="Times New Roman" w:cs="Times New Roman"/>
          <w:sz w:val="24"/>
          <w:szCs w:val="24"/>
        </w:rPr>
      </w:pPr>
      <w:r w:rsidRPr="00614FC4">
        <w:rPr>
          <w:rFonts w:ascii="Times New Roman" w:hAnsi="Times New Roman" w:cs="Times New Roman"/>
          <w:sz w:val="24"/>
          <w:szCs w:val="24"/>
        </w:rPr>
        <w:t xml:space="preserve">  </w:t>
      </w:r>
      <w:proofErr w:type="gramStart"/>
      <w:r w:rsidRPr="00614FC4">
        <w:rPr>
          <w:rFonts w:ascii="Times New Roman" w:hAnsi="Times New Roman" w:cs="Times New Roman"/>
          <w:sz w:val="24"/>
          <w:szCs w:val="24"/>
        </w:rPr>
        <w:t>where</w:t>
      </w:r>
      <w:proofErr w:type="gramEnd"/>
      <w:r w:rsidRPr="00614FC4">
        <w:rPr>
          <w:rFonts w:ascii="Times New Roman" w:hAnsi="Times New Roman" w:cs="Times New Roman"/>
          <w:sz w:val="24"/>
          <w:szCs w:val="24"/>
        </w:rPr>
        <w:t xml:space="preserve"> </w:t>
      </w:r>
      <w:r w:rsidRPr="00614FC4">
        <w:rPr>
          <w:rFonts w:ascii="Times New Roman" w:hAnsi="Times New Roman" w:cs="Times New Roman"/>
          <w:i/>
          <w:sz w:val="24"/>
          <w:szCs w:val="24"/>
        </w:rPr>
        <w:fldChar w:fldCharType="begin"/>
      </w:r>
      <w:r w:rsidRPr="00614FC4">
        <w:rPr>
          <w:rFonts w:ascii="Times New Roman" w:hAnsi="Times New Roman" w:cs="Times New Roman"/>
          <w:i/>
          <w:sz w:val="24"/>
          <w:szCs w:val="24"/>
        </w:rPr>
        <w:instrText xml:space="preserve"> QUOTE </w:instrText>
      </w:r>
      <m:oMath>
        <m:sSub>
          <m:sSubPr>
            <m:ctrlPr>
              <w:rPr>
                <w:rFonts w:ascii="Cambria Math" w:hAnsi="Cambria Math" w:cs="Times New Roman"/>
                <w:sz w:val="18"/>
                <w:szCs w:val="18"/>
              </w:rPr>
            </m:ctrlPr>
          </m:sSubPr>
          <m:e>
            <m:r>
              <m:rPr>
                <m:sty m:val="p"/>
              </m:rPr>
              <w:rPr>
                <w:rFonts w:ascii="Cambria Math" w:hAnsi="Cambria Math" w:cs="Times New Roman"/>
                <w:sz w:val="18"/>
                <w:szCs w:val="18"/>
              </w:rPr>
              <m:t>originations_growth</m:t>
            </m:r>
          </m:e>
          <m:sub>
            <m:r>
              <m:rPr>
                <m:sty m:val="p"/>
              </m:rPr>
              <w:rPr>
                <w:rFonts w:ascii="Cambria Math" w:hAnsi="Cambria Math" w:cs="Times New Roman"/>
                <w:sz w:val="18"/>
                <w:szCs w:val="18"/>
              </w:rPr>
              <m:t>c,t</m:t>
            </m:r>
          </m:sub>
        </m:sSub>
      </m:oMath>
      <w:r w:rsidRPr="00614FC4">
        <w:rPr>
          <w:rFonts w:ascii="Times New Roman" w:hAnsi="Times New Roman" w:cs="Times New Roman"/>
          <w:i/>
          <w:sz w:val="24"/>
          <w:szCs w:val="24"/>
        </w:rPr>
        <w:instrText xml:space="preserve"> </w:instrText>
      </w:r>
      <w:r w:rsidRPr="00614FC4">
        <w:rPr>
          <w:rFonts w:ascii="Times New Roman" w:hAnsi="Times New Roman" w:cs="Times New Roman"/>
          <w:i/>
          <w:sz w:val="24"/>
          <w:szCs w:val="24"/>
        </w:rPr>
        <w:fldChar w:fldCharType="end"/>
      </w:r>
      <w:proofErr w:type="spellStart"/>
      <w:r w:rsidRPr="00614FC4">
        <w:rPr>
          <w:rFonts w:ascii="Times New Roman" w:hAnsi="Times New Roman" w:cs="Times New Roman"/>
          <w:i/>
          <w:sz w:val="24"/>
          <w:szCs w:val="24"/>
        </w:rPr>
        <w:t>originations_growth</w:t>
      </w:r>
      <w:proofErr w:type="spellEnd"/>
      <w:r w:rsidRPr="00614FC4">
        <w:rPr>
          <w:rFonts w:ascii="Times New Roman" w:hAnsi="Times New Roman" w:cs="Times New Roman"/>
          <w:sz w:val="24"/>
          <w:szCs w:val="24"/>
        </w:rPr>
        <w:t xml:space="preserve"> is the percentage change of MSA level housing price indexes. The variable of key interest is </w:t>
      </w:r>
      <w:r w:rsidRPr="00614FC4">
        <w:rPr>
          <w:rFonts w:ascii="Times New Roman" w:hAnsi="Times New Roman" w:cs="Times New Roman"/>
          <w:i/>
          <w:sz w:val="24"/>
          <w:szCs w:val="24"/>
        </w:rPr>
        <w:fldChar w:fldCharType="begin"/>
      </w:r>
      <w:r w:rsidRPr="00614FC4">
        <w:rPr>
          <w:rFonts w:ascii="Times New Roman" w:hAnsi="Times New Roman" w:cs="Times New Roman"/>
          <w:i/>
          <w:sz w:val="24"/>
          <w:szCs w:val="24"/>
        </w:rPr>
        <w:instrText xml:space="preserve"> QUOTE </w:instrText>
      </w:r>
      <m:oMath>
        <m:sSub>
          <m:sSubPr>
            <m:ctrlPr>
              <w:rPr>
                <w:rFonts w:ascii="Cambria Math" w:hAnsi="Cambria Math" w:cs="Times New Roman"/>
                <w:sz w:val="18"/>
                <w:szCs w:val="18"/>
              </w:rPr>
            </m:ctrlPr>
          </m:sSubPr>
          <m:e>
            <m:r>
              <m:rPr>
                <m:sty m:val="p"/>
              </m:rPr>
              <w:rPr>
                <w:rFonts w:ascii="Cambria Math" w:hAnsi="Cambria Math" w:cs="Times New Roman"/>
                <w:sz w:val="18"/>
                <w:szCs w:val="18"/>
              </w:rPr>
              <m:t>housing price growth</m:t>
            </m:r>
          </m:e>
          <m:sub>
            <m:r>
              <m:rPr>
                <m:sty m:val="p"/>
              </m:rPr>
              <w:rPr>
                <w:rFonts w:ascii="Cambria Math" w:hAnsi="Cambria Math" w:cs="Times New Roman"/>
                <w:sz w:val="18"/>
                <w:szCs w:val="18"/>
              </w:rPr>
              <m:t>m,t</m:t>
            </m:r>
          </m:sub>
        </m:sSub>
      </m:oMath>
      <w:r w:rsidRPr="00614FC4">
        <w:rPr>
          <w:rFonts w:ascii="Times New Roman" w:hAnsi="Times New Roman" w:cs="Times New Roman"/>
          <w:i/>
          <w:sz w:val="24"/>
          <w:szCs w:val="24"/>
        </w:rPr>
        <w:instrText xml:space="preserve"> </w:instrText>
      </w:r>
      <w:r w:rsidRPr="00614FC4">
        <w:rPr>
          <w:rFonts w:ascii="Times New Roman" w:hAnsi="Times New Roman" w:cs="Times New Roman"/>
          <w:i/>
          <w:sz w:val="24"/>
          <w:szCs w:val="24"/>
        </w:rPr>
        <w:fldChar w:fldCharType="separate"/>
      </w:r>
      <w:r w:rsidRPr="00614FC4">
        <w:rPr>
          <w:rFonts w:ascii="Times New Roman" w:hAnsi="Times New Roman" w:cs="Times New Roman"/>
          <w:i/>
          <w:sz w:val="24"/>
          <w:szCs w:val="24"/>
        </w:rPr>
        <w:t>Housing price growth</w:t>
      </w:r>
      <w:r w:rsidRPr="00614FC4">
        <w:rPr>
          <w:rFonts w:ascii="Times New Roman" w:hAnsi="Times New Roman" w:cs="Times New Roman"/>
          <w:i/>
          <w:sz w:val="24"/>
          <w:szCs w:val="24"/>
        </w:rPr>
        <w:fldChar w:fldCharType="end"/>
      </w:r>
      <w:r w:rsidRPr="00614FC4">
        <w:rPr>
          <w:rFonts w:ascii="Times New Roman" w:hAnsi="Times New Roman" w:cs="Times New Roman"/>
          <w:sz w:val="24"/>
          <w:szCs w:val="24"/>
        </w:rPr>
        <w:t xml:space="preserve"> , the appreciation rate of home values. The coefficient </w:t>
      </w:r>
      <m:oMath>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m:t>
            </m:r>
          </m:sub>
        </m:sSub>
      </m:oMath>
      <w:r w:rsidRPr="00614FC4">
        <w:rPr>
          <w:rFonts w:ascii="Times New Roman" w:hAnsi="Times New Roman" w:cs="Times New Roman"/>
          <w:sz w:val="24"/>
          <w:szCs w:val="24"/>
        </w:rPr>
        <w:t xml:space="preserve"> captures the effects of changes in housing prices on reverse mortgage demand, reflecting elderly homeowners’ incentive to take advantage of booming home values to finance their retirement. </w:t>
      </w:r>
      <w:r w:rsidRPr="00614FC4">
        <w:rPr>
          <w:rFonts w:ascii="Times New Roman" w:hAnsi="Times New Roman" w:cs="Times New Roman"/>
          <w:i/>
          <w:sz w:val="24"/>
          <w:szCs w:val="24"/>
        </w:rPr>
        <w:fldChar w:fldCharType="begin"/>
      </w:r>
      <w:r w:rsidRPr="00614FC4">
        <w:rPr>
          <w:rFonts w:ascii="Times New Roman" w:hAnsi="Times New Roman" w:cs="Times New Roman"/>
          <w:i/>
          <w:sz w:val="24"/>
          <w:szCs w:val="24"/>
        </w:rPr>
        <w:instrText xml:space="preserve"> QUOTE </w:instrText>
      </w:r>
      <m:oMath>
        <m:sSub>
          <m:sSubPr>
            <m:ctrlPr>
              <w:rPr>
                <w:rFonts w:ascii="Cambria Math" w:hAnsi="Cambria Math" w:cs="Times New Roman"/>
                <w:sz w:val="18"/>
                <w:szCs w:val="18"/>
              </w:rPr>
            </m:ctrlPr>
          </m:sSubPr>
          <m:e>
            <m:r>
              <m:rPr>
                <m:sty m:val="p"/>
              </m:rPr>
              <w:rPr>
                <w:rFonts w:ascii="Cambria Math" w:hAnsi="Cambria Math" w:cs="Times New Roman"/>
                <w:sz w:val="18"/>
                <w:szCs w:val="18"/>
              </w:rPr>
              <m:t>∆unemployment rate</m:t>
            </m:r>
          </m:e>
          <m:sub>
            <m:r>
              <m:rPr>
                <m:sty m:val="p"/>
              </m:rPr>
              <w:rPr>
                <w:rFonts w:ascii="Cambria Math" w:hAnsi="Cambria Math" w:cs="Times New Roman"/>
                <w:sz w:val="18"/>
                <w:szCs w:val="18"/>
              </w:rPr>
              <m:t>c,t</m:t>
            </m:r>
          </m:sub>
        </m:sSub>
      </m:oMath>
      <w:r w:rsidRPr="00614FC4">
        <w:rPr>
          <w:rFonts w:ascii="Times New Roman" w:hAnsi="Times New Roman" w:cs="Times New Roman"/>
          <w:i/>
          <w:sz w:val="24"/>
          <w:szCs w:val="24"/>
        </w:rPr>
        <w:instrText xml:space="preserve"> </w:instrText>
      </w:r>
      <w:r w:rsidRPr="00614FC4">
        <w:rPr>
          <w:rFonts w:ascii="Times New Roman" w:hAnsi="Times New Roman" w:cs="Times New Roman"/>
          <w:i/>
          <w:sz w:val="24"/>
          <w:szCs w:val="24"/>
        </w:rPr>
        <w:fldChar w:fldCharType="separate"/>
      </w:r>
      <w:r w:rsidRPr="00614FC4">
        <w:rPr>
          <w:rFonts w:ascii="Times New Roman" w:hAnsi="Times New Roman" w:cs="Times New Roman"/>
          <w:i/>
          <w:sz w:val="24"/>
          <w:szCs w:val="24"/>
        </w:rPr>
        <w:t>∆</w:t>
      </w:r>
      <w:r w:rsidRPr="00614FC4">
        <w:rPr>
          <w:rFonts w:ascii="Times New Roman" w:hAnsi="Times New Roman" w:cs="Times New Roman"/>
          <w:i/>
          <w:sz w:val="24"/>
          <w:szCs w:val="24"/>
        </w:rPr>
        <w:fldChar w:fldCharType="end"/>
      </w:r>
      <w:r w:rsidRPr="00614FC4">
        <w:rPr>
          <w:rFonts w:ascii="Times New Roman" w:hAnsi="Times New Roman" w:cs="Times New Roman"/>
          <w:i/>
          <w:sz w:val="24"/>
          <w:szCs w:val="24"/>
        </w:rPr>
        <w:t xml:space="preserve">unemployment rate </w:t>
      </w:r>
      <w:r w:rsidRPr="00614FC4">
        <w:rPr>
          <w:rFonts w:ascii="Times New Roman" w:hAnsi="Times New Roman" w:cs="Times New Roman"/>
          <w:sz w:val="24"/>
          <w:szCs w:val="24"/>
        </w:rPr>
        <w:t xml:space="preserve">is the first differenced unemployment rate within counties. </w:t>
      </w:r>
      <m:oMath>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2</m:t>
            </m:r>
          </m:sub>
        </m:sSub>
      </m:oMath>
      <w:r w:rsidRPr="00614FC4">
        <w:rPr>
          <w:rFonts w:ascii="Times New Roman" w:hAnsi="Times New Roman" w:cs="Times New Roman"/>
          <w:sz w:val="24"/>
          <w:szCs w:val="24"/>
        </w:rPr>
        <w:t xml:space="preserve"> </w:t>
      </w:r>
      <w:proofErr w:type="gramStart"/>
      <w:r w:rsidRPr="00614FC4">
        <w:rPr>
          <w:rFonts w:ascii="Times New Roman" w:hAnsi="Times New Roman" w:cs="Times New Roman"/>
          <w:sz w:val="24"/>
          <w:szCs w:val="24"/>
        </w:rPr>
        <w:t>reflects</w:t>
      </w:r>
      <w:proofErr w:type="gramEnd"/>
      <w:r w:rsidRPr="00614FC4">
        <w:rPr>
          <w:rFonts w:ascii="Times New Roman" w:hAnsi="Times New Roman" w:cs="Times New Roman"/>
          <w:sz w:val="24"/>
          <w:szCs w:val="24"/>
        </w:rPr>
        <w:t xml:space="preserve"> how the constraint of local employment condition would impact older homeowners’ behaviors of tapping out their home equity since labor supply is an alternative that helps finance retirement. </w:t>
      </w:r>
      <w:r w:rsidRPr="00614FC4">
        <w:rPr>
          <w:rFonts w:ascii="Times New Roman" w:hAnsi="Times New Roman" w:cs="Times New Roman"/>
          <w:sz w:val="24"/>
          <w:szCs w:val="24"/>
        </w:rPr>
        <w:fldChar w:fldCharType="begin"/>
      </w:r>
      <w:r w:rsidRPr="00614FC4">
        <w:rPr>
          <w:rFonts w:ascii="Times New Roman" w:hAnsi="Times New Roman" w:cs="Times New Roman"/>
          <w:sz w:val="24"/>
          <w:szCs w:val="24"/>
        </w:rPr>
        <w:instrText xml:space="preserve"> QUOTE </w:instrText>
      </w:r>
      <m:oMath>
        <m:sSub>
          <m:sSubPr>
            <m:ctrlPr>
              <w:rPr>
                <w:rFonts w:ascii="Cambria Math" w:hAnsi="Cambria Math" w:cs="Times New Roman"/>
                <w:sz w:val="18"/>
                <w:szCs w:val="18"/>
              </w:rPr>
            </m:ctrlPr>
          </m:sSubPr>
          <m:e>
            <m:r>
              <m:rPr>
                <m:sty m:val="p"/>
              </m:rPr>
              <w:rPr>
                <w:rFonts w:ascii="Cambria Math" w:hAnsi="Cambria Math" w:cs="Times New Roman"/>
                <w:sz w:val="18"/>
                <w:szCs w:val="18"/>
              </w:rPr>
              <m:t>median income</m:t>
            </m:r>
          </m:e>
          <m:sub>
            <m:r>
              <m:rPr>
                <m:sty m:val="p"/>
              </m:rPr>
              <w:rPr>
                <w:rFonts w:ascii="Cambria Math" w:hAnsi="Cambria Math" w:cs="Times New Roman"/>
                <w:sz w:val="18"/>
                <w:szCs w:val="18"/>
              </w:rPr>
              <m:t>c,t</m:t>
            </m:r>
          </m:sub>
        </m:sSub>
      </m:oMath>
      <w:r w:rsidRPr="00614FC4">
        <w:rPr>
          <w:rFonts w:ascii="Times New Roman" w:hAnsi="Times New Roman" w:cs="Times New Roman"/>
          <w:sz w:val="24"/>
          <w:szCs w:val="24"/>
        </w:rPr>
        <w:instrText xml:space="preserve"> </w:instrText>
      </w:r>
      <w:r w:rsidRPr="00614FC4">
        <w:rPr>
          <w:rFonts w:ascii="Times New Roman" w:hAnsi="Times New Roman" w:cs="Times New Roman"/>
          <w:sz w:val="24"/>
          <w:szCs w:val="24"/>
        </w:rPr>
        <w:fldChar w:fldCharType="end"/>
      </w:r>
      <w:r w:rsidRPr="00614FC4">
        <w:rPr>
          <w:rFonts w:ascii="Times New Roman" w:hAnsi="Times New Roman" w:cs="Times New Roman"/>
          <w:sz w:val="24"/>
          <w:szCs w:val="24"/>
        </w:rPr>
        <w:t xml:space="preserve"> </w:t>
      </w:r>
      <w:proofErr w:type="gramStart"/>
      <w:r w:rsidRPr="00614FC4">
        <w:rPr>
          <w:rFonts w:ascii="Times New Roman" w:hAnsi="Times New Roman" w:cs="Times New Roman"/>
          <w:i/>
          <w:sz w:val="24"/>
          <w:szCs w:val="24"/>
        </w:rPr>
        <w:t>median</w:t>
      </w:r>
      <w:proofErr w:type="gramEnd"/>
      <w:r w:rsidRPr="00614FC4">
        <w:rPr>
          <w:rFonts w:ascii="Times New Roman" w:hAnsi="Times New Roman" w:cs="Times New Roman"/>
          <w:i/>
          <w:sz w:val="24"/>
          <w:szCs w:val="24"/>
        </w:rPr>
        <w:t xml:space="preserve"> income</w:t>
      </w:r>
      <w:r w:rsidRPr="00614FC4">
        <w:rPr>
          <w:rFonts w:ascii="Times New Roman" w:hAnsi="Times New Roman" w:cs="Times New Roman"/>
          <w:sz w:val="24"/>
          <w:szCs w:val="24"/>
        </w:rPr>
        <w:t xml:space="preserve"> is county-specific median household income. </w:t>
      </w:r>
      <m:oMath>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3</m:t>
            </m:r>
          </m:sub>
        </m:sSub>
      </m:oMath>
      <w:r w:rsidRPr="00614FC4">
        <w:rPr>
          <w:rFonts w:ascii="Times New Roman" w:hAnsi="Times New Roman" w:cs="Times New Roman"/>
          <w:sz w:val="24"/>
          <w:szCs w:val="24"/>
        </w:rPr>
        <w:t xml:space="preserve"> </w:t>
      </w:r>
      <w:proofErr w:type="gramStart"/>
      <w:r w:rsidRPr="00614FC4">
        <w:rPr>
          <w:rFonts w:ascii="Times New Roman" w:hAnsi="Times New Roman" w:cs="Times New Roman"/>
          <w:sz w:val="24"/>
          <w:szCs w:val="24"/>
        </w:rPr>
        <w:t>captures</w:t>
      </w:r>
      <w:proofErr w:type="gramEnd"/>
      <w:r w:rsidRPr="00614FC4">
        <w:rPr>
          <w:rFonts w:ascii="Times New Roman" w:hAnsi="Times New Roman" w:cs="Times New Roman"/>
          <w:sz w:val="24"/>
          <w:szCs w:val="24"/>
        </w:rPr>
        <w:t xml:space="preserve"> the effect of being </w:t>
      </w:r>
      <w:r w:rsidRPr="00614FC4">
        <w:rPr>
          <w:rFonts w:ascii="Times New Roman" w:hAnsi="Times New Roman" w:cs="Times New Roman"/>
          <w:sz w:val="24"/>
          <w:szCs w:val="24"/>
        </w:rPr>
        <w:lastRenderedPageBreak/>
        <w:t xml:space="preserve">wealthier or poorer in demanding the mortgages.  </w:t>
      </w:r>
      <m:oMath>
        <m:sSub>
          <m:sSubPr>
            <m:ctrlPr>
              <w:rPr>
                <w:rFonts w:ascii="Cambria Math" w:hAnsi="Cambria Math" w:cs="Times New Roman"/>
                <w:sz w:val="18"/>
                <w:szCs w:val="18"/>
              </w:rPr>
            </m:ctrlPr>
          </m:sSubPr>
          <m:e>
            <m:r>
              <w:rPr>
                <w:rFonts w:ascii="Cambria Math" w:hAnsi="Cambria Math" w:cs="Times New Roman"/>
                <w:sz w:val="18"/>
                <w:szCs w:val="18"/>
              </w:rPr>
              <m:t>γ</m:t>
            </m:r>
          </m:e>
          <m:sub>
            <m:r>
              <w:rPr>
                <w:rFonts w:ascii="Cambria Math" w:hAnsi="Cambria Math" w:cs="Times New Roman"/>
                <w:sz w:val="18"/>
                <w:szCs w:val="18"/>
              </w:rPr>
              <m:t>c</m:t>
            </m:r>
          </m:sub>
        </m:sSub>
        <m:r>
          <m:rPr>
            <m:sty m:val="p"/>
          </m:rPr>
          <w:rPr>
            <w:rFonts w:ascii="Cambria Math" w:hAnsi="Cambria Math" w:cs="Times New Roman"/>
            <w:sz w:val="18"/>
            <w:szCs w:val="18"/>
          </w:rPr>
          <m:t xml:space="preserve"> </m:t>
        </m:r>
      </m:oMath>
      <w:r w:rsidRPr="00614FC4">
        <w:rPr>
          <w:rFonts w:ascii="Times New Roman" w:hAnsi="Times New Roman" w:cs="Times New Roman"/>
          <w:sz w:val="24"/>
          <w:szCs w:val="24"/>
        </w:rPr>
        <w:t xml:space="preserve"> </w:t>
      </w:r>
      <w:proofErr w:type="gramStart"/>
      <w:r w:rsidRPr="00614FC4">
        <w:rPr>
          <w:rFonts w:ascii="Times New Roman" w:hAnsi="Times New Roman" w:cs="Times New Roman"/>
          <w:sz w:val="24"/>
          <w:szCs w:val="24"/>
        </w:rPr>
        <w:t>and</w:t>
      </w:r>
      <w:proofErr w:type="gramEnd"/>
      <w:r w:rsidRPr="00614FC4">
        <w:rPr>
          <w:rFonts w:ascii="Times New Roman" w:hAnsi="Times New Roman" w:cs="Times New Roman"/>
          <w:sz w:val="24"/>
          <w:szCs w:val="24"/>
        </w:rPr>
        <w:t xml:space="preserve"> </w:t>
      </w:r>
      <m:oMath>
        <m:sSub>
          <m:sSubPr>
            <m:ctrlPr>
              <w:rPr>
                <w:rFonts w:ascii="Cambria Math" w:hAnsi="Cambria Math" w:cs="Times New Roman"/>
                <w:sz w:val="18"/>
                <w:szCs w:val="18"/>
              </w:rPr>
            </m:ctrlPr>
          </m:sSubPr>
          <m:e>
            <m:r>
              <w:rPr>
                <w:rFonts w:ascii="Cambria Math" w:hAnsi="Cambria Math" w:cs="Times New Roman"/>
                <w:sz w:val="18"/>
                <w:szCs w:val="18"/>
              </w:rPr>
              <m:t>θ</m:t>
            </m:r>
          </m:e>
          <m:sub>
            <m:r>
              <w:rPr>
                <w:rFonts w:ascii="Cambria Math" w:hAnsi="Cambria Math" w:cs="Times New Roman"/>
                <w:sz w:val="18"/>
                <w:szCs w:val="18"/>
              </w:rPr>
              <m:t>t</m:t>
            </m:r>
          </m:sub>
        </m:sSub>
      </m:oMath>
      <w:r w:rsidRPr="00614FC4">
        <w:rPr>
          <w:rFonts w:ascii="Times New Roman" w:hAnsi="Times New Roman" w:cs="Times New Roman"/>
          <w:sz w:val="24"/>
          <w:szCs w:val="24"/>
        </w:rPr>
        <w:t xml:space="preserve"> respectively represent county fixed effects and year fixed effects. </w:t>
      </w:r>
    </w:p>
    <w:p w:rsidR="00614FC4" w:rsidRPr="00614FC4" w:rsidRDefault="00614FC4" w:rsidP="00614FC4">
      <w:pPr>
        <w:spacing w:beforeLines="50" w:before="120" w:afterLines="50" w:after="120" w:line="480" w:lineRule="auto"/>
        <w:jc w:val="both"/>
        <w:rPr>
          <w:rFonts w:ascii="Times New Roman" w:hAnsi="Times New Roman" w:cs="Times New Roman"/>
          <w:sz w:val="24"/>
          <w:szCs w:val="24"/>
        </w:rPr>
      </w:pPr>
      <w:r w:rsidRPr="00614FC4">
        <w:rPr>
          <w:rFonts w:ascii="Times New Roman" w:hAnsi="Times New Roman" w:cs="Times New Roman"/>
          <w:sz w:val="24"/>
          <w:szCs w:val="24"/>
        </w:rPr>
        <w:t xml:space="preserve">   The estimated results are displayed in Table </w:t>
      </w:r>
      <w:r w:rsidR="00083DDB">
        <w:rPr>
          <w:rFonts w:ascii="Times New Roman" w:hAnsi="Times New Roman" w:cs="Times New Roman" w:hint="eastAsia"/>
          <w:sz w:val="24"/>
          <w:szCs w:val="24"/>
        </w:rPr>
        <w:t>3.</w:t>
      </w:r>
      <w:r w:rsidRPr="00614FC4">
        <w:rPr>
          <w:rFonts w:ascii="Times New Roman" w:hAnsi="Times New Roman" w:cs="Times New Roman"/>
          <w:sz w:val="24"/>
          <w:szCs w:val="24"/>
        </w:rPr>
        <w:t xml:space="preserve">3. [Insert Table </w:t>
      </w:r>
      <w:r w:rsidR="00083DDB">
        <w:rPr>
          <w:rFonts w:ascii="Times New Roman" w:hAnsi="Times New Roman" w:cs="Times New Roman" w:hint="eastAsia"/>
          <w:sz w:val="24"/>
          <w:szCs w:val="24"/>
        </w:rPr>
        <w:t>3.</w:t>
      </w:r>
      <w:r w:rsidRPr="00614FC4">
        <w:rPr>
          <w:rFonts w:ascii="Times New Roman" w:hAnsi="Times New Roman" w:cs="Times New Roman"/>
          <w:sz w:val="24"/>
          <w:szCs w:val="24"/>
        </w:rPr>
        <w:t xml:space="preserve">3 about here] Column (1) provides the results from the baseline model. The coefficient estimate for housing price growth is positive and significant, indicating counties with higher home value appreciation experienced great increases in reverse mortgage originations. The magnitude of 4.3 means that 1 percentage point </w:t>
      </w:r>
      <w:proofErr w:type="gramStart"/>
      <w:r w:rsidRPr="00614FC4">
        <w:rPr>
          <w:rFonts w:ascii="Times New Roman" w:hAnsi="Times New Roman" w:cs="Times New Roman"/>
          <w:sz w:val="24"/>
          <w:szCs w:val="24"/>
        </w:rPr>
        <w:t>increase</w:t>
      </w:r>
      <w:proofErr w:type="gramEnd"/>
      <w:r w:rsidRPr="00614FC4">
        <w:rPr>
          <w:rFonts w:ascii="Times New Roman" w:hAnsi="Times New Roman" w:cs="Times New Roman"/>
          <w:sz w:val="24"/>
          <w:szCs w:val="24"/>
        </w:rPr>
        <w:t xml:space="preserve"> in the regional housing price index is associated with a 4.3 percentage point increase in the originations of reverse mortgages. The estimated effect of changes in unemployment rate is found to be positive and significant, suggesting severe unemployment problems would also raise residents’ demand for reverse mortgages. The estimated effect of local household income appears negative and significant. As expected, richer households are displaying the tendency to demand fewer reverse mortgages, perhaps due to more advanced retirement asset accumulation. </w:t>
      </w:r>
    </w:p>
    <w:p w:rsidR="00614FC4" w:rsidRPr="00614FC4" w:rsidRDefault="00614FC4" w:rsidP="00614FC4">
      <w:pPr>
        <w:spacing w:beforeLines="50" w:before="120" w:afterLines="50" w:after="120" w:line="480" w:lineRule="auto"/>
        <w:jc w:val="both"/>
        <w:rPr>
          <w:rFonts w:ascii="Times New Roman" w:hAnsi="Times New Roman" w:cs="Times New Roman"/>
          <w:sz w:val="24"/>
          <w:szCs w:val="24"/>
        </w:rPr>
      </w:pPr>
      <w:r w:rsidRPr="00614FC4">
        <w:rPr>
          <w:rFonts w:ascii="Times New Roman" w:hAnsi="Times New Roman" w:cs="Times New Roman"/>
          <w:sz w:val="24"/>
          <w:szCs w:val="24"/>
        </w:rPr>
        <w:t xml:space="preserve">    Column (2) displays the results with one year lagged housing price growth added. The specification considers the possible impact of lagged housing price appreciation. Results show a smaller effect of current housing price growth and a much larger effect of lagged housing price appreciation, although both are positive and significant. The coefficient for unemployment loses its significance in this estimation. Through columns (3) to (6), county fixed effects and year fixed effects are introduced sequentially and together. All the coefficient estimates for housing price growth and it</w:t>
      </w:r>
      <w:r w:rsidR="005F229D">
        <w:rPr>
          <w:rFonts w:ascii="Times New Roman" w:hAnsi="Times New Roman" w:cs="Times New Roman" w:hint="eastAsia"/>
          <w:sz w:val="24"/>
          <w:szCs w:val="24"/>
        </w:rPr>
        <w:t>s one year</w:t>
      </w:r>
      <w:r w:rsidRPr="00614FC4">
        <w:rPr>
          <w:rFonts w:ascii="Times New Roman" w:hAnsi="Times New Roman" w:cs="Times New Roman"/>
          <w:sz w:val="24"/>
          <w:szCs w:val="24"/>
        </w:rPr>
        <w:t xml:space="preserve"> lagged value are positive and significant, </w:t>
      </w:r>
      <w:r w:rsidR="005F229D">
        <w:rPr>
          <w:rFonts w:ascii="Times New Roman" w:hAnsi="Times New Roman" w:cs="Times New Roman" w:hint="eastAsia"/>
          <w:sz w:val="24"/>
          <w:szCs w:val="24"/>
        </w:rPr>
        <w:t>and</w:t>
      </w:r>
      <w:r w:rsidRPr="00614FC4">
        <w:rPr>
          <w:rFonts w:ascii="Times New Roman" w:hAnsi="Times New Roman" w:cs="Times New Roman"/>
          <w:sz w:val="24"/>
          <w:szCs w:val="24"/>
        </w:rPr>
        <w:t xml:space="preserve"> the effects of other factors are not found to have </w:t>
      </w:r>
      <w:r w:rsidRPr="00614FC4">
        <w:rPr>
          <w:rFonts w:ascii="Times New Roman" w:hAnsi="Times New Roman" w:cs="Times New Roman"/>
          <w:sz w:val="24"/>
          <w:szCs w:val="24"/>
        </w:rPr>
        <w:lastRenderedPageBreak/>
        <w:t xml:space="preserve">robust impact on demand of reverse mortgages. The standard errors increase substantially. </w:t>
      </w:r>
    </w:p>
    <w:p w:rsidR="00614FC4" w:rsidRDefault="00614FC4" w:rsidP="00614FC4">
      <w:pPr>
        <w:pStyle w:val="2"/>
        <w:spacing w:before="0" w:line="480" w:lineRule="auto"/>
        <w:rPr>
          <w:rFonts w:ascii="Times New Roman" w:hAnsi="Times New Roman" w:cs="Times New Roman"/>
          <w:color w:val="auto"/>
          <w:sz w:val="24"/>
        </w:rPr>
      </w:pPr>
      <w:r>
        <w:rPr>
          <w:rFonts w:ascii="Times New Roman" w:hAnsi="Times New Roman" w:cs="Times New Roman" w:hint="eastAsia"/>
          <w:color w:val="auto"/>
          <w:sz w:val="24"/>
        </w:rPr>
        <w:t>3</w:t>
      </w:r>
      <w:r>
        <w:rPr>
          <w:rFonts w:ascii="Times New Roman" w:hAnsi="Times New Roman" w:cs="Times New Roman"/>
          <w:color w:val="auto"/>
          <w:sz w:val="24"/>
        </w:rPr>
        <w:t>.</w:t>
      </w:r>
      <w:r>
        <w:rPr>
          <w:rFonts w:ascii="Times New Roman" w:hAnsi="Times New Roman" w:cs="Times New Roman" w:hint="eastAsia"/>
          <w:color w:val="auto"/>
          <w:sz w:val="24"/>
        </w:rPr>
        <w:t>3.2</w:t>
      </w:r>
      <w:r>
        <w:rPr>
          <w:rFonts w:ascii="Times New Roman" w:hAnsi="Times New Roman" w:cs="Times New Roman"/>
          <w:color w:val="auto"/>
          <w:sz w:val="24"/>
        </w:rPr>
        <w:t xml:space="preserve"> </w:t>
      </w:r>
      <w:r>
        <w:rPr>
          <w:rFonts w:ascii="Times New Roman" w:hAnsi="Times New Roman" w:cs="Times New Roman" w:hint="eastAsia"/>
          <w:color w:val="auto"/>
          <w:sz w:val="24"/>
        </w:rPr>
        <w:t>Asymmetric Effect of Housing Price during the Recent Boom-Bust Cycle</w:t>
      </w:r>
    </w:p>
    <w:p w:rsidR="00614FC4" w:rsidRPr="00614FC4" w:rsidRDefault="00614FC4" w:rsidP="00614FC4">
      <w:pPr>
        <w:spacing w:beforeLines="50" w:before="120" w:afterLines="50" w:after="120" w:line="480" w:lineRule="auto"/>
        <w:ind w:firstLine="240"/>
        <w:jc w:val="both"/>
        <w:rPr>
          <w:rFonts w:ascii="Times New Roman" w:hAnsi="Times New Roman" w:cs="Times New Roman"/>
          <w:sz w:val="24"/>
          <w:szCs w:val="24"/>
        </w:rPr>
      </w:pPr>
      <w:r w:rsidRPr="00614FC4">
        <w:rPr>
          <w:rFonts w:ascii="Times New Roman" w:hAnsi="Times New Roman" w:cs="Times New Roman"/>
          <w:sz w:val="24"/>
          <w:szCs w:val="24"/>
        </w:rPr>
        <w:t xml:space="preserve">While the previous </w:t>
      </w:r>
      <w:r w:rsidR="005F229D">
        <w:rPr>
          <w:rFonts w:ascii="Times New Roman" w:hAnsi="Times New Roman" w:cs="Times New Roman" w:hint="eastAsia"/>
          <w:sz w:val="24"/>
          <w:szCs w:val="24"/>
        </w:rPr>
        <w:t>specifications</w:t>
      </w:r>
      <w:r w:rsidRPr="00614FC4">
        <w:rPr>
          <w:rFonts w:ascii="Times New Roman" w:hAnsi="Times New Roman" w:cs="Times New Roman"/>
          <w:sz w:val="24"/>
          <w:szCs w:val="24"/>
        </w:rPr>
        <w:t xml:space="preserve"> follow the literature, the occurrence of gaps in time between housing prices and reverse mortgage demand is</w:t>
      </w:r>
      <w:r w:rsidR="005B2EE2">
        <w:rPr>
          <w:rFonts w:ascii="Times New Roman" w:hAnsi="Times New Roman" w:cs="Times New Roman" w:hint="eastAsia"/>
          <w:sz w:val="24"/>
          <w:szCs w:val="24"/>
        </w:rPr>
        <w:t xml:space="preserve"> explored</w:t>
      </w:r>
      <w:r w:rsidRPr="00614FC4">
        <w:rPr>
          <w:rFonts w:ascii="Times New Roman" w:hAnsi="Times New Roman" w:cs="Times New Roman"/>
          <w:sz w:val="24"/>
          <w:szCs w:val="24"/>
        </w:rPr>
        <w:t xml:space="preserve"> </w:t>
      </w:r>
      <w:r w:rsidR="005B2EE2">
        <w:rPr>
          <w:rFonts w:ascii="Times New Roman" w:hAnsi="Times New Roman" w:cs="Times New Roman" w:hint="eastAsia"/>
          <w:sz w:val="24"/>
          <w:szCs w:val="24"/>
        </w:rPr>
        <w:t>by</w:t>
      </w:r>
      <w:r w:rsidRPr="00614FC4">
        <w:rPr>
          <w:rFonts w:ascii="Times New Roman" w:hAnsi="Times New Roman" w:cs="Times New Roman"/>
          <w:sz w:val="24"/>
          <w:szCs w:val="24"/>
        </w:rPr>
        <w:t xml:space="preserve"> allow</w:t>
      </w:r>
      <w:r w:rsidR="005B2EE2">
        <w:rPr>
          <w:rFonts w:ascii="Times New Roman" w:hAnsi="Times New Roman" w:cs="Times New Roman" w:hint="eastAsia"/>
          <w:sz w:val="24"/>
          <w:szCs w:val="24"/>
        </w:rPr>
        <w:t>ing</w:t>
      </w:r>
      <w:r w:rsidRPr="00614FC4">
        <w:rPr>
          <w:rFonts w:ascii="Times New Roman" w:hAnsi="Times New Roman" w:cs="Times New Roman"/>
          <w:sz w:val="24"/>
          <w:szCs w:val="24"/>
        </w:rPr>
        <w:t xml:space="preserve"> for asymmetric effects of housing prices during the upturns and downturns of the housing market. During the housing boom, elderly homeowners perceived the rising trend of the home values and seemed to have found it more beneficial to tap into their home equity. However, when the housing bust took hold in 2007, housing price movements may have asymmetric impacts on reverse mortgage growth. On the one hand, decreasing home values make homeowners hesitate to use reverse mortgages because their assets are worth less. On the other hand, because of the lagged nature of the property appraisal process, and the government as an “always willing buyer” phenomenon, homeowners believe their homes can be tapped out for more</w:t>
      </w:r>
      <w:r w:rsidR="00DD2DD1">
        <w:rPr>
          <w:rFonts w:ascii="Times New Roman" w:hAnsi="Times New Roman" w:cs="Times New Roman"/>
          <w:sz w:val="24"/>
          <w:szCs w:val="24"/>
        </w:rPr>
        <w:t xml:space="preserve"> cash than the house is worth</w:t>
      </w:r>
      <w:r w:rsidRPr="00614FC4">
        <w:rPr>
          <w:rFonts w:ascii="Times New Roman" w:hAnsi="Times New Roman" w:cs="Times New Roman"/>
          <w:sz w:val="24"/>
          <w:szCs w:val="24"/>
        </w:rPr>
        <w:t>. This rent-seeking incentive weakens, and may even overwhelm, the positive impact of housing prices, and slows down the pace of declining reverse mortgage market. To consider this potential asymmetric effect, we estimate the model as:</w:t>
      </w:r>
      <w:r w:rsidRPr="00614FC4">
        <w:rPr>
          <w:rFonts w:ascii="Times New Roman" w:hAnsi="Times New Roman" w:cs="Times New Roman"/>
          <w:sz w:val="18"/>
          <w:szCs w:val="18"/>
        </w:rPr>
        <w:br/>
      </w:r>
      <m:oMathPara>
        <m:oMathParaPr>
          <m:jc m:val="left"/>
        </m:oMathParaPr>
        <m:oMath>
          <m:sSub>
            <m:sSubPr>
              <m:ctrlPr>
                <w:rPr>
                  <w:rFonts w:ascii="Cambria Math" w:hAnsi="Cambria Math" w:cs="Times New Roman"/>
                  <w:sz w:val="18"/>
                  <w:szCs w:val="18"/>
                </w:rPr>
              </m:ctrlPr>
            </m:sSubPr>
            <m:e>
              <m:r>
                <m:rPr>
                  <m:sty m:val="p"/>
                </m:rPr>
                <w:rPr>
                  <w:rFonts w:ascii="Cambria Math" w:hAnsi="Cambria Math" w:cs="Times New Roman"/>
                  <w:sz w:val="18"/>
                  <w:szCs w:val="18"/>
                </w:rPr>
                <m:t xml:space="preserve">     (2)   originations_growth</m:t>
              </m:r>
            </m:e>
            <m:sub>
              <m:r>
                <m:rPr>
                  <m:sty m:val="p"/>
                </m:rPr>
                <w:rPr>
                  <w:rFonts w:ascii="Cambria Math" w:hAnsi="Cambria Math" w:cs="Times New Roman"/>
                  <w:sz w:val="18"/>
                  <w:szCs w:val="18"/>
                </w:rPr>
                <m:t>c,t</m:t>
              </m:r>
            </m:sub>
          </m:sSub>
          <m:r>
            <m:rPr>
              <m:sty m:val="p"/>
            </m:rPr>
            <w:rPr>
              <w:rFonts w:ascii="Cambria Math" w:hAnsi="Cambria Math" w:cs="Times New Roman"/>
              <w:sz w:val="18"/>
              <w:szCs w:val="18"/>
            </w:rPr>
            <m:t xml:space="preserve">= </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0</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housing price growth</m:t>
              </m:r>
            </m:e>
            <m:sub>
              <m:r>
                <m:rPr>
                  <m:sty m:val="p"/>
                </m:rPr>
                <w:rPr>
                  <w:rFonts w:ascii="Cambria Math" w:hAnsi="Cambria Math" w:cs="Times New Roman"/>
                  <w:sz w:val="18"/>
                  <w:szCs w:val="18"/>
                </w:rPr>
                <m:t>m,t</m:t>
              </m:r>
            </m:sub>
          </m:sSub>
          <m:r>
            <m:rPr>
              <m:sty m:val="p"/>
            </m:rPr>
            <w:rPr>
              <w:rFonts w:ascii="Cambria Math" w:hAnsi="Cambria Math" w:cs="Times New Roman"/>
              <w:sz w:val="18"/>
              <w:szCs w:val="18"/>
            </w:rPr>
            <m:t xml:space="preserve">+ </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2</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housing price growth</m:t>
              </m:r>
            </m:e>
            <m:sub>
              <m:r>
                <m:rPr>
                  <m:sty m:val="p"/>
                </m:rPr>
                <w:rPr>
                  <w:rFonts w:ascii="Cambria Math" w:hAnsi="Cambria Math" w:cs="Times New Roman"/>
                  <w:sz w:val="18"/>
                  <w:szCs w:val="18"/>
                </w:rPr>
                <m:t>m,t</m:t>
              </m:r>
            </m:sub>
          </m:sSub>
          <m:r>
            <m:rPr>
              <m:sty m:val="p"/>
            </m:rPr>
            <w:rPr>
              <w:rFonts w:ascii="Cambria Math" w:hAnsi="Cambria Math" w:cs="Times New Roman"/>
              <w:sz w:val="18"/>
              <w:szCs w:val="18"/>
            </w:rPr>
            <m:t>*Bust +</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3</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∆unemployment rate</m:t>
              </m:r>
            </m:e>
            <m:sub>
              <m:r>
                <m:rPr>
                  <m:sty m:val="p"/>
                </m:rPr>
                <w:rPr>
                  <w:rFonts w:ascii="Cambria Math" w:hAnsi="Cambria Math" w:cs="Times New Roman"/>
                  <w:sz w:val="18"/>
                  <w:szCs w:val="18"/>
                </w:rPr>
                <m:t>c,t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4</m:t>
              </m:r>
            </m:sub>
          </m:sSub>
          <m:sSub>
            <m:sSubPr>
              <m:ctrlPr>
                <w:rPr>
                  <w:rFonts w:ascii="Cambria Math" w:hAnsi="Cambria Math" w:cs="Times New Roman"/>
                  <w:sz w:val="18"/>
                  <w:szCs w:val="18"/>
                </w:rPr>
              </m:ctrlPr>
            </m:sSubPr>
            <m:e>
              <m:r>
                <m:rPr>
                  <m:sty m:val="p"/>
                </m:rPr>
                <w:rPr>
                  <w:rFonts w:ascii="Cambria Math" w:hAnsi="Cambria Math" w:cs="Times New Roman"/>
                  <w:sz w:val="18"/>
                  <w:szCs w:val="18"/>
                </w:rPr>
                <m:t>median income</m:t>
              </m:r>
            </m:e>
            <m:sub>
              <m:r>
                <m:rPr>
                  <m:sty m:val="p"/>
                </m:rPr>
                <w:rPr>
                  <w:rFonts w:ascii="Cambria Math" w:hAnsi="Cambria Math" w:cs="Times New Roman"/>
                  <w:sz w:val="18"/>
                  <w:szCs w:val="18"/>
                </w:rPr>
                <m:t>c,t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w:rPr>
                  <w:rFonts w:ascii="Cambria Math" w:hAnsi="Cambria Math" w:cs="Times New Roman"/>
                  <w:sz w:val="18"/>
                  <w:szCs w:val="18"/>
                </w:rPr>
                <m:t>γ</m:t>
              </m:r>
            </m:e>
            <m:sub>
              <m:r>
                <w:rPr>
                  <w:rFonts w:ascii="Cambria Math" w:hAnsi="Cambria Math" w:cs="Times New Roman"/>
                  <w:sz w:val="18"/>
                  <w:szCs w:val="18"/>
                </w:rPr>
                <m:t>c</m:t>
              </m:r>
            </m:sub>
          </m:sSub>
          <m:r>
            <m:rPr>
              <m:sty m:val="p"/>
            </m:rPr>
            <w:rPr>
              <w:rFonts w:ascii="Cambria Math" w:hAnsi="Cambria Math" w:cs="Times New Roman"/>
              <w:sz w:val="18"/>
              <w:szCs w:val="18"/>
            </w:rPr>
            <m:t xml:space="preserve"> +</m:t>
          </m:r>
          <m:sSub>
            <m:sSubPr>
              <m:ctrlPr>
                <w:rPr>
                  <w:rFonts w:ascii="Cambria Math" w:hAnsi="Cambria Math" w:cs="Times New Roman"/>
                  <w:sz w:val="18"/>
                  <w:szCs w:val="18"/>
                </w:rPr>
              </m:ctrlPr>
            </m:sSubPr>
            <m:e>
              <m:r>
                <w:rPr>
                  <w:rFonts w:ascii="Cambria Math" w:hAnsi="Cambria Math" w:cs="Times New Roman"/>
                  <w:sz w:val="18"/>
                  <w:szCs w:val="18"/>
                </w:rPr>
                <m:t>θ</m:t>
              </m:r>
            </m:e>
            <m:sub>
              <m:r>
                <w:rPr>
                  <w:rFonts w:ascii="Cambria Math" w:hAnsi="Cambria Math" w:cs="Times New Roman"/>
                  <w:sz w:val="18"/>
                  <w:szCs w:val="18"/>
                </w:rPr>
                <m:t>t</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w:rPr>
                  <w:rFonts w:ascii="Cambria Math" w:hAnsi="Cambria Math" w:cs="Times New Roman"/>
                  <w:sz w:val="18"/>
                  <w:szCs w:val="18"/>
                </w:rPr>
                <m:t>ε</m:t>
              </m:r>
            </m:e>
            <m:sub>
              <m:r>
                <w:rPr>
                  <w:rFonts w:ascii="Cambria Math" w:hAnsi="Cambria Math" w:cs="Times New Roman"/>
                  <w:sz w:val="18"/>
                  <w:szCs w:val="18"/>
                </w:rPr>
                <m:t>c,t</m:t>
              </m:r>
            </m:sub>
          </m:sSub>
        </m:oMath>
      </m:oMathPara>
    </w:p>
    <w:p w:rsidR="00614FC4" w:rsidRPr="00614FC4" w:rsidRDefault="00614FC4" w:rsidP="00614FC4">
      <w:pPr>
        <w:spacing w:beforeLines="50" w:before="120" w:afterLines="50" w:after="120" w:line="480" w:lineRule="auto"/>
        <w:jc w:val="both"/>
        <w:rPr>
          <w:rFonts w:ascii="Times New Roman" w:hAnsi="Times New Roman" w:cs="Times New Roman"/>
          <w:sz w:val="24"/>
          <w:szCs w:val="24"/>
        </w:rPr>
      </w:pPr>
      <w:r w:rsidRPr="00614FC4">
        <w:rPr>
          <w:rFonts w:ascii="Times New Roman" w:hAnsi="Times New Roman" w:cs="Times New Roman"/>
          <w:sz w:val="24"/>
          <w:szCs w:val="24"/>
        </w:rPr>
        <w:t xml:space="preserve">    The specification expands to now include our key</w:t>
      </w:r>
      <w:r w:rsidR="00DD2DD1">
        <w:rPr>
          <w:rFonts w:ascii="Times New Roman" w:hAnsi="Times New Roman" w:cs="Times New Roman" w:hint="eastAsia"/>
          <w:sz w:val="24"/>
          <w:szCs w:val="24"/>
        </w:rPr>
        <w:t xml:space="preserve"> variable of</w:t>
      </w:r>
      <w:r w:rsidRPr="00614FC4">
        <w:rPr>
          <w:rFonts w:ascii="Times New Roman" w:hAnsi="Times New Roman" w:cs="Times New Roman"/>
          <w:sz w:val="24"/>
          <w:szCs w:val="24"/>
        </w:rPr>
        <w:t xml:space="preserve"> interest, </w:t>
      </w:r>
      <w:r w:rsidRPr="00614FC4">
        <w:rPr>
          <w:rFonts w:ascii="Times New Roman" w:hAnsi="Times New Roman" w:cs="Times New Roman"/>
          <w:i/>
          <w:sz w:val="24"/>
          <w:szCs w:val="24"/>
        </w:rPr>
        <w:fldChar w:fldCharType="begin"/>
      </w:r>
      <w:r w:rsidRPr="00614FC4">
        <w:rPr>
          <w:rFonts w:ascii="Times New Roman" w:hAnsi="Times New Roman" w:cs="Times New Roman"/>
          <w:i/>
          <w:sz w:val="24"/>
          <w:szCs w:val="24"/>
        </w:rPr>
        <w:instrText xml:space="preserve"> QUOTE </w:instrText>
      </w:r>
      <m:oMath>
        <m:sSub>
          <m:sSubPr>
            <m:ctrlPr>
              <w:rPr>
                <w:rFonts w:ascii="Cambria Math" w:hAnsi="Cambria Math" w:cs="Times New Roman"/>
                <w:sz w:val="18"/>
                <w:szCs w:val="18"/>
              </w:rPr>
            </m:ctrlPr>
          </m:sSubPr>
          <m:e>
            <m:r>
              <m:rPr>
                <m:sty m:val="p"/>
              </m:rPr>
              <w:rPr>
                <w:rFonts w:ascii="Cambria Math" w:hAnsi="Cambria Math" w:cs="Times New Roman"/>
                <w:sz w:val="18"/>
                <w:szCs w:val="18"/>
              </w:rPr>
              <m:t>housing price growth</m:t>
            </m:r>
          </m:e>
          <m:sub>
            <m:r>
              <m:rPr>
                <m:sty m:val="p"/>
              </m:rPr>
              <w:rPr>
                <w:rFonts w:ascii="Cambria Math" w:hAnsi="Cambria Math" w:cs="Times New Roman"/>
                <w:sz w:val="18"/>
                <w:szCs w:val="18"/>
              </w:rPr>
              <m:t>m,t</m:t>
            </m:r>
          </m:sub>
        </m:sSub>
        <m:r>
          <m:rPr>
            <m:sty m:val="p"/>
          </m:rPr>
          <w:rPr>
            <w:rFonts w:ascii="Cambria Math" w:hAnsi="Cambria Math" w:cs="Times New Roman"/>
            <w:sz w:val="18"/>
            <w:szCs w:val="18"/>
          </w:rPr>
          <m:t>*Bust</m:t>
        </m:r>
      </m:oMath>
      <w:r w:rsidRPr="00614FC4">
        <w:rPr>
          <w:rFonts w:ascii="Times New Roman" w:hAnsi="Times New Roman" w:cs="Times New Roman"/>
          <w:i/>
          <w:sz w:val="24"/>
          <w:szCs w:val="24"/>
        </w:rPr>
        <w:instrText xml:space="preserve"> </w:instrText>
      </w:r>
      <w:r w:rsidRPr="00614FC4">
        <w:rPr>
          <w:rFonts w:ascii="Times New Roman" w:hAnsi="Times New Roman" w:cs="Times New Roman"/>
          <w:i/>
          <w:sz w:val="24"/>
          <w:szCs w:val="24"/>
        </w:rPr>
        <w:fldChar w:fldCharType="separate"/>
      </w:r>
      <w:r w:rsidRPr="00614FC4">
        <w:rPr>
          <w:rFonts w:ascii="Times New Roman" w:hAnsi="Times New Roman" w:cs="Times New Roman"/>
          <w:i/>
          <w:sz w:val="24"/>
          <w:szCs w:val="24"/>
        </w:rPr>
        <w:t>housing price growth*bust</w:t>
      </w:r>
      <w:r w:rsidRPr="00614FC4">
        <w:rPr>
          <w:rFonts w:ascii="Times New Roman" w:hAnsi="Times New Roman" w:cs="Times New Roman"/>
          <w:i/>
          <w:sz w:val="24"/>
          <w:szCs w:val="24"/>
        </w:rPr>
        <w:fldChar w:fldCharType="end"/>
      </w:r>
      <w:r w:rsidRPr="00614FC4">
        <w:rPr>
          <w:rFonts w:ascii="Times New Roman" w:hAnsi="Times New Roman" w:cs="Times New Roman"/>
          <w:sz w:val="24"/>
          <w:szCs w:val="24"/>
        </w:rPr>
        <w:t>. This interaction term accounts for the potentially differential effects of housing price changes during the bust period. We define the status of bust at the county-</w:t>
      </w:r>
      <w:r w:rsidRPr="00614FC4">
        <w:rPr>
          <w:rFonts w:ascii="Times New Roman" w:hAnsi="Times New Roman" w:cs="Times New Roman"/>
          <w:sz w:val="24"/>
          <w:szCs w:val="24"/>
        </w:rPr>
        <w:lastRenderedPageBreak/>
        <w:t xml:space="preserve">specific level. Bust equals one only if the county experiences housing depreciation of over ten percent, and zero otherwise. </w:t>
      </w:r>
      <w:r w:rsidR="00DD2DD1">
        <w:rPr>
          <w:rFonts w:ascii="Times New Roman" w:hAnsi="Times New Roman" w:cs="Times New Roman" w:hint="eastAsia"/>
          <w:sz w:val="24"/>
          <w:szCs w:val="24"/>
        </w:rPr>
        <w:t>The</w:t>
      </w:r>
      <w:r w:rsidRPr="00614FC4">
        <w:rPr>
          <w:rFonts w:ascii="Times New Roman" w:hAnsi="Times New Roman" w:cs="Times New Roman"/>
          <w:sz w:val="24"/>
          <w:szCs w:val="24"/>
        </w:rPr>
        <w:t xml:space="preserve"> coefficient</w:t>
      </w:r>
      <w:proofErr w:type="gramStart"/>
      <w:r w:rsidRPr="00614FC4">
        <w:rPr>
          <w:rFonts w:ascii="Times New Roman" w:hAnsi="Times New Roman" w:cs="Times New Roman"/>
          <w:sz w:val="24"/>
          <w:szCs w:val="24"/>
        </w:rPr>
        <w:t xml:space="preserve">, </w:t>
      </w:r>
      <m:oMath>
        <m:sSub>
          <m:sSubPr>
            <m:ctrlPr>
              <w:rPr>
                <w:rFonts w:ascii="Cambria Math" w:hAnsi="Cambria Math" w:cs="Times New Roman"/>
                <w:sz w:val="18"/>
                <w:szCs w:val="18"/>
              </w:rPr>
            </m:ctrlPr>
          </m:sSubPr>
          <m:e>
            <w:proofErr w:type="gramEnd"/>
            <m:r>
              <m:rPr>
                <m:sty m:val="p"/>
              </m:rPr>
              <w:rPr>
                <w:rFonts w:ascii="Cambria Math" w:hAnsi="Cambria Math" w:cs="Times New Roman"/>
                <w:sz w:val="18"/>
                <w:szCs w:val="18"/>
              </w:rPr>
              <m:t>β</m:t>
            </m:r>
          </m:e>
          <m:sub>
            <m:r>
              <m:rPr>
                <m:sty m:val="p"/>
              </m:rPr>
              <w:rPr>
                <w:rFonts w:ascii="Cambria Math" w:hAnsi="Cambria Math" w:cs="Times New Roman"/>
                <w:sz w:val="18"/>
                <w:szCs w:val="18"/>
              </w:rPr>
              <m:t>2</m:t>
            </m:r>
          </m:sub>
        </m:sSub>
      </m:oMath>
      <w:r w:rsidRPr="00614FC4">
        <w:rPr>
          <w:rFonts w:ascii="Times New Roman" w:hAnsi="Times New Roman" w:cs="Times New Roman"/>
          <w:sz w:val="24"/>
          <w:szCs w:val="24"/>
        </w:rPr>
        <w:t xml:space="preserve"> , captures the differential effect of housing price percentage change over the course of housing boom-bust cycle. </w:t>
      </w:r>
      <m:oMath>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2</m:t>
            </m:r>
          </m:sub>
        </m:sSub>
      </m:oMath>
      <w:r w:rsidRPr="00614FC4">
        <w:rPr>
          <w:rFonts w:ascii="Times New Roman" w:hAnsi="Times New Roman" w:cs="Times New Roman"/>
          <w:sz w:val="24"/>
          <w:szCs w:val="24"/>
        </w:rPr>
        <w:t xml:space="preserve"> </w:t>
      </w:r>
      <w:proofErr w:type="gramStart"/>
      <w:r w:rsidRPr="00614FC4">
        <w:rPr>
          <w:rFonts w:ascii="Times New Roman" w:hAnsi="Times New Roman" w:cs="Times New Roman"/>
          <w:sz w:val="24"/>
          <w:szCs w:val="24"/>
        </w:rPr>
        <w:t>is</w:t>
      </w:r>
      <w:proofErr w:type="gramEnd"/>
      <w:r w:rsidRPr="00614FC4">
        <w:rPr>
          <w:rFonts w:ascii="Times New Roman" w:hAnsi="Times New Roman" w:cs="Times New Roman"/>
          <w:sz w:val="24"/>
          <w:szCs w:val="24"/>
        </w:rPr>
        <w:t xml:space="preserve"> expected to be negative and (</w:t>
      </w:r>
      <m:oMath>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1</m:t>
            </m:r>
          </m:sub>
        </m:sSub>
      </m:oMath>
      <w:r w:rsidRPr="00614FC4">
        <w:rPr>
          <w:rFonts w:ascii="Times New Roman" w:hAnsi="Times New Roman" w:cs="Times New Roman"/>
          <w:sz w:val="18"/>
          <w:szCs w:val="18"/>
        </w:rPr>
        <w:t>+</w:t>
      </w:r>
      <m:oMath>
        <m:sSub>
          <m:sSubPr>
            <m:ctrlPr>
              <w:rPr>
                <w:rFonts w:ascii="Cambria Math" w:hAnsi="Cambria Math" w:cs="Times New Roman"/>
                <w:sz w:val="18"/>
                <w:szCs w:val="18"/>
              </w:rPr>
            </m:ctrlPr>
          </m:sSubPr>
          <m:e>
            <m:r>
              <m:rPr>
                <m:sty m:val="p"/>
              </m:rPr>
              <w:rPr>
                <w:rFonts w:ascii="Cambria Math" w:hAnsi="Cambria Math" w:cs="Times New Roman"/>
                <w:sz w:val="18"/>
                <w:szCs w:val="18"/>
              </w:rPr>
              <m:t>β</m:t>
            </m:r>
          </m:e>
          <m:sub>
            <m:r>
              <m:rPr>
                <m:sty m:val="p"/>
              </m:rPr>
              <w:rPr>
                <w:rFonts w:ascii="Cambria Math" w:hAnsi="Cambria Math" w:cs="Times New Roman"/>
                <w:sz w:val="18"/>
                <w:szCs w:val="18"/>
              </w:rPr>
              <m:t>2</m:t>
            </m:r>
          </m:sub>
        </m:sSub>
      </m:oMath>
      <w:r w:rsidRPr="00614FC4">
        <w:rPr>
          <w:rFonts w:ascii="Times New Roman" w:hAnsi="Times New Roman" w:cs="Times New Roman"/>
          <w:sz w:val="24"/>
          <w:szCs w:val="24"/>
        </w:rPr>
        <w:t xml:space="preserve">) accounts for the effect of housing price movements on reverse mortgage demand over the housing bust. </w:t>
      </w:r>
    </w:p>
    <w:p w:rsidR="00614FC4" w:rsidRPr="00614FC4" w:rsidRDefault="00614FC4" w:rsidP="00614FC4">
      <w:pPr>
        <w:spacing w:beforeLines="50" w:before="120" w:afterLines="50" w:after="120" w:line="480" w:lineRule="auto"/>
        <w:jc w:val="both"/>
        <w:rPr>
          <w:rFonts w:ascii="Times New Roman" w:hAnsi="Times New Roman" w:cs="Times New Roman"/>
          <w:sz w:val="24"/>
          <w:szCs w:val="24"/>
        </w:rPr>
      </w:pPr>
      <w:r w:rsidRPr="00614FC4">
        <w:rPr>
          <w:rFonts w:ascii="Times New Roman" w:hAnsi="Times New Roman" w:cs="Times New Roman"/>
          <w:sz w:val="24"/>
          <w:szCs w:val="24"/>
        </w:rPr>
        <w:t xml:space="preserve">    Column (1) of Table </w:t>
      </w:r>
      <w:r w:rsidR="00083DDB">
        <w:rPr>
          <w:rFonts w:ascii="Times New Roman" w:hAnsi="Times New Roman" w:cs="Times New Roman" w:hint="eastAsia"/>
          <w:sz w:val="24"/>
          <w:szCs w:val="24"/>
        </w:rPr>
        <w:t>3.</w:t>
      </w:r>
      <w:r w:rsidRPr="00614FC4">
        <w:rPr>
          <w:rFonts w:ascii="Times New Roman" w:hAnsi="Times New Roman" w:cs="Times New Roman"/>
          <w:sz w:val="24"/>
          <w:szCs w:val="24"/>
        </w:rPr>
        <w:t xml:space="preserve">4 provides estimation results for the specification described in equation (2). [Insert Table </w:t>
      </w:r>
      <w:r w:rsidR="00083DDB">
        <w:rPr>
          <w:rFonts w:ascii="Times New Roman" w:hAnsi="Times New Roman" w:cs="Times New Roman" w:hint="eastAsia"/>
          <w:sz w:val="24"/>
          <w:szCs w:val="24"/>
        </w:rPr>
        <w:t>3.</w:t>
      </w:r>
      <w:r w:rsidRPr="00614FC4">
        <w:rPr>
          <w:rFonts w:ascii="Times New Roman" w:hAnsi="Times New Roman" w:cs="Times New Roman"/>
          <w:sz w:val="24"/>
          <w:szCs w:val="24"/>
        </w:rPr>
        <w:t xml:space="preserve">4 about here] The estimated coefficient for housing price growth is 4.48, and the effect remains positive and significant. The coefficient estimate of the interaction term between housing price and bust dummy is -1.31, negative and significant. This suggests when the county experiences ten percentage point of depreciation/appreciation during the recession, its originations of reverse mortgages decrease/increase by (4.48-1.31) percentage point. Column (2) adds 1-year lagged housing price growth to take lagged effect into account, and use the interaction term to further explore the asymmetric effect. The estimated differential effect remains negatively significant and reflects an asymmetric effect of housing price during the bust. The coefficient for housing price growth remains positive and significant, but it is of a much smaller magnitude. Column (3) displays the results when controlling for county fixed effect. The estimated effects of housing price and interaction term appear essentially similar. Column (4) includes the results with both county fixed effects and year fixed effects controlled for. The standard errors of all variables get bigger, and the coefficient estimate for the interaction term keep a negative sign but it turns insignificant due to a much smaller magnitude. </w:t>
      </w:r>
    </w:p>
    <w:p w:rsidR="00614FC4" w:rsidRDefault="00614FC4" w:rsidP="00614FC4">
      <w:pPr>
        <w:pStyle w:val="2"/>
        <w:spacing w:before="0" w:line="480" w:lineRule="auto"/>
        <w:rPr>
          <w:rFonts w:ascii="Times New Roman" w:hAnsi="Times New Roman" w:cs="Times New Roman"/>
          <w:color w:val="auto"/>
          <w:sz w:val="24"/>
        </w:rPr>
      </w:pPr>
      <w:r>
        <w:rPr>
          <w:rFonts w:ascii="Times New Roman" w:hAnsi="Times New Roman" w:cs="Times New Roman" w:hint="eastAsia"/>
          <w:color w:val="auto"/>
          <w:sz w:val="24"/>
        </w:rPr>
        <w:lastRenderedPageBreak/>
        <w:t>3</w:t>
      </w:r>
      <w:r>
        <w:rPr>
          <w:rFonts w:ascii="Times New Roman" w:hAnsi="Times New Roman" w:cs="Times New Roman"/>
          <w:color w:val="auto"/>
          <w:sz w:val="24"/>
        </w:rPr>
        <w:t>.</w:t>
      </w:r>
      <w:r>
        <w:rPr>
          <w:rFonts w:ascii="Times New Roman" w:hAnsi="Times New Roman" w:cs="Times New Roman" w:hint="eastAsia"/>
          <w:color w:val="auto"/>
          <w:sz w:val="24"/>
        </w:rPr>
        <w:t>4</w:t>
      </w:r>
      <w:r>
        <w:rPr>
          <w:rFonts w:ascii="Times New Roman" w:hAnsi="Times New Roman" w:cs="Times New Roman"/>
          <w:color w:val="auto"/>
          <w:sz w:val="24"/>
        </w:rPr>
        <w:t xml:space="preserve"> </w:t>
      </w:r>
      <w:r>
        <w:rPr>
          <w:rFonts w:ascii="Times New Roman" w:hAnsi="Times New Roman" w:cs="Times New Roman" w:hint="eastAsia"/>
          <w:color w:val="auto"/>
          <w:sz w:val="24"/>
        </w:rPr>
        <w:t>Conclusion</w:t>
      </w:r>
    </w:p>
    <w:p w:rsidR="00614FC4" w:rsidRPr="00614FC4" w:rsidRDefault="00614FC4" w:rsidP="00614FC4">
      <w:pPr>
        <w:spacing w:beforeLines="50" w:before="120" w:afterLines="50" w:after="120" w:line="480" w:lineRule="auto"/>
        <w:ind w:firstLineChars="100" w:firstLine="240"/>
        <w:jc w:val="both"/>
        <w:rPr>
          <w:rFonts w:ascii="Times New Roman" w:hAnsi="Times New Roman" w:cs="Times New Roman"/>
          <w:sz w:val="24"/>
          <w:szCs w:val="24"/>
        </w:rPr>
      </w:pPr>
      <w:r w:rsidRPr="00614FC4">
        <w:rPr>
          <w:rFonts w:ascii="Times New Roman" w:hAnsi="Times New Roman" w:cs="Times New Roman"/>
          <w:sz w:val="24"/>
          <w:szCs w:val="24"/>
        </w:rPr>
        <w:t xml:space="preserve">In this article, we use loan level reverse mortgage data spanning both boom-bust cycle of housing market to construct analysis to better understand the development course of reverse mortgage market. We first examine the factors affecting growth of the reverse mortgage market, and then further identify potential asymmetric effect of housing price during the economic downturn. Due to the lagged property appraisal, homeowners may believe their homes can be tapped out for cash more than buyers actually assess. The rent-seeking incentive leads to a differential impact of housing prices and slows down the pace of declining reverse mortgage market. Our findings are consistent with our earlier expectations. They suggest housing price change function as the strongest and the most robust factor in explaining the expansion and shrinkage of the reverse mortgage market. Also, evidence is found to indicate asymmetric effect of housing price during the housing bust period in the expected direction. </w:t>
      </w:r>
    </w:p>
    <w:p w:rsidR="00614FC4" w:rsidRPr="00614FC4" w:rsidRDefault="00614FC4" w:rsidP="00614FC4">
      <w:pPr>
        <w:spacing w:beforeLines="50" w:before="120" w:afterLines="50" w:after="120" w:line="480" w:lineRule="auto"/>
        <w:ind w:firstLineChars="100" w:firstLine="240"/>
        <w:jc w:val="both"/>
        <w:rPr>
          <w:rFonts w:ascii="Times New Roman" w:hAnsi="Times New Roman" w:cs="Times New Roman"/>
          <w:sz w:val="24"/>
          <w:szCs w:val="24"/>
        </w:rPr>
      </w:pPr>
      <w:r w:rsidRPr="00614FC4">
        <w:rPr>
          <w:rFonts w:ascii="Times New Roman" w:hAnsi="Times New Roman" w:cs="Times New Roman"/>
          <w:sz w:val="24"/>
          <w:szCs w:val="24"/>
        </w:rPr>
        <w:t xml:space="preserve">The presented results are only preliminary and the work is still in progress. My main plan to expand the analysis to investigate how type of borrower (e.g. married, single males and single females) influence this process and whether there is a gendered pattern related to expansion of the reverse mortgage market over the last two decades. </w:t>
      </w:r>
    </w:p>
    <w:p w:rsidR="00614FC4" w:rsidRPr="00614FC4" w:rsidRDefault="00614FC4" w:rsidP="00614FC4"/>
    <w:p w:rsidR="00CC2E00" w:rsidRDefault="00CC2E00" w:rsidP="00614FC4">
      <w:pPr>
        <w:spacing w:after="0" w:line="480" w:lineRule="auto"/>
        <w:jc w:val="both"/>
        <w:rPr>
          <w:rFonts w:ascii="Times New Roman" w:hAnsi="Times New Roman" w:cs="Times New Roman"/>
          <w:sz w:val="24"/>
          <w:szCs w:val="24"/>
        </w:rPr>
      </w:pPr>
    </w:p>
    <w:p w:rsidR="00CC2E00" w:rsidRDefault="00CC2E00" w:rsidP="007F5748">
      <w:pPr>
        <w:spacing w:after="0" w:line="480" w:lineRule="auto"/>
        <w:ind w:firstLine="720"/>
        <w:jc w:val="both"/>
        <w:rPr>
          <w:rFonts w:ascii="Times New Roman" w:hAnsi="Times New Roman" w:cs="Times New Roman"/>
          <w:sz w:val="24"/>
          <w:szCs w:val="24"/>
        </w:rPr>
      </w:pPr>
    </w:p>
    <w:p w:rsidR="00CC2E00" w:rsidRDefault="00CC2E00" w:rsidP="007F5748">
      <w:pPr>
        <w:spacing w:after="0" w:line="480" w:lineRule="auto"/>
        <w:ind w:firstLine="720"/>
        <w:jc w:val="both"/>
        <w:rPr>
          <w:rFonts w:ascii="Times New Roman" w:hAnsi="Times New Roman" w:cs="Times New Roman"/>
          <w:sz w:val="24"/>
          <w:szCs w:val="24"/>
        </w:rPr>
      </w:pPr>
    </w:p>
    <w:p w:rsidR="00CC2E00" w:rsidRDefault="00CC2E00" w:rsidP="007F5748">
      <w:pPr>
        <w:spacing w:after="0" w:line="480" w:lineRule="auto"/>
        <w:ind w:firstLine="720"/>
        <w:jc w:val="both"/>
        <w:rPr>
          <w:rFonts w:ascii="Times New Roman" w:hAnsi="Times New Roman" w:cs="Times New Roman"/>
          <w:sz w:val="24"/>
          <w:szCs w:val="24"/>
        </w:rPr>
      </w:pPr>
    </w:p>
    <w:p w:rsidR="00CC2E00" w:rsidRDefault="00CC2E00" w:rsidP="0074500A">
      <w:pPr>
        <w:spacing w:after="0" w:line="480" w:lineRule="auto"/>
        <w:jc w:val="both"/>
        <w:rPr>
          <w:rFonts w:ascii="Times New Roman" w:hAnsi="Times New Roman" w:cs="Times New Roman"/>
          <w:sz w:val="24"/>
          <w:szCs w:val="24"/>
        </w:rPr>
      </w:pPr>
    </w:p>
    <w:p w:rsidR="00FB0AF3" w:rsidRDefault="00FB0AF3" w:rsidP="00FB0AF3">
      <w:pPr>
        <w:spacing w:after="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Table 3.1: Recent Major Changes in the HECM Program.</w:t>
      </w:r>
    </w:p>
    <w:p w:rsidR="00FB0AF3" w:rsidRPr="00E36D59" w:rsidRDefault="00FB0AF3" w:rsidP="00FB0AF3">
      <w:pPr>
        <w:pStyle w:val="5"/>
        <w:spacing w:before="0" w:line="240" w:lineRule="auto"/>
        <w:rPr>
          <w:rFonts w:ascii="Times New Roman" w:hAnsi="Times New Roman" w:cs="Times New Roman"/>
          <w:color w:val="000000" w:themeColor="text1"/>
          <w:sz w:val="24"/>
          <w:szCs w:val="24"/>
        </w:rPr>
      </w:pPr>
    </w:p>
    <w:p w:rsidR="00FB0AF3" w:rsidRDefault="00FB0AF3" w:rsidP="00FB0AF3">
      <w:pPr>
        <w:keepNext/>
        <w:tabs>
          <w:tab w:val="left" w:pos="581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1EDD23E" wp14:editId="5BA75928">
            <wp:extent cx="5394960" cy="710626"/>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94960" cy="710626"/>
                    </a:xfrm>
                    <a:prstGeom prst="rect">
                      <a:avLst/>
                    </a:prstGeom>
                    <a:noFill/>
                    <a:ln>
                      <a:noFill/>
                    </a:ln>
                  </pic:spPr>
                </pic:pic>
              </a:graphicData>
            </a:graphic>
          </wp:inline>
        </w:drawing>
      </w:r>
    </w:p>
    <w:p w:rsidR="00FB0AF3" w:rsidRDefault="00FB0AF3" w:rsidP="00FB0AF3">
      <w:pPr>
        <w:keepNext/>
        <w:tabs>
          <w:tab w:val="left" w:pos="5810"/>
        </w:tabs>
        <w:spacing w:after="0" w:line="240" w:lineRule="auto"/>
        <w:jc w:val="both"/>
        <w:rPr>
          <w:rFonts w:ascii="Times New Roman" w:eastAsia="Times New Roman" w:hAnsi="Times New Roman" w:cs="Times New Roman"/>
          <w:sz w:val="24"/>
          <w:szCs w:val="24"/>
        </w:rPr>
      </w:pPr>
    </w:p>
    <w:p w:rsidR="00FB0AF3" w:rsidRDefault="00FB0AF3" w:rsidP="00FB0AF3">
      <w:pPr>
        <w:spacing w:after="0" w:line="240" w:lineRule="auto"/>
        <w:jc w:val="both"/>
        <w:rPr>
          <w:rFonts w:ascii="Times New Roman" w:hAnsi="Times New Roman" w:cs="Times New Roman"/>
          <w:sz w:val="24"/>
          <w:szCs w:val="24"/>
        </w:rPr>
      </w:pPr>
    </w:p>
    <w:p w:rsidR="00FB0AF3" w:rsidRDefault="00FB0AF3" w:rsidP="00FB0AF3">
      <w:pPr>
        <w:spacing w:after="0" w:line="240" w:lineRule="auto"/>
        <w:jc w:val="both"/>
        <w:rPr>
          <w:rFonts w:ascii="Times New Roman" w:hAnsi="Times New Roman" w:cs="Times New Roman"/>
          <w:sz w:val="24"/>
          <w:szCs w:val="24"/>
        </w:rPr>
      </w:pPr>
    </w:p>
    <w:p w:rsidR="00FB0AF3" w:rsidRDefault="00FB0AF3" w:rsidP="00FB0AF3">
      <w:pPr>
        <w:spacing w:after="0" w:line="240" w:lineRule="auto"/>
        <w:jc w:val="both"/>
        <w:rPr>
          <w:rFonts w:ascii="Times New Roman" w:hAnsi="Times New Roman" w:cs="Times New Roman"/>
          <w:sz w:val="24"/>
          <w:szCs w:val="24"/>
        </w:rPr>
      </w:pPr>
    </w:p>
    <w:p w:rsidR="00FB0AF3" w:rsidRDefault="00FB0AF3" w:rsidP="00FB0AF3">
      <w:pPr>
        <w:spacing w:after="0" w:line="240" w:lineRule="auto"/>
        <w:jc w:val="both"/>
        <w:rPr>
          <w:rFonts w:ascii="Times New Roman" w:hAnsi="Times New Roman" w:cs="Times New Roman"/>
          <w:sz w:val="24"/>
          <w:szCs w:val="24"/>
        </w:rPr>
      </w:pPr>
    </w:p>
    <w:p w:rsidR="00FB0AF3" w:rsidRDefault="00FB0AF3" w:rsidP="00FB0AF3">
      <w:pPr>
        <w:spacing w:after="0" w:line="240" w:lineRule="auto"/>
        <w:jc w:val="both"/>
        <w:rPr>
          <w:rFonts w:ascii="Times New Roman" w:hAnsi="Times New Roman" w:cs="Times New Roman"/>
          <w:sz w:val="24"/>
          <w:szCs w:val="24"/>
        </w:rPr>
      </w:pPr>
    </w:p>
    <w:p w:rsidR="00FB0AF3" w:rsidRDefault="00FB0AF3" w:rsidP="00FB0AF3">
      <w:pPr>
        <w:spacing w:after="0" w:line="240" w:lineRule="auto"/>
        <w:jc w:val="both"/>
        <w:rPr>
          <w:rFonts w:ascii="Times New Roman" w:hAnsi="Times New Roman" w:cs="Times New Roman"/>
          <w:sz w:val="24"/>
          <w:szCs w:val="24"/>
        </w:rPr>
      </w:pPr>
    </w:p>
    <w:p w:rsidR="00FB0AF3" w:rsidRDefault="00FB0AF3" w:rsidP="00FB0AF3">
      <w:pPr>
        <w:spacing w:after="0" w:line="240" w:lineRule="auto"/>
        <w:jc w:val="both"/>
        <w:rPr>
          <w:rFonts w:ascii="Times New Roman" w:hAnsi="Times New Roman" w:cs="Times New Roman"/>
          <w:sz w:val="24"/>
          <w:szCs w:val="24"/>
        </w:rPr>
      </w:pPr>
      <w:r>
        <w:rPr>
          <w:rFonts w:ascii="Times New Roman" w:hAnsi="Times New Roman" w:cs="Times New Roman" w:hint="eastAsia"/>
          <w:sz w:val="24"/>
          <w:szCs w:val="24"/>
        </w:rPr>
        <w:t>Table 3.2: Summary Statistics of Observations in the Analysis.</w:t>
      </w:r>
    </w:p>
    <w:p w:rsidR="00FB0AF3" w:rsidRDefault="00FB0AF3" w:rsidP="00FB0AF3">
      <w:pPr>
        <w:keepNext/>
        <w:spacing w:after="0" w:line="240" w:lineRule="auto"/>
        <w:jc w:val="both"/>
        <w:rPr>
          <w:rFonts w:ascii="Times New Roman" w:eastAsia="Times New Roman" w:hAnsi="Times New Roman" w:cs="Times New Roman"/>
          <w:sz w:val="24"/>
          <w:szCs w:val="24"/>
        </w:rPr>
      </w:pPr>
    </w:p>
    <w:p w:rsidR="00FB0AF3" w:rsidRDefault="00FB0AF3" w:rsidP="00FB0AF3">
      <w:pPr>
        <w:spacing w:after="0" w:line="480" w:lineRule="auto"/>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3E143C0F" wp14:editId="2950CDD6">
            <wp:extent cx="5391150" cy="325755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91150" cy="3257550"/>
                    </a:xfrm>
                    <a:prstGeom prst="rect">
                      <a:avLst/>
                    </a:prstGeom>
                    <a:noFill/>
                    <a:ln>
                      <a:noFill/>
                    </a:ln>
                  </pic:spPr>
                </pic:pic>
              </a:graphicData>
            </a:graphic>
          </wp:inline>
        </w:drawing>
      </w:r>
    </w:p>
    <w:p w:rsidR="00FB0AF3" w:rsidRDefault="00FB0AF3" w:rsidP="00FB0AF3">
      <w:pPr>
        <w:spacing w:after="0" w:line="480" w:lineRule="auto"/>
        <w:rPr>
          <w:rFonts w:ascii="Times New Roman" w:hAnsi="Times New Roman" w:cs="Times New Roman"/>
          <w:sz w:val="24"/>
          <w:szCs w:val="24"/>
        </w:rPr>
      </w:pPr>
    </w:p>
    <w:p w:rsidR="00FB0AF3" w:rsidRDefault="00FB0AF3" w:rsidP="00FB0AF3">
      <w:pPr>
        <w:spacing w:after="0" w:line="480" w:lineRule="auto"/>
        <w:rPr>
          <w:rFonts w:ascii="Times New Roman" w:hAnsi="Times New Roman" w:cs="Times New Roman"/>
          <w:sz w:val="24"/>
          <w:szCs w:val="24"/>
        </w:rPr>
      </w:pPr>
    </w:p>
    <w:p w:rsidR="00FB0AF3" w:rsidRDefault="00FB0AF3" w:rsidP="00FB0AF3">
      <w:pPr>
        <w:spacing w:after="0" w:line="480" w:lineRule="auto"/>
        <w:rPr>
          <w:rFonts w:ascii="Times New Roman" w:hAnsi="Times New Roman" w:cs="Times New Roman"/>
          <w:sz w:val="24"/>
          <w:szCs w:val="24"/>
        </w:rPr>
      </w:pPr>
    </w:p>
    <w:p w:rsidR="00FB0AF3" w:rsidRDefault="00FB0AF3" w:rsidP="00FB0AF3">
      <w:pPr>
        <w:spacing w:after="0" w:line="480" w:lineRule="auto"/>
        <w:rPr>
          <w:rFonts w:ascii="Times New Roman" w:hAnsi="Times New Roman" w:cs="Times New Roman"/>
          <w:sz w:val="24"/>
          <w:szCs w:val="24"/>
        </w:rPr>
      </w:pPr>
    </w:p>
    <w:p w:rsidR="00FB0AF3" w:rsidRDefault="00FB0AF3" w:rsidP="00FB0AF3">
      <w:pPr>
        <w:spacing w:after="0" w:line="480" w:lineRule="auto"/>
        <w:rPr>
          <w:rFonts w:ascii="Times New Roman" w:hAnsi="Times New Roman" w:cs="Times New Roman"/>
          <w:sz w:val="24"/>
          <w:szCs w:val="24"/>
        </w:rPr>
      </w:pPr>
    </w:p>
    <w:p w:rsidR="00FB0AF3" w:rsidRDefault="00FB0AF3" w:rsidP="00FB0AF3">
      <w:pPr>
        <w:spacing w:after="0" w:line="480" w:lineRule="auto"/>
        <w:rPr>
          <w:rFonts w:ascii="Times New Roman" w:hAnsi="Times New Roman" w:cs="Times New Roman"/>
          <w:sz w:val="24"/>
          <w:szCs w:val="24"/>
        </w:rPr>
      </w:pPr>
    </w:p>
    <w:p w:rsidR="00FB0AF3" w:rsidRDefault="00FB0AF3" w:rsidP="00FB0AF3">
      <w:pPr>
        <w:spacing w:after="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Table 3.3: Effect of Housing Price on Reverse Mortgage Growth.</w:t>
      </w:r>
    </w:p>
    <w:p w:rsidR="00FB0AF3" w:rsidRDefault="00FB0AF3" w:rsidP="00FB0AF3">
      <w:pPr>
        <w:spacing w:after="0" w:line="480" w:lineRule="auto"/>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1BF56209" wp14:editId="2FBEBE33">
            <wp:extent cx="5394960" cy="2339278"/>
            <wp:effectExtent l="0" t="0" r="0" b="444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394960" cy="2339278"/>
                    </a:xfrm>
                    <a:prstGeom prst="rect">
                      <a:avLst/>
                    </a:prstGeom>
                    <a:noFill/>
                    <a:ln>
                      <a:noFill/>
                    </a:ln>
                  </pic:spPr>
                </pic:pic>
              </a:graphicData>
            </a:graphic>
          </wp:inline>
        </w:drawing>
      </w:r>
    </w:p>
    <w:p w:rsidR="00FB0AF3" w:rsidRDefault="00FB0AF3" w:rsidP="00FB0AF3">
      <w:pPr>
        <w:spacing w:after="0" w:line="480" w:lineRule="auto"/>
        <w:rPr>
          <w:rFonts w:ascii="Times New Roman" w:hAnsi="Times New Roman" w:cs="Times New Roman"/>
          <w:sz w:val="24"/>
          <w:szCs w:val="24"/>
        </w:rPr>
      </w:pPr>
    </w:p>
    <w:p w:rsidR="00FB0AF3" w:rsidRDefault="00FB0AF3" w:rsidP="00FB0AF3">
      <w:pPr>
        <w:spacing w:after="0" w:line="480" w:lineRule="auto"/>
        <w:rPr>
          <w:rFonts w:ascii="Times New Roman" w:hAnsi="Times New Roman" w:cs="Times New Roman"/>
          <w:sz w:val="24"/>
          <w:szCs w:val="24"/>
        </w:rPr>
      </w:pPr>
    </w:p>
    <w:p w:rsidR="00FB0AF3" w:rsidRDefault="00FB0AF3" w:rsidP="00FB0AF3">
      <w:pPr>
        <w:spacing w:after="0" w:line="480" w:lineRule="auto"/>
        <w:rPr>
          <w:rFonts w:ascii="Times New Roman" w:hAnsi="Times New Roman" w:cs="Times New Roman"/>
          <w:sz w:val="24"/>
          <w:szCs w:val="24"/>
        </w:rPr>
      </w:pPr>
    </w:p>
    <w:p w:rsidR="00FB0AF3" w:rsidRDefault="00FB0AF3" w:rsidP="00FB0AF3">
      <w:pPr>
        <w:spacing w:after="0" w:line="480" w:lineRule="auto"/>
        <w:rPr>
          <w:rFonts w:ascii="Times New Roman" w:hAnsi="Times New Roman" w:cs="Times New Roman"/>
          <w:sz w:val="24"/>
          <w:szCs w:val="24"/>
        </w:rPr>
      </w:pPr>
    </w:p>
    <w:p w:rsidR="00FB0AF3" w:rsidRDefault="00FB0AF3" w:rsidP="00FB0AF3">
      <w:pPr>
        <w:spacing w:after="0" w:line="240" w:lineRule="auto"/>
        <w:jc w:val="both"/>
        <w:rPr>
          <w:rFonts w:ascii="Times New Roman" w:hAnsi="Times New Roman" w:cs="Times New Roman"/>
          <w:sz w:val="24"/>
          <w:szCs w:val="24"/>
        </w:rPr>
      </w:pPr>
      <w:r>
        <w:rPr>
          <w:rFonts w:ascii="Times New Roman" w:hAnsi="Times New Roman" w:cs="Times New Roman" w:hint="eastAsia"/>
          <w:sz w:val="24"/>
          <w:szCs w:val="24"/>
        </w:rPr>
        <w:t>Table 3.4: Asymmetric Effect of Housing Price on Reverse Mortgage Growth.</w:t>
      </w:r>
    </w:p>
    <w:p w:rsidR="00FB0AF3" w:rsidRDefault="00FB0AF3" w:rsidP="00FB0AF3">
      <w:pPr>
        <w:spacing w:after="0" w:line="480" w:lineRule="auto"/>
        <w:rPr>
          <w:rFonts w:ascii="Times New Roman" w:hAnsi="Times New Roman" w:cs="Times New Roman"/>
          <w:noProof/>
          <w:sz w:val="24"/>
          <w:szCs w:val="24"/>
        </w:rPr>
      </w:pPr>
      <w:r>
        <w:rPr>
          <w:rFonts w:ascii="Times New Roman" w:hAnsi="Times New Roman" w:cs="Times New Roman" w:hint="eastAsia"/>
          <w:noProof/>
          <w:sz w:val="24"/>
          <w:szCs w:val="24"/>
        </w:rPr>
        <w:drawing>
          <wp:inline distT="0" distB="0" distL="0" distR="0" wp14:anchorId="5B5DD50B" wp14:editId="39C2ED59">
            <wp:extent cx="5394960" cy="2520315"/>
            <wp:effectExtent l="0" t="0" r="0" b="0"/>
            <wp:docPr id="2051" name="图片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94960" cy="2520315"/>
                    </a:xfrm>
                    <a:prstGeom prst="rect">
                      <a:avLst/>
                    </a:prstGeom>
                    <a:noFill/>
                    <a:ln>
                      <a:noFill/>
                    </a:ln>
                  </pic:spPr>
                </pic:pic>
              </a:graphicData>
            </a:graphic>
          </wp:inline>
        </w:drawing>
      </w:r>
    </w:p>
    <w:p w:rsidR="00FB0AF3" w:rsidRDefault="00FB0AF3" w:rsidP="00FB0AF3">
      <w:pPr>
        <w:spacing w:after="0" w:line="480" w:lineRule="auto"/>
        <w:rPr>
          <w:rFonts w:ascii="Times New Roman" w:hAnsi="Times New Roman" w:cs="Times New Roman"/>
          <w:noProof/>
          <w:sz w:val="24"/>
          <w:szCs w:val="24"/>
        </w:rPr>
      </w:pPr>
    </w:p>
    <w:p w:rsidR="00FB0AF3" w:rsidRDefault="00FB0AF3" w:rsidP="00FB0AF3">
      <w:pPr>
        <w:spacing w:after="0" w:line="480" w:lineRule="auto"/>
        <w:rPr>
          <w:rFonts w:ascii="Times New Roman" w:hAnsi="Times New Roman" w:cs="Times New Roman"/>
          <w:noProof/>
          <w:sz w:val="24"/>
          <w:szCs w:val="24"/>
        </w:rPr>
      </w:pPr>
    </w:p>
    <w:p w:rsidR="00FB0AF3" w:rsidRDefault="00FB0AF3" w:rsidP="00FB0AF3">
      <w:pPr>
        <w:spacing w:after="0" w:line="480" w:lineRule="auto"/>
        <w:rPr>
          <w:rFonts w:ascii="Times New Roman" w:hAnsi="Times New Roman" w:cs="Times New Roman"/>
          <w:noProof/>
          <w:sz w:val="24"/>
          <w:szCs w:val="24"/>
        </w:rPr>
      </w:pPr>
    </w:p>
    <w:p w:rsidR="0074500A" w:rsidRDefault="0074500A" w:rsidP="00FB0AF3">
      <w:pPr>
        <w:spacing w:after="0" w:line="480" w:lineRule="auto"/>
        <w:rPr>
          <w:rFonts w:ascii="Times New Roman" w:hAnsi="Times New Roman" w:cs="Times New Roman"/>
          <w:noProof/>
          <w:sz w:val="24"/>
          <w:szCs w:val="24"/>
        </w:rPr>
      </w:pPr>
    </w:p>
    <w:p w:rsidR="0074500A" w:rsidRDefault="0074500A" w:rsidP="0074500A">
      <w:pPr>
        <w:spacing w:after="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Figure 3.1: HECM Originations and National Housing Prices, 1995-2011.</w:t>
      </w:r>
    </w:p>
    <w:p w:rsidR="0074500A" w:rsidRDefault="0074500A" w:rsidP="0074500A">
      <w:pPr>
        <w:spacing w:after="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696C75EA" wp14:editId="00F48208">
            <wp:extent cx="5394960" cy="2774026"/>
            <wp:effectExtent l="0" t="0" r="0" b="7620"/>
            <wp:docPr id="2092" name="图片 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394960" cy="2774026"/>
                    </a:xfrm>
                    <a:prstGeom prst="rect">
                      <a:avLst/>
                    </a:prstGeom>
                    <a:noFill/>
                    <a:ln>
                      <a:noFill/>
                    </a:ln>
                  </pic:spPr>
                </pic:pic>
              </a:graphicData>
            </a:graphic>
          </wp:inline>
        </w:drawing>
      </w:r>
    </w:p>
    <w:p w:rsidR="0074500A" w:rsidRPr="005D1DB3" w:rsidRDefault="0074500A" w:rsidP="0074500A">
      <w:pPr>
        <w:spacing w:afterLines="100" w:after="240" w:line="240" w:lineRule="auto"/>
        <w:jc w:val="both"/>
        <w:rPr>
          <w:rFonts w:ascii="Times New Roman" w:hAnsi="Times New Roman" w:cs="Times New Roman"/>
          <w:sz w:val="20"/>
          <w:szCs w:val="20"/>
        </w:rPr>
      </w:pPr>
      <w:r w:rsidRPr="005D1DB3">
        <w:rPr>
          <w:rFonts w:ascii="Times New Roman" w:hAnsi="Times New Roman" w:cs="Times New Roman"/>
          <w:sz w:val="20"/>
          <w:szCs w:val="20"/>
        </w:rPr>
        <w:t>Source: National Case-Shiller home price indexes and originations of HECM loans   from HUD.</w:t>
      </w:r>
    </w:p>
    <w:p w:rsidR="0074500A" w:rsidRDefault="0074500A" w:rsidP="0074500A">
      <w:pPr>
        <w:spacing w:after="0" w:line="240" w:lineRule="auto"/>
        <w:jc w:val="both"/>
        <w:rPr>
          <w:rFonts w:ascii="Times New Roman" w:hAnsi="Times New Roman" w:cs="Times New Roman"/>
          <w:sz w:val="24"/>
          <w:szCs w:val="24"/>
        </w:rPr>
      </w:pPr>
    </w:p>
    <w:p w:rsidR="0074500A" w:rsidRDefault="0074500A" w:rsidP="0074500A">
      <w:pPr>
        <w:spacing w:after="0" w:line="240" w:lineRule="auto"/>
        <w:jc w:val="both"/>
        <w:rPr>
          <w:rFonts w:ascii="Times New Roman" w:hAnsi="Times New Roman" w:cs="Times New Roman"/>
          <w:sz w:val="24"/>
          <w:szCs w:val="24"/>
        </w:rPr>
      </w:pPr>
    </w:p>
    <w:p w:rsidR="0074500A" w:rsidRDefault="0074500A" w:rsidP="0074500A">
      <w:pPr>
        <w:spacing w:after="0" w:line="240" w:lineRule="auto"/>
        <w:jc w:val="both"/>
        <w:rPr>
          <w:rFonts w:ascii="Times New Roman" w:hAnsi="Times New Roman" w:cs="Times New Roman"/>
          <w:sz w:val="24"/>
          <w:szCs w:val="24"/>
        </w:rPr>
      </w:pPr>
      <w:r>
        <w:rPr>
          <w:rFonts w:ascii="Times New Roman" w:hAnsi="Times New Roman" w:cs="Times New Roman" w:hint="eastAsia"/>
          <w:sz w:val="24"/>
          <w:szCs w:val="24"/>
        </w:rPr>
        <w:t>Figure 3.2: Originations of Reverse Mortgages vs. Home Values, 2004-2011.</w:t>
      </w:r>
    </w:p>
    <w:p w:rsidR="0074500A" w:rsidRDefault="0074500A" w:rsidP="0074500A">
      <w:pPr>
        <w:spacing w:after="0" w:line="48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3F2D263A" wp14:editId="42205730">
            <wp:extent cx="5394960" cy="2706098"/>
            <wp:effectExtent l="0" t="0" r="0" b="0"/>
            <wp:docPr id="2093" name="图片 2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394960" cy="2706098"/>
                    </a:xfrm>
                    <a:prstGeom prst="rect">
                      <a:avLst/>
                    </a:prstGeom>
                    <a:noFill/>
                    <a:ln>
                      <a:noFill/>
                    </a:ln>
                  </pic:spPr>
                </pic:pic>
              </a:graphicData>
            </a:graphic>
          </wp:inline>
        </w:drawing>
      </w:r>
    </w:p>
    <w:p w:rsidR="0074500A" w:rsidRDefault="0074500A" w:rsidP="0074500A">
      <w:pPr>
        <w:spacing w:after="0" w:line="240" w:lineRule="auto"/>
        <w:jc w:val="both"/>
        <w:rPr>
          <w:rFonts w:ascii="Times New Roman" w:hAnsi="Times New Roman" w:cs="Times New Roman"/>
          <w:sz w:val="24"/>
          <w:szCs w:val="24"/>
        </w:rPr>
      </w:pPr>
    </w:p>
    <w:p w:rsidR="00596DD9" w:rsidRDefault="00596DD9" w:rsidP="0074500A">
      <w:pPr>
        <w:spacing w:after="0" w:line="240" w:lineRule="auto"/>
        <w:jc w:val="both"/>
        <w:rPr>
          <w:rFonts w:ascii="Times New Roman" w:hAnsi="Times New Roman" w:cs="Times New Roman"/>
          <w:sz w:val="24"/>
          <w:szCs w:val="24"/>
        </w:rPr>
      </w:pPr>
    </w:p>
    <w:p w:rsidR="00596DD9" w:rsidRDefault="00596DD9" w:rsidP="0074500A">
      <w:pPr>
        <w:spacing w:after="0" w:line="240" w:lineRule="auto"/>
        <w:jc w:val="both"/>
        <w:rPr>
          <w:rFonts w:ascii="Times New Roman" w:hAnsi="Times New Roman" w:cs="Times New Roman"/>
          <w:sz w:val="24"/>
          <w:szCs w:val="24"/>
        </w:rPr>
      </w:pPr>
    </w:p>
    <w:p w:rsidR="00596DD9" w:rsidRDefault="00596DD9" w:rsidP="0074500A">
      <w:pPr>
        <w:spacing w:after="0" w:line="240" w:lineRule="auto"/>
        <w:jc w:val="both"/>
        <w:rPr>
          <w:rFonts w:ascii="Times New Roman" w:hAnsi="Times New Roman" w:cs="Times New Roman"/>
          <w:sz w:val="24"/>
          <w:szCs w:val="24"/>
        </w:rPr>
      </w:pPr>
    </w:p>
    <w:p w:rsidR="00596DD9" w:rsidRDefault="00596DD9" w:rsidP="0074500A">
      <w:pPr>
        <w:spacing w:after="0" w:line="240" w:lineRule="auto"/>
        <w:jc w:val="both"/>
        <w:rPr>
          <w:rFonts w:ascii="Times New Roman" w:hAnsi="Times New Roman" w:cs="Times New Roman"/>
          <w:sz w:val="24"/>
          <w:szCs w:val="24"/>
        </w:rPr>
      </w:pPr>
    </w:p>
    <w:p w:rsidR="00596DD9" w:rsidRDefault="00596DD9" w:rsidP="0074500A">
      <w:pPr>
        <w:spacing w:after="0" w:line="240" w:lineRule="auto"/>
        <w:jc w:val="both"/>
        <w:rPr>
          <w:rFonts w:ascii="Times New Roman" w:hAnsi="Times New Roman" w:cs="Times New Roman"/>
          <w:sz w:val="24"/>
          <w:szCs w:val="24"/>
        </w:rPr>
      </w:pPr>
    </w:p>
    <w:p w:rsidR="00596DD9" w:rsidRDefault="00596DD9" w:rsidP="0074500A">
      <w:pPr>
        <w:spacing w:after="0" w:line="240" w:lineRule="auto"/>
        <w:jc w:val="both"/>
        <w:rPr>
          <w:rFonts w:ascii="Times New Roman" w:hAnsi="Times New Roman" w:cs="Times New Roman"/>
          <w:sz w:val="24"/>
          <w:szCs w:val="24"/>
        </w:rPr>
      </w:pPr>
    </w:p>
    <w:p w:rsidR="0074500A" w:rsidRDefault="0074500A" w:rsidP="0074500A">
      <w:pPr>
        <w:spacing w:after="0" w:line="240" w:lineRule="auto"/>
        <w:jc w:val="both"/>
        <w:rPr>
          <w:rFonts w:ascii="Times New Roman" w:hAnsi="Times New Roman" w:cs="Times New Roman"/>
          <w:sz w:val="24"/>
          <w:szCs w:val="24"/>
        </w:rPr>
      </w:pPr>
      <w:r>
        <w:rPr>
          <w:rFonts w:ascii="Times New Roman" w:hAnsi="Times New Roman" w:cs="Times New Roman" w:hint="eastAsia"/>
          <w:sz w:val="24"/>
          <w:szCs w:val="24"/>
        </w:rPr>
        <w:lastRenderedPageBreak/>
        <w:t>Figure 3.3: Types of Borrowers</w:t>
      </w:r>
    </w:p>
    <w:p w:rsidR="0074500A" w:rsidRDefault="0074500A" w:rsidP="0074500A">
      <w:pPr>
        <w:spacing w:after="0" w:line="480" w:lineRule="auto"/>
        <w:jc w:val="both"/>
        <w:rPr>
          <w:rFonts w:ascii="Times New Roman" w:hAnsi="Times New Roman" w:cs="Times New Roman"/>
          <w:sz w:val="24"/>
          <w:szCs w:val="24"/>
        </w:rPr>
      </w:pPr>
      <w:r>
        <w:rPr>
          <w:rFonts w:ascii="Bell MT" w:hAnsi="Bell MT"/>
          <w:noProof/>
          <w:sz w:val="24"/>
          <w:szCs w:val="24"/>
        </w:rPr>
        <w:drawing>
          <wp:inline distT="0" distB="0" distL="0" distR="0" wp14:anchorId="6DBDA2C1" wp14:editId="1F19A98C">
            <wp:extent cx="5153025" cy="3286125"/>
            <wp:effectExtent l="0" t="0" r="9525" b="9525"/>
            <wp:docPr id="2094" name="图表 209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74500A" w:rsidRPr="0036083C" w:rsidRDefault="0074500A" w:rsidP="0074500A">
      <w:pPr>
        <w:spacing w:beforeLines="50" w:before="120" w:afterLines="50" w:after="120" w:line="240" w:lineRule="auto"/>
        <w:jc w:val="both"/>
        <w:rPr>
          <w:rFonts w:ascii="Times New Roman" w:hAnsi="Times New Roman" w:cs="Times New Roman"/>
          <w:noProof/>
          <w:sz w:val="20"/>
          <w:szCs w:val="20"/>
        </w:rPr>
      </w:pPr>
      <w:r w:rsidRPr="0036083C">
        <w:rPr>
          <w:rFonts w:ascii="Times New Roman" w:hAnsi="Times New Roman" w:cs="Times New Roman"/>
          <w:noProof/>
          <w:sz w:val="20"/>
          <w:szCs w:val="20"/>
        </w:rPr>
        <w:t>Source: HUD</w:t>
      </w:r>
      <w:r>
        <w:rPr>
          <w:rFonts w:ascii="Times New Roman" w:hAnsi="Times New Roman" w:cs="Times New Roman" w:hint="eastAsia"/>
          <w:noProof/>
          <w:sz w:val="20"/>
          <w:szCs w:val="20"/>
        </w:rPr>
        <w:t>.</w:t>
      </w:r>
    </w:p>
    <w:p w:rsidR="0074500A" w:rsidRDefault="0074500A" w:rsidP="0074500A">
      <w:pPr>
        <w:spacing w:after="0" w:line="480" w:lineRule="auto"/>
        <w:jc w:val="both"/>
        <w:rPr>
          <w:rFonts w:ascii="Times New Roman" w:hAnsi="Times New Roman" w:cs="Times New Roman"/>
          <w:sz w:val="24"/>
          <w:szCs w:val="24"/>
        </w:rPr>
      </w:pPr>
    </w:p>
    <w:p w:rsidR="0074500A" w:rsidRDefault="0074500A" w:rsidP="0074500A">
      <w:pPr>
        <w:spacing w:after="0" w:line="480" w:lineRule="auto"/>
        <w:jc w:val="both"/>
        <w:rPr>
          <w:rFonts w:ascii="Times New Roman" w:hAnsi="Times New Roman" w:cs="Times New Roman"/>
          <w:sz w:val="24"/>
          <w:szCs w:val="24"/>
        </w:rPr>
      </w:pPr>
    </w:p>
    <w:p w:rsidR="0074500A" w:rsidRDefault="0074500A" w:rsidP="0074500A">
      <w:pPr>
        <w:spacing w:after="0" w:line="480" w:lineRule="auto"/>
        <w:jc w:val="both"/>
        <w:rPr>
          <w:rFonts w:ascii="Times New Roman" w:hAnsi="Times New Roman" w:cs="Times New Roman"/>
          <w:sz w:val="24"/>
          <w:szCs w:val="24"/>
        </w:rPr>
      </w:pPr>
    </w:p>
    <w:p w:rsidR="0074500A" w:rsidRDefault="0074500A" w:rsidP="0074500A">
      <w:pPr>
        <w:spacing w:after="0" w:line="480" w:lineRule="auto"/>
        <w:jc w:val="both"/>
        <w:rPr>
          <w:rFonts w:ascii="Times New Roman" w:hAnsi="Times New Roman" w:cs="Times New Roman"/>
          <w:sz w:val="24"/>
          <w:szCs w:val="24"/>
        </w:rPr>
      </w:pPr>
    </w:p>
    <w:p w:rsidR="0074500A" w:rsidRDefault="0074500A" w:rsidP="0074500A">
      <w:pPr>
        <w:spacing w:after="0" w:line="480" w:lineRule="auto"/>
        <w:jc w:val="both"/>
        <w:rPr>
          <w:rFonts w:ascii="Times New Roman" w:hAnsi="Times New Roman" w:cs="Times New Roman"/>
          <w:sz w:val="24"/>
          <w:szCs w:val="24"/>
        </w:rPr>
      </w:pPr>
    </w:p>
    <w:p w:rsidR="0074500A" w:rsidRDefault="0074500A" w:rsidP="0074500A">
      <w:pPr>
        <w:spacing w:after="0" w:line="480" w:lineRule="auto"/>
        <w:jc w:val="both"/>
        <w:rPr>
          <w:rFonts w:ascii="Times New Roman" w:hAnsi="Times New Roman" w:cs="Times New Roman"/>
          <w:sz w:val="24"/>
          <w:szCs w:val="24"/>
        </w:rPr>
      </w:pPr>
    </w:p>
    <w:p w:rsidR="0074500A" w:rsidRDefault="0074500A" w:rsidP="0074500A">
      <w:pPr>
        <w:spacing w:after="0" w:line="480" w:lineRule="auto"/>
        <w:jc w:val="both"/>
        <w:rPr>
          <w:rFonts w:ascii="Times New Roman" w:hAnsi="Times New Roman" w:cs="Times New Roman"/>
          <w:sz w:val="24"/>
          <w:szCs w:val="24"/>
        </w:rPr>
      </w:pPr>
    </w:p>
    <w:p w:rsidR="0074500A" w:rsidRDefault="0074500A" w:rsidP="0074500A">
      <w:pPr>
        <w:spacing w:after="0" w:line="480" w:lineRule="auto"/>
        <w:jc w:val="both"/>
        <w:rPr>
          <w:rFonts w:ascii="Times New Roman" w:hAnsi="Times New Roman" w:cs="Times New Roman"/>
          <w:sz w:val="24"/>
          <w:szCs w:val="24"/>
        </w:rPr>
      </w:pPr>
    </w:p>
    <w:p w:rsidR="0074500A" w:rsidRDefault="0074500A" w:rsidP="0074500A">
      <w:pPr>
        <w:spacing w:after="0" w:line="480" w:lineRule="auto"/>
        <w:jc w:val="both"/>
        <w:rPr>
          <w:rFonts w:ascii="Times New Roman" w:hAnsi="Times New Roman" w:cs="Times New Roman"/>
          <w:sz w:val="24"/>
          <w:szCs w:val="24"/>
        </w:rPr>
      </w:pPr>
    </w:p>
    <w:p w:rsidR="00596DD9" w:rsidRDefault="00596DD9" w:rsidP="0074500A">
      <w:pPr>
        <w:spacing w:after="0" w:line="480" w:lineRule="auto"/>
        <w:jc w:val="both"/>
        <w:rPr>
          <w:rFonts w:ascii="Times New Roman" w:hAnsi="Times New Roman" w:cs="Times New Roman"/>
          <w:sz w:val="24"/>
          <w:szCs w:val="24"/>
        </w:rPr>
      </w:pPr>
    </w:p>
    <w:p w:rsidR="00596DD9" w:rsidRDefault="00596DD9" w:rsidP="0074500A">
      <w:pPr>
        <w:spacing w:after="0" w:line="480" w:lineRule="auto"/>
        <w:jc w:val="both"/>
        <w:rPr>
          <w:rFonts w:ascii="Times New Roman" w:hAnsi="Times New Roman" w:cs="Times New Roman"/>
          <w:sz w:val="24"/>
          <w:szCs w:val="24"/>
        </w:rPr>
      </w:pPr>
    </w:p>
    <w:p w:rsidR="0074500A" w:rsidRDefault="0074500A" w:rsidP="00FB0AF3">
      <w:pPr>
        <w:spacing w:after="0" w:line="480" w:lineRule="auto"/>
        <w:rPr>
          <w:rFonts w:ascii="Times New Roman" w:hAnsi="Times New Roman" w:cs="Times New Roman"/>
          <w:noProof/>
          <w:sz w:val="24"/>
          <w:szCs w:val="24"/>
        </w:rPr>
      </w:pPr>
    </w:p>
    <w:p w:rsidR="00FB0AF3" w:rsidRPr="008A3C0D" w:rsidRDefault="00FB0AF3" w:rsidP="00556B26">
      <w:pPr>
        <w:spacing w:after="0" w:line="480" w:lineRule="auto"/>
        <w:jc w:val="center"/>
        <w:rPr>
          <w:rFonts w:ascii="Times New Roman" w:hAnsi="Times New Roman" w:cs="Times New Roman"/>
          <w:color w:val="000000" w:themeColor="text1"/>
          <w:sz w:val="24"/>
          <w:szCs w:val="24"/>
        </w:rPr>
      </w:pPr>
      <w:r w:rsidRPr="008A3C0D">
        <w:rPr>
          <w:rFonts w:ascii="Times New Roman" w:hAnsi="Times New Roman" w:cs="Times New Roman"/>
          <w:color w:val="000000" w:themeColor="text1"/>
          <w:sz w:val="24"/>
          <w:szCs w:val="24"/>
        </w:rPr>
        <w:lastRenderedPageBreak/>
        <w:t>References</w:t>
      </w:r>
    </w:p>
    <w:p w:rsidR="00FB0AF3" w:rsidRDefault="00FB0AF3" w:rsidP="00556B26">
      <w:pPr>
        <w:spacing w:after="0" w:line="240" w:lineRule="auto"/>
        <w:ind w:left="1"/>
        <w:jc w:val="both"/>
        <w:rPr>
          <w:rFonts w:ascii="Times New Roman" w:eastAsia="SimSun" w:hAnsi="Times New Roman" w:cs="Times New Roman"/>
          <w:color w:val="000000"/>
          <w:sz w:val="24"/>
          <w:szCs w:val="24"/>
        </w:rPr>
      </w:pPr>
      <w:proofErr w:type="gramStart"/>
      <w:r w:rsidRPr="00FB0AF3">
        <w:rPr>
          <w:rFonts w:ascii="Times New Roman" w:eastAsia="SimSun" w:hAnsi="Times New Roman" w:cs="Times New Roman"/>
          <w:color w:val="000000"/>
          <w:sz w:val="24"/>
          <w:szCs w:val="24"/>
        </w:rPr>
        <w:t xml:space="preserve">Ai, </w:t>
      </w:r>
      <w:proofErr w:type="spellStart"/>
      <w:r w:rsidRPr="00FB0AF3">
        <w:rPr>
          <w:rFonts w:ascii="Times New Roman" w:eastAsia="SimSun" w:hAnsi="Times New Roman" w:cs="Times New Roman"/>
          <w:color w:val="000000"/>
          <w:sz w:val="24"/>
          <w:szCs w:val="24"/>
        </w:rPr>
        <w:t>Chunrong</w:t>
      </w:r>
      <w:proofErr w:type="spellEnd"/>
      <w:r w:rsidRPr="00FB0AF3">
        <w:rPr>
          <w:rFonts w:ascii="Times New Roman" w:eastAsia="SimSun" w:hAnsi="Times New Roman" w:cs="Times New Roman"/>
          <w:color w:val="000000"/>
          <w:sz w:val="24"/>
          <w:szCs w:val="24"/>
        </w:rPr>
        <w:t xml:space="preserve"> and Edward C. Norton.</w:t>
      </w:r>
      <w:proofErr w:type="gramEnd"/>
      <w:r w:rsidRPr="00FB0AF3">
        <w:rPr>
          <w:rFonts w:ascii="Times New Roman" w:eastAsia="SimSun" w:hAnsi="Times New Roman" w:cs="Times New Roman"/>
          <w:color w:val="000000"/>
          <w:sz w:val="24"/>
          <w:szCs w:val="24"/>
        </w:rPr>
        <w:t xml:space="preserve"> 2003. Interaction terms in logit and </w:t>
      </w:r>
      <w:proofErr w:type="spellStart"/>
      <w:r w:rsidRPr="00FB0AF3">
        <w:rPr>
          <w:rFonts w:ascii="Times New Roman" w:eastAsia="SimSun" w:hAnsi="Times New Roman" w:cs="Times New Roman"/>
          <w:color w:val="000000"/>
          <w:sz w:val="24"/>
          <w:szCs w:val="24"/>
        </w:rPr>
        <w:t>probit</w:t>
      </w:r>
      <w:proofErr w:type="spellEnd"/>
      <w:r w:rsidRPr="00FB0AF3">
        <w:rPr>
          <w:rFonts w:ascii="Times New Roman" w:eastAsia="SimSun" w:hAnsi="Times New Roman" w:cs="Times New Roman"/>
          <w:color w:val="000000"/>
          <w:sz w:val="24"/>
          <w:szCs w:val="24"/>
        </w:rPr>
        <w:t xml:space="preserve"> models. </w:t>
      </w:r>
      <w:r w:rsidRPr="00FB0AF3">
        <w:rPr>
          <w:rFonts w:ascii="Times New Roman" w:eastAsia="SimSun" w:hAnsi="Times New Roman" w:cs="Times New Roman"/>
          <w:i/>
          <w:color w:val="000000"/>
          <w:sz w:val="24"/>
          <w:szCs w:val="24"/>
        </w:rPr>
        <w:t>Economics Letters</w:t>
      </w:r>
      <w:r w:rsidRPr="00FB0AF3">
        <w:rPr>
          <w:rFonts w:ascii="Times New Roman" w:eastAsia="SimSun" w:hAnsi="Times New Roman" w:cs="Times New Roman"/>
          <w:color w:val="000000"/>
          <w:sz w:val="24"/>
          <w:szCs w:val="24"/>
        </w:rPr>
        <w:t xml:space="preserve"> 80, no. 80:123-129. </w:t>
      </w:r>
    </w:p>
    <w:p w:rsidR="00E76EEC" w:rsidRPr="00FB0AF3" w:rsidRDefault="00E76EEC" w:rsidP="00556B26">
      <w:pPr>
        <w:spacing w:after="0" w:line="240" w:lineRule="auto"/>
        <w:ind w:left="1"/>
        <w:jc w:val="both"/>
        <w:rPr>
          <w:rFonts w:ascii="Times New Roman" w:eastAsia="SimSun" w:hAnsi="Times New Roman" w:cs="Times New Roman"/>
          <w:color w:val="000000"/>
          <w:sz w:val="24"/>
          <w:szCs w:val="24"/>
        </w:rPr>
      </w:pPr>
    </w:p>
    <w:p w:rsidR="00FB0AF3" w:rsidRPr="00FB0AF3" w:rsidRDefault="00FB0AF3" w:rsidP="00556B26">
      <w:pPr>
        <w:spacing w:after="0" w:line="240" w:lineRule="auto"/>
        <w:ind w:left="1"/>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Ashenfelter</w:t>
      </w:r>
      <w:proofErr w:type="spellEnd"/>
      <w:r w:rsidRPr="00FB0AF3">
        <w:rPr>
          <w:rFonts w:ascii="Times New Roman" w:hAnsi="Times New Roman" w:cs="Times New Roman"/>
          <w:sz w:val="24"/>
          <w:szCs w:val="24"/>
        </w:rPr>
        <w:t xml:space="preserve">, </w:t>
      </w:r>
      <w:proofErr w:type="spellStart"/>
      <w:r w:rsidRPr="00FB0AF3">
        <w:rPr>
          <w:rFonts w:ascii="Times New Roman" w:hAnsi="Times New Roman" w:cs="Times New Roman"/>
          <w:sz w:val="24"/>
          <w:szCs w:val="24"/>
        </w:rPr>
        <w:t>Orley</w:t>
      </w:r>
      <w:proofErr w:type="spellEnd"/>
      <w:r w:rsidRPr="00FB0AF3">
        <w:rPr>
          <w:rFonts w:ascii="Times New Roman" w:hAnsi="Times New Roman" w:cs="Times New Roman"/>
          <w:sz w:val="24"/>
          <w:szCs w:val="24"/>
        </w:rPr>
        <w:t xml:space="preserve"> A., and James Heckman.</w:t>
      </w:r>
      <w:proofErr w:type="gramEnd"/>
      <w:r w:rsidRPr="00FB0AF3">
        <w:rPr>
          <w:rFonts w:ascii="Times New Roman" w:hAnsi="Times New Roman" w:cs="Times New Roman"/>
          <w:sz w:val="24"/>
          <w:szCs w:val="24"/>
        </w:rPr>
        <w:t xml:space="preserve"> 1974. The estimation of income and substitution effects in a model of family labor supply. </w:t>
      </w:r>
      <w:proofErr w:type="spellStart"/>
      <w:r w:rsidRPr="00FB0AF3">
        <w:rPr>
          <w:rFonts w:ascii="Times New Roman" w:hAnsi="Times New Roman" w:cs="Times New Roman"/>
          <w:i/>
          <w:sz w:val="24"/>
          <w:szCs w:val="24"/>
        </w:rPr>
        <w:t>Econometrica</w:t>
      </w:r>
      <w:proofErr w:type="spellEnd"/>
      <w:r w:rsidRPr="00FB0AF3">
        <w:rPr>
          <w:rFonts w:ascii="Times New Roman" w:hAnsi="Times New Roman" w:cs="Times New Roman"/>
          <w:sz w:val="24"/>
          <w:szCs w:val="24"/>
        </w:rPr>
        <w:t xml:space="preserve"> 42, no. 1:73-85.</w:t>
      </w:r>
    </w:p>
    <w:p w:rsidR="00FB0AF3" w:rsidRDefault="00FB0AF3" w:rsidP="00556B26">
      <w:pPr>
        <w:spacing w:after="0" w:line="240" w:lineRule="auto"/>
        <w:jc w:val="both"/>
        <w:rPr>
          <w:rFonts w:ascii="Times New Roman" w:hAnsi="Times New Roman" w:cs="Times New Roman"/>
          <w:sz w:val="24"/>
          <w:szCs w:val="24"/>
        </w:rPr>
      </w:pPr>
      <w:proofErr w:type="spellStart"/>
      <w:r w:rsidRPr="00FB0AF3">
        <w:rPr>
          <w:rFonts w:ascii="Times New Roman" w:hAnsi="Times New Roman" w:cs="Times New Roman"/>
          <w:sz w:val="24"/>
          <w:szCs w:val="24"/>
        </w:rPr>
        <w:t>Blau</w:t>
      </w:r>
      <w:proofErr w:type="spellEnd"/>
      <w:r w:rsidRPr="00FB0AF3">
        <w:rPr>
          <w:rFonts w:ascii="Times New Roman" w:hAnsi="Times New Roman" w:cs="Times New Roman"/>
          <w:sz w:val="24"/>
          <w:szCs w:val="24"/>
        </w:rPr>
        <w:t xml:space="preserve">, David M. 1994. Labor force dynamics of older men. </w:t>
      </w:r>
      <w:proofErr w:type="spellStart"/>
      <w:r w:rsidRPr="00FB0AF3">
        <w:rPr>
          <w:rFonts w:ascii="Times New Roman" w:hAnsi="Times New Roman" w:cs="Times New Roman"/>
          <w:i/>
          <w:sz w:val="24"/>
          <w:szCs w:val="24"/>
        </w:rPr>
        <w:t>Econometrica</w:t>
      </w:r>
      <w:proofErr w:type="spellEnd"/>
      <w:r w:rsidRPr="00FB0AF3">
        <w:rPr>
          <w:rFonts w:ascii="Times New Roman" w:hAnsi="Times New Roman" w:cs="Times New Roman"/>
          <w:sz w:val="24"/>
          <w:szCs w:val="24"/>
        </w:rPr>
        <w:t xml:space="preserve"> 62, no. 1: 117-156.F</w:t>
      </w:r>
    </w:p>
    <w:p w:rsidR="00E76EEC" w:rsidRPr="00FB0AF3" w:rsidRDefault="00E76EEC" w:rsidP="00556B26">
      <w:pPr>
        <w:spacing w:after="0" w:line="240" w:lineRule="auto"/>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r w:rsidRPr="00FB0AF3">
        <w:rPr>
          <w:rFonts w:ascii="Times New Roman" w:hAnsi="Times New Roman" w:cs="Times New Roman"/>
          <w:sz w:val="24"/>
          <w:szCs w:val="24"/>
        </w:rPr>
        <w:t xml:space="preserve">Becker, Gary S. 1985. </w:t>
      </w:r>
      <w:proofErr w:type="gramStart"/>
      <w:r w:rsidRPr="00FB0AF3">
        <w:rPr>
          <w:rFonts w:ascii="Times New Roman" w:hAnsi="Times New Roman" w:cs="Times New Roman"/>
          <w:sz w:val="24"/>
          <w:szCs w:val="24"/>
        </w:rPr>
        <w:t>Human capital, effort, and the sexual division of labor.</w:t>
      </w:r>
      <w:proofErr w:type="gramEnd"/>
      <w:r w:rsidRPr="00FB0AF3">
        <w:rPr>
          <w:rFonts w:ascii="Times New Roman" w:hAnsi="Times New Roman" w:cs="Times New Roman"/>
          <w:sz w:val="24"/>
          <w:szCs w:val="24"/>
        </w:rPr>
        <w:t xml:space="preserve"> </w:t>
      </w:r>
      <w:r w:rsidRPr="00FB0AF3">
        <w:rPr>
          <w:rFonts w:ascii="Times New Roman" w:hAnsi="Times New Roman" w:cs="Times New Roman"/>
          <w:i/>
          <w:sz w:val="24"/>
          <w:szCs w:val="24"/>
        </w:rPr>
        <w:t>Journal of Labor Economics</w:t>
      </w:r>
      <w:r w:rsidRPr="00FB0AF3">
        <w:rPr>
          <w:rFonts w:ascii="Times New Roman" w:hAnsi="Times New Roman" w:cs="Times New Roman"/>
          <w:sz w:val="24"/>
          <w:szCs w:val="24"/>
        </w:rPr>
        <w:t xml:space="preserve"> 3, no. 1:33-58.</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gramStart"/>
      <w:r w:rsidRPr="00FB0AF3">
        <w:rPr>
          <w:rFonts w:ascii="Times New Roman" w:hAnsi="Times New Roman" w:cs="Times New Roman"/>
          <w:sz w:val="24"/>
          <w:szCs w:val="24"/>
        </w:rPr>
        <w:t xml:space="preserve">Benjamin, John D., Peter </w:t>
      </w:r>
      <w:proofErr w:type="spellStart"/>
      <w:r w:rsidRPr="00FB0AF3">
        <w:rPr>
          <w:rFonts w:ascii="Times New Roman" w:hAnsi="Times New Roman" w:cs="Times New Roman"/>
          <w:sz w:val="24"/>
          <w:szCs w:val="24"/>
        </w:rPr>
        <w:t>Chinloy</w:t>
      </w:r>
      <w:proofErr w:type="spellEnd"/>
      <w:r w:rsidRPr="00FB0AF3">
        <w:rPr>
          <w:rFonts w:ascii="Times New Roman" w:hAnsi="Times New Roman" w:cs="Times New Roman"/>
          <w:sz w:val="24"/>
          <w:szCs w:val="24"/>
        </w:rPr>
        <w:t>, and G. Donald Jud.</w:t>
      </w:r>
      <w:proofErr w:type="gramEnd"/>
      <w:r w:rsidRPr="00FB0AF3">
        <w:rPr>
          <w:rFonts w:ascii="Times New Roman" w:hAnsi="Times New Roman" w:cs="Times New Roman"/>
          <w:sz w:val="24"/>
          <w:szCs w:val="24"/>
        </w:rPr>
        <w:t xml:space="preserve"> 2004. Real estate versus financial wealth in consumption. </w:t>
      </w:r>
      <w:r w:rsidRPr="00FB0AF3">
        <w:rPr>
          <w:rFonts w:ascii="Times New Roman" w:hAnsi="Times New Roman" w:cs="Times New Roman"/>
          <w:i/>
          <w:sz w:val="24"/>
          <w:szCs w:val="24"/>
        </w:rPr>
        <w:t>Journal of Real Estate Finance and Economics</w:t>
      </w:r>
      <w:r w:rsidRPr="00FB0AF3">
        <w:rPr>
          <w:rFonts w:ascii="Times New Roman" w:hAnsi="Times New Roman" w:cs="Times New Roman"/>
          <w:sz w:val="24"/>
          <w:szCs w:val="24"/>
        </w:rPr>
        <w:t xml:space="preserve"> 29, no. </w:t>
      </w:r>
      <w:bookmarkStart w:id="23" w:name="_GoBack"/>
      <w:bookmarkEnd w:id="23"/>
      <w:r w:rsidRPr="00FB0AF3">
        <w:rPr>
          <w:rFonts w:ascii="Times New Roman" w:hAnsi="Times New Roman" w:cs="Times New Roman"/>
          <w:sz w:val="24"/>
          <w:szCs w:val="24"/>
        </w:rPr>
        <w:t>3: 341-354.</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jc w:val="both"/>
        <w:rPr>
          <w:rFonts w:ascii="Times New Roman" w:hAnsi="Times New Roman" w:cs="Times New Roman"/>
          <w:sz w:val="24"/>
          <w:szCs w:val="24"/>
        </w:rPr>
      </w:pPr>
      <w:proofErr w:type="spellStart"/>
      <w:r w:rsidRPr="00FB0AF3">
        <w:rPr>
          <w:rFonts w:ascii="Times New Roman" w:hAnsi="Times New Roman" w:cs="Times New Roman"/>
          <w:sz w:val="24"/>
          <w:szCs w:val="24"/>
        </w:rPr>
        <w:t>Bernheim</w:t>
      </w:r>
      <w:proofErr w:type="spellEnd"/>
      <w:r w:rsidRPr="00FB0AF3">
        <w:rPr>
          <w:rFonts w:ascii="Times New Roman" w:hAnsi="Times New Roman" w:cs="Times New Roman"/>
          <w:sz w:val="24"/>
          <w:szCs w:val="24"/>
        </w:rPr>
        <w:t xml:space="preserve">, B. Douglas. 1989. The timing of retirement: a comparison of expectations and realizations. </w:t>
      </w:r>
      <w:r w:rsidRPr="00FB0AF3">
        <w:rPr>
          <w:rFonts w:ascii="Times New Roman" w:hAnsi="Times New Roman" w:cs="Times New Roman"/>
          <w:i/>
          <w:sz w:val="24"/>
          <w:szCs w:val="24"/>
        </w:rPr>
        <w:t>The Economics of Aging</w:t>
      </w:r>
      <w:r w:rsidRPr="00FB0AF3">
        <w:rPr>
          <w:rFonts w:ascii="Times New Roman" w:hAnsi="Times New Roman" w:cs="Times New Roman"/>
          <w:sz w:val="24"/>
          <w:szCs w:val="24"/>
        </w:rPr>
        <w:t xml:space="preserve"> (Chicago and London: University of Chicago Press).</w:t>
      </w:r>
    </w:p>
    <w:p w:rsidR="00E76EEC" w:rsidRPr="00FB0AF3" w:rsidRDefault="00E76EEC" w:rsidP="00556B26">
      <w:pPr>
        <w:spacing w:after="0" w:line="240" w:lineRule="auto"/>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Bernheim</w:t>
      </w:r>
      <w:proofErr w:type="spellEnd"/>
      <w:r w:rsidRPr="00FB0AF3">
        <w:rPr>
          <w:rFonts w:ascii="Times New Roman" w:hAnsi="Times New Roman" w:cs="Times New Roman"/>
          <w:sz w:val="24"/>
          <w:szCs w:val="24"/>
        </w:rPr>
        <w:t xml:space="preserve">, </w:t>
      </w:r>
      <w:proofErr w:type="spellStart"/>
      <w:r w:rsidRPr="00FB0AF3">
        <w:rPr>
          <w:rFonts w:ascii="Times New Roman" w:hAnsi="Times New Roman" w:cs="Times New Roman"/>
          <w:sz w:val="24"/>
          <w:szCs w:val="24"/>
        </w:rPr>
        <w:t>B.Douglas</w:t>
      </w:r>
      <w:proofErr w:type="spellEnd"/>
      <w:r w:rsidRPr="00FB0AF3">
        <w:rPr>
          <w:rFonts w:ascii="Times New Roman" w:hAnsi="Times New Roman" w:cs="Times New Roman"/>
          <w:sz w:val="24"/>
          <w:szCs w:val="24"/>
        </w:rPr>
        <w:t>, Jonathan Skinner, and Steven Weinberg.</w:t>
      </w:r>
      <w:proofErr w:type="gramEnd"/>
      <w:r w:rsidRPr="00FB0AF3">
        <w:rPr>
          <w:rFonts w:ascii="Times New Roman" w:hAnsi="Times New Roman" w:cs="Times New Roman"/>
          <w:sz w:val="24"/>
          <w:szCs w:val="24"/>
        </w:rPr>
        <w:t xml:space="preserve"> 2001. What accounts for the variation in retirement wealth among U.S. Households? </w:t>
      </w:r>
      <w:r w:rsidRPr="00FB0AF3">
        <w:rPr>
          <w:rFonts w:ascii="Times New Roman" w:hAnsi="Times New Roman" w:cs="Times New Roman"/>
          <w:i/>
          <w:sz w:val="24"/>
          <w:szCs w:val="24"/>
        </w:rPr>
        <w:t xml:space="preserve">American Economic Review </w:t>
      </w:r>
      <w:r w:rsidRPr="00FB0AF3">
        <w:rPr>
          <w:rFonts w:ascii="Times New Roman" w:hAnsi="Times New Roman" w:cs="Times New Roman"/>
          <w:sz w:val="24"/>
          <w:szCs w:val="24"/>
        </w:rPr>
        <w:t>91, no. 4:832-857.</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r w:rsidRPr="00FB0AF3">
        <w:rPr>
          <w:rFonts w:ascii="Times New Roman" w:hAnsi="Times New Roman" w:cs="Times New Roman"/>
          <w:sz w:val="24"/>
          <w:szCs w:val="24"/>
        </w:rPr>
        <w:t xml:space="preserve">Bhatia, Kul B. 1987. </w:t>
      </w:r>
      <w:proofErr w:type="gramStart"/>
      <w:r w:rsidRPr="00FB0AF3">
        <w:rPr>
          <w:rFonts w:ascii="Times New Roman" w:hAnsi="Times New Roman" w:cs="Times New Roman"/>
          <w:sz w:val="24"/>
          <w:szCs w:val="24"/>
        </w:rPr>
        <w:t>Real estate assets and consumer spending.</w:t>
      </w:r>
      <w:proofErr w:type="gramEnd"/>
      <w:r w:rsidRPr="00FB0AF3">
        <w:rPr>
          <w:rFonts w:ascii="Times New Roman" w:hAnsi="Times New Roman" w:cs="Times New Roman"/>
          <w:sz w:val="24"/>
          <w:szCs w:val="24"/>
        </w:rPr>
        <w:t xml:space="preserve"> </w:t>
      </w:r>
      <w:r w:rsidRPr="00FB0AF3">
        <w:rPr>
          <w:rFonts w:ascii="Times New Roman" w:hAnsi="Times New Roman" w:cs="Times New Roman"/>
          <w:i/>
          <w:sz w:val="24"/>
          <w:szCs w:val="24"/>
        </w:rPr>
        <w:t>Quarterly Journal of Economics</w:t>
      </w:r>
      <w:r w:rsidRPr="00FB0AF3">
        <w:rPr>
          <w:rFonts w:ascii="Times New Roman" w:hAnsi="Times New Roman" w:cs="Times New Roman"/>
          <w:sz w:val="24"/>
          <w:szCs w:val="24"/>
        </w:rPr>
        <w:t xml:space="preserve"> 102, no. 2:437-444.</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gramStart"/>
      <w:r w:rsidRPr="00FB0AF3">
        <w:rPr>
          <w:rFonts w:ascii="Times New Roman" w:hAnsi="Times New Roman" w:cs="Times New Roman"/>
          <w:sz w:val="24"/>
          <w:szCs w:val="24"/>
        </w:rPr>
        <w:t>Bostic, Raphael, Stuart Gabriel, and Gary Painter.</w:t>
      </w:r>
      <w:proofErr w:type="gramEnd"/>
      <w:r w:rsidRPr="00FB0AF3">
        <w:rPr>
          <w:rFonts w:ascii="Times New Roman" w:hAnsi="Times New Roman" w:cs="Times New Roman"/>
          <w:sz w:val="24"/>
          <w:szCs w:val="24"/>
        </w:rPr>
        <w:t xml:space="preserve"> 2009. Housing wealth, financial wealth, and consumption: New evidence from micro data. </w:t>
      </w:r>
      <w:r w:rsidRPr="00FB0AF3">
        <w:rPr>
          <w:rFonts w:ascii="Times New Roman" w:hAnsi="Times New Roman" w:cs="Times New Roman"/>
          <w:i/>
          <w:sz w:val="24"/>
          <w:szCs w:val="24"/>
        </w:rPr>
        <w:t>Regional Science and Urban Economics</w:t>
      </w:r>
      <w:r w:rsidRPr="00FB0AF3">
        <w:rPr>
          <w:rFonts w:ascii="Times New Roman" w:hAnsi="Times New Roman" w:cs="Times New Roman"/>
          <w:sz w:val="24"/>
          <w:szCs w:val="24"/>
        </w:rPr>
        <w:t xml:space="preserve"> 39, no. 1:79-89.</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gramStart"/>
      <w:r w:rsidRPr="00FB0AF3">
        <w:rPr>
          <w:rFonts w:ascii="Times New Roman" w:hAnsi="Times New Roman" w:cs="Times New Roman"/>
          <w:sz w:val="24"/>
          <w:szCs w:val="24"/>
        </w:rPr>
        <w:t>Bucks, Brian, and Karen Pence.</w:t>
      </w:r>
      <w:proofErr w:type="gramEnd"/>
      <w:r w:rsidRPr="00FB0AF3">
        <w:rPr>
          <w:rFonts w:ascii="Times New Roman" w:hAnsi="Times New Roman" w:cs="Times New Roman"/>
          <w:sz w:val="24"/>
          <w:szCs w:val="24"/>
        </w:rPr>
        <w:t xml:space="preserve"> 2006. Do homeowners know their house values and mortgage terms? </w:t>
      </w:r>
      <w:proofErr w:type="gramStart"/>
      <w:r w:rsidRPr="00FB0AF3">
        <w:rPr>
          <w:rFonts w:ascii="Times New Roman" w:hAnsi="Times New Roman" w:cs="Times New Roman"/>
          <w:sz w:val="24"/>
          <w:szCs w:val="24"/>
        </w:rPr>
        <w:t>Working paper, Federal Reserve Board of Governors.</w:t>
      </w:r>
      <w:proofErr w:type="gramEnd"/>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Burtless</w:t>
      </w:r>
      <w:proofErr w:type="spellEnd"/>
      <w:r w:rsidRPr="00FB0AF3">
        <w:rPr>
          <w:rFonts w:ascii="Times New Roman" w:hAnsi="Times New Roman" w:cs="Times New Roman"/>
          <w:sz w:val="24"/>
          <w:szCs w:val="24"/>
        </w:rPr>
        <w:t>, Gary, and Robert A. Moffitt.</w:t>
      </w:r>
      <w:proofErr w:type="gramEnd"/>
      <w:r w:rsidRPr="00FB0AF3">
        <w:rPr>
          <w:rFonts w:ascii="Times New Roman" w:hAnsi="Times New Roman" w:cs="Times New Roman"/>
          <w:sz w:val="24"/>
          <w:szCs w:val="24"/>
        </w:rPr>
        <w:t xml:space="preserve"> 1985. The joint choice of retirement age and postretirement hours of work. </w:t>
      </w:r>
      <w:r w:rsidRPr="00FB0AF3">
        <w:rPr>
          <w:rFonts w:ascii="Times New Roman" w:hAnsi="Times New Roman" w:cs="Times New Roman"/>
          <w:i/>
          <w:sz w:val="24"/>
          <w:szCs w:val="24"/>
        </w:rPr>
        <w:t>Journal of Labor Economics</w:t>
      </w:r>
      <w:r w:rsidRPr="00FB0AF3">
        <w:rPr>
          <w:rFonts w:ascii="Times New Roman" w:hAnsi="Times New Roman" w:cs="Times New Roman"/>
          <w:sz w:val="24"/>
          <w:szCs w:val="24"/>
        </w:rPr>
        <w:t xml:space="preserve"> 3, no. 2:209-236.</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gramStart"/>
      <w:r w:rsidRPr="00FB0AF3">
        <w:rPr>
          <w:rFonts w:ascii="Times New Roman" w:hAnsi="Times New Roman" w:cs="Times New Roman"/>
          <w:sz w:val="24"/>
          <w:szCs w:val="24"/>
        </w:rPr>
        <w:t xml:space="preserve">Campbell, John Y., and Joao F. </w:t>
      </w:r>
      <w:proofErr w:type="spellStart"/>
      <w:r w:rsidRPr="00FB0AF3">
        <w:rPr>
          <w:rFonts w:ascii="Times New Roman" w:hAnsi="Times New Roman" w:cs="Times New Roman"/>
          <w:sz w:val="24"/>
          <w:szCs w:val="24"/>
        </w:rPr>
        <w:t>Cocco</w:t>
      </w:r>
      <w:proofErr w:type="spellEnd"/>
      <w:r w:rsidRPr="00FB0AF3">
        <w:rPr>
          <w:rFonts w:ascii="Times New Roman" w:hAnsi="Times New Roman" w:cs="Times New Roman"/>
          <w:sz w:val="24"/>
          <w:szCs w:val="24"/>
        </w:rPr>
        <w:t>.</w:t>
      </w:r>
      <w:proofErr w:type="gramEnd"/>
      <w:r w:rsidRPr="00FB0AF3">
        <w:rPr>
          <w:rFonts w:ascii="Times New Roman" w:hAnsi="Times New Roman" w:cs="Times New Roman"/>
          <w:sz w:val="24"/>
          <w:szCs w:val="24"/>
        </w:rPr>
        <w:t xml:space="preserve"> 2007. How do house prices affect consumption? </w:t>
      </w:r>
      <w:proofErr w:type="gramStart"/>
      <w:r w:rsidRPr="00FB0AF3">
        <w:rPr>
          <w:rFonts w:ascii="Times New Roman" w:hAnsi="Times New Roman" w:cs="Times New Roman"/>
          <w:sz w:val="24"/>
          <w:szCs w:val="24"/>
        </w:rPr>
        <w:t>Evidence from micro data.</w:t>
      </w:r>
      <w:proofErr w:type="gramEnd"/>
      <w:r w:rsidRPr="00FB0AF3">
        <w:rPr>
          <w:rFonts w:ascii="Times New Roman" w:hAnsi="Times New Roman" w:cs="Times New Roman"/>
          <w:sz w:val="24"/>
          <w:szCs w:val="24"/>
        </w:rPr>
        <w:t xml:space="preserve"> </w:t>
      </w:r>
      <w:r w:rsidRPr="00FB0AF3">
        <w:rPr>
          <w:rFonts w:ascii="Times New Roman" w:hAnsi="Times New Roman" w:cs="Times New Roman"/>
          <w:i/>
          <w:sz w:val="24"/>
          <w:szCs w:val="24"/>
        </w:rPr>
        <w:t xml:space="preserve">Journal of Monetary Economics </w:t>
      </w:r>
      <w:r w:rsidRPr="00FB0AF3">
        <w:rPr>
          <w:rFonts w:ascii="Times New Roman" w:hAnsi="Times New Roman" w:cs="Times New Roman"/>
          <w:sz w:val="24"/>
          <w:szCs w:val="24"/>
        </w:rPr>
        <w:t>54, no. 3:591-621.</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Pr="00FB0AF3" w:rsidRDefault="003A0C94" w:rsidP="00556B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Case, B. and </w:t>
      </w:r>
      <w:proofErr w:type="spellStart"/>
      <w:r>
        <w:rPr>
          <w:rFonts w:ascii="Times New Roman" w:hAnsi="Times New Roman" w:cs="Times New Roman"/>
          <w:sz w:val="24"/>
          <w:szCs w:val="24"/>
        </w:rPr>
        <w:t>Schnare</w:t>
      </w:r>
      <w:proofErr w:type="spellEnd"/>
      <w:r>
        <w:rPr>
          <w:rFonts w:ascii="Times New Roman" w:hAnsi="Times New Roman" w:cs="Times New Roman"/>
          <w:sz w:val="24"/>
          <w:szCs w:val="24"/>
        </w:rPr>
        <w:t>, A.B. 1994</w:t>
      </w:r>
      <w:r w:rsidR="00FB0AF3" w:rsidRPr="00FB0AF3">
        <w:rPr>
          <w:rFonts w:ascii="Times New Roman" w:hAnsi="Times New Roman" w:cs="Times New Roman"/>
          <w:sz w:val="24"/>
          <w:szCs w:val="24"/>
        </w:rPr>
        <w:t xml:space="preserve">. </w:t>
      </w:r>
      <w:proofErr w:type="gramStart"/>
      <w:r w:rsidR="00FB0AF3" w:rsidRPr="00FB0AF3">
        <w:rPr>
          <w:rFonts w:ascii="Times New Roman" w:hAnsi="Times New Roman" w:cs="Times New Roman"/>
          <w:sz w:val="24"/>
          <w:szCs w:val="24"/>
        </w:rPr>
        <w:t>Preliminary evaluation of the HECM reverse mortgage program.</w:t>
      </w:r>
      <w:proofErr w:type="gramEnd"/>
      <w:r w:rsidR="00FB0AF3" w:rsidRPr="00FB0AF3">
        <w:rPr>
          <w:rFonts w:ascii="Times New Roman" w:hAnsi="Times New Roman" w:cs="Times New Roman"/>
          <w:sz w:val="24"/>
          <w:szCs w:val="24"/>
        </w:rPr>
        <w:t xml:space="preserve"> </w:t>
      </w:r>
      <w:r w:rsidR="00FB0AF3" w:rsidRPr="00FB0AF3">
        <w:rPr>
          <w:rFonts w:ascii="Times New Roman" w:hAnsi="Times New Roman" w:cs="Times New Roman"/>
          <w:i/>
          <w:sz w:val="24"/>
          <w:szCs w:val="24"/>
        </w:rPr>
        <w:t>Real Estate Economics</w:t>
      </w:r>
      <w:r w:rsidR="00FB0AF3" w:rsidRPr="00FB0AF3">
        <w:rPr>
          <w:rFonts w:ascii="Times New Roman" w:hAnsi="Times New Roman" w:cs="Times New Roman"/>
          <w:sz w:val="24"/>
          <w:szCs w:val="24"/>
        </w:rPr>
        <w:t>, 22(2), 301-346.</w:t>
      </w:r>
    </w:p>
    <w:p w:rsidR="00FB0AF3" w:rsidRPr="00FB0AF3" w:rsidRDefault="00FB0AF3"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gramStart"/>
      <w:r w:rsidRPr="00FB0AF3">
        <w:rPr>
          <w:rFonts w:ascii="Times New Roman" w:hAnsi="Times New Roman" w:cs="Times New Roman"/>
          <w:sz w:val="24"/>
          <w:szCs w:val="24"/>
        </w:rPr>
        <w:lastRenderedPageBreak/>
        <w:t>Case, Karl E., John M. Quigley, and Robert J. Shiller.</w:t>
      </w:r>
      <w:proofErr w:type="gramEnd"/>
      <w:r w:rsidRPr="00FB0AF3">
        <w:rPr>
          <w:rFonts w:ascii="Times New Roman" w:hAnsi="Times New Roman" w:cs="Times New Roman"/>
          <w:sz w:val="24"/>
          <w:szCs w:val="24"/>
        </w:rPr>
        <w:t xml:space="preserve"> 2005. Comparing wealth effects: The stock market versus the housing market. </w:t>
      </w:r>
      <w:r w:rsidRPr="00FB0AF3">
        <w:rPr>
          <w:rFonts w:ascii="Times New Roman" w:hAnsi="Times New Roman" w:cs="Times New Roman"/>
          <w:i/>
          <w:sz w:val="24"/>
          <w:szCs w:val="24"/>
        </w:rPr>
        <w:t>The B.E. Journal of Macroeconomics</w:t>
      </w:r>
      <w:r w:rsidRPr="00FB0AF3">
        <w:rPr>
          <w:rFonts w:ascii="Times New Roman" w:hAnsi="Times New Roman" w:cs="Times New Roman"/>
          <w:sz w:val="24"/>
          <w:szCs w:val="24"/>
        </w:rPr>
        <w:t xml:space="preserve"> 5, no. 1:1-34.</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jc w:val="both"/>
        <w:rPr>
          <w:rFonts w:ascii="Times New Roman" w:hAnsi="Times New Roman" w:cs="Times New Roman"/>
          <w:sz w:val="24"/>
          <w:szCs w:val="24"/>
        </w:rPr>
      </w:pPr>
      <w:r w:rsidRPr="00FB0AF3">
        <w:rPr>
          <w:rFonts w:ascii="Times New Roman" w:hAnsi="Times New Roman" w:cs="Times New Roman"/>
          <w:sz w:val="24"/>
          <w:szCs w:val="24"/>
        </w:rPr>
        <w:t xml:space="preserve">Chan, </w:t>
      </w:r>
      <w:proofErr w:type="spellStart"/>
      <w:r w:rsidRPr="00FB0AF3">
        <w:rPr>
          <w:rFonts w:ascii="Times New Roman" w:hAnsi="Times New Roman" w:cs="Times New Roman"/>
          <w:sz w:val="24"/>
          <w:szCs w:val="24"/>
        </w:rPr>
        <w:t>Sewin</w:t>
      </w:r>
      <w:proofErr w:type="spellEnd"/>
      <w:r w:rsidRPr="00FB0AF3">
        <w:rPr>
          <w:rFonts w:ascii="Times New Roman" w:hAnsi="Times New Roman" w:cs="Times New Roman"/>
          <w:sz w:val="24"/>
          <w:szCs w:val="24"/>
        </w:rPr>
        <w:t xml:space="preserve"> and Ann Huff Stevens. 2001. Job loss and employment patterns of older workers. </w:t>
      </w:r>
      <w:r w:rsidRPr="00FB0AF3">
        <w:rPr>
          <w:rFonts w:ascii="Times New Roman" w:hAnsi="Times New Roman" w:cs="Times New Roman"/>
          <w:i/>
          <w:sz w:val="24"/>
          <w:szCs w:val="24"/>
        </w:rPr>
        <w:t>Journal of Labor Economics</w:t>
      </w:r>
      <w:r w:rsidRPr="00FB0AF3">
        <w:rPr>
          <w:rFonts w:ascii="Times New Roman" w:hAnsi="Times New Roman" w:cs="Times New Roman"/>
          <w:sz w:val="24"/>
          <w:szCs w:val="24"/>
        </w:rPr>
        <w:t xml:space="preserve"> 19, no. 2: 484-521.</w:t>
      </w:r>
    </w:p>
    <w:p w:rsidR="00E76EEC" w:rsidRPr="00FB0AF3" w:rsidRDefault="00E76EEC" w:rsidP="00556B26">
      <w:pPr>
        <w:spacing w:after="0" w:line="240" w:lineRule="auto"/>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Coile</w:t>
      </w:r>
      <w:proofErr w:type="spellEnd"/>
      <w:r w:rsidRPr="00FB0AF3">
        <w:rPr>
          <w:rFonts w:ascii="Times New Roman" w:hAnsi="Times New Roman" w:cs="Times New Roman"/>
          <w:sz w:val="24"/>
          <w:szCs w:val="24"/>
        </w:rPr>
        <w:t>, Courtney C., and Jonathan Gruber.</w:t>
      </w:r>
      <w:proofErr w:type="gramEnd"/>
      <w:r w:rsidRPr="00FB0AF3">
        <w:rPr>
          <w:rFonts w:ascii="Times New Roman" w:hAnsi="Times New Roman" w:cs="Times New Roman"/>
          <w:sz w:val="24"/>
          <w:szCs w:val="24"/>
        </w:rPr>
        <w:t xml:space="preserve"> 2000. Social Security and Retirement, NBER Working Paper no. 7830, National Bureau of Economic Research, Cambridge, MA.</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Coile</w:t>
      </w:r>
      <w:proofErr w:type="spellEnd"/>
      <w:r w:rsidRPr="00FB0AF3">
        <w:rPr>
          <w:rFonts w:ascii="Times New Roman" w:hAnsi="Times New Roman" w:cs="Times New Roman"/>
          <w:sz w:val="24"/>
          <w:szCs w:val="24"/>
        </w:rPr>
        <w:t>, Courtney C., and Phillip B. Levine.</w:t>
      </w:r>
      <w:proofErr w:type="gramEnd"/>
      <w:r w:rsidRPr="00FB0AF3">
        <w:rPr>
          <w:rFonts w:ascii="Times New Roman" w:hAnsi="Times New Roman" w:cs="Times New Roman"/>
          <w:sz w:val="24"/>
          <w:szCs w:val="24"/>
        </w:rPr>
        <w:t xml:space="preserve"> 2006. Bulls, bears, and retirement behavior. </w:t>
      </w:r>
      <w:r w:rsidRPr="00FB0AF3">
        <w:rPr>
          <w:rFonts w:ascii="Times New Roman" w:hAnsi="Times New Roman" w:cs="Times New Roman"/>
          <w:i/>
          <w:sz w:val="24"/>
          <w:szCs w:val="24"/>
        </w:rPr>
        <w:t>Industrial and Labor Relations Review</w:t>
      </w:r>
      <w:r w:rsidRPr="00FB0AF3">
        <w:rPr>
          <w:rFonts w:ascii="Times New Roman" w:hAnsi="Times New Roman" w:cs="Times New Roman"/>
          <w:sz w:val="24"/>
          <w:szCs w:val="24"/>
        </w:rPr>
        <w:t xml:space="preserve"> 59, no. 3:408-429.</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Coile</w:t>
      </w:r>
      <w:proofErr w:type="spellEnd"/>
      <w:r w:rsidRPr="00FB0AF3">
        <w:rPr>
          <w:rFonts w:ascii="Times New Roman" w:hAnsi="Times New Roman" w:cs="Times New Roman"/>
          <w:sz w:val="24"/>
          <w:szCs w:val="24"/>
        </w:rPr>
        <w:t>, Courtney C., and Jonathan Gruber.</w:t>
      </w:r>
      <w:proofErr w:type="gramEnd"/>
      <w:r w:rsidRPr="00FB0AF3">
        <w:rPr>
          <w:rFonts w:ascii="Times New Roman" w:hAnsi="Times New Roman" w:cs="Times New Roman"/>
          <w:sz w:val="24"/>
          <w:szCs w:val="24"/>
        </w:rPr>
        <w:t xml:space="preserve"> 2007. Future social security entitlements and the retirement decision. </w:t>
      </w:r>
      <w:r w:rsidRPr="00FB0AF3">
        <w:rPr>
          <w:rFonts w:ascii="Times New Roman" w:hAnsi="Times New Roman" w:cs="Times New Roman"/>
          <w:i/>
          <w:sz w:val="24"/>
          <w:szCs w:val="24"/>
        </w:rPr>
        <w:t>Review of Economics and Statistics</w:t>
      </w:r>
      <w:r w:rsidRPr="00FB0AF3">
        <w:rPr>
          <w:rFonts w:ascii="Times New Roman" w:hAnsi="Times New Roman" w:cs="Times New Roman"/>
          <w:sz w:val="24"/>
          <w:szCs w:val="24"/>
        </w:rPr>
        <w:t xml:space="preserve"> 89, no. 2:234-246.</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Coile</w:t>
      </w:r>
      <w:proofErr w:type="spellEnd"/>
      <w:r w:rsidRPr="00FB0AF3">
        <w:rPr>
          <w:rFonts w:ascii="Times New Roman" w:hAnsi="Times New Roman" w:cs="Times New Roman"/>
          <w:sz w:val="24"/>
          <w:szCs w:val="24"/>
        </w:rPr>
        <w:t>, Courtney C., and Phillip B. Levine.</w:t>
      </w:r>
      <w:proofErr w:type="gramEnd"/>
      <w:r w:rsidRPr="00FB0AF3">
        <w:rPr>
          <w:rFonts w:ascii="Times New Roman" w:hAnsi="Times New Roman" w:cs="Times New Roman"/>
          <w:sz w:val="24"/>
          <w:szCs w:val="24"/>
        </w:rPr>
        <w:t xml:space="preserve"> 2007. Labor market shocks and retirement: Do government programs matter? </w:t>
      </w:r>
      <w:r w:rsidRPr="00FB0AF3">
        <w:rPr>
          <w:rFonts w:ascii="Times New Roman" w:hAnsi="Times New Roman" w:cs="Times New Roman"/>
          <w:i/>
          <w:sz w:val="24"/>
          <w:szCs w:val="24"/>
        </w:rPr>
        <w:t>Journal of Public Economics</w:t>
      </w:r>
      <w:r w:rsidRPr="00FB0AF3">
        <w:rPr>
          <w:rFonts w:ascii="Times New Roman" w:hAnsi="Times New Roman" w:cs="Times New Roman"/>
          <w:sz w:val="24"/>
          <w:szCs w:val="24"/>
        </w:rPr>
        <w:t xml:space="preserve"> 91, no. 10:1902-1919.</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Coile</w:t>
      </w:r>
      <w:proofErr w:type="spellEnd"/>
      <w:r w:rsidRPr="00FB0AF3">
        <w:rPr>
          <w:rFonts w:ascii="Times New Roman" w:hAnsi="Times New Roman" w:cs="Times New Roman"/>
          <w:sz w:val="24"/>
          <w:szCs w:val="24"/>
        </w:rPr>
        <w:t>, Courtney C., and Phillip B. Levine.</w:t>
      </w:r>
      <w:proofErr w:type="gramEnd"/>
      <w:r w:rsidRPr="00FB0AF3">
        <w:rPr>
          <w:rFonts w:ascii="Times New Roman" w:hAnsi="Times New Roman" w:cs="Times New Roman"/>
          <w:sz w:val="24"/>
          <w:szCs w:val="24"/>
        </w:rPr>
        <w:t xml:space="preserve"> 2011. The market crash and mass layoffs: How the current economic crisis may affect retirement. </w:t>
      </w:r>
      <w:r w:rsidRPr="00FB0AF3">
        <w:rPr>
          <w:rFonts w:ascii="Times New Roman" w:hAnsi="Times New Roman" w:cs="Times New Roman"/>
          <w:i/>
          <w:sz w:val="24"/>
          <w:szCs w:val="24"/>
        </w:rPr>
        <w:t>The B.E. Journal of Economic Analysis &amp; Policy</w:t>
      </w:r>
      <w:r w:rsidRPr="00FB0AF3">
        <w:rPr>
          <w:rFonts w:ascii="Times New Roman" w:hAnsi="Times New Roman" w:cs="Times New Roman"/>
          <w:sz w:val="24"/>
          <w:szCs w:val="24"/>
        </w:rPr>
        <w:t xml:space="preserve"> 11, no. 1: Article 22.</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Coile</w:t>
      </w:r>
      <w:proofErr w:type="spellEnd"/>
      <w:r w:rsidRPr="00FB0AF3">
        <w:rPr>
          <w:rFonts w:ascii="Times New Roman" w:hAnsi="Times New Roman" w:cs="Times New Roman"/>
          <w:sz w:val="24"/>
          <w:szCs w:val="24"/>
        </w:rPr>
        <w:t>, Courtney C., and Phillip B. Levine.</w:t>
      </w:r>
      <w:proofErr w:type="gramEnd"/>
      <w:r w:rsidRPr="00FB0AF3">
        <w:rPr>
          <w:rFonts w:ascii="Times New Roman" w:hAnsi="Times New Roman" w:cs="Times New Roman"/>
          <w:sz w:val="24"/>
          <w:szCs w:val="24"/>
        </w:rPr>
        <w:t xml:space="preserve"> 2011. Recessions, retirement, and social security. </w:t>
      </w:r>
      <w:r w:rsidRPr="00FB0AF3">
        <w:rPr>
          <w:rFonts w:ascii="Times New Roman" w:hAnsi="Times New Roman" w:cs="Times New Roman"/>
          <w:i/>
          <w:sz w:val="24"/>
          <w:szCs w:val="24"/>
        </w:rPr>
        <w:t>American Economic Review: Papers &amp; Proceedings</w:t>
      </w:r>
      <w:r w:rsidRPr="00FB0AF3">
        <w:rPr>
          <w:rFonts w:ascii="Times New Roman" w:hAnsi="Times New Roman" w:cs="Times New Roman"/>
          <w:sz w:val="24"/>
          <w:szCs w:val="24"/>
        </w:rPr>
        <w:t xml:space="preserve"> 101, no. 3:23-28. </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gramStart"/>
      <w:r w:rsidRPr="00FB0AF3">
        <w:rPr>
          <w:rFonts w:ascii="Times New Roman" w:hAnsi="Times New Roman" w:cs="Times New Roman"/>
          <w:sz w:val="24"/>
          <w:szCs w:val="24"/>
        </w:rPr>
        <w:t xml:space="preserve">Coronado, Julia </w:t>
      </w:r>
      <w:proofErr w:type="spellStart"/>
      <w:r w:rsidRPr="00FB0AF3">
        <w:rPr>
          <w:rFonts w:ascii="Times New Roman" w:hAnsi="Times New Roman" w:cs="Times New Roman"/>
          <w:sz w:val="24"/>
          <w:szCs w:val="24"/>
        </w:rPr>
        <w:t>Lulia</w:t>
      </w:r>
      <w:proofErr w:type="spellEnd"/>
      <w:r w:rsidRPr="00FB0AF3">
        <w:rPr>
          <w:rFonts w:ascii="Times New Roman" w:hAnsi="Times New Roman" w:cs="Times New Roman"/>
          <w:sz w:val="24"/>
          <w:szCs w:val="24"/>
        </w:rPr>
        <w:t xml:space="preserve">, and Maria </w:t>
      </w:r>
      <w:proofErr w:type="spellStart"/>
      <w:r w:rsidRPr="00FB0AF3">
        <w:rPr>
          <w:rFonts w:ascii="Times New Roman" w:hAnsi="Times New Roman" w:cs="Times New Roman"/>
          <w:sz w:val="24"/>
          <w:szCs w:val="24"/>
        </w:rPr>
        <w:t>Perozek</w:t>
      </w:r>
      <w:proofErr w:type="spellEnd"/>
      <w:r w:rsidRPr="00FB0AF3">
        <w:rPr>
          <w:rFonts w:ascii="Times New Roman" w:hAnsi="Times New Roman" w:cs="Times New Roman"/>
          <w:sz w:val="24"/>
          <w:szCs w:val="24"/>
        </w:rPr>
        <w:t>.</w:t>
      </w:r>
      <w:proofErr w:type="gramEnd"/>
      <w:r w:rsidRPr="00FB0AF3">
        <w:rPr>
          <w:rFonts w:ascii="Times New Roman" w:hAnsi="Times New Roman" w:cs="Times New Roman"/>
          <w:sz w:val="24"/>
          <w:szCs w:val="24"/>
        </w:rPr>
        <w:t xml:space="preserve"> 2003. Wealth effect and the consumption of leisure: Retirement decisions during the stock market boom of the 1990s. Board of Governors of the Federal Reserve System, Finance and Economics Discussion Series no. 2003-20.</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3A0C94" w:rsidP="00556B26">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Davidoff, T. and </w:t>
      </w:r>
      <w:proofErr w:type="spellStart"/>
      <w:r>
        <w:rPr>
          <w:rFonts w:ascii="Times New Roman" w:hAnsi="Times New Roman" w:cs="Times New Roman"/>
          <w:sz w:val="24"/>
          <w:szCs w:val="24"/>
        </w:rPr>
        <w:t>Welke</w:t>
      </w:r>
      <w:proofErr w:type="spellEnd"/>
      <w:r>
        <w:rPr>
          <w:rFonts w:ascii="Times New Roman" w:hAnsi="Times New Roman" w:cs="Times New Roman"/>
          <w:sz w:val="24"/>
          <w:szCs w:val="24"/>
        </w:rPr>
        <w:t>, G. 2007</w:t>
      </w:r>
      <w:r w:rsidR="00FB0AF3" w:rsidRPr="00FB0AF3">
        <w:rPr>
          <w:rFonts w:ascii="Times New Roman" w:hAnsi="Times New Roman" w:cs="Times New Roman"/>
          <w:sz w:val="24"/>
          <w:szCs w:val="24"/>
        </w:rPr>
        <w:t>.</w:t>
      </w:r>
      <w:proofErr w:type="gramEnd"/>
      <w:r w:rsidR="00FB0AF3" w:rsidRPr="00FB0AF3">
        <w:rPr>
          <w:rFonts w:ascii="Times New Roman" w:hAnsi="Times New Roman" w:cs="Times New Roman"/>
          <w:sz w:val="24"/>
          <w:szCs w:val="24"/>
        </w:rPr>
        <w:t xml:space="preserve"> Selection and moral hazard in the reverse mortgage market. </w:t>
      </w:r>
      <w:proofErr w:type="gramStart"/>
      <w:r w:rsidR="00FB0AF3" w:rsidRPr="00FB0AF3">
        <w:rPr>
          <w:rFonts w:ascii="Times New Roman" w:hAnsi="Times New Roman" w:cs="Times New Roman"/>
          <w:sz w:val="24"/>
          <w:szCs w:val="24"/>
        </w:rPr>
        <w:t>Working paper.</w:t>
      </w:r>
      <w:proofErr w:type="gramEnd"/>
      <w:r w:rsidR="00FB0AF3" w:rsidRPr="00FB0AF3">
        <w:rPr>
          <w:rFonts w:ascii="Times New Roman" w:hAnsi="Times New Roman" w:cs="Times New Roman"/>
          <w:sz w:val="24"/>
          <w:szCs w:val="24"/>
        </w:rPr>
        <w:t xml:space="preserve"> </w:t>
      </w:r>
      <w:proofErr w:type="gramStart"/>
      <w:r w:rsidR="00FB0AF3" w:rsidRPr="00FB0AF3">
        <w:rPr>
          <w:rFonts w:ascii="Times New Roman" w:hAnsi="Times New Roman" w:cs="Times New Roman"/>
          <w:sz w:val="24"/>
          <w:szCs w:val="24"/>
        </w:rPr>
        <w:t>Hass School of Business UC Berkeley.</w:t>
      </w:r>
      <w:proofErr w:type="gramEnd"/>
      <w:r w:rsidR="00FB0AF3" w:rsidRPr="00FB0AF3">
        <w:rPr>
          <w:rFonts w:ascii="Times New Roman" w:hAnsi="Times New Roman" w:cs="Times New Roman"/>
          <w:sz w:val="24"/>
          <w:szCs w:val="24"/>
        </w:rPr>
        <w:t xml:space="preserve"> </w:t>
      </w:r>
    </w:p>
    <w:p w:rsidR="00E76EEC" w:rsidRPr="00FB0AF3" w:rsidRDefault="00E76EEC" w:rsidP="00556B26">
      <w:pPr>
        <w:spacing w:after="0" w:line="240" w:lineRule="auto"/>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gramStart"/>
      <w:r w:rsidRPr="00FB0AF3">
        <w:rPr>
          <w:rFonts w:ascii="Times New Roman" w:hAnsi="Times New Roman" w:cs="Times New Roman"/>
          <w:sz w:val="24"/>
          <w:szCs w:val="24"/>
        </w:rPr>
        <w:t xml:space="preserve">Disney, Richard, Anita </w:t>
      </w:r>
      <w:proofErr w:type="spellStart"/>
      <w:r w:rsidRPr="00FB0AF3">
        <w:rPr>
          <w:rFonts w:ascii="Times New Roman" w:hAnsi="Times New Roman" w:cs="Times New Roman"/>
          <w:sz w:val="24"/>
          <w:szCs w:val="24"/>
        </w:rPr>
        <w:t>Ratcliffe</w:t>
      </w:r>
      <w:proofErr w:type="spellEnd"/>
      <w:r w:rsidRPr="00FB0AF3">
        <w:rPr>
          <w:rFonts w:ascii="Times New Roman" w:hAnsi="Times New Roman" w:cs="Times New Roman"/>
          <w:sz w:val="24"/>
          <w:szCs w:val="24"/>
        </w:rPr>
        <w:t>, and Sarah Smith.</w:t>
      </w:r>
      <w:proofErr w:type="gramEnd"/>
      <w:r w:rsidRPr="00FB0AF3">
        <w:rPr>
          <w:rFonts w:ascii="Times New Roman" w:hAnsi="Times New Roman" w:cs="Times New Roman"/>
          <w:sz w:val="24"/>
          <w:szCs w:val="24"/>
        </w:rPr>
        <w:t xml:space="preserve"> 2010. Booms, busts and retirement timing. Center for Market and Public Organization Working Papers no. 10/233.</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jc w:val="both"/>
        <w:rPr>
          <w:rFonts w:ascii="Times New Roman" w:hAnsi="Times New Roman" w:cs="Times New Roman"/>
          <w:sz w:val="24"/>
          <w:szCs w:val="24"/>
        </w:rPr>
      </w:pPr>
      <w:proofErr w:type="gramStart"/>
      <w:r w:rsidRPr="00FB0AF3">
        <w:rPr>
          <w:rFonts w:ascii="Times New Roman" w:hAnsi="Times New Roman" w:cs="Times New Roman"/>
          <w:sz w:val="24"/>
          <w:szCs w:val="24"/>
        </w:rPr>
        <w:t xml:space="preserve">Disney, </w:t>
      </w:r>
      <w:proofErr w:type="spellStart"/>
      <w:r w:rsidRPr="00FB0AF3">
        <w:rPr>
          <w:rFonts w:ascii="Times New Roman" w:hAnsi="Times New Roman" w:cs="Times New Roman"/>
          <w:sz w:val="24"/>
          <w:szCs w:val="24"/>
        </w:rPr>
        <w:t>Richad</w:t>
      </w:r>
      <w:proofErr w:type="spellEnd"/>
      <w:r w:rsidRPr="00FB0AF3">
        <w:rPr>
          <w:rFonts w:ascii="Times New Roman" w:hAnsi="Times New Roman" w:cs="Times New Roman"/>
          <w:sz w:val="24"/>
          <w:szCs w:val="24"/>
        </w:rPr>
        <w:t>, and Sarah Tanner.</w:t>
      </w:r>
      <w:proofErr w:type="gramEnd"/>
      <w:r w:rsidRPr="00FB0AF3">
        <w:rPr>
          <w:rFonts w:ascii="Times New Roman" w:hAnsi="Times New Roman" w:cs="Times New Roman"/>
          <w:sz w:val="24"/>
          <w:szCs w:val="24"/>
        </w:rPr>
        <w:t xml:space="preserve"> 1999. What ca we learn from retirement expectations data? Institute for Fiscal Studies Working Paper no. </w:t>
      </w:r>
      <w:proofErr w:type="gramStart"/>
      <w:r w:rsidRPr="00FB0AF3">
        <w:rPr>
          <w:rFonts w:ascii="Times New Roman" w:hAnsi="Times New Roman" w:cs="Times New Roman"/>
          <w:sz w:val="24"/>
          <w:szCs w:val="24"/>
        </w:rPr>
        <w:t>W99/17.</w:t>
      </w:r>
      <w:proofErr w:type="gramEnd"/>
    </w:p>
    <w:p w:rsidR="00E76EEC" w:rsidRPr="00FB0AF3" w:rsidRDefault="00E76EEC" w:rsidP="00556B26">
      <w:pPr>
        <w:spacing w:after="0" w:line="240" w:lineRule="auto"/>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r w:rsidRPr="00FB0AF3">
        <w:rPr>
          <w:rFonts w:ascii="Times New Roman" w:hAnsi="Times New Roman" w:cs="Times New Roman"/>
          <w:sz w:val="24"/>
          <w:szCs w:val="24"/>
        </w:rPr>
        <w:t>Engelhardt</w:t>
      </w:r>
      <w:proofErr w:type="spellEnd"/>
      <w:r w:rsidRPr="00FB0AF3">
        <w:rPr>
          <w:rFonts w:ascii="Times New Roman" w:hAnsi="Times New Roman" w:cs="Times New Roman"/>
          <w:sz w:val="24"/>
          <w:szCs w:val="24"/>
        </w:rPr>
        <w:t xml:space="preserve">, Gary V. 1996. </w:t>
      </w:r>
      <w:proofErr w:type="gramStart"/>
      <w:r w:rsidRPr="00FB0AF3">
        <w:rPr>
          <w:rFonts w:ascii="Times New Roman" w:hAnsi="Times New Roman" w:cs="Times New Roman"/>
          <w:sz w:val="24"/>
          <w:szCs w:val="24"/>
        </w:rPr>
        <w:t>House prices and homeowner saving behavior.</w:t>
      </w:r>
      <w:proofErr w:type="gramEnd"/>
      <w:r w:rsidRPr="00FB0AF3">
        <w:rPr>
          <w:rFonts w:ascii="Times New Roman" w:hAnsi="Times New Roman" w:cs="Times New Roman"/>
          <w:sz w:val="24"/>
          <w:szCs w:val="24"/>
        </w:rPr>
        <w:t xml:space="preserve"> </w:t>
      </w:r>
      <w:r w:rsidRPr="00FB0AF3">
        <w:rPr>
          <w:rFonts w:ascii="Times New Roman" w:hAnsi="Times New Roman" w:cs="Times New Roman"/>
          <w:i/>
          <w:sz w:val="24"/>
          <w:szCs w:val="24"/>
        </w:rPr>
        <w:t>Regional Science and Urban Economics</w:t>
      </w:r>
      <w:r w:rsidRPr="00FB0AF3">
        <w:rPr>
          <w:rFonts w:ascii="Times New Roman" w:hAnsi="Times New Roman" w:cs="Times New Roman"/>
          <w:sz w:val="24"/>
          <w:szCs w:val="24"/>
        </w:rPr>
        <w:t xml:space="preserve"> 26, no. 3:313-336.</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Pr="00FB0AF3" w:rsidRDefault="00FB0AF3" w:rsidP="00556B26">
      <w:pPr>
        <w:spacing w:after="0" w:line="240" w:lineRule="auto"/>
        <w:ind w:left="1"/>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Farnham</w:t>
      </w:r>
      <w:proofErr w:type="spellEnd"/>
      <w:r w:rsidRPr="00FB0AF3">
        <w:rPr>
          <w:rFonts w:ascii="Times New Roman" w:hAnsi="Times New Roman" w:cs="Times New Roman"/>
          <w:sz w:val="24"/>
          <w:szCs w:val="24"/>
        </w:rPr>
        <w:t xml:space="preserve">, Martin, and </w:t>
      </w:r>
      <w:proofErr w:type="spellStart"/>
      <w:r w:rsidRPr="00FB0AF3">
        <w:rPr>
          <w:rFonts w:ascii="Times New Roman" w:hAnsi="Times New Roman" w:cs="Times New Roman"/>
          <w:sz w:val="24"/>
          <w:szCs w:val="24"/>
        </w:rPr>
        <w:t>Purvi</w:t>
      </w:r>
      <w:proofErr w:type="spellEnd"/>
      <w:r w:rsidRPr="00FB0AF3">
        <w:rPr>
          <w:rFonts w:ascii="Times New Roman" w:hAnsi="Times New Roman" w:cs="Times New Roman"/>
          <w:sz w:val="24"/>
          <w:szCs w:val="24"/>
        </w:rPr>
        <w:t xml:space="preserve"> </w:t>
      </w:r>
      <w:proofErr w:type="spellStart"/>
      <w:r w:rsidRPr="00FB0AF3">
        <w:rPr>
          <w:rFonts w:ascii="Times New Roman" w:hAnsi="Times New Roman" w:cs="Times New Roman"/>
          <w:sz w:val="24"/>
          <w:szCs w:val="24"/>
        </w:rPr>
        <w:t>Sevak</w:t>
      </w:r>
      <w:proofErr w:type="spellEnd"/>
      <w:r w:rsidRPr="00FB0AF3">
        <w:rPr>
          <w:rFonts w:ascii="Times New Roman" w:hAnsi="Times New Roman" w:cs="Times New Roman"/>
          <w:sz w:val="24"/>
          <w:szCs w:val="24"/>
        </w:rPr>
        <w:t>.</w:t>
      </w:r>
      <w:proofErr w:type="gramEnd"/>
      <w:r w:rsidRPr="00FB0AF3">
        <w:rPr>
          <w:rFonts w:ascii="Times New Roman" w:hAnsi="Times New Roman" w:cs="Times New Roman"/>
          <w:sz w:val="24"/>
          <w:szCs w:val="24"/>
        </w:rPr>
        <w:t xml:space="preserve"> 2007. Housing wealth and retirement timing. Michigan Retirement Research Center Working Paper no. 2007-172.</w:t>
      </w:r>
    </w:p>
    <w:p w:rsidR="00FB0AF3" w:rsidRDefault="00FB0AF3" w:rsidP="00556B26">
      <w:pPr>
        <w:spacing w:after="0" w:line="240" w:lineRule="auto"/>
        <w:ind w:left="1"/>
        <w:jc w:val="both"/>
        <w:rPr>
          <w:rFonts w:ascii="Times New Roman" w:hAnsi="Times New Roman" w:cs="Times New Roman"/>
          <w:sz w:val="24"/>
          <w:szCs w:val="24"/>
        </w:rPr>
      </w:pPr>
      <w:r w:rsidRPr="00FB0AF3">
        <w:rPr>
          <w:rFonts w:ascii="Times New Roman" w:hAnsi="Times New Roman" w:cs="Times New Roman"/>
          <w:sz w:val="24"/>
          <w:szCs w:val="24"/>
        </w:rPr>
        <w:lastRenderedPageBreak/>
        <w:t xml:space="preserve">Ferreira, Fernando, Joseph </w:t>
      </w:r>
      <w:proofErr w:type="spellStart"/>
      <w:r w:rsidRPr="00FB0AF3">
        <w:rPr>
          <w:rFonts w:ascii="Times New Roman" w:hAnsi="Times New Roman" w:cs="Times New Roman"/>
          <w:sz w:val="24"/>
          <w:szCs w:val="24"/>
        </w:rPr>
        <w:t>Gyourko</w:t>
      </w:r>
      <w:proofErr w:type="spellEnd"/>
      <w:r w:rsidRPr="00FB0AF3">
        <w:rPr>
          <w:rFonts w:ascii="Times New Roman" w:hAnsi="Times New Roman" w:cs="Times New Roman"/>
          <w:sz w:val="24"/>
          <w:szCs w:val="24"/>
        </w:rPr>
        <w:t xml:space="preserve">. 2012. Heterogeneity in neighborhood-level price growth in the United States, 1993-2009. </w:t>
      </w:r>
      <w:r w:rsidRPr="00FB0AF3">
        <w:rPr>
          <w:rFonts w:ascii="Times New Roman" w:hAnsi="Times New Roman" w:cs="Times New Roman"/>
          <w:i/>
          <w:sz w:val="24"/>
          <w:szCs w:val="24"/>
        </w:rPr>
        <w:t>The American Economic Review</w:t>
      </w:r>
      <w:r w:rsidRPr="00FB0AF3">
        <w:rPr>
          <w:rFonts w:ascii="Times New Roman" w:hAnsi="Times New Roman" w:cs="Times New Roman"/>
          <w:sz w:val="24"/>
          <w:szCs w:val="24"/>
        </w:rPr>
        <w:t xml:space="preserve"> 102, no. 3:134-140.</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r w:rsidRPr="00FB0AF3">
        <w:rPr>
          <w:rFonts w:ascii="Times New Roman" w:hAnsi="Times New Roman" w:cs="Times New Roman"/>
          <w:sz w:val="24"/>
          <w:szCs w:val="24"/>
        </w:rPr>
        <w:t xml:space="preserve">French, Eric. 2005. The effects of health, wealth, and wages on </w:t>
      </w:r>
      <w:proofErr w:type="spellStart"/>
      <w:r w:rsidRPr="00FB0AF3">
        <w:rPr>
          <w:rFonts w:ascii="Times New Roman" w:hAnsi="Times New Roman" w:cs="Times New Roman"/>
          <w:sz w:val="24"/>
          <w:szCs w:val="24"/>
        </w:rPr>
        <w:t>labour</w:t>
      </w:r>
      <w:proofErr w:type="spellEnd"/>
      <w:r w:rsidRPr="00FB0AF3">
        <w:rPr>
          <w:rFonts w:ascii="Times New Roman" w:hAnsi="Times New Roman" w:cs="Times New Roman"/>
          <w:sz w:val="24"/>
          <w:szCs w:val="24"/>
        </w:rPr>
        <w:t xml:space="preserve"> supply and retirement </w:t>
      </w:r>
      <w:proofErr w:type="spellStart"/>
      <w:r w:rsidRPr="00FB0AF3">
        <w:rPr>
          <w:rFonts w:ascii="Times New Roman" w:hAnsi="Times New Roman" w:cs="Times New Roman"/>
          <w:sz w:val="24"/>
          <w:szCs w:val="24"/>
        </w:rPr>
        <w:t>behaviour</w:t>
      </w:r>
      <w:proofErr w:type="spellEnd"/>
      <w:r w:rsidRPr="00FB0AF3">
        <w:rPr>
          <w:rFonts w:ascii="Times New Roman" w:hAnsi="Times New Roman" w:cs="Times New Roman"/>
          <w:sz w:val="24"/>
          <w:szCs w:val="24"/>
        </w:rPr>
        <w:t xml:space="preserve">. </w:t>
      </w:r>
      <w:r w:rsidRPr="00FB0AF3">
        <w:rPr>
          <w:rFonts w:ascii="Times New Roman" w:hAnsi="Times New Roman" w:cs="Times New Roman"/>
          <w:i/>
          <w:sz w:val="24"/>
          <w:szCs w:val="24"/>
        </w:rPr>
        <w:t>Review of Economic Studies</w:t>
      </w:r>
      <w:r w:rsidRPr="00FB0AF3">
        <w:rPr>
          <w:rFonts w:ascii="Times New Roman" w:hAnsi="Times New Roman" w:cs="Times New Roman"/>
          <w:sz w:val="24"/>
          <w:szCs w:val="24"/>
        </w:rPr>
        <w:t xml:space="preserve"> 72, no. 2:395-427.</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gramStart"/>
      <w:r w:rsidRPr="00FB0AF3">
        <w:rPr>
          <w:rFonts w:ascii="Times New Roman" w:hAnsi="Times New Roman" w:cs="Times New Roman"/>
          <w:sz w:val="24"/>
          <w:szCs w:val="24"/>
        </w:rPr>
        <w:t>French, Eric, and John Bailey Jones.</w:t>
      </w:r>
      <w:proofErr w:type="gramEnd"/>
      <w:r w:rsidRPr="00FB0AF3">
        <w:rPr>
          <w:rFonts w:ascii="Times New Roman" w:hAnsi="Times New Roman" w:cs="Times New Roman"/>
          <w:sz w:val="24"/>
          <w:szCs w:val="24"/>
        </w:rPr>
        <w:t xml:space="preserve"> 2011. The effects of health insurance and self-insurance on retirement behavior. </w:t>
      </w:r>
      <w:proofErr w:type="spellStart"/>
      <w:r w:rsidRPr="00FB0AF3">
        <w:rPr>
          <w:rFonts w:ascii="Times New Roman" w:hAnsi="Times New Roman" w:cs="Times New Roman"/>
          <w:i/>
          <w:sz w:val="24"/>
          <w:szCs w:val="24"/>
        </w:rPr>
        <w:t>Econometrica</w:t>
      </w:r>
      <w:proofErr w:type="spellEnd"/>
      <w:r w:rsidRPr="00FB0AF3">
        <w:rPr>
          <w:rFonts w:ascii="Times New Roman" w:hAnsi="Times New Roman" w:cs="Times New Roman"/>
          <w:sz w:val="24"/>
          <w:szCs w:val="24"/>
        </w:rPr>
        <w:t xml:space="preserve"> 79, no. 3:693-732.</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r w:rsidRPr="00FB0AF3">
        <w:rPr>
          <w:rFonts w:ascii="Times New Roman" w:hAnsi="Times New Roman" w:cs="Times New Roman"/>
          <w:sz w:val="24"/>
          <w:szCs w:val="24"/>
        </w:rPr>
        <w:t xml:space="preserve">Fuchs, Victor R. 1989. Women’s Quest for Economic Equality. </w:t>
      </w:r>
      <w:r w:rsidRPr="00FB0AF3">
        <w:rPr>
          <w:rFonts w:ascii="Times New Roman" w:hAnsi="Times New Roman" w:cs="Times New Roman"/>
          <w:i/>
          <w:sz w:val="24"/>
          <w:szCs w:val="24"/>
        </w:rPr>
        <w:t>Journal of Economic Prospective</w:t>
      </w:r>
      <w:r w:rsidRPr="00FB0AF3">
        <w:rPr>
          <w:rFonts w:ascii="Times New Roman" w:hAnsi="Times New Roman" w:cs="Times New Roman"/>
          <w:sz w:val="24"/>
          <w:szCs w:val="24"/>
        </w:rPr>
        <w:t xml:space="preserve"> 3, no. 1:25-41.</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Goda</w:t>
      </w:r>
      <w:proofErr w:type="spellEnd"/>
      <w:r w:rsidRPr="00FB0AF3">
        <w:rPr>
          <w:rFonts w:ascii="Times New Roman" w:hAnsi="Times New Roman" w:cs="Times New Roman"/>
          <w:sz w:val="24"/>
          <w:szCs w:val="24"/>
        </w:rPr>
        <w:t xml:space="preserve">, </w:t>
      </w:r>
      <w:proofErr w:type="spellStart"/>
      <w:r w:rsidRPr="00FB0AF3">
        <w:rPr>
          <w:rFonts w:ascii="Times New Roman" w:hAnsi="Times New Roman" w:cs="Times New Roman"/>
          <w:sz w:val="24"/>
          <w:szCs w:val="24"/>
        </w:rPr>
        <w:t>Gopi</w:t>
      </w:r>
      <w:proofErr w:type="spellEnd"/>
      <w:r w:rsidRPr="00FB0AF3">
        <w:rPr>
          <w:rFonts w:ascii="Times New Roman" w:hAnsi="Times New Roman" w:cs="Times New Roman"/>
          <w:sz w:val="24"/>
          <w:szCs w:val="24"/>
        </w:rPr>
        <w:t xml:space="preserve"> Shah, John B. </w:t>
      </w:r>
      <w:proofErr w:type="spellStart"/>
      <w:r w:rsidRPr="00FB0AF3">
        <w:rPr>
          <w:rFonts w:ascii="Times New Roman" w:hAnsi="Times New Roman" w:cs="Times New Roman"/>
          <w:sz w:val="24"/>
          <w:szCs w:val="24"/>
        </w:rPr>
        <w:t>Shoven</w:t>
      </w:r>
      <w:proofErr w:type="spellEnd"/>
      <w:r w:rsidRPr="00FB0AF3">
        <w:rPr>
          <w:rFonts w:ascii="Times New Roman" w:hAnsi="Times New Roman" w:cs="Times New Roman"/>
          <w:sz w:val="24"/>
          <w:szCs w:val="24"/>
        </w:rPr>
        <w:t xml:space="preserve">., and </w:t>
      </w:r>
      <w:proofErr w:type="spellStart"/>
      <w:r w:rsidRPr="00FB0AF3">
        <w:rPr>
          <w:rFonts w:ascii="Times New Roman" w:hAnsi="Times New Roman" w:cs="Times New Roman"/>
          <w:sz w:val="24"/>
          <w:szCs w:val="24"/>
        </w:rPr>
        <w:t>Sita</w:t>
      </w:r>
      <w:proofErr w:type="spellEnd"/>
      <w:r w:rsidRPr="00FB0AF3">
        <w:rPr>
          <w:rFonts w:ascii="Times New Roman" w:hAnsi="Times New Roman" w:cs="Times New Roman"/>
          <w:sz w:val="24"/>
          <w:szCs w:val="24"/>
        </w:rPr>
        <w:t xml:space="preserve"> </w:t>
      </w:r>
      <w:proofErr w:type="spellStart"/>
      <w:r w:rsidRPr="00FB0AF3">
        <w:rPr>
          <w:rFonts w:ascii="Times New Roman" w:hAnsi="Times New Roman" w:cs="Times New Roman"/>
          <w:sz w:val="24"/>
          <w:szCs w:val="24"/>
        </w:rPr>
        <w:t>Nataraj</w:t>
      </w:r>
      <w:proofErr w:type="spellEnd"/>
      <w:r w:rsidRPr="00FB0AF3">
        <w:rPr>
          <w:rFonts w:ascii="Times New Roman" w:hAnsi="Times New Roman" w:cs="Times New Roman"/>
          <w:sz w:val="24"/>
          <w:szCs w:val="24"/>
        </w:rPr>
        <w:t xml:space="preserve"> </w:t>
      </w:r>
      <w:proofErr w:type="spellStart"/>
      <w:r w:rsidRPr="00FB0AF3">
        <w:rPr>
          <w:rFonts w:ascii="Times New Roman" w:hAnsi="Times New Roman" w:cs="Times New Roman"/>
          <w:sz w:val="24"/>
          <w:szCs w:val="24"/>
        </w:rPr>
        <w:t>Slavov</w:t>
      </w:r>
      <w:proofErr w:type="spellEnd"/>
      <w:r w:rsidRPr="00FB0AF3">
        <w:rPr>
          <w:rFonts w:ascii="Times New Roman" w:hAnsi="Times New Roman" w:cs="Times New Roman"/>
          <w:sz w:val="24"/>
          <w:szCs w:val="24"/>
        </w:rPr>
        <w:t>.</w:t>
      </w:r>
      <w:proofErr w:type="gramEnd"/>
      <w:r w:rsidRPr="00FB0AF3">
        <w:rPr>
          <w:rFonts w:ascii="Times New Roman" w:hAnsi="Times New Roman" w:cs="Times New Roman"/>
          <w:sz w:val="24"/>
          <w:szCs w:val="24"/>
        </w:rPr>
        <w:t xml:space="preserve"> 2011. What explains changes in retirement plans during the Great Recession? </w:t>
      </w:r>
      <w:r w:rsidRPr="00FB0AF3">
        <w:rPr>
          <w:rFonts w:ascii="Times New Roman" w:hAnsi="Times New Roman" w:cs="Times New Roman"/>
          <w:i/>
          <w:sz w:val="24"/>
          <w:szCs w:val="24"/>
        </w:rPr>
        <w:t>American Economic Review: Papers &amp; Proceedings</w:t>
      </w:r>
      <w:r w:rsidRPr="00FB0AF3">
        <w:rPr>
          <w:rFonts w:ascii="Times New Roman" w:hAnsi="Times New Roman" w:cs="Times New Roman"/>
          <w:sz w:val="24"/>
          <w:szCs w:val="24"/>
        </w:rPr>
        <w:t xml:space="preserve"> 101, no. 3:29-34.</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Goda</w:t>
      </w:r>
      <w:proofErr w:type="spellEnd"/>
      <w:r w:rsidRPr="00FB0AF3">
        <w:rPr>
          <w:rFonts w:ascii="Times New Roman" w:hAnsi="Times New Roman" w:cs="Times New Roman"/>
          <w:sz w:val="24"/>
          <w:szCs w:val="24"/>
        </w:rPr>
        <w:t xml:space="preserve">, </w:t>
      </w:r>
      <w:proofErr w:type="spellStart"/>
      <w:r w:rsidRPr="00FB0AF3">
        <w:rPr>
          <w:rFonts w:ascii="Times New Roman" w:hAnsi="Times New Roman" w:cs="Times New Roman"/>
          <w:sz w:val="24"/>
          <w:szCs w:val="24"/>
        </w:rPr>
        <w:t>Gopi</w:t>
      </w:r>
      <w:proofErr w:type="spellEnd"/>
      <w:r w:rsidRPr="00FB0AF3">
        <w:rPr>
          <w:rFonts w:ascii="Times New Roman" w:hAnsi="Times New Roman" w:cs="Times New Roman"/>
          <w:sz w:val="24"/>
          <w:szCs w:val="24"/>
        </w:rPr>
        <w:t xml:space="preserve"> Shah, John B. </w:t>
      </w:r>
      <w:proofErr w:type="spellStart"/>
      <w:r w:rsidRPr="00FB0AF3">
        <w:rPr>
          <w:rFonts w:ascii="Times New Roman" w:hAnsi="Times New Roman" w:cs="Times New Roman"/>
          <w:sz w:val="24"/>
          <w:szCs w:val="24"/>
        </w:rPr>
        <w:t>Shoven</w:t>
      </w:r>
      <w:proofErr w:type="spellEnd"/>
      <w:r w:rsidRPr="00FB0AF3">
        <w:rPr>
          <w:rFonts w:ascii="Times New Roman" w:hAnsi="Times New Roman" w:cs="Times New Roman"/>
          <w:sz w:val="24"/>
          <w:szCs w:val="24"/>
        </w:rPr>
        <w:t xml:space="preserve">, and </w:t>
      </w:r>
      <w:proofErr w:type="spellStart"/>
      <w:r w:rsidRPr="00FB0AF3">
        <w:rPr>
          <w:rFonts w:ascii="Times New Roman" w:hAnsi="Times New Roman" w:cs="Times New Roman"/>
          <w:sz w:val="24"/>
          <w:szCs w:val="24"/>
        </w:rPr>
        <w:t>Sita</w:t>
      </w:r>
      <w:proofErr w:type="spellEnd"/>
      <w:r w:rsidRPr="00FB0AF3">
        <w:rPr>
          <w:rFonts w:ascii="Times New Roman" w:hAnsi="Times New Roman" w:cs="Times New Roman"/>
          <w:sz w:val="24"/>
          <w:szCs w:val="24"/>
        </w:rPr>
        <w:t xml:space="preserve"> </w:t>
      </w:r>
      <w:proofErr w:type="spellStart"/>
      <w:r w:rsidRPr="00FB0AF3">
        <w:rPr>
          <w:rFonts w:ascii="Times New Roman" w:hAnsi="Times New Roman" w:cs="Times New Roman"/>
          <w:sz w:val="24"/>
          <w:szCs w:val="24"/>
        </w:rPr>
        <w:t>Nataraj</w:t>
      </w:r>
      <w:proofErr w:type="spellEnd"/>
      <w:r w:rsidRPr="00FB0AF3">
        <w:rPr>
          <w:rFonts w:ascii="Times New Roman" w:hAnsi="Times New Roman" w:cs="Times New Roman"/>
          <w:sz w:val="24"/>
          <w:szCs w:val="24"/>
        </w:rPr>
        <w:t xml:space="preserve"> </w:t>
      </w:r>
      <w:proofErr w:type="spellStart"/>
      <w:r w:rsidRPr="00FB0AF3">
        <w:rPr>
          <w:rFonts w:ascii="Times New Roman" w:hAnsi="Times New Roman" w:cs="Times New Roman"/>
          <w:sz w:val="24"/>
          <w:szCs w:val="24"/>
        </w:rPr>
        <w:t>Slavov</w:t>
      </w:r>
      <w:proofErr w:type="spellEnd"/>
      <w:r w:rsidRPr="00FB0AF3">
        <w:rPr>
          <w:rFonts w:ascii="Times New Roman" w:hAnsi="Times New Roman" w:cs="Times New Roman"/>
          <w:sz w:val="24"/>
          <w:szCs w:val="24"/>
        </w:rPr>
        <w:t>.</w:t>
      </w:r>
      <w:proofErr w:type="gramEnd"/>
      <w:r w:rsidRPr="00FB0AF3">
        <w:rPr>
          <w:rFonts w:ascii="Times New Roman" w:hAnsi="Times New Roman" w:cs="Times New Roman"/>
          <w:sz w:val="24"/>
          <w:szCs w:val="24"/>
        </w:rPr>
        <w:t xml:space="preserve"> 2012. Does stock market performance influence retirement intentions? </w:t>
      </w:r>
      <w:r w:rsidRPr="00FB0AF3">
        <w:rPr>
          <w:rFonts w:ascii="Times New Roman" w:hAnsi="Times New Roman" w:cs="Times New Roman"/>
          <w:i/>
          <w:sz w:val="24"/>
          <w:szCs w:val="24"/>
        </w:rPr>
        <w:t>Journal of Human Resources</w:t>
      </w:r>
      <w:r w:rsidRPr="00FB0AF3">
        <w:rPr>
          <w:rFonts w:ascii="Times New Roman" w:hAnsi="Times New Roman" w:cs="Times New Roman"/>
          <w:sz w:val="24"/>
          <w:szCs w:val="24"/>
        </w:rPr>
        <w:t xml:space="preserve"> 47, no. 4:1055-1081.</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jc w:val="both"/>
        <w:rPr>
          <w:rFonts w:ascii="Times New Roman" w:hAnsi="Times New Roman" w:cs="Times New Roman"/>
          <w:sz w:val="24"/>
          <w:szCs w:val="24"/>
        </w:rPr>
      </w:pPr>
      <w:proofErr w:type="gramStart"/>
      <w:r w:rsidRPr="00FB0AF3">
        <w:rPr>
          <w:rFonts w:ascii="Times New Roman" w:hAnsi="Times New Roman" w:cs="Times New Roman"/>
          <w:sz w:val="24"/>
          <w:szCs w:val="24"/>
        </w:rPr>
        <w:t xml:space="preserve">Gruber, Jonathan and Brigitte C. </w:t>
      </w:r>
      <w:proofErr w:type="spellStart"/>
      <w:r w:rsidRPr="00FB0AF3">
        <w:rPr>
          <w:rFonts w:ascii="Times New Roman" w:hAnsi="Times New Roman" w:cs="Times New Roman"/>
          <w:sz w:val="24"/>
          <w:szCs w:val="24"/>
        </w:rPr>
        <w:t>Madrian</w:t>
      </w:r>
      <w:proofErr w:type="spellEnd"/>
      <w:r w:rsidRPr="00FB0AF3">
        <w:rPr>
          <w:rFonts w:ascii="Times New Roman" w:hAnsi="Times New Roman" w:cs="Times New Roman"/>
          <w:sz w:val="24"/>
          <w:szCs w:val="24"/>
        </w:rPr>
        <w:t>.</w:t>
      </w:r>
      <w:proofErr w:type="gramEnd"/>
      <w:r w:rsidRPr="00FB0AF3">
        <w:rPr>
          <w:rFonts w:ascii="Times New Roman" w:hAnsi="Times New Roman" w:cs="Times New Roman"/>
          <w:sz w:val="24"/>
          <w:szCs w:val="24"/>
        </w:rPr>
        <w:t xml:space="preserve"> 1993. Health insurance availability and the retirement decision. </w:t>
      </w:r>
      <w:proofErr w:type="gramStart"/>
      <w:r w:rsidRPr="00FB0AF3">
        <w:rPr>
          <w:rFonts w:ascii="Times New Roman" w:hAnsi="Times New Roman" w:cs="Times New Roman"/>
          <w:sz w:val="24"/>
          <w:szCs w:val="24"/>
        </w:rPr>
        <w:t>NBER Working Paper no.4460, National Bureau of Economic Research, Cambridge, MA.</w:t>
      </w:r>
      <w:proofErr w:type="gramEnd"/>
      <w:r w:rsidRPr="00FB0AF3">
        <w:rPr>
          <w:rFonts w:ascii="Times New Roman" w:hAnsi="Times New Roman" w:cs="Times New Roman"/>
          <w:sz w:val="24"/>
          <w:szCs w:val="24"/>
        </w:rPr>
        <w:t xml:space="preserve"> </w:t>
      </w:r>
    </w:p>
    <w:p w:rsidR="00E76EEC" w:rsidRPr="00FB0AF3" w:rsidRDefault="00E76EEC" w:rsidP="00556B26">
      <w:pPr>
        <w:spacing w:after="0" w:line="240" w:lineRule="auto"/>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gramStart"/>
      <w:r w:rsidRPr="00FB0AF3">
        <w:rPr>
          <w:rFonts w:ascii="Times New Roman" w:hAnsi="Times New Roman" w:cs="Times New Roman"/>
          <w:sz w:val="24"/>
          <w:szCs w:val="24"/>
        </w:rPr>
        <w:t xml:space="preserve">Gruber, Jonathan, and Jeffrey D. </w:t>
      </w:r>
      <w:proofErr w:type="spellStart"/>
      <w:r w:rsidRPr="00FB0AF3">
        <w:rPr>
          <w:rFonts w:ascii="Times New Roman" w:hAnsi="Times New Roman" w:cs="Times New Roman"/>
          <w:sz w:val="24"/>
          <w:szCs w:val="24"/>
        </w:rPr>
        <w:t>Kubik</w:t>
      </w:r>
      <w:proofErr w:type="spellEnd"/>
      <w:r w:rsidRPr="00FB0AF3">
        <w:rPr>
          <w:rFonts w:ascii="Times New Roman" w:hAnsi="Times New Roman" w:cs="Times New Roman"/>
          <w:sz w:val="24"/>
          <w:szCs w:val="24"/>
        </w:rPr>
        <w:t>.</w:t>
      </w:r>
      <w:proofErr w:type="gramEnd"/>
      <w:r w:rsidRPr="00FB0AF3">
        <w:rPr>
          <w:rFonts w:ascii="Times New Roman" w:hAnsi="Times New Roman" w:cs="Times New Roman"/>
          <w:sz w:val="24"/>
          <w:szCs w:val="24"/>
        </w:rPr>
        <w:t xml:space="preserve"> 1997. Disability insurance rejection rates and the labor supply of older workers. </w:t>
      </w:r>
      <w:r w:rsidRPr="00FB0AF3">
        <w:rPr>
          <w:rFonts w:ascii="Times New Roman" w:hAnsi="Times New Roman" w:cs="Times New Roman"/>
          <w:i/>
          <w:sz w:val="24"/>
          <w:szCs w:val="24"/>
        </w:rPr>
        <w:t>Journal of Public Economics</w:t>
      </w:r>
      <w:r w:rsidRPr="00FB0AF3">
        <w:rPr>
          <w:rFonts w:ascii="Times New Roman" w:hAnsi="Times New Roman" w:cs="Times New Roman"/>
          <w:sz w:val="24"/>
          <w:szCs w:val="24"/>
        </w:rPr>
        <w:t xml:space="preserve"> 64, no. 1:1-23.</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gramStart"/>
      <w:r w:rsidRPr="00FB0AF3">
        <w:rPr>
          <w:rFonts w:ascii="Times New Roman" w:hAnsi="Times New Roman" w:cs="Times New Roman"/>
          <w:sz w:val="24"/>
          <w:szCs w:val="24"/>
        </w:rPr>
        <w:t xml:space="preserve">Gruber, Jonathan, and Peter </w:t>
      </w:r>
      <w:proofErr w:type="spellStart"/>
      <w:r w:rsidRPr="00FB0AF3">
        <w:rPr>
          <w:rFonts w:ascii="Times New Roman" w:hAnsi="Times New Roman" w:cs="Times New Roman"/>
          <w:sz w:val="24"/>
          <w:szCs w:val="24"/>
        </w:rPr>
        <w:t>Orszag</w:t>
      </w:r>
      <w:proofErr w:type="spellEnd"/>
      <w:r w:rsidRPr="00FB0AF3">
        <w:rPr>
          <w:rFonts w:ascii="Times New Roman" w:hAnsi="Times New Roman" w:cs="Times New Roman"/>
          <w:sz w:val="24"/>
          <w:szCs w:val="24"/>
        </w:rPr>
        <w:t>.</w:t>
      </w:r>
      <w:proofErr w:type="gramEnd"/>
      <w:r w:rsidRPr="00FB0AF3">
        <w:rPr>
          <w:rFonts w:ascii="Times New Roman" w:hAnsi="Times New Roman" w:cs="Times New Roman"/>
          <w:sz w:val="24"/>
          <w:szCs w:val="24"/>
        </w:rPr>
        <w:t xml:space="preserve"> 2003. Does the social security earnings test affect labor supply and benefits receipt? </w:t>
      </w:r>
      <w:r w:rsidRPr="00FB0AF3">
        <w:rPr>
          <w:rFonts w:ascii="Times New Roman" w:hAnsi="Times New Roman" w:cs="Times New Roman"/>
          <w:i/>
          <w:sz w:val="24"/>
          <w:szCs w:val="24"/>
        </w:rPr>
        <w:t>National Tax Journal</w:t>
      </w:r>
      <w:r w:rsidRPr="00FB0AF3">
        <w:rPr>
          <w:rFonts w:ascii="Times New Roman" w:hAnsi="Times New Roman" w:cs="Times New Roman"/>
          <w:sz w:val="24"/>
          <w:szCs w:val="24"/>
        </w:rPr>
        <w:t xml:space="preserve"> 56, no. 4:755-773.</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Gustman</w:t>
      </w:r>
      <w:proofErr w:type="spellEnd"/>
      <w:r w:rsidRPr="00FB0AF3">
        <w:rPr>
          <w:rFonts w:ascii="Times New Roman" w:hAnsi="Times New Roman" w:cs="Times New Roman"/>
          <w:sz w:val="24"/>
          <w:szCs w:val="24"/>
        </w:rPr>
        <w:t xml:space="preserve">, Alan L. and Thomas L. </w:t>
      </w:r>
      <w:proofErr w:type="spellStart"/>
      <w:r w:rsidRPr="00FB0AF3">
        <w:rPr>
          <w:rFonts w:ascii="Times New Roman" w:hAnsi="Times New Roman" w:cs="Times New Roman"/>
          <w:sz w:val="24"/>
          <w:szCs w:val="24"/>
        </w:rPr>
        <w:t>Steinmeier</w:t>
      </w:r>
      <w:proofErr w:type="spellEnd"/>
      <w:r w:rsidRPr="00FB0AF3">
        <w:rPr>
          <w:rFonts w:ascii="Times New Roman" w:hAnsi="Times New Roman" w:cs="Times New Roman"/>
          <w:sz w:val="24"/>
          <w:szCs w:val="24"/>
        </w:rPr>
        <w:t>.</w:t>
      </w:r>
      <w:proofErr w:type="gramEnd"/>
      <w:r w:rsidRPr="00FB0AF3">
        <w:rPr>
          <w:rFonts w:ascii="Times New Roman" w:hAnsi="Times New Roman" w:cs="Times New Roman"/>
          <w:sz w:val="24"/>
          <w:szCs w:val="24"/>
        </w:rPr>
        <w:t xml:space="preserve"> 1984. Partial retirement and the analysis of retirement behavior. </w:t>
      </w:r>
      <w:r w:rsidRPr="00FB0AF3">
        <w:rPr>
          <w:rFonts w:ascii="Times New Roman" w:hAnsi="Times New Roman" w:cs="Times New Roman"/>
          <w:i/>
          <w:sz w:val="24"/>
          <w:szCs w:val="24"/>
        </w:rPr>
        <w:t>Industrial and Labor Relations Review</w:t>
      </w:r>
      <w:r w:rsidRPr="00FB0AF3">
        <w:rPr>
          <w:rFonts w:ascii="Times New Roman" w:hAnsi="Times New Roman" w:cs="Times New Roman"/>
          <w:sz w:val="24"/>
          <w:szCs w:val="24"/>
        </w:rPr>
        <w:t xml:space="preserve"> 37, no. 3: 403-415.</w:t>
      </w:r>
    </w:p>
    <w:p w:rsidR="00E76EEC" w:rsidRPr="00FB0AF3" w:rsidRDefault="00E76EEC" w:rsidP="00556B26">
      <w:pPr>
        <w:spacing w:after="0" w:line="240" w:lineRule="auto"/>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Gustman</w:t>
      </w:r>
      <w:proofErr w:type="spellEnd"/>
      <w:r w:rsidRPr="00FB0AF3">
        <w:rPr>
          <w:rFonts w:ascii="Times New Roman" w:hAnsi="Times New Roman" w:cs="Times New Roman"/>
          <w:sz w:val="24"/>
          <w:szCs w:val="24"/>
        </w:rPr>
        <w:t xml:space="preserve">, Alan L., Thomas L. </w:t>
      </w:r>
      <w:proofErr w:type="spellStart"/>
      <w:r w:rsidRPr="00FB0AF3">
        <w:rPr>
          <w:rFonts w:ascii="Times New Roman" w:hAnsi="Times New Roman" w:cs="Times New Roman"/>
          <w:sz w:val="24"/>
          <w:szCs w:val="24"/>
        </w:rPr>
        <w:t>Steinmeier</w:t>
      </w:r>
      <w:proofErr w:type="spellEnd"/>
      <w:r w:rsidRPr="00FB0AF3">
        <w:rPr>
          <w:rFonts w:ascii="Times New Roman" w:hAnsi="Times New Roman" w:cs="Times New Roman"/>
          <w:sz w:val="24"/>
          <w:szCs w:val="24"/>
        </w:rPr>
        <w:t xml:space="preserve">, and </w:t>
      </w:r>
      <w:proofErr w:type="spellStart"/>
      <w:r w:rsidRPr="00FB0AF3">
        <w:rPr>
          <w:rFonts w:ascii="Times New Roman" w:hAnsi="Times New Roman" w:cs="Times New Roman"/>
          <w:sz w:val="24"/>
          <w:szCs w:val="24"/>
        </w:rPr>
        <w:t>Nahid</w:t>
      </w:r>
      <w:proofErr w:type="spellEnd"/>
      <w:r w:rsidRPr="00FB0AF3">
        <w:rPr>
          <w:rFonts w:ascii="Times New Roman" w:hAnsi="Times New Roman" w:cs="Times New Roman"/>
          <w:sz w:val="24"/>
          <w:szCs w:val="24"/>
        </w:rPr>
        <w:t xml:space="preserve"> </w:t>
      </w:r>
      <w:proofErr w:type="spellStart"/>
      <w:r w:rsidRPr="00FB0AF3">
        <w:rPr>
          <w:rFonts w:ascii="Times New Roman" w:hAnsi="Times New Roman" w:cs="Times New Roman"/>
          <w:sz w:val="24"/>
          <w:szCs w:val="24"/>
        </w:rPr>
        <w:t>Tabatabai</w:t>
      </w:r>
      <w:proofErr w:type="spellEnd"/>
      <w:r w:rsidRPr="00FB0AF3">
        <w:rPr>
          <w:rFonts w:ascii="Times New Roman" w:hAnsi="Times New Roman" w:cs="Times New Roman"/>
          <w:sz w:val="24"/>
          <w:szCs w:val="24"/>
        </w:rPr>
        <w:t>.</w:t>
      </w:r>
      <w:proofErr w:type="gramEnd"/>
      <w:r w:rsidRPr="00FB0AF3">
        <w:rPr>
          <w:rFonts w:ascii="Times New Roman" w:hAnsi="Times New Roman" w:cs="Times New Roman"/>
          <w:sz w:val="24"/>
          <w:szCs w:val="24"/>
        </w:rPr>
        <w:t xml:space="preserve"> 2010. What the stock market decline means for the financial security and retirement choices of the near-retirement population. </w:t>
      </w:r>
      <w:r w:rsidRPr="00FB0AF3">
        <w:rPr>
          <w:rFonts w:ascii="Times New Roman" w:hAnsi="Times New Roman" w:cs="Times New Roman"/>
          <w:i/>
          <w:sz w:val="24"/>
          <w:szCs w:val="24"/>
        </w:rPr>
        <w:t>Journal of Economic Perspectives</w:t>
      </w:r>
      <w:r w:rsidRPr="00FB0AF3">
        <w:rPr>
          <w:rFonts w:ascii="Times New Roman" w:hAnsi="Times New Roman" w:cs="Times New Roman"/>
          <w:sz w:val="24"/>
          <w:szCs w:val="24"/>
        </w:rPr>
        <w:t xml:space="preserve"> 24, no. 1:161-182.</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Hanoch</w:t>
      </w:r>
      <w:proofErr w:type="spellEnd"/>
      <w:r w:rsidRPr="00FB0AF3">
        <w:rPr>
          <w:rFonts w:ascii="Times New Roman" w:hAnsi="Times New Roman" w:cs="Times New Roman"/>
          <w:sz w:val="24"/>
          <w:szCs w:val="24"/>
        </w:rPr>
        <w:t xml:space="preserve">, </w:t>
      </w:r>
      <w:proofErr w:type="spellStart"/>
      <w:r w:rsidRPr="00FB0AF3">
        <w:rPr>
          <w:rFonts w:ascii="Times New Roman" w:hAnsi="Times New Roman" w:cs="Times New Roman"/>
          <w:sz w:val="24"/>
          <w:szCs w:val="24"/>
        </w:rPr>
        <w:t>Giora</w:t>
      </w:r>
      <w:proofErr w:type="spellEnd"/>
      <w:r w:rsidRPr="00FB0AF3">
        <w:rPr>
          <w:rFonts w:ascii="Times New Roman" w:hAnsi="Times New Roman" w:cs="Times New Roman"/>
          <w:sz w:val="24"/>
          <w:szCs w:val="24"/>
        </w:rPr>
        <w:t xml:space="preserve">, and Marjorie </w:t>
      </w:r>
      <w:proofErr w:type="spellStart"/>
      <w:r w:rsidRPr="00FB0AF3">
        <w:rPr>
          <w:rFonts w:ascii="Times New Roman" w:hAnsi="Times New Roman" w:cs="Times New Roman"/>
          <w:sz w:val="24"/>
          <w:szCs w:val="24"/>
        </w:rPr>
        <w:t>Honig</w:t>
      </w:r>
      <w:proofErr w:type="spellEnd"/>
      <w:r w:rsidRPr="00FB0AF3">
        <w:rPr>
          <w:rFonts w:ascii="Times New Roman" w:hAnsi="Times New Roman" w:cs="Times New Roman"/>
          <w:sz w:val="24"/>
          <w:szCs w:val="24"/>
        </w:rPr>
        <w:t>.</w:t>
      </w:r>
      <w:proofErr w:type="gramEnd"/>
      <w:r w:rsidRPr="00FB0AF3">
        <w:rPr>
          <w:rFonts w:ascii="Times New Roman" w:hAnsi="Times New Roman" w:cs="Times New Roman"/>
          <w:sz w:val="24"/>
          <w:szCs w:val="24"/>
        </w:rPr>
        <w:t xml:space="preserve"> 1983. Retirement, wages, and labor supply of the elderly. </w:t>
      </w:r>
      <w:r w:rsidRPr="00FB0AF3">
        <w:rPr>
          <w:rFonts w:ascii="Times New Roman" w:hAnsi="Times New Roman" w:cs="Times New Roman"/>
          <w:i/>
          <w:sz w:val="24"/>
          <w:szCs w:val="24"/>
        </w:rPr>
        <w:t>Journal of Labor Economics</w:t>
      </w:r>
      <w:r w:rsidRPr="00FB0AF3">
        <w:rPr>
          <w:rFonts w:ascii="Times New Roman" w:hAnsi="Times New Roman" w:cs="Times New Roman"/>
          <w:sz w:val="24"/>
          <w:szCs w:val="24"/>
        </w:rPr>
        <w:t xml:space="preserve"> 1, no. 2:131-151.</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Haider</w:t>
      </w:r>
      <w:proofErr w:type="spellEnd"/>
      <w:r w:rsidRPr="00FB0AF3">
        <w:rPr>
          <w:rFonts w:ascii="Times New Roman" w:hAnsi="Times New Roman" w:cs="Times New Roman"/>
          <w:sz w:val="24"/>
          <w:szCs w:val="24"/>
        </w:rPr>
        <w:t>, Steven J. and Melvin Stephens Jr. 2007.</w:t>
      </w:r>
      <w:proofErr w:type="gramEnd"/>
      <w:r w:rsidRPr="00FB0AF3">
        <w:rPr>
          <w:rFonts w:ascii="Times New Roman" w:hAnsi="Times New Roman" w:cs="Times New Roman"/>
          <w:sz w:val="24"/>
          <w:szCs w:val="24"/>
        </w:rPr>
        <w:t xml:space="preserve"> Is there a retirement-consumption puzzle? </w:t>
      </w:r>
      <w:proofErr w:type="gramStart"/>
      <w:r w:rsidRPr="00FB0AF3">
        <w:rPr>
          <w:rFonts w:ascii="Times New Roman" w:hAnsi="Times New Roman" w:cs="Times New Roman"/>
          <w:sz w:val="24"/>
          <w:szCs w:val="24"/>
        </w:rPr>
        <w:t>Evidence using subjective retirement expectations.</w:t>
      </w:r>
      <w:proofErr w:type="gramEnd"/>
      <w:r w:rsidRPr="00FB0AF3">
        <w:rPr>
          <w:rFonts w:ascii="Times New Roman" w:hAnsi="Times New Roman" w:cs="Times New Roman"/>
          <w:sz w:val="24"/>
          <w:szCs w:val="24"/>
        </w:rPr>
        <w:t xml:space="preserve"> </w:t>
      </w:r>
      <w:r w:rsidRPr="00FB0AF3">
        <w:rPr>
          <w:rFonts w:ascii="Times New Roman" w:hAnsi="Times New Roman" w:cs="Times New Roman"/>
          <w:i/>
          <w:sz w:val="24"/>
          <w:szCs w:val="24"/>
        </w:rPr>
        <w:t xml:space="preserve">The Review of Economics and </w:t>
      </w:r>
      <w:proofErr w:type="spellStart"/>
      <w:r w:rsidRPr="00FB0AF3">
        <w:rPr>
          <w:rFonts w:ascii="Times New Roman" w:hAnsi="Times New Roman" w:cs="Times New Roman"/>
          <w:i/>
          <w:sz w:val="24"/>
          <w:szCs w:val="24"/>
        </w:rPr>
        <w:t>Statistis</w:t>
      </w:r>
      <w:proofErr w:type="spellEnd"/>
      <w:r w:rsidRPr="00FB0AF3">
        <w:rPr>
          <w:rFonts w:ascii="Times New Roman" w:hAnsi="Times New Roman" w:cs="Times New Roman"/>
          <w:i/>
          <w:sz w:val="24"/>
          <w:szCs w:val="24"/>
        </w:rPr>
        <w:t xml:space="preserve"> 89</w:t>
      </w:r>
      <w:r w:rsidRPr="00FB0AF3">
        <w:rPr>
          <w:rFonts w:ascii="Times New Roman" w:hAnsi="Times New Roman" w:cs="Times New Roman"/>
          <w:sz w:val="24"/>
          <w:szCs w:val="24"/>
        </w:rPr>
        <w:t xml:space="preserve">, no. 2: 247-264. </w:t>
      </w:r>
    </w:p>
    <w:p w:rsidR="00E76EEC" w:rsidRPr="00FB0AF3" w:rsidRDefault="00E76EEC" w:rsidP="00556B26">
      <w:pPr>
        <w:spacing w:after="0" w:line="240" w:lineRule="auto"/>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lastRenderedPageBreak/>
        <w:t>Haider</w:t>
      </w:r>
      <w:proofErr w:type="spellEnd"/>
      <w:r w:rsidRPr="00FB0AF3">
        <w:rPr>
          <w:rFonts w:ascii="Times New Roman" w:hAnsi="Times New Roman" w:cs="Times New Roman"/>
          <w:sz w:val="24"/>
          <w:szCs w:val="24"/>
        </w:rPr>
        <w:t xml:space="preserve">, Steven J., and David </w:t>
      </w:r>
      <w:proofErr w:type="spellStart"/>
      <w:r w:rsidRPr="00FB0AF3">
        <w:rPr>
          <w:rFonts w:ascii="Times New Roman" w:hAnsi="Times New Roman" w:cs="Times New Roman"/>
          <w:sz w:val="24"/>
          <w:szCs w:val="24"/>
        </w:rPr>
        <w:t>Loughran</w:t>
      </w:r>
      <w:proofErr w:type="spellEnd"/>
      <w:r w:rsidRPr="00FB0AF3">
        <w:rPr>
          <w:rFonts w:ascii="Times New Roman" w:hAnsi="Times New Roman" w:cs="Times New Roman"/>
          <w:sz w:val="24"/>
          <w:szCs w:val="24"/>
        </w:rPr>
        <w:t>.</w:t>
      </w:r>
      <w:proofErr w:type="gramEnd"/>
      <w:r w:rsidRPr="00FB0AF3">
        <w:rPr>
          <w:rFonts w:ascii="Times New Roman" w:hAnsi="Times New Roman" w:cs="Times New Roman"/>
          <w:sz w:val="24"/>
          <w:szCs w:val="24"/>
        </w:rPr>
        <w:t xml:space="preserve"> 2001. </w:t>
      </w:r>
      <w:proofErr w:type="spellStart"/>
      <w:r w:rsidRPr="00FB0AF3">
        <w:rPr>
          <w:rFonts w:ascii="Times New Roman" w:hAnsi="Times New Roman" w:cs="Times New Roman"/>
          <w:sz w:val="24"/>
          <w:szCs w:val="24"/>
        </w:rPr>
        <w:t>Ederly</w:t>
      </w:r>
      <w:proofErr w:type="spellEnd"/>
      <w:r w:rsidRPr="00FB0AF3">
        <w:rPr>
          <w:rFonts w:ascii="Times New Roman" w:hAnsi="Times New Roman" w:cs="Times New Roman"/>
          <w:sz w:val="24"/>
          <w:szCs w:val="24"/>
        </w:rPr>
        <w:t xml:space="preserve"> labor supply: work or play? </w:t>
      </w:r>
      <w:proofErr w:type="gramStart"/>
      <w:r w:rsidRPr="00FB0AF3">
        <w:rPr>
          <w:rFonts w:ascii="Times New Roman" w:hAnsi="Times New Roman" w:cs="Times New Roman"/>
          <w:sz w:val="24"/>
          <w:szCs w:val="24"/>
        </w:rPr>
        <w:t>RAND DRU-2582 RAND Corporation, Santa Monica, CA.</w:t>
      </w:r>
      <w:proofErr w:type="gramEnd"/>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gramStart"/>
      <w:r w:rsidRPr="00FB0AF3">
        <w:rPr>
          <w:rFonts w:ascii="Times New Roman" w:hAnsi="Times New Roman" w:cs="Times New Roman"/>
          <w:sz w:val="24"/>
          <w:szCs w:val="24"/>
        </w:rPr>
        <w:t xml:space="preserve">Hurd, Michael D. and Susann </w:t>
      </w:r>
      <w:proofErr w:type="spellStart"/>
      <w:r w:rsidRPr="00FB0AF3">
        <w:rPr>
          <w:rFonts w:ascii="Times New Roman" w:hAnsi="Times New Roman" w:cs="Times New Roman"/>
          <w:sz w:val="24"/>
          <w:szCs w:val="24"/>
        </w:rPr>
        <w:t>Rohwedder</w:t>
      </w:r>
      <w:proofErr w:type="spellEnd"/>
      <w:r w:rsidRPr="00FB0AF3">
        <w:rPr>
          <w:rFonts w:ascii="Times New Roman" w:hAnsi="Times New Roman" w:cs="Times New Roman"/>
          <w:sz w:val="24"/>
          <w:szCs w:val="24"/>
        </w:rPr>
        <w:t>.</w:t>
      </w:r>
      <w:proofErr w:type="gramEnd"/>
      <w:r w:rsidRPr="00FB0AF3">
        <w:rPr>
          <w:rFonts w:ascii="Times New Roman" w:hAnsi="Times New Roman" w:cs="Times New Roman"/>
          <w:sz w:val="24"/>
          <w:szCs w:val="24"/>
        </w:rPr>
        <w:t xml:space="preserve"> 2008. The retirement consumption puzzle: Actual spending change in panel data. NBER Working Paper no. 13929, National Bureau of Economic Research, Cambridge, MA.</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Joulfaian</w:t>
      </w:r>
      <w:proofErr w:type="spellEnd"/>
      <w:r w:rsidRPr="00FB0AF3">
        <w:rPr>
          <w:rFonts w:ascii="Times New Roman" w:hAnsi="Times New Roman" w:cs="Times New Roman"/>
          <w:sz w:val="24"/>
          <w:szCs w:val="24"/>
        </w:rPr>
        <w:t>, David, and Mark O. Wilhelm.</w:t>
      </w:r>
      <w:proofErr w:type="gramEnd"/>
      <w:r w:rsidRPr="00FB0AF3">
        <w:rPr>
          <w:rFonts w:ascii="Times New Roman" w:hAnsi="Times New Roman" w:cs="Times New Roman"/>
          <w:sz w:val="24"/>
          <w:szCs w:val="24"/>
        </w:rPr>
        <w:t xml:space="preserve"> 1994. Inheritance and labor supply. </w:t>
      </w:r>
      <w:r w:rsidRPr="00FB0AF3">
        <w:rPr>
          <w:rFonts w:ascii="Times New Roman" w:hAnsi="Times New Roman" w:cs="Times New Roman"/>
          <w:i/>
          <w:sz w:val="24"/>
          <w:szCs w:val="24"/>
        </w:rPr>
        <w:t>Journal of Human Resources</w:t>
      </w:r>
      <w:r w:rsidRPr="00FB0AF3">
        <w:rPr>
          <w:rFonts w:ascii="Times New Roman" w:hAnsi="Times New Roman" w:cs="Times New Roman"/>
          <w:sz w:val="24"/>
          <w:szCs w:val="24"/>
        </w:rPr>
        <w:t xml:space="preserve"> 29, no. 4:1205-1234.</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r w:rsidRPr="00FB0AF3">
        <w:rPr>
          <w:rFonts w:ascii="Times New Roman" w:hAnsi="Times New Roman" w:cs="Times New Roman"/>
          <w:sz w:val="24"/>
          <w:szCs w:val="24"/>
        </w:rPr>
        <w:t>Kaushal</w:t>
      </w:r>
      <w:proofErr w:type="spellEnd"/>
      <w:r w:rsidRPr="00FB0AF3">
        <w:rPr>
          <w:rFonts w:ascii="Times New Roman" w:hAnsi="Times New Roman" w:cs="Times New Roman"/>
          <w:sz w:val="24"/>
          <w:szCs w:val="24"/>
        </w:rPr>
        <w:t xml:space="preserve">, </w:t>
      </w:r>
      <w:proofErr w:type="spellStart"/>
      <w:r w:rsidRPr="00FB0AF3">
        <w:rPr>
          <w:rFonts w:ascii="Times New Roman" w:hAnsi="Times New Roman" w:cs="Times New Roman"/>
          <w:sz w:val="24"/>
          <w:szCs w:val="24"/>
        </w:rPr>
        <w:t>Neeraj</w:t>
      </w:r>
      <w:proofErr w:type="spellEnd"/>
      <w:r w:rsidRPr="00FB0AF3">
        <w:rPr>
          <w:rFonts w:ascii="Times New Roman" w:hAnsi="Times New Roman" w:cs="Times New Roman"/>
          <w:sz w:val="24"/>
          <w:szCs w:val="24"/>
        </w:rPr>
        <w:t xml:space="preserve">. 2014. How public pension affects elderly labor supply and well-being: Evidence from India. </w:t>
      </w:r>
      <w:r w:rsidRPr="00FB0AF3">
        <w:rPr>
          <w:rFonts w:ascii="Times New Roman" w:hAnsi="Times New Roman" w:cs="Times New Roman"/>
          <w:i/>
          <w:sz w:val="24"/>
          <w:szCs w:val="24"/>
        </w:rPr>
        <w:t>World Development</w:t>
      </w:r>
      <w:r w:rsidRPr="00FB0AF3">
        <w:rPr>
          <w:rFonts w:ascii="Times New Roman" w:hAnsi="Times New Roman" w:cs="Times New Roman"/>
          <w:sz w:val="24"/>
          <w:szCs w:val="24"/>
        </w:rPr>
        <w:t xml:space="preserve"> 56, </w:t>
      </w:r>
      <w:proofErr w:type="gramStart"/>
      <w:r w:rsidRPr="00FB0AF3">
        <w:rPr>
          <w:rFonts w:ascii="Times New Roman" w:hAnsi="Times New Roman" w:cs="Times New Roman"/>
          <w:sz w:val="24"/>
          <w:szCs w:val="24"/>
        </w:rPr>
        <w:t>April :214</w:t>
      </w:r>
      <w:proofErr w:type="gramEnd"/>
      <w:r w:rsidRPr="00FB0AF3">
        <w:rPr>
          <w:rFonts w:ascii="Times New Roman" w:hAnsi="Times New Roman" w:cs="Times New Roman"/>
          <w:sz w:val="24"/>
          <w:szCs w:val="24"/>
        </w:rPr>
        <w:t>-225.</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r w:rsidRPr="00FB0AF3">
        <w:rPr>
          <w:rFonts w:ascii="Times New Roman" w:hAnsi="Times New Roman" w:cs="Times New Roman"/>
          <w:sz w:val="24"/>
          <w:szCs w:val="24"/>
        </w:rPr>
        <w:t>Kishor</w:t>
      </w:r>
      <w:proofErr w:type="spellEnd"/>
      <w:r w:rsidRPr="00FB0AF3">
        <w:rPr>
          <w:rFonts w:ascii="Times New Roman" w:hAnsi="Times New Roman" w:cs="Times New Roman"/>
          <w:sz w:val="24"/>
          <w:szCs w:val="24"/>
        </w:rPr>
        <w:t xml:space="preserve">, N. </w:t>
      </w:r>
      <w:proofErr w:type="spellStart"/>
      <w:r w:rsidRPr="00FB0AF3">
        <w:rPr>
          <w:rFonts w:ascii="Times New Roman" w:hAnsi="Times New Roman" w:cs="Times New Roman"/>
          <w:sz w:val="24"/>
          <w:szCs w:val="24"/>
        </w:rPr>
        <w:t>Kundan</w:t>
      </w:r>
      <w:proofErr w:type="spellEnd"/>
      <w:r w:rsidRPr="00FB0AF3">
        <w:rPr>
          <w:rFonts w:ascii="Times New Roman" w:hAnsi="Times New Roman" w:cs="Times New Roman"/>
          <w:sz w:val="24"/>
          <w:szCs w:val="24"/>
        </w:rPr>
        <w:t xml:space="preserve">. 2007. Does consumption respond more to housing wealth than to financial market wealth? </w:t>
      </w:r>
      <w:proofErr w:type="gramStart"/>
      <w:r w:rsidRPr="00FB0AF3">
        <w:rPr>
          <w:rFonts w:ascii="Times New Roman" w:hAnsi="Times New Roman" w:cs="Times New Roman"/>
          <w:sz w:val="24"/>
          <w:szCs w:val="24"/>
        </w:rPr>
        <w:t>If so, why?</w:t>
      </w:r>
      <w:proofErr w:type="gramEnd"/>
      <w:r w:rsidRPr="00FB0AF3">
        <w:rPr>
          <w:rFonts w:ascii="Times New Roman" w:hAnsi="Times New Roman" w:cs="Times New Roman"/>
          <w:sz w:val="24"/>
          <w:szCs w:val="24"/>
        </w:rPr>
        <w:t xml:space="preserve"> </w:t>
      </w:r>
      <w:r w:rsidRPr="00FB0AF3">
        <w:rPr>
          <w:rFonts w:ascii="Times New Roman" w:hAnsi="Times New Roman" w:cs="Times New Roman"/>
          <w:i/>
          <w:sz w:val="24"/>
          <w:szCs w:val="24"/>
        </w:rPr>
        <w:t>Journal of Real Estate Finance and Economics</w:t>
      </w:r>
      <w:r w:rsidRPr="00FB0AF3">
        <w:rPr>
          <w:rFonts w:ascii="Times New Roman" w:hAnsi="Times New Roman" w:cs="Times New Roman"/>
          <w:sz w:val="24"/>
          <w:szCs w:val="24"/>
        </w:rPr>
        <w:t xml:space="preserve"> 35, no. 4:427-448.</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Kostol</w:t>
      </w:r>
      <w:proofErr w:type="spellEnd"/>
      <w:r w:rsidRPr="00FB0AF3">
        <w:rPr>
          <w:rFonts w:ascii="Times New Roman" w:hAnsi="Times New Roman" w:cs="Times New Roman"/>
          <w:sz w:val="24"/>
          <w:szCs w:val="24"/>
        </w:rPr>
        <w:t xml:space="preserve">, Andreas </w:t>
      </w:r>
      <w:proofErr w:type="spellStart"/>
      <w:r w:rsidRPr="00FB0AF3">
        <w:rPr>
          <w:rFonts w:ascii="Times New Roman" w:hAnsi="Times New Roman" w:cs="Times New Roman"/>
          <w:sz w:val="24"/>
          <w:szCs w:val="24"/>
        </w:rPr>
        <w:t>Ravndal</w:t>
      </w:r>
      <w:proofErr w:type="spellEnd"/>
      <w:r w:rsidRPr="00FB0AF3">
        <w:rPr>
          <w:rFonts w:ascii="Times New Roman" w:hAnsi="Times New Roman" w:cs="Times New Roman"/>
          <w:sz w:val="24"/>
          <w:szCs w:val="24"/>
        </w:rPr>
        <w:t xml:space="preserve">, and </w:t>
      </w:r>
      <w:proofErr w:type="spellStart"/>
      <w:r w:rsidRPr="00FB0AF3">
        <w:rPr>
          <w:rFonts w:ascii="Times New Roman" w:hAnsi="Times New Roman" w:cs="Times New Roman"/>
          <w:sz w:val="24"/>
          <w:szCs w:val="24"/>
        </w:rPr>
        <w:t>Magne</w:t>
      </w:r>
      <w:proofErr w:type="spellEnd"/>
      <w:r w:rsidRPr="00FB0AF3">
        <w:rPr>
          <w:rFonts w:ascii="Times New Roman" w:hAnsi="Times New Roman" w:cs="Times New Roman"/>
          <w:sz w:val="24"/>
          <w:szCs w:val="24"/>
        </w:rPr>
        <w:t xml:space="preserve"> </w:t>
      </w:r>
      <w:proofErr w:type="spellStart"/>
      <w:r w:rsidRPr="00FB0AF3">
        <w:rPr>
          <w:rFonts w:ascii="Times New Roman" w:hAnsi="Times New Roman" w:cs="Times New Roman"/>
          <w:sz w:val="24"/>
          <w:szCs w:val="24"/>
        </w:rPr>
        <w:t>Mogstad</w:t>
      </w:r>
      <w:proofErr w:type="spellEnd"/>
      <w:r w:rsidRPr="00FB0AF3">
        <w:rPr>
          <w:rFonts w:ascii="Times New Roman" w:hAnsi="Times New Roman" w:cs="Times New Roman"/>
          <w:sz w:val="24"/>
          <w:szCs w:val="24"/>
        </w:rPr>
        <w:t>.</w:t>
      </w:r>
      <w:proofErr w:type="gramEnd"/>
      <w:r w:rsidRPr="00FB0AF3">
        <w:rPr>
          <w:rFonts w:ascii="Times New Roman" w:hAnsi="Times New Roman" w:cs="Times New Roman"/>
          <w:sz w:val="24"/>
          <w:szCs w:val="24"/>
        </w:rPr>
        <w:t xml:space="preserve"> 2013. How financial incentives induce disability insurance recipients to return to work. NBER Working Paper no. 19016, National Bureau of Economic Research, Cambridge, MA.</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gramStart"/>
      <w:r w:rsidRPr="00FB0AF3">
        <w:rPr>
          <w:rFonts w:ascii="Times New Roman" w:hAnsi="Times New Roman" w:cs="Times New Roman"/>
          <w:sz w:val="24"/>
          <w:szCs w:val="24"/>
        </w:rPr>
        <w:t xml:space="preserve">Krueger, Alan B., and Jon-Steffen </w:t>
      </w:r>
      <w:proofErr w:type="spellStart"/>
      <w:r w:rsidRPr="00FB0AF3">
        <w:rPr>
          <w:rFonts w:ascii="Times New Roman" w:hAnsi="Times New Roman" w:cs="Times New Roman"/>
          <w:sz w:val="24"/>
          <w:szCs w:val="24"/>
        </w:rPr>
        <w:t>Pischke</w:t>
      </w:r>
      <w:proofErr w:type="spellEnd"/>
      <w:r w:rsidRPr="00FB0AF3">
        <w:rPr>
          <w:rFonts w:ascii="Times New Roman" w:hAnsi="Times New Roman" w:cs="Times New Roman"/>
          <w:sz w:val="24"/>
          <w:szCs w:val="24"/>
        </w:rPr>
        <w:t>.</w:t>
      </w:r>
      <w:proofErr w:type="gramEnd"/>
      <w:r w:rsidRPr="00FB0AF3">
        <w:rPr>
          <w:rFonts w:ascii="Times New Roman" w:hAnsi="Times New Roman" w:cs="Times New Roman"/>
          <w:sz w:val="24"/>
          <w:szCs w:val="24"/>
        </w:rPr>
        <w:t xml:space="preserve"> 1992. The effect of Social Security on labor supply: a cohort analysis of the Notch Generation. </w:t>
      </w:r>
      <w:r w:rsidRPr="00FB0AF3">
        <w:rPr>
          <w:rFonts w:ascii="Times New Roman" w:hAnsi="Times New Roman" w:cs="Times New Roman"/>
          <w:i/>
          <w:sz w:val="24"/>
          <w:szCs w:val="24"/>
        </w:rPr>
        <w:t>Journal of Labor Economics</w:t>
      </w:r>
      <w:r w:rsidRPr="00FB0AF3">
        <w:rPr>
          <w:rFonts w:ascii="Times New Roman" w:hAnsi="Times New Roman" w:cs="Times New Roman"/>
          <w:sz w:val="24"/>
          <w:szCs w:val="24"/>
        </w:rPr>
        <w:t xml:space="preserve"> 10, no. 4:412-437.</w:t>
      </w:r>
    </w:p>
    <w:p w:rsidR="00E76EEC" w:rsidRPr="00FB0AF3" w:rsidRDefault="00E76EEC" w:rsidP="00556B26">
      <w:pPr>
        <w:spacing w:after="0" w:line="240" w:lineRule="auto"/>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Lettau</w:t>
      </w:r>
      <w:proofErr w:type="spellEnd"/>
      <w:r w:rsidRPr="00FB0AF3">
        <w:rPr>
          <w:rFonts w:ascii="Times New Roman" w:hAnsi="Times New Roman" w:cs="Times New Roman"/>
          <w:sz w:val="24"/>
          <w:szCs w:val="24"/>
        </w:rPr>
        <w:t xml:space="preserve">, Martin, and Sydney </w:t>
      </w:r>
      <w:proofErr w:type="spellStart"/>
      <w:r w:rsidRPr="00FB0AF3">
        <w:rPr>
          <w:rFonts w:ascii="Times New Roman" w:hAnsi="Times New Roman" w:cs="Times New Roman"/>
          <w:sz w:val="24"/>
          <w:szCs w:val="24"/>
        </w:rPr>
        <w:t>Ludvigson</w:t>
      </w:r>
      <w:proofErr w:type="spellEnd"/>
      <w:r w:rsidRPr="00FB0AF3">
        <w:rPr>
          <w:rFonts w:ascii="Times New Roman" w:hAnsi="Times New Roman" w:cs="Times New Roman"/>
          <w:sz w:val="24"/>
          <w:szCs w:val="24"/>
        </w:rPr>
        <w:t>.</w:t>
      </w:r>
      <w:proofErr w:type="gramEnd"/>
      <w:r w:rsidRPr="00FB0AF3">
        <w:rPr>
          <w:rFonts w:ascii="Times New Roman" w:hAnsi="Times New Roman" w:cs="Times New Roman"/>
          <w:sz w:val="24"/>
          <w:szCs w:val="24"/>
        </w:rPr>
        <w:t xml:space="preserve"> 2004. Understanding trend and cycle in asset values: Re-evaluating the wealth effect on consumption. </w:t>
      </w:r>
      <w:r w:rsidRPr="00FB0AF3">
        <w:rPr>
          <w:rFonts w:ascii="Times New Roman" w:hAnsi="Times New Roman" w:cs="Times New Roman"/>
          <w:i/>
          <w:sz w:val="24"/>
          <w:szCs w:val="24"/>
        </w:rPr>
        <w:t>American Economic Review</w:t>
      </w:r>
      <w:r w:rsidRPr="00FB0AF3">
        <w:rPr>
          <w:rFonts w:ascii="Times New Roman" w:hAnsi="Times New Roman" w:cs="Times New Roman"/>
          <w:sz w:val="24"/>
          <w:szCs w:val="24"/>
        </w:rPr>
        <w:t xml:space="preserve"> 94, no. 1:276-299.</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Liebman</w:t>
      </w:r>
      <w:proofErr w:type="spellEnd"/>
      <w:r w:rsidRPr="00FB0AF3">
        <w:rPr>
          <w:rFonts w:ascii="Times New Roman" w:hAnsi="Times New Roman" w:cs="Times New Roman"/>
          <w:sz w:val="24"/>
          <w:szCs w:val="24"/>
        </w:rPr>
        <w:t xml:space="preserve">, Jeffrey B., </w:t>
      </w:r>
      <w:proofErr w:type="spellStart"/>
      <w:r w:rsidRPr="00FB0AF3">
        <w:rPr>
          <w:rFonts w:ascii="Times New Roman" w:hAnsi="Times New Roman" w:cs="Times New Roman"/>
          <w:sz w:val="24"/>
          <w:szCs w:val="24"/>
        </w:rPr>
        <w:t>Erzo</w:t>
      </w:r>
      <w:proofErr w:type="spellEnd"/>
      <w:r w:rsidRPr="00FB0AF3">
        <w:rPr>
          <w:rFonts w:ascii="Times New Roman" w:hAnsi="Times New Roman" w:cs="Times New Roman"/>
          <w:sz w:val="24"/>
          <w:szCs w:val="24"/>
        </w:rPr>
        <w:t xml:space="preserve"> F.P. </w:t>
      </w:r>
      <w:proofErr w:type="spellStart"/>
      <w:r w:rsidRPr="00FB0AF3">
        <w:rPr>
          <w:rFonts w:ascii="Times New Roman" w:hAnsi="Times New Roman" w:cs="Times New Roman"/>
          <w:sz w:val="24"/>
          <w:szCs w:val="24"/>
        </w:rPr>
        <w:t>Luttmer</w:t>
      </w:r>
      <w:proofErr w:type="spellEnd"/>
      <w:r w:rsidRPr="00FB0AF3">
        <w:rPr>
          <w:rFonts w:ascii="Times New Roman" w:hAnsi="Times New Roman" w:cs="Times New Roman"/>
          <w:sz w:val="24"/>
          <w:szCs w:val="24"/>
        </w:rPr>
        <w:t xml:space="preserve">, and David G. </w:t>
      </w:r>
      <w:proofErr w:type="spellStart"/>
      <w:r w:rsidRPr="00FB0AF3">
        <w:rPr>
          <w:rFonts w:ascii="Times New Roman" w:hAnsi="Times New Roman" w:cs="Times New Roman"/>
          <w:sz w:val="24"/>
          <w:szCs w:val="24"/>
        </w:rPr>
        <w:t>Seif</w:t>
      </w:r>
      <w:proofErr w:type="spellEnd"/>
      <w:r w:rsidRPr="00FB0AF3">
        <w:rPr>
          <w:rFonts w:ascii="Times New Roman" w:hAnsi="Times New Roman" w:cs="Times New Roman"/>
          <w:sz w:val="24"/>
          <w:szCs w:val="24"/>
        </w:rPr>
        <w:t>.</w:t>
      </w:r>
      <w:proofErr w:type="gramEnd"/>
      <w:r w:rsidRPr="00FB0AF3">
        <w:rPr>
          <w:rFonts w:ascii="Times New Roman" w:hAnsi="Times New Roman" w:cs="Times New Roman"/>
          <w:sz w:val="24"/>
          <w:szCs w:val="24"/>
        </w:rPr>
        <w:t xml:space="preserve"> 2009. Labor supply responses to marginal social security benefits: Evidence from discontinuities. </w:t>
      </w:r>
      <w:r w:rsidRPr="00FB0AF3">
        <w:rPr>
          <w:rFonts w:ascii="Times New Roman" w:hAnsi="Times New Roman" w:cs="Times New Roman"/>
          <w:i/>
          <w:sz w:val="24"/>
          <w:szCs w:val="24"/>
        </w:rPr>
        <w:t>Journal of Public Economics</w:t>
      </w:r>
      <w:r w:rsidRPr="00FB0AF3">
        <w:rPr>
          <w:rFonts w:ascii="Times New Roman" w:hAnsi="Times New Roman" w:cs="Times New Roman"/>
          <w:sz w:val="24"/>
          <w:szCs w:val="24"/>
        </w:rPr>
        <w:t xml:space="preserve"> 93, no. 11:1208-1233.</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gramStart"/>
      <w:r w:rsidRPr="00FB0AF3">
        <w:rPr>
          <w:rFonts w:ascii="Times New Roman" w:hAnsi="Times New Roman" w:cs="Times New Roman"/>
          <w:sz w:val="24"/>
          <w:szCs w:val="24"/>
        </w:rPr>
        <w:t xml:space="preserve">Liker, Jeffrey K., Sue </w:t>
      </w:r>
      <w:proofErr w:type="spellStart"/>
      <w:r w:rsidRPr="00FB0AF3">
        <w:rPr>
          <w:rFonts w:ascii="Times New Roman" w:hAnsi="Times New Roman" w:cs="Times New Roman"/>
          <w:sz w:val="24"/>
          <w:szCs w:val="24"/>
        </w:rPr>
        <w:t>Augustyniak</w:t>
      </w:r>
      <w:proofErr w:type="spellEnd"/>
      <w:r w:rsidRPr="00FB0AF3">
        <w:rPr>
          <w:rFonts w:ascii="Times New Roman" w:hAnsi="Times New Roman" w:cs="Times New Roman"/>
          <w:sz w:val="24"/>
          <w:szCs w:val="24"/>
        </w:rPr>
        <w:t>, and Greg J. Duncan.</w:t>
      </w:r>
      <w:proofErr w:type="gramEnd"/>
      <w:r w:rsidRPr="00FB0AF3">
        <w:rPr>
          <w:rFonts w:ascii="Times New Roman" w:hAnsi="Times New Roman" w:cs="Times New Roman"/>
          <w:sz w:val="24"/>
          <w:szCs w:val="24"/>
        </w:rPr>
        <w:t xml:space="preserve"> 1985. Panel data and models of change: A comparison of first difference and conventional two-wave models. </w:t>
      </w:r>
      <w:r w:rsidRPr="00FB0AF3">
        <w:rPr>
          <w:rFonts w:ascii="Times New Roman" w:hAnsi="Times New Roman" w:cs="Times New Roman"/>
          <w:i/>
          <w:sz w:val="24"/>
          <w:szCs w:val="24"/>
        </w:rPr>
        <w:t>Social Science Research</w:t>
      </w:r>
      <w:r w:rsidRPr="00FB0AF3">
        <w:rPr>
          <w:rFonts w:ascii="Times New Roman" w:hAnsi="Times New Roman" w:cs="Times New Roman"/>
          <w:sz w:val="24"/>
          <w:szCs w:val="24"/>
        </w:rPr>
        <w:t xml:space="preserve"> 14, no. 1:80-101.</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Loughran</w:t>
      </w:r>
      <w:proofErr w:type="spellEnd"/>
      <w:r w:rsidRPr="00FB0AF3">
        <w:rPr>
          <w:rFonts w:ascii="Times New Roman" w:hAnsi="Times New Roman" w:cs="Times New Roman"/>
          <w:sz w:val="24"/>
          <w:szCs w:val="24"/>
        </w:rPr>
        <w:t xml:space="preserve">, David, </w:t>
      </w:r>
      <w:proofErr w:type="spellStart"/>
      <w:r w:rsidRPr="00FB0AF3">
        <w:rPr>
          <w:rFonts w:ascii="Times New Roman" w:hAnsi="Times New Roman" w:cs="Times New Roman"/>
          <w:sz w:val="24"/>
          <w:szCs w:val="24"/>
        </w:rPr>
        <w:t>Constantijn</w:t>
      </w:r>
      <w:proofErr w:type="spellEnd"/>
      <w:r w:rsidRPr="00FB0AF3">
        <w:rPr>
          <w:rFonts w:ascii="Times New Roman" w:hAnsi="Times New Roman" w:cs="Times New Roman"/>
          <w:sz w:val="24"/>
          <w:szCs w:val="24"/>
        </w:rPr>
        <w:t xml:space="preserve"> Panis, Michael Hurd, and Monika </w:t>
      </w:r>
      <w:proofErr w:type="spellStart"/>
      <w:r w:rsidRPr="00FB0AF3">
        <w:rPr>
          <w:rFonts w:ascii="Times New Roman" w:hAnsi="Times New Roman" w:cs="Times New Roman"/>
          <w:sz w:val="24"/>
          <w:szCs w:val="24"/>
        </w:rPr>
        <w:t>Rti</w:t>
      </w:r>
      <w:proofErr w:type="spellEnd"/>
      <w:r w:rsidRPr="00FB0AF3">
        <w:rPr>
          <w:rFonts w:ascii="Times New Roman" w:hAnsi="Times New Roman" w:cs="Times New Roman"/>
          <w:sz w:val="24"/>
          <w:szCs w:val="24"/>
        </w:rPr>
        <w:t>.</w:t>
      </w:r>
      <w:proofErr w:type="gramEnd"/>
      <w:r w:rsidRPr="00FB0AF3">
        <w:rPr>
          <w:rFonts w:ascii="Times New Roman" w:hAnsi="Times New Roman" w:cs="Times New Roman"/>
          <w:sz w:val="24"/>
          <w:szCs w:val="24"/>
        </w:rPr>
        <w:t xml:space="preserve"> 2001. Retirement planning. </w:t>
      </w:r>
      <w:proofErr w:type="gramStart"/>
      <w:r w:rsidRPr="00FB0AF3">
        <w:rPr>
          <w:rFonts w:ascii="Times New Roman" w:hAnsi="Times New Roman" w:cs="Times New Roman"/>
          <w:sz w:val="24"/>
          <w:szCs w:val="24"/>
        </w:rPr>
        <w:t>RAND manuscript.</w:t>
      </w:r>
      <w:proofErr w:type="gramEnd"/>
      <w:r w:rsidRPr="00FB0AF3">
        <w:rPr>
          <w:rFonts w:ascii="Times New Roman" w:hAnsi="Times New Roman" w:cs="Times New Roman"/>
          <w:sz w:val="24"/>
          <w:szCs w:val="24"/>
        </w:rPr>
        <w:t xml:space="preserve"> </w:t>
      </w:r>
    </w:p>
    <w:p w:rsidR="00E76EEC" w:rsidRPr="00FB0AF3" w:rsidRDefault="00E76EEC" w:rsidP="00556B26">
      <w:pPr>
        <w:spacing w:after="0" w:line="240" w:lineRule="auto"/>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r w:rsidRPr="00FB0AF3">
        <w:rPr>
          <w:rFonts w:ascii="Times New Roman" w:hAnsi="Times New Roman" w:cs="Times New Roman"/>
          <w:sz w:val="24"/>
          <w:szCs w:val="24"/>
        </w:rPr>
        <w:t>Lovenheim</w:t>
      </w:r>
      <w:proofErr w:type="spellEnd"/>
      <w:r w:rsidRPr="00FB0AF3">
        <w:rPr>
          <w:rFonts w:ascii="Times New Roman" w:hAnsi="Times New Roman" w:cs="Times New Roman"/>
          <w:sz w:val="24"/>
          <w:szCs w:val="24"/>
        </w:rPr>
        <w:t xml:space="preserve">, Michael F. 2011. </w:t>
      </w:r>
      <w:proofErr w:type="gramStart"/>
      <w:r w:rsidRPr="00FB0AF3">
        <w:rPr>
          <w:rFonts w:ascii="Times New Roman" w:hAnsi="Times New Roman" w:cs="Times New Roman"/>
          <w:sz w:val="24"/>
          <w:szCs w:val="24"/>
        </w:rPr>
        <w:t>The effect of liquid housing wealth on college enrollment.</w:t>
      </w:r>
      <w:proofErr w:type="gramEnd"/>
      <w:r w:rsidRPr="00FB0AF3">
        <w:rPr>
          <w:rFonts w:ascii="Times New Roman" w:hAnsi="Times New Roman" w:cs="Times New Roman"/>
          <w:sz w:val="24"/>
          <w:szCs w:val="24"/>
        </w:rPr>
        <w:t xml:space="preserve"> </w:t>
      </w:r>
      <w:r w:rsidRPr="00FB0AF3">
        <w:rPr>
          <w:rFonts w:ascii="Times New Roman" w:hAnsi="Times New Roman" w:cs="Times New Roman"/>
          <w:i/>
          <w:sz w:val="24"/>
          <w:szCs w:val="24"/>
        </w:rPr>
        <w:t>Journal of Labor Economics</w:t>
      </w:r>
      <w:r w:rsidRPr="00FB0AF3">
        <w:rPr>
          <w:rFonts w:ascii="Times New Roman" w:hAnsi="Times New Roman" w:cs="Times New Roman"/>
          <w:sz w:val="24"/>
          <w:szCs w:val="24"/>
        </w:rPr>
        <w:t xml:space="preserve"> 29, no. 4:741-771.</w:t>
      </w:r>
    </w:p>
    <w:p w:rsidR="00932A08" w:rsidRPr="00FB0AF3" w:rsidRDefault="00932A08"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Lovenheim</w:t>
      </w:r>
      <w:proofErr w:type="spellEnd"/>
      <w:r w:rsidRPr="00FB0AF3">
        <w:rPr>
          <w:rFonts w:ascii="Times New Roman" w:hAnsi="Times New Roman" w:cs="Times New Roman"/>
          <w:sz w:val="24"/>
          <w:szCs w:val="24"/>
        </w:rPr>
        <w:t>, Michael F., and Kevin J. Mumford.</w:t>
      </w:r>
      <w:proofErr w:type="gramEnd"/>
      <w:r w:rsidRPr="00FB0AF3">
        <w:rPr>
          <w:rFonts w:ascii="Times New Roman" w:hAnsi="Times New Roman" w:cs="Times New Roman"/>
          <w:sz w:val="24"/>
          <w:szCs w:val="24"/>
        </w:rPr>
        <w:t xml:space="preserve"> 2013. Do family wealth shocks affect fertility choices? </w:t>
      </w:r>
      <w:proofErr w:type="gramStart"/>
      <w:r w:rsidRPr="00FB0AF3">
        <w:rPr>
          <w:rFonts w:ascii="Times New Roman" w:hAnsi="Times New Roman" w:cs="Times New Roman"/>
          <w:sz w:val="24"/>
          <w:szCs w:val="24"/>
        </w:rPr>
        <w:t>Evidence from the housing market.</w:t>
      </w:r>
      <w:proofErr w:type="gramEnd"/>
      <w:r w:rsidRPr="00FB0AF3">
        <w:rPr>
          <w:rFonts w:ascii="Times New Roman" w:hAnsi="Times New Roman" w:cs="Times New Roman"/>
          <w:sz w:val="24"/>
          <w:szCs w:val="24"/>
        </w:rPr>
        <w:t xml:space="preserve"> </w:t>
      </w:r>
      <w:r w:rsidRPr="00FB0AF3">
        <w:rPr>
          <w:rFonts w:ascii="Times New Roman" w:hAnsi="Times New Roman" w:cs="Times New Roman"/>
          <w:i/>
          <w:sz w:val="24"/>
          <w:szCs w:val="24"/>
        </w:rPr>
        <w:t>The Review of Economics and Statistics</w:t>
      </w:r>
      <w:r w:rsidRPr="00FB0AF3">
        <w:rPr>
          <w:rFonts w:ascii="Times New Roman" w:hAnsi="Times New Roman" w:cs="Times New Roman"/>
          <w:sz w:val="24"/>
          <w:szCs w:val="24"/>
        </w:rPr>
        <w:t xml:space="preserve"> 95, no. 2:464-475.</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proofErr w:type="gramStart"/>
      <w:r w:rsidRPr="00FB0AF3">
        <w:rPr>
          <w:rFonts w:ascii="Times New Roman" w:hAnsi="Times New Roman" w:cs="Times New Roman"/>
          <w:sz w:val="24"/>
          <w:szCs w:val="24"/>
        </w:rPr>
        <w:t>Lovenheim</w:t>
      </w:r>
      <w:proofErr w:type="spellEnd"/>
      <w:r w:rsidRPr="00FB0AF3">
        <w:rPr>
          <w:rFonts w:ascii="Times New Roman" w:hAnsi="Times New Roman" w:cs="Times New Roman"/>
          <w:sz w:val="24"/>
          <w:szCs w:val="24"/>
        </w:rPr>
        <w:t xml:space="preserve">, Michael F., and Reynolds, </w:t>
      </w:r>
      <w:proofErr w:type="spellStart"/>
      <w:r w:rsidRPr="00FB0AF3">
        <w:rPr>
          <w:rFonts w:ascii="Times New Roman" w:hAnsi="Times New Roman" w:cs="Times New Roman"/>
          <w:sz w:val="24"/>
          <w:szCs w:val="24"/>
        </w:rPr>
        <w:t>C.Lockwood</w:t>
      </w:r>
      <w:proofErr w:type="spellEnd"/>
      <w:r w:rsidRPr="00FB0AF3">
        <w:rPr>
          <w:rFonts w:ascii="Times New Roman" w:hAnsi="Times New Roman" w:cs="Times New Roman"/>
          <w:sz w:val="24"/>
          <w:szCs w:val="24"/>
        </w:rPr>
        <w:t>.</w:t>
      </w:r>
      <w:proofErr w:type="gramEnd"/>
      <w:r w:rsidRPr="00FB0AF3">
        <w:rPr>
          <w:rFonts w:ascii="Times New Roman" w:hAnsi="Times New Roman" w:cs="Times New Roman"/>
          <w:sz w:val="24"/>
          <w:szCs w:val="24"/>
        </w:rPr>
        <w:t xml:space="preserve"> 2013. The effect of housing wealth on college choice: Evidence from the housing boom. </w:t>
      </w:r>
      <w:r w:rsidRPr="00FB0AF3">
        <w:rPr>
          <w:rFonts w:ascii="Times New Roman" w:hAnsi="Times New Roman" w:cs="Times New Roman"/>
          <w:i/>
          <w:sz w:val="24"/>
          <w:szCs w:val="24"/>
        </w:rPr>
        <w:t>Journal of Human Resources</w:t>
      </w:r>
      <w:r w:rsidRPr="00FB0AF3">
        <w:rPr>
          <w:rFonts w:ascii="Times New Roman" w:hAnsi="Times New Roman" w:cs="Times New Roman"/>
          <w:sz w:val="24"/>
          <w:szCs w:val="24"/>
        </w:rPr>
        <w:t xml:space="preserve"> 48, no. 1:1-35.</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gramStart"/>
      <w:r w:rsidRPr="00FB0AF3">
        <w:rPr>
          <w:rFonts w:ascii="Times New Roman" w:hAnsi="Times New Roman" w:cs="Times New Roman"/>
          <w:sz w:val="24"/>
          <w:szCs w:val="24"/>
        </w:rPr>
        <w:t xml:space="preserve">Lusardi, </w:t>
      </w:r>
      <w:proofErr w:type="spellStart"/>
      <w:r w:rsidRPr="00FB0AF3">
        <w:rPr>
          <w:rFonts w:ascii="Times New Roman" w:hAnsi="Times New Roman" w:cs="Times New Roman"/>
          <w:sz w:val="24"/>
          <w:szCs w:val="24"/>
        </w:rPr>
        <w:t>Annamaria</w:t>
      </w:r>
      <w:proofErr w:type="spellEnd"/>
      <w:r w:rsidRPr="00FB0AF3">
        <w:rPr>
          <w:rFonts w:ascii="Times New Roman" w:hAnsi="Times New Roman" w:cs="Times New Roman"/>
          <w:sz w:val="24"/>
          <w:szCs w:val="24"/>
        </w:rPr>
        <w:t>, and Olivia S. Mitchell.</w:t>
      </w:r>
      <w:proofErr w:type="gramEnd"/>
      <w:r w:rsidRPr="00FB0AF3">
        <w:rPr>
          <w:rFonts w:ascii="Times New Roman" w:hAnsi="Times New Roman" w:cs="Times New Roman"/>
          <w:sz w:val="24"/>
          <w:szCs w:val="24"/>
        </w:rPr>
        <w:t xml:space="preserve"> 2007. Baby boomer retirement security: The roles of planning, financial literacy, and housing wealth. </w:t>
      </w:r>
      <w:r w:rsidRPr="00FB0AF3">
        <w:rPr>
          <w:rFonts w:ascii="Times New Roman" w:hAnsi="Times New Roman" w:cs="Times New Roman"/>
          <w:i/>
          <w:sz w:val="24"/>
          <w:szCs w:val="24"/>
        </w:rPr>
        <w:t>Journal of Monetary Economics</w:t>
      </w:r>
      <w:r w:rsidRPr="00FB0AF3">
        <w:rPr>
          <w:rFonts w:ascii="Times New Roman" w:hAnsi="Times New Roman" w:cs="Times New Roman"/>
          <w:sz w:val="24"/>
          <w:szCs w:val="24"/>
        </w:rPr>
        <w:t xml:space="preserve"> 54, 1:205-224.</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jc w:val="both"/>
        <w:rPr>
          <w:rFonts w:ascii="Times New Roman" w:hAnsi="Times New Roman" w:cs="Times New Roman"/>
          <w:sz w:val="24"/>
          <w:szCs w:val="24"/>
        </w:rPr>
      </w:pPr>
      <w:proofErr w:type="spellStart"/>
      <w:r w:rsidRPr="00FB0AF3">
        <w:rPr>
          <w:rFonts w:ascii="Times New Roman" w:hAnsi="Times New Roman" w:cs="Times New Roman"/>
          <w:sz w:val="24"/>
          <w:szCs w:val="24"/>
        </w:rPr>
        <w:t>Maestas</w:t>
      </w:r>
      <w:proofErr w:type="spellEnd"/>
      <w:r w:rsidRPr="00FB0AF3">
        <w:rPr>
          <w:rFonts w:ascii="Times New Roman" w:hAnsi="Times New Roman" w:cs="Times New Roman"/>
          <w:sz w:val="24"/>
          <w:szCs w:val="24"/>
        </w:rPr>
        <w:t xml:space="preserve">, Nicole. 2010. Back to work: expectations and realizations of work after retirement. </w:t>
      </w:r>
      <w:r w:rsidRPr="00FB0AF3">
        <w:rPr>
          <w:rFonts w:ascii="Times New Roman" w:hAnsi="Times New Roman" w:cs="Times New Roman"/>
          <w:i/>
          <w:sz w:val="24"/>
          <w:szCs w:val="24"/>
        </w:rPr>
        <w:t>Journal of Human Resources</w:t>
      </w:r>
      <w:r w:rsidRPr="00FB0AF3">
        <w:rPr>
          <w:rFonts w:ascii="Times New Roman" w:hAnsi="Times New Roman" w:cs="Times New Roman"/>
          <w:sz w:val="24"/>
          <w:szCs w:val="24"/>
        </w:rPr>
        <w:t xml:space="preserve"> 45, no. 3:718-748.</w:t>
      </w:r>
    </w:p>
    <w:p w:rsidR="00E76EEC" w:rsidRPr="00FB0AF3" w:rsidRDefault="00E76EEC" w:rsidP="00556B26">
      <w:pPr>
        <w:spacing w:after="0" w:line="240" w:lineRule="auto"/>
        <w:jc w:val="both"/>
        <w:rPr>
          <w:rFonts w:ascii="Times New Roman" w:hAnsi="Times New Roman" w:cs="Times New Roman"/>
          <w:sz w:val="24"/>
          <w:szCs w:val="24"/>
        </w:rPr>
      </w:pPr>
    </w:p>
    <w:p w:rsidR="00FB0AF3" w:rsidRDefault="00FB0AF3" w:rsidP="00556B26">
      <w:pPr>
        <w:spacing w:after="0" w:line="240" w:lineRule="auto"/>
        <w:jc w:val="both"/>
        <w:rPr>
          <w:rFonts w:ascii="Times New Roman" w:hAnsi="Times New Roman" w:cs="Times New Roman"/>
          <w:sz w:val="24"/>
          <w:szCs w:val="24"/>
        </w:rPr>
      </w:pPr>
      <w:proofErr w:type="spellStart"/>
      <w:r w:rsidRPr="00FB0AF3">
        <w:rPr>
          <w:rFonts w:ascii="Times New Roman" w:hAnsi="Times New Roman" w:cs="Times New Roman"/>
          <w:sz w:val="24"/>
          <w:szCs w:val="24"/>
        </w:rPr>
        <w:t>Mastrogiacomo</w:t>
      </w:r>
      <w:proofErr w:type="spellEnd"/>
      <w:r w:rsidRPr="00FB0AF3">
        <w:rPr>
          <w:rFonts w:ascii="Times New Roman" w:hAnsi="Times New Roman" w:cs="Times New Roman"/>
          <w:sz w:val="24"/>
          <w:szCs w:val="24"/>
        </w:rPr>
        <w:t xml:space="preserve">, Mauro. 2003. </w:t>
      </w:r>
      <w:proofErr w:type="gramStart"/>
      <w:r w:rsidRPr="00FB0AF3">
        <w:rPr>
          <w:rFonts w:ascii="Times New Roman" w:hAnsi="Times New Roman" w:cs="Times New Roman"/>
          <w:sz w:val="24"/>
          <w:szCs w:val="24"/>
        </w:rPr>
        <w:t>On</w:t>
      </w:r>
      <w:proofErr w:type="gramEnd"/>
      <w:r w:rsidRPr="00FB0AF3">
        <w:rPr>
          <w:rFonts w:ascii="Times New Roman" w:hAnsi="Times New Roman" w:cs="Times New Roman"/>
          <w:sz w:val="24"/>
          <w:szCs w:val="24"/>
        </w:rPr>
        <w:t xml:space="preserve"> expectations, realizations and partial retirement. Discussion Paper 04-052/3, Amsterdam: </w:t>
      </w:r>
      <w:proofErr w:type="spellStart"/>
      <w:r w:rsidRPr="00FB0AF3">
        <w:rPr>
          <w:rFonts w:ascii="Times New Roman" w:hAnsi="Times New Roman" w:cs="Times New Roman"/>
          <w:sz w:val="24"/>
          <w:szCs w:val="24"/>
        </w:rPr>
        <w:t>Vrije</w:t>
      </w:r>
      <w:proofErr w:type="spellEnd"/>
      <w:r w:rsidRPr="00FB0AF3">
        <w:rPr>
          <w:rFonts w:ascii="Times New Roman" w:hAnsi="Times New Roman" w:cs="Times New Roman"/>
          <w:sz w:val="24"/>
          <w:szCs w:val="24"/>
        </w:rPr>
        <w:t xml:space="preserve"> University </w:t>
      </w:r>
      <w:proofErr w:type="spellStart"/>
      <w:proofErr w:type="gramStart"/>
      <w:r w:rsidRPr="00FB0AF3">
        <w:rPr>
          <w:rFonts w:ascii="Times New Roman" w:hAnsi="Times New Roman" w:cs="Times New Roman"/>
          <w:sz w:val="24"/>
          <w:szCs w:val="24"/>
        </w:rPr>
        <w:t>te</w:t>
      </w:r>
      <w:proofErr w:type="spellEnd"/>
      <w:proofErr w:type="gramEnd"/>
      <w:r w:rsidRPr="00FB0AF3">
        <w:rPr>
          <w:rFonts w:ascii="Times New Roman" w:hAnsi="Times New Roman" w:cs="Times New Roman"/>
          <w:sz w:val="24"/>
          <w:szCs w:val="24"/>
        </w:rPr>
        <w:t xml:space="preserve"> Amsterdam, Tinbergen Institution and </w:t>
      </w:r>
      <w:proofErr w:type="spellStart"/>
      <w:r w:rsidRPr="00FB0AF3">
        <w:rPr>
          <w:rFonts w:ascii="Times New Roman" w:hAnsi="Times New Roman" w:cs="Times New Roman"/>
          <w:sz w:val="24"/>
          <w:szCs w:val="24"/>
        </w:rPr>
        <w:t>Centraal</w:t>
      </w:r>
      <w:proofErr w:type="spellEnd"/>
      <w:r w:rsidRPr="00FB0AF3">
        <w:rPr>
          <w:rFonts w:ascii="Times New Roman" w:hAnsi="Times New Roman" w:cs="Times New Roman"/>
          <w:sz w:val="24"/>
          <w:szCs w:val="24"/>
        </w:rPr>
        <w:t xml:space="preserve"> </w:t>
      </w:r>
      <w:proofErr w:type="spellStart"/>
      <w:r w:rsidRPr="00FB0AF3">
        <w:rPr>
          <w:rFonts w:ascii="Times New Roman" w:hAnsi="Times New Roman" w:cs="Times New Roman"/>
          <w:sz w:val="24"/>
          <w:szCs w:val="24"/>
        </w:rPr>
        <w:t>Planbureau</w:t>
      </w:r>
      <w:proofErr w:type="spellEnd"/>
      <w:r w:rsidRPr="00FB0AF3">
        <w:rPr>
          <w:rFonts w:ascii="Times New Roman" w:hAnsi="Times New Roman" w:cs="Times New Roman"/>
          <w:sz w:val="24"/>
          <w:szCs w:val="24"/>
        </w:rPr>
        <w:t xml:space="preserve">. </w:t>
      </w:r>
    </w:p>
    <w:p w:rsidR="00E76EEC" w:rsidRPr="00FB0AF3" w:rsidRDefault="00E76EEC" w:rsidP="00556B26">
      <w:pPr>
        <w:spacing w:after="0" w:line="240" w:lineRule="auto"/>
        <w:jc w:val="both"/>
        <w:rPr>
          <w:rFonts w:ascii="Times New Roman" w:hAnsi="Times New Roman" w:cs="Times New Roman"/>
          <w:sz w:val="24"/>
          <w:szCs w:val="24"/>
        </w:rPr>
      </w:pPr>
    </w:p>
    <w:p w:rsidR="00FB0AF3" w:rsidRDefault="003A0C94" w:rsidP="00556B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Mayer, C.J. and Simons, K.V. 1994</w:t>
      </w:r>
      <w:r w:rsidR="00FB0AF3" w:rsidRPr="00FB0AF3">
        <w:rPr>
          <w:rFonts w:ascii="Times New Roman" w:hAnsi="Times New Roman" w:cs="Times New Roman"/>
          <w:sz w:val="24"/>
          <w:szCs w:val="24"/>
        </w:rPr>
        <w:t xml:space="preserve">. Reverse mortgages and the liquidity of housing wealth. </w:t>
      </w:r>
      <w:r w:rsidR="00FB0AF3" w:rsidRPr="00FB0AF3">
        <w:rPr>
          <w:rFonts w:ascii="Times New Roman" w:hAnsi="Times New Roman" w:cs="Times New Roman"/>
          <w:i/>
          <w:sz w:val="24"/>
          <w:szCs w:val="24"/>
        </w:rPr>
        <w:t>Real Estate Economics</w:t>
      </w:r>
      <w:r w:rsidR="00FB0AF3" w:rsidRPr="00FB0AF3">
        <w:rPr>
          <w:rFonts w:ascii="Times New Roman" w:hAnsi="Times New Roman" w:cs="Times New Roman"/>
          <w:sz w:val="24"/>
          <w:szCs w:val="24"/>
        </w:rPr>
        <w:t>, 22(2), 235-255.</w:t>
      </w:r>
    </w:p>
    <w:p w:rsidR="00E76EEC" w:rsidRPr="00FB0AF3" w:rsidRDefault="00E76EEC" w:rsidP="00556B26">
      <w:pPr>
        <w:spacing w:after="0" w:line="240" w:lineRule="auto"/>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r w:rsidRPr="00FB0AF3">
        <w:rPr>
          <w:rFonts w:ascii="Times New Roman" w:hAnsi="Times New Roman" w:cs="Times New Roman"/>
          <w:sz w:val="24"/>
          <w:szCs w:val="24"/>
        </w:rPr>
        <w:t>Ondrich</w:t>
      </w:r>
      <w:proofErr w:type="spellEnd"/>
      <w:r w:rsidRPr="00FB0AF3">
        <w:rPr>
          <w:rFonts w:ascii="Times New Roman" w:hAnsi="Times New Roman" w:cs="Times New Roman"/>
          <w:sz w:val="24"/>
          <w:szCs w:val="24"/>
        </w:rPr>
        <w:t xml:space="preserve">, Jan. 2010. </w:t>
      </w:r>
      <w:proofErr w:type="gramStart"/>
      <w:r w:rsidRPr="00FB0AF3">
        <w:rPr>
          <w:rFonts w:ascii="Times New Roman" w:hAnsi="Times New Roman" w:cs="Times New Roman"/>
          <w:sz w:val="24"/>
          <w:szCs w:val="24"/>
        </w:rPr>
        <w:t>Asset cycles and the retirement decisions of older workers.</w:t>
      </w:r>
      <w:proofErr w:type="gramEnd"/>
      <w:r w:rsidRPr="00FB0AF3">
        <w:rPr>
          <w:rFonts w:ascii="Times New Roman" w:hAnsi="Times New Roman" w:cs="Times New Roman"/>
          <w:sz w:val="24"/>
          <w:szCs w:val="24"/>
        </w:rPr>
        <w:t xml:space="preserve"> Center for Retirement Research Working Paper no. 2010-13.</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r w:rsidRPr="00FB0AF3">
        <w:rPr>
          <w:rFonts w:ascii="Times New Roman" w:hAnsi="Times New Roman" w:cs="Times New Roman"/>
          <w:sz w:val="24"/>
          <w:szCs w:val="24"/>
        </w:rPr>
        <w:t>Polachek</w:t>
      </w:r>
      <w:proofErr w:type="spellEnd"/>
      <w:r w:rsidRPr="00FB0AF3">
        <w:rPr>
          <w:rFonts w:ascii="Times New Roman" w:hAnsi="Times New Roman" w:cs="Times New Roman"/>
          <w:sz w:val="24"/>
          <w:szCs w:val="24"/>
        </w:rPr>
        <w:t xml:space="preserve">, Solomon William. 1981. Occupational self-selection: A human capital approach to sex differences in occupational structure. </w:t>
      </w:r>
      <w:r w:rsidRPr="00FB0AF3">
        <w:rPr>
          <w:rFonts w:ascii="Times New Roman" w:hAnsi="Times New Roman" w:cs="Times New Roman"/>
          <w:i/>
          <w:sz w:val="24"/>
          <w:szCs w:val="24"/>
        </w:rPr>
        <w:t>Review of Economics and Statistics</w:t>
      </w:r>
      <w:r w:rsidRPr="00FB0AF3">
        <w:rPr>
          <w:rFonts w:ascii="Times New Roman" w:hAnsi="Times New Roman" w:cs="Times New Roman"/>
          <w:sz w:val="24"/>
          <w:szCs w:val="24"/>
        </w:rPr>
        <w:t xml:space="preserve"> 63, no. 1:60-69.</w:t>
      </w:r>
    </w:p>
    <w:p w:rsidR="00E76EEC" w:rsidRPr="00FB0AF3" w:rsidRDefault="00E76EEC" w:rsidP="00556B26">
      <w:pPr>
        <w:spacing w:after="0" w:line="240" w:lineRule="auto"/>
        <w:jc w:val="both"/>
        <w:rPr>
          <w:rFonts w:ascii="Times New Roman" w:hAnsi="Times New Roman" w:cs="Times New Roman"/>
          <w:sz w:val="24"/>
          <w:szCs w:val="24"/>
        </w:rPr>
      </w:pPr>
    </w:p>
    <w:p w:rsidR="00FB0AF3" w:rsidRDefault="00FB0AF3" w:rsidP="00556B26">
      <w:pPr>
        <w:spacing w:after="0" w:line="240" w:lineRule="auto"/>
        <w:jc w:val="both"/>
        <w:rPr>
          <w:rFonts w:ascii="Times New Roman" w:hAnsi="Times New Roman" w:cs="Times New Roman"/>
          <w:sz w:val="24"/>
          <w:szCs w:val="24"/>
        </w:rPr>
      </w:pPr>
      <w:proofErr w:type="spellStart"/>
      <w:r w:rsidRPr="00FB0AF3">
        <w:rPr>
          <w:rFonts w:ascii="Times New Roman" w:hAnsi="Times New Roman" w:cs="Times New Roman"/>
          <w:sz w:val="24"/>
          <w:szCs w:val="24"/>
        </w:rPr>
        <w:t>Ruhm</w:t>
      </w:r>
      <w:proofErr w:type="spellEnd"/>
      <w:r w:rsidRPr="00FB0AF3">
        <w:rPr>
          <w:rFonts w:ascii="Times New Roman" w:hAnsi="Times New Roman" w:cs="Times New Roman"/>
          <w:sz w:val="24"/>
          <w:szCs w:val="24"/>
        </w:rPr>
        <w:t xml:space="preserve">, Christopher J. 1990. </w:t>
      </w:r>
      <w:proofErr w:type="gramStart"/>
      <w:r w:rsidRPr="00FB0AF3">
        <w:rPr>
          <w:rFonts w:ascii="Times New Roman" w:hAnsi="Times New Roman" w:cs="Times New Roman"/>
          <w:sz w:val="24"/>
          <w:szCs w:val="24"/>
        </w:rPr>
        <w:t>Bridge jobs and partial retirement.</w:t>
      </w:r>
      <w:proofErr w:type="gramEnd"/>
      <w:r w:rsidRPr="00FB0AF3">
        <w:rPr>
          <w:rFonts w:ascii="Times New Roman" w:hAnsi="Times New Roman" w:cs="Times New Roman"/>
          <w:sz w:val="24"/>
          <w:szCs w:val="24"/>
        </w:rPr>
        <w:t xml:space="preserve"> </w:t>
      </w:r>
      <w:r w:rsidRPr="00FB0AF3">
        <w:rPr>
          <w:rFonts w:ascii="Times New Roman" w:hAnsi="Times New Roman" w:cs="Times New Roman"/>
          <w:i/>
          <w:sz w:val="24"/>
          <w:szCs w:val="24"/>
        </w:rPr>
        <w:t>Journal of labor economics</w:t>
      </w:r>
      <w:r w:rsidRPr="00FB0AF3">
        <w:rPr>
          <w:rFonts w:ascii="Times New Roman" w:hAnsi="Times New Roman" w:cs="Times New Roman"/>
          <w:sz w:val="24"/>
          <w:szCs w:val="24"/>
        </w:rPr>
        <w:t xml:space="preserve"> 8, no. 4: 482-501. </w:t>
      </w:r>
    </w:p>
    <w:p w:rsidR="00E76EEC" w:rsidRPr="00FB0AF3" w:rsidRDefault="00E76EEC" w:rsidP="00556B26">
      <w:pPr>
        <w:spacing w:after="0" w:line="240" w:lineRule="auto"/>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proofErr w:type="spellStart"/>
      <w:r w:rsidRPr="00FB0AF3">
        <w:rPr>
          <w:rFonts w:ascii="Times New Roman" w:hAnsi="Times New Roman" w:cs="Times New Roman"/>
          <w:sz w:val="24"/>
          <w:szCs w:val="24"/>
        </w:rPr>
        <w:t>Ruhm</w:t>
      </w:r>
      <w:proofErr w:type="spellEnd"/>
      <w:r w:rsidRPr="00FB0AF3">
        <w:rPr>
          <w:rFonts w:ascii="Times New Roman" w:hAnsi="Times New Roman" w:cs="Times New Roman"/>
          <w:sz w:val="24"/>
          <w:szCs w:val="24"/>
        </w:rPr>
        <w:t xml:space="preserve">, Christopher J. 1996. Do pensions increase the labor supply of older men? </w:t>
      </w:r>
      <w:r w:rsidRPr="00FB0AF3">
        <w:rPr>
          <w:rFonts w:ascii="Times New Roman" w:hAnsi="Times New Roman" w:cs="Times New Roman"/>
          <w:i/>
          <w:sz w:val="24"/>
          <w:szCs w:val="24"/>
        </w:rPr>
        <w:t>Journal of Public Economics</w:t>
      </w:r>
      <w:r w:rsidRPr="00FB0AF3">
        <w:rPr>
          <w:rFonts w:ascii="Times New Roman" w:hAnsi="Times New Roman" w:cs="Times New Roman"/>
          <w:sz w:val="24"/>
          <w:szCs w:val="24"/>
        </w:rPr>
        <w:t xml:space="preserve"> 59, no. 2:157-175.</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Pr="00FB0AF3" w:rsidRDefault="00FB0AF3" w:rsidP="00556B26">
      <w:pPr>
        <w:spacing w:after="0" w:line="240" w:lineRule="auto"/>
        <w:ind w:left="1"/>
        <w:jc w:val="both"/>
        <w:rPr>
          <w:rFonts w:ascii="Times New Roman" w:hAnsi="Times New Roman" w:cs="Times New Roman"/>
          <w:sz w:val="24"/>
          <w:szCs w:val="24"/>
        </w:rPr>
      </w:pPr>
      <w:proofErr w:type="spellStart"/>
      <w:r w:rsidRPr="00FB0AF3">
        <w:rPr>
          <w:rFonts w:ascii="Times New Roman" w:hAnsi="Times New Roman" w:cs="Times New Roman"/>
          <w:sz w:val="24"/>
          <w:szCs w:val="24"/>
        </w:rPr>
        <w:t>Sevak</w:t>
      </w:r>
      <w:proofErr w:type="spellEnd"/>
      <w:r w:rsidRPr="00FB0AF3">
        <w:rPr>
          <w:rFonts w:ascii="Times New Roman" w:hAnsi="Times New Roman" w:cs="Times New Roman"/>
          <w:sz w:val="24"/>
          <w:szCs w:val="24"/>
        </w:rPr>
        <w:t xml:space="preserve">, </w:t>
      </w:r>
      <w:proofErr w:type="spellStart"/>
      <w:r w:rsidRPr="00FB0AF3">
        <w:rPr>
          <w:rFonts w:ascii="Times New Roman" w:hAnsi="Times New Roman" w:cs="Times New Roman"/>
          <w:sz w:val="24"/>
          <w:szCs w:val="24"/>
        </w:rPr>
        <w:t>Purvi</w:t>
      </w:r>
      <w:proofErr w:type="spellEnd"/>
      <w:r w:rsidRPr="00FB0AF3">
        <w:rPr>
          <w:rFonts w:ascii="Times New Roman" w:hAnsi="Times New Roman" w:cs="Times New Roman"/>
          <w:sz w:val="24"/>
          <w:szCs w:val="24"/>
        </w:rPr>
        <w:t xml:space="preserve">. 2002. Wealth shocks and retirement timing: Evidence from the nineties. </w:t>
      </w:r>
      <w:proofErr w:type="gramStart"/>
      <w:r w:rsidRPr="00FB0AF3">
        <w:rPr>
          <w:rFonts w:ascii="Times New Roman" w:hAnsi="Times New Roman" w:cs="Times New Roman"/>
          <w:sz w:val="24"/>
          <w:szCs w:val="24"/>
        </w:rPr>
        <w:t>Michigan Retirement Research Center Working Paper no.27.</w:t>
      </w:r>
      <w:proofErr w:type="gramEnd"/>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r w:rsidRPr="00FB0AF3">
        <w:rPr>
          <w:rFonts w:ascii="Times New Roman" w:hAnsi="Times New Roman" w:cs="Times New Roman"/>
          <w:sz w:val="24"/>
          <w:szCs w:val="24"/>
        </w:rPr>
        <w:t xml:space="preserve">Shan, Hui. 2008. Property taxes and elderly labor supply. </w:t>
      </w:r>
      <w:proofErr w:type="gramStart"/>
      <w:r w:rsidRPr="00FB0AF3">
        <w:rPr>
          <w:rFonts w:ascii="Times New Roman" w:hAnsi="Times New Roman" w:cs="Times New Roman"/>
          <w:i/>
          <w:sz w:val="24"/>
          <w:szCs w:val="24"/>
        </w:rPr>
        <w:t>National Tax Association Proceedings</w:t>
      </w:r>
      <w:r w:rsidRPr="00FB0AF3">
        <w:rPr>
          <w:rFonts w:ascii="Times New Roman" w:hAnsi="Times New Roman" w:cs="Times New Roman"/>
          <w:sz w:val="24"/>
          <w:szCs w:val="24"/>
        </w:rPr>
        <w:t>.</w:t>
      </w:r>
      <w:proofErr w:type="gramEnd"/>
      <w:r w:rsidRPr="00FB0AF3">
        <w:rPr>
          <w:rFonts w:ascii="Times New Roman" w:hAnsi="Times New Roman" w:cs="Times New Roman"/>
          <w:sz w:val="24"/>
          <w:szCs w:val="24"/>
        </w:rPr>
        <w:t xml:space="preserve"> </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r w:rsidRPr="00FB0AF3">
        <w:rPr>
          <w:rFonts w:ascii="Times New Roman" w:hAnsi="Times New Roman" w:cs="Times New Roman"/>
          <w:sz w:val="24"/>
          <w:szCs w:val="24"/>
        </w:rPr>
        <w:t xml:space="preserve">Shan, Hui. 2010. Property taxes and elderly mobility. </w:t>
      </w:r>
      <w:r w:rsidRPr="00FB0AF3">
        <w:rPr>
          <w:rFonts w:ascii="Times New Roman" w:hAnsi="Times New Roman" w:cs="Times New Roman"/>
          <w:i/>
          <w:sz w:val="24"/>
          <w:szCs w:val="24"/>
        </w:rPr>
        <w:t>Journal of Urban Economics</w:t>
      </w:r>
      <w:r w:rsidRPr="00FB0AF3">
        <w:rPr>
          <w:rFonts w:ascii="Times New Roman" w:hAnsi="Times New Roman" w:cs="Times New Roman"/>
          <w:sz w:val="24"/>
          <w:szCs w:val="24"/>
        </w:rPr>
        <w:t xml:space="preserve"> 67, no. 2:194-205.</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3A0C94" w:rsidP="00556B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Shan, H. 2011</w:t>
      </w:r>
      <w:r w:rsidR="00FB0AF3" w:rsidRPr="00FB0AF3">
        <w:rPr>
          <w:rFonts w:ascii="Times New Roman" w:hAnsi="Times New Roman" w:cs="Times New Roman"/>
          <w:sz w:val="24"/>
          <w:szCs w:val="24"/>
        </w:rPr>
        <w:t xml:space="preserve">. </w:t>
      </w:r>
      <w:proofErr w:type="gramStart"/>
      <w:r w:rsidR="00FB0AF3" w:rsidRPr="00FB0AF3">
        <w:rPr>
          <w:rFonts w:ascii="Times New Roman" w:hAnsi="Times New Roman" w:cs="Times New Roman"/>
          <w:sz w:val="24"/>
          <w:szCs w:val="24"/>
        </w:rPr>
        <w:t>Reversing the trend: the recent expansion of the reverse mortgage market.</w:t>
      </w:r>
      <w:proofErr w:type="gramEnd"/>
      <w:r w:rsidR="00FB0AF3" w:rsidRPr="00FB0AF3">
        <w:rPr>
          <w:rFonts w:ascii="Times New Roman" w:hAnsi="Times New Roman" w:cs="Times New Roman"/>
          <w:sz w:val="24"/>
          <w:szCs w:val="24"/>
        </w:rPr>
        <w:t xml:space="preserve"> </w:t>
      </w:r>
      <w:r w:rsidR="00FB0AF3" w:rsidRPr="00FB0AF3">
        <w:rPr>
          <w:rFonts w:ascii="Times New Roman" w:hAnsi="Times New Roman" w:cs="Times New Roman"/>
          <w:i/>
          <w:sz w:val="24"/>
          <w:szCs w:val="24"/>
        </w:rPr>
        <w:t>Real Estate Economics</w:t>
      </w:r>
      <w:r w:rsidR="00FB0AF3" w:rsidRPr="00FB0AF3">
        <w:rPr>
          <w:rFonts w:ascii="Times New Roman" w:hAnsi="Times New Roman" w:cs="Times New Roman"/>
          <w:sz w:val="24"/>
          <w:szCs w:val="24"/>
        </w:rPr>
        <w:t>, 39(4), 743-768.</w:t>
      </w:r>
    </w:p>
    <w:p w:rsidR="00E76EEC" w:rsidRPr="00FB0AF3" w:rsidRDefault="00E76EEC" w:rsidP="00556B26">
      <w:pPr>
        <w:spacing w:after="0" w:line="240" w:lineRule="auto"/>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r w:rsidRPr="00FB0AF3">
        <w:rPr>
          <w:rFonts w:ascii="Times New Roman" w:hAnsi="Times New Roman" w:cs="Times New Roman"/>
          <w:sz w:val="24"/>
          <w:szCs w:val="24"/>
        </w:rPr>
        <w:lastRenderedPageBreak/>
        <w:t xml:space="preserve">Skinner, Jonathan S. 1996. Is housing wealth a sideshow? </w:t>
      </w:r>
      <w:proofErr w:type="gramStart"/>
      <w:r w:rsidRPr="00FB0AF3">
        <w:rPr>
          <w:rFonts w:ascii="Times New Roman" w:hAnsi="Times New Roman" w:cs="Times New Roman"/>
          <w:sz w:val="24"/>
          <w:szCs w:val="24"/>
        </w:rPr>
        <w:t>Advances in the economics of aging.</w:t>
      </w:r>
      <w:proofErr w:type="gramEnd"/>
      <w:r w:rsidRPr="00FB0AF3">
        <w:rPr>
          <w:rFonts w:ascii="Times New Roman" w:hAnsi="Times New Roman" w:cs="Times New Roman"/>
          <w:sz w:val="24"/>
          <w:szCs w:val="24"/>
        </w:rPr>
        <w:t xml:space="preserve"> </w:t>
      </w:r>
      <w:proofErr w:type="gramStart"/>
      <w:r w:rsidRPr="00FB0AF3">
        <w:rPr>
          <w:rFonts w:ascii="Times New Roman" w:hAnsi="Times New Roman" w:cs="Times New Roman"/>
          <w:sz w:val="24"/>
          <w:szCs w:val="24"/>
        </w:rPr>
        <w:t>National Bureau of Economic Research Report.</w:t>
      </w:r>
      <w:proofErr w:type="gramEnd"/>
      <w:r w:rsidRPr="00FB0AF3">
        <w:rPr>
          <w:rFonts w:ascii="Times New Roman" w:hAnsi="Times New Roman" w:cs="Times New Roman"/>
          <w:sz w:val="24"/>
          <w:szCs w:val="24"/>
        </w:rPr>
        <w:t xml:space="preserve"> University of Chicago Press II: pp 241-268.</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Pr="00FB0AF3" w:rsidRDefault="00FB0AF3" w:rsidP="00556B26">
      <w:pPr>
        <w:spacing w:after="0" w:line="240" w:lineRule="auto"/>
        <w:jc w:val="both"/>
        <w:rPr>
          <w:rFonts w:ascii="Times New Roman" w:hAnsi="Times New Roman" w:cs="Times New Roman"/>
          <w:sz w:val="24"/>
          <w:szCs w:val="24"/>
        </w:rPr>
      </w:pPr>
      <w:r w:rsidRPr="00FB0AF3">
        <w:rPr>
          <w:rFonts w:ascii="Times New Roman" w:hAnsi="Times New Roman" w:cs="Times New Roman"/>
          <w:sz w:val="24"/>
          <w:szCs w:val="24"/>
        </w:rPr>
        <w:t>Stephens Jr., Melvin. 2004. Job loss expectations, realizations, and household consumption behavior. The Review of Economics and Statistics 86, no. 1: 253-269.</w:t>
      </w:r>
    </w:p>
    <w:p w:rsidR="00E76EEC" w:rsidRPr="00FB0AF3" w:rsidRDefault="00E76EEC" w:rsidP="00556B26">
      <w:pPr>
        <w:spacing w:after="0" w:line="240" w:lineRule="auto"/>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r w:rsidRPr="00FB0AF3">
        <w:rPr>
          <w:rFonts w:ascii="Times New Roman" w:hAnsi="Times New Roman" w:cs="Times New Roman"/>
          <w:sz w:val="24"/>
          <w:szCs w:val="24"/>
        </w:rPr>
        <w:t xml:space="preserve">Vella, Francis. 1994. Gender roles and human capital investment: The relationship between traditional attitudes and female </w:t>
      </w:r>
      <w:proofErr w:type="spellStart"/>
      <w:r w:rsidRPr="00FB0AF3">
        <w:rPr>
          <w:rFonts w:ascii="Times New Roman" w:hAnsi="Times New Roman" w:cs="Times New Roman"/>
          <w:sz w:val="24"/>
          <w:szCs w:val="24"/>
        </w:rPr>
        <w:t>labour</w:t>
      </w:r>
      <w:proofErr w:type="spellEnd"/>
      <w:r w:rsidRPr="00FB0AF3">
        <w:rPr>
          <w:rFonts w:ascii="Times New Roman" w:hAnsi="Times New Roman" w:cs="Times New Roman"/>
          <w:sz w:val="24"/>
          <w:szCs w:val="24"/>
        </w:rPr>
        <w:t xml:space="preserve"> market performance. </w:t>
      </w:r>
      <w:proofErr w:type="spellStart"/>
      <w:r w:rsidRPr="00FB0AF3">
        <w:rPr>
          <w:rFonts w:ascii="Times New Roman" w:hAnsi="Times New Roman" w:cs="Times New Roman"/>
          <w:i/>
          <w:sz w:val="24"/>
          <w:szCs w:val="24"/>
        </w:rPr>
        <w:t>Economica</w:t>
      </w:r>
      <w:proofErr w:type="spellEnd"/>
      <w:r w:rsidRPr="00FB0AF3">
        <w:rPr>
          <w:rFonts w:ascii="Times New Roman" w:hAnsi="Times New Roman" w:cs="Times New Roman"/>
          <w:sz w:val="24"/>
          <w:szCs w:val="24"/>
        </w:rPr>
        <w:t xml:space="preserve"> 61, 191-211.</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Default="00FB0AF3" w:rsidP="00556B26">
      <w:pPr>
        <w:spacing w:after="0" w:line="240" w:lineRule="auto"/>
        <w:ind w:left="1"/>
        <w:jc w:val="both"/>
        <w:rPr>
          <w:rFonts w:ascii="Times New Roman" w:hAnsi="Times New Roman" w:cs="Times New Roman"/>
          <w:sz w:val="24"/>
          <w:szCs w:val="24"/>
        </w:rPr>
      </w:pPr>
      <w:r w:rsidRPr="00FB0AF3">
        <w:rPr>
          <w:rFonts w:ascii="Times New Roman" w:hAnsi="Times New Roman" w:cs="Times New Roman"/>
          <w:sz w:val="24"/>
          <w:szCs w:val="24"/>
        </w:rPr>
        <w:t xml:space="preserve">Vere, James P. 2011. Social security and Elderly labor supply: Evidence from the health and retirement survey. </w:t>
      </w:r>
      <w:proofErr w:type="spellStart"/>
      <w:r w:rsidRPr="00FB0AF3">
        <w:rPr>
          <w:rFonts w:ascii="Times New Roman" w:hAnsi="Times New Roman" w:cs="Times New Roman"/>
          <w:i/>
          <w:sz w:val="24"/>
          <w:szCs w:val="24"/>
        </w:rPr>
        <w:t>Labour</w:t>
      </w:r>
      <w:proofErr w:type="spellEnd"/>
      <w:r w:rsidRPr="00FB0AF3">
        <w:rPr>
          <w:rFonts w:ascii="Times New Roman" w:hAnsi="Times New Roman" w:cs="Times New Roman"/>
          <w:i/>
          <w:sz w:val="24"/>
          <w:szCs w:val="24"/>
        </w:rPr>
        <w:t xml:space="preserve"> Economics</w:t>
      </w:r>
      <w:r w:rsidRPr="00FB0AF3">
        <w:rPr>
          <w:rFonts w:ascii="Times New Roman" w:hAnsi="Times New Roman" w:cs="Times New Roman"/>
          <w:sz w:val="24"/>
          <w:szCs w:val="24"/>
        </w:rPr>
        <w:t xml:space="preserve"> 18, no. 5:676-686.</w:t>
      </w:r>
    </w:p>
    <w:p w:rsidR="00E76EEC" w:rsidRPr="00FB0AF3" w:rsidRDefault="00E76EEC" w:rsidP="00556B26">
      <w:pPr>
        <w:spacing w:after="0" w:line="240" w:lineRule="auto"/>
        <w:ind w:left="1"/>
        <w:jc w:val="both"/>
        <w:rPr>
          <w:rFonts w:ascii="Times New Roman" w:hAnsi="Times New Roman" w:cs="Times New Roman"/>
          <w:sz w:val="24"/>
          <w:szCs w:val="24"/>
        </w:rPr>
      </w:pPr>
    </w:p>
    <w:p w:rsidR="00FB0AF3" w:rsidRPr="00FB0AF3" w:rsidRDefault="00FB0AF3" w:rsidP="00556B26">
      <w:pPr>
        <w:spacing w:after="0" w:line="240" w:lineRule="auto"/>
        <w:ind w:left="360" w:hangingChars="150" w:hanging="360"/>
        <w:jc w:val="both"/>
        <w:rPr>
          <w:rFonts w:ascii="Times New Roman" w:hAnsi="Times New Roman" w:cs="Times New Roman"/>
          <w:sz w:val="24"/>
          <w:szCs w:val="24"/>
        </w:rPr>
      </w:pPr>
      <w:r w:rsidRPr="00FB0AF3">
        <w:rPr>
          <w:rFonts w:ascii="Times New Roman" w:hAnsi="Times New Roman" w:cs="Times New Roman"/>
          <w:sz w:val="24"/>
          <w:szCs w:val="24"/>
        </w:rPr>
        <w:t>Zhao, Bo. 2011. Housing wealth effect and endogenous retirement. PhD Disserta</w:t>
      </w:r>
      <w:r w:rsidR="00957FE5">
        <w:rPr>
          <w:rFonts w:ascii="Times New Roman" w:hAnsi="Times New Roman" w:cs="Times New Roman" w:hint="eastAsia"/>
          <w:sz w:val="24"/>
          <w:szCs w:val="24"/>
        </w:rPr>
        <w:t>t</w:t>
      </w:r>
      <w:r w:rsidRPr="00FB0AF3">
        <w:rPr>
          <w:rFonts w:ascii="Times New Roman" w:hAnsi="Times New Roman" w:cs="Times New Roman"/>
          <w:sz w:val="24"/>
          <w:szCs w:val="24"/>
        </w:rPr>
        <w:t>ion.</w:t>
      </w:r>
    </w:p>
    <w:p w:rsidR="005F3CB6" w:rsidRDefault="005F3CB6" w:rsidP="00556B26">
      <w:pPr>
        <w:spacing w:after="0" w:line="240" w:lineRule="auto"/>
        <w:jc w:val="both"/>
        <w:rPr>
          <w:rFonts w:ascii="Times New Roman" w:hAnsi="Times New Roman" w:cs="Times New Roman"/>
          <w:sz w:val="24"/>
          <w:szCs w:val="24"/>
        </w:rPr>
      </w:pPr>
    </w:p>
    <w:p w:rsidR="00FB0AF3" w:rsidRPr="00FB0AF3" w:rsidRDefault="00FB0AF3" w:rsidP="00556B26">
      <w:pPr>
        <w:spacing w:after="0" w:line="240" w:lineRule="auto"/>
        <w:jc w:val="both"/>
        <w:rPr>
          <w:rFonts w:ascii="Times New Roman" w:hAnsi="Times New Roman" w:cs="Times New Roman"/>
          <w:noProof/>
          <w:sz w:val="24"/>
          <w:szCs w:val="24"/>
        </w:rPr>
      </w:pPr>
      <w:proofErr w:type="gramStart"/>
      <w:r w:rsidRPr="00FB0AF3">
        <w:rPr>
          <w:rFonts w:ascii="Times New Roman" w:hAnsi="Times New Roman" w:cs="Times New Roman"/>
          <w:sz w:val="24"/>
          <w:szCs w:val="24"/>
        </w:rPr>
        <w:t xml:space="preserve">Zhao, </w:t>
      </w:r>
      <w:proofErr w:type="spellStart"/>
      <w:r w:rsidRPr="00FB0AF3">
        <w:rPr>
          <w:rFonts w:ascii="Times New Roman" w:hAnsi="Times New Roman" w:cs="Times New Roman"/>
          <w:sz w:val="24"/>
          <w:szCs w:val="24"/>
        </w:rPr>
        <w:t>Lingxiao</w:t>
      </w:r>
      <w:proofErr w:type="spellEnd"/>
      <w:r w:rsidRPr="00FB0AF3">
        <w:rPr>
          <w:rFonts w:ascii="Times New Roman" w:hAnsi="Times New Roman" w:cs="Times New Roman"/>
          <w:sz w:val="24"/>
          <w:szCs w:val="24"/>
        </w:rPr>
        <w:t xml:space="preserve"> and Gregory Burge.</w:t>
      </w:r>
      <w:proofErr w:type="gramEnd"/>
      <w:r w:rsidRPr="00FB0AF3">
        <w:rPr>
          <w:rFonts w:ascii="Times New Roman" w:hAnsi="Times New Roman" w:cs="Times New Roman"/>
          <w:sz w:val="24"/>
          <w:szCs w:val="24"/>
        </w:rPr>
        <w:t xml:space="preserve"> 2015. Housing Wealth, Property Taxes and Labor among the Elderly. </w:t>
      </w:r>
      <w:proofErr w:type="gramStart"/>
      <w:r w:rsidRPr="00FB0AF3">
        <w:rPr>
          <w:rFonts w:ascii="Times New Roman" w:hAnsi="Times New Roman" w:cs="Times New Roman"/>
          <w:i/>
          <w:sz w:val="24"/>
          <w:szCs w:val="24"/>
        </w:rPr>
        <w:t>Journal of labor economics</w:t>
      </w:r>
      <w:r w:rsidRPr="00FB0AF3">
        <w:rPr>
          <w:rFonts w:ascii="Times New Roman" w:hAnsi="Times New Roman" w:cs="Times New Roman"/>
          <w:sz w:val="24"/>
          <w:szCs w:val="24"/>
        </w:rPr>
        <w:t>, forthcoming.</w:t>
      </w:r>
      <w:proofErr w:type="gramEnd"/>
    </w:p>
    <w:p w:rsidR="00FB0AF3" w:rsidRDefault="00FB0AF3" w:rsidP="00FB0AF3">
      <w:pPr>
        <w:spacing w:after="0" w:line="480" w:lineRule="auto"/>
        <w:rPr>
          <w:rFonts w:ascii="Times New Roman" w:hAnsi="Times New Roman" w:cs="Times New Roman"/>
          <w:noProof/>
          <w:sz w:val="24"/>
          <w:szCs w:val="24"/>
        </w:rPr>
      </w:pPr>
    </w:p>
    <w:p w:rsidR="00FB0AF3" w:rsidRDefault="00FB0AF3" w:rsidP="00FB0AF3">
      <w:pPr>
        <w:spacing w:after="0" w:line="480" w:lineRule="auto"/>
        <w:rPr>
          <w:rFonts w:ascii="Times New Roman" w:hAnsi="Times New Roman" w:cs="Times New Roman"/>
          <w:noProof/>
          <w:sz w:val="24"/>
          <w:szCs w:val="24"/>
        </w:rPr>
      </w:pPr>
    </w:p>
    <w:p w:rsidR="00FB0AF3" w:rsidRDefault="00FB0AF3" w:rsidP="00FB0AF3">
      <w:pPr>
        <w:spacing w:after="0" w:line="480" w:lineRule="auto"/>
        <w:rPr>
          <w:rFonts w:ascii="Times New Roman" w:hAnsi="Times New Roman" w:cs="Times New Roman"/>
          <w:noProof/>
          <w:sz w:val="24"/>
          <w:szCs w:val="24"/>
        </w:rPr>
      </w:pPr>
    </w:p>
    <w:p w:rsidR="00FB0AF3" w:rsidRDefault="00FB0AF3" w:rsidP="00FB0AF3">
      <w:pPr>
        <w:spacing w:after="0" w:line="480" w:lineRule="auto"/>
        <w:rPr>
          <w:rFonts w:ascii="Times New Roman" w:hAnsi="Times New Roman" w:cs="Times New Roman"/>
          <w:noProof/>
          <w:sz w:val="24"/>
          <w:szCs w:val="24"/>
        </w:rPr>
      </w:pPr>
    </w:p>
    <w:p w:rsidR="00FB0AF3" w:rsidRDefault="00FB0AF3" w:rsidP="00FB0AF3">
      <w:pPr>
        <w:spacing w:after="0" w:line="480" w:lineRule="auto"/>
        <w:rPr>
          <w:rFonts w:ascii="Times New Roman" w:hAnsi="Times New Roman" w:cs="Times New Roman"/>
          <w:noProof/>
          <w:sz w:val="24"/>
          <w:szCs w:val="24"/>
        </w:rPr>
      </w:pPr>
    </w:p>
    <w:p w:rsidR="00C04C54" w:rsidRPr="006B00E0" w:rsidRDefault="00C04C54" w:rsidP="00A56478">
      <w:pPr>
        <w:spacing w:after="0" w:line="240" w:lineRule="auto"/>
        <w:rPr>
          <w:rFonts w:ascii="Times New Roman" w:hAnsi="Times New Roman" w:cs="Times New Roman"/>
          <w:color w:val="000000" w:themeColor="text1"/>
          <w:sz w:val="24"/>
          <w:szCs w:val="24"/>
        </w:rPr>
      </w:pPr>
    </w:p>
    <w:sectPr w:rsidR="00C04C54" w:rsidRPr="006B00E0" w:rsidSect="0034485C">
      <w:headerReference w:type="default" r:id="rId62"/>
      <w:footerReference w:type="default" r:id="rId63"/>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25B" w:rsidRDefault="00EA725B" w:rsidP="00D74430">
      <w:pPr>
        <w:spacing w:after="0" w:line="240" w:lineRule="auto"/>
      </w:pPr>
      <w:r>
        <w:separator/>
      </w:r>
    </w:p>
  </w:endnote>
  <w:endnote w:type="continuationSeparator" w:id="0">
    <w:p w:rsidR="00EA725B" w:rsidRDefault="00EA725B" w:rsidP="00D74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Bell MT">
    <w:panose1 w:val="02020503060305020303"/>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6FF" w:rsidRDefault="008E46FF">
    <w:pPr>
      <w:pStyle w:val="a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6FF" w:rsidRDefault="008E46FF">
    <w:pPr>
      <w:pStyle w:val="a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6FF" w:rsidRDefault="008E46FF">
    <w:pPr>
      <w:pStyle w:val="a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351036651"/>
      <w:docPartObj>
        <w:docPartGallery w:val="Page Numbers (Bottom of Page)"/>
        <w:docPartUnique/>
      </w:docPartObj>
    </w:sdtPr>
    <w:sdtEndPr>
      <w:rPr>
        <w:noProof/>
      </w:rPr>
    </w:sdtEndPr>
    <w:sdtContent>
      <w:p w:rsidR="008E46FF" w:rsidRPr="0084133C" w:rsidRDefault="008E46FF">
        <w:pPr>
          <w:pStyle w:val="a5"/>
          <w:jc w:val="center"/>
          <w:rPr>
            <w:rFonts w:ascii="Times New Roman" w:hAnsi="Times New Roman" w:cs="Times New Roman"/>
            <w:sz w:val="24"/>
          </w:rPr>
        </w:pPr>
        <w:r w:rsidRPr="0084133C">
          <w:rPr>
            <w:rFonts w:ascii="Times New Roman" w:hAnsi="Times New Roman" w:cs="Times New Roman"/>
            <w:sz w:val="24"/>
          </w:rPr>
          <w:fldChar w:fldCharType="begin"/>
        </w:r>
        <w:r w:rsidRPr="0084133C">
          <w:rPr>
            <w:rFonts w:ascii="Times New Roman" w:hAnsi="Times New Roman" w:cs="Times New Roman"/>
            <w:sz w:val="24"/>
          </w:rPr>
          <w:instrText xml:space="preserve"> PAGE   \* MERGEFORMAT </w:instrText>
        </w:r>
        <w:r w:rsidRPr="0084133C">
          <w:rPr>
            <w:rFonts w:ascii="Times New Roman" w:hAnsi="Times New Roman" w:cs="Times New Roman"/>
            <w:sz w:val="24"/>
          </w:rPr>
          <w:fldChar w:fldCharType="separate"/>
        </w:r>
        <w:r w:rsidR="00556B26">
          <w:rPr>
            <w:rFonts w:ascii="Times New Roman" w:hAnsi="Times New Roman" w:cs="Times New Roman"/>
            <w:noProof/>
            <w:sz w:val="24"/>
          </w:rPr>
          <w:t>vi</w:t>
        </w:r>
        <w:r w:rsidRPr="0084133C">
          <w:rPr>
            <w:rFonts w:ascii="Times New Roman" w:hAnsi="Times New Roman" w:cs="Times New Roman"/>
            <w:noProof/>
            <w:sz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493409896"/>
      <w:docPartObj>
        <w:docPartGallery w:val="Page Numbers (Bottom of Page)"/>
        <w:docPartUnique/>
      </w:docPartObj>
    </w:sdtPr>
    <w:sdtEndPr>
      <w:rPr>
        <w:noProof/>
      </w:rPr>
    </w:sdtEndPr>
    <w:sdtContent>
      <w:p w:rsidR="008E46FF" w:rsidRPr="0084133C" w:rsidRDefault="008E46FF">
        <w:pPr>
          <w:pStyle w:val="a5"/>
          <w:jc w:val="center"/>
          <w:rPr>
            <w:rFonts w:ascii="Times New Roman" w:hAnsi="Times New Roman" w:cs="Times New Roman"/>
            <w:sz w:val="24"/>
          </w:rPr>
        </w:pPr>
        <w:r w:rsidRPr="0084133C">
          <w:rPr>
            <w:rFonts w:ascii="Times New Roman" w:hAnsi="Times New Roman" w:cs="Times New Roman"/>
            <w:sz w:val="24"/>
          </w:rPr>
          <w:fldChar w:fldCharType="begin"/>
        </w:r>
        <w:r w:rsidRPr="0084133C">
          <w:rPr>
            <w:rFonts w:ascii="Times New Roman" w:hAnsi="Times New Roman" w:cs="Times New Roman"/>
            <w:sz w:val="24"/>
          </w:rPr>
          <w:instrText xml:space="preserve"> PAGE   \* MERGEFORMAT </w:instrText>
        </w:r>
        <w:r w:rsidRPr="0084133C">
          <w:rPr>
            <w:rFonts w:ascii="Times New Roman" w:hAnsi="Times New Roman" w:cs="Times New Roman"/>
            <w:sz w:val="24"/>
          </w:rPr>
          <w:fldChar w:fldCharType="separate"/>
        </w:r>
        <w:r w:rsidR="00556B26">
          <w:rPr>
            <w:rFonts w:ascii="Times New Roman" w:hAnsi="Times New Roman" w:cs="Times New Roman"/>
            <w:noProof/>
            <w:sz w:val="24"/>
          </w:rPr>
          <w:t>viii</w:t>
        </w:r>
        <w:r w:rsidRPr="0084133C">
          <w:rPr>
            <w:rFonts w:ascii="Times New Roman" w:hAnsi="Times New Roman" w:cs="Times New Roman"/>
            <w:noProof/>
            <w:sz w:val="24"/>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780026600"/>
      <w:docPartObj>
        <w:docPartGallery w:val="Page Numbers (Bottom of Page)"/>
        <w:docPartUnique/>
      </w:docPartObj>
    </w:sdtPr>
    <w:sdtEndPr>
      <w:rPr>
        <w:noProof/>
      </w:rPr>
    </w:sdtEndPr>
    <w:sdtContent>
      <w:p w:rsidR="008E46FF" w:rsidRPr="0084133C" w:rsidRDefault="008E46FF">
        <w:pPr>
          <w:pStyle w:val="a5"/>
          <w:jc w:val="center"/>
          <w:rPr>
            <w:rFonts w:ascii="Times New Roman" w:hAnsi="Times New Roman" w:cs="Times New Roman"/>
            <w:sz w:val="24"/>
          </w:rPr>
        </w:pPr>
        <w:r w:rsidRPr="0084133C">
          <w:rPr>
            <w:rFonts w:ascii="Times New Roman" w:hAnsi="Times New Roman" w:cs="Times New Roman"/>
            <w:sz w:val="24"/>
          </w:rPr>
          <w:fldChar w:fldCharType="begin"/>
        </w:r>
        <w:r w:rsidRPr="0084133C">
          <w:rPr>
            <w:rFonts w:ascii="Times New Roman" w:hAnsi="Times New Roman" w:cs="Times New Roman"/>
            <w:sz w:val="24"/>
          </w:rPr>
          <w:instrText xml:space="preserve"> PAGE   \* MERGEFORMAT </w:instrText>
        </w:r>
        <w:r w:rsidRPr="0084133C">
          <w:rPr>
            <w:rFonts w:ascii="Times New Roman" w:hAnsi="Times New Roman" w:cs="Times New Roman"/>
            <w:sz w:val="24"/>
          </w:rPr>
          <w:fldChar w:fldCharType="separate"/>
        </w:r>
        <w:r w:rsidR="00556B26">
          <w:rPr>
            <w:rFonts w:ascii="Times New Roman" w:hAnsi="Times New Roman" w:cs="Times New Roman"/>
            <w:noProof/>
            <w:sz w:val="24"/>
          </w:rPr>
          <w:t>x</w:t>
        </w:r>
        <w:r w:rsidRPr="0084133C">
          <w:rPr>
            <w:rFonts w:ascii="Times New Roman" w:hAnsi="Times New Roman" w:cs="Times New Roman"/>
            <w:noProof/>
            <w:sz w:val="24"/>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0891214"/>
      <w:docPartObj>
        <w:docPartGallery w:val="Page Numbers (Bottom of Page)"/>
        <w:docPartUnique/>
      </w:docPartObj>
    </w:sdtPr>
    <w:sdtEndPr>
      <w:rPr>
        <w:rFonts w:ascii="Times New Roman" w:hAnsi="Times New Roman" w:cs="Times New Roman"/>
        <w:noProof/>
        <w:sz w:val="24"/>
        <w:szCs w:val="24"/>
      </w:rPr>
    </w:sdtEndPr>
    <w:sdtContent>
      <w:p w:rsidR="008E46FF" w:rsidRPr="001A3C21" w:rsidRDefault="008E46FF">
        <w:pPr>
          <w:pStyle w:val="a5"/>
          <w:jc w:val="center"/>
          <w:rPr>
            <w:rFonts w:ascii="Times New Roman" w:hAnsi="Times New Roman" w:cs="Times New Roman"/>
            <w:sz w:val="24"/>
            <w:szCs w:val="24"/>
          </w:rPr>
        </w:pPr>
        <w:r w:rsidRPr="001A3C21">
          <w:rPr>
            <w:rFonts w:ascii="Times New Roman" w:hAnsi="Times New Roman" w:cs="Times New Roman"/>
            <w:sz w:val="24"/>
            <w:szCs w:val="24"/>
          </w:rPr>
          <w:fldChar w:fldCharType="begin"/>
        </w:r>
        <w:r w:rsidRPr="001A3C21">
          <w:rPr>
            <w:rFonts w:ascii="Times New Roman" w:hAnsi="Times New Roman" w:cs="Times New Roman"/>
            <w:sz w:val="24"/>
            <w:szCs w:val="24"/>
          </w:rPr>
          <w:instrText xml:space="preserve"> PAGE   \* MERGEFORMAT </w:instrText>
        </w:r>
        <w:r w:rsidRPr="001A3C21">
          <w:rPr>
            <w:rFonts w:ascii="Times New Roman" w:hAnsi="Times New Roman" w:cs="Times New Roman"/>
            <w:sz w:val="24"/>
            <w:szCs w:val="24"/>
          </w:rPr>
          <w:fldChar w:fldCharType="separate"/>
        </w:r>
        <w:r w:rsidR="00556B26">
          <w:rPr>
            <w:rFonts w:ascii="Times New Roman" w:hAnsi="Times New Roman" w:cs="Times New Roman"/>
            <w:noProof/>
            <w:sz w:val="24"/>
            <w:szCs w:val="24"/>
          </w:rPr>
          <w:t>106</w:t>
        </w:r>
        <w:r w:rsidRPr="001A3C21">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25B" w:rsidRDefault="00EA725B" w:rsidP="00D74430">
      <w:pPr>
        <w:spacing w:after="0" w:line="240" w:lineRule="auto"/>
      </w:pPr>
      <w:r>
        <w:separator/>
      </w:r>
    </w:p>
  </w:footnote>
  <w:footnote w:type="continuationSeparator" w:id="0">
    <w:p w:rsidR="00EA725B" w:rsidRDefault="00EA725B" w:rsidP="00D74430">
      <w:pPr>
        <w:spacing w:after="0" w:line="240" w:lineRule="auto"/>
      </w:pPr>
      <w:r>
        <w:continuationSeparator/>
      </w:r>
    </w:p>
  </w:footnote>
  <w:footnote w:id="1">
    <w:p w:rsidR="008E46FF" w:rsidRPr="003A4745" w:rsidRDefault="008E46FF" w:rsidP="0038756D">
      <w:pPr>
        <w:pStyle w:val="a9"/>
        <w:ind w:firstLineChars="100" w:firstLine="200"/>
        <w:jc w:val="both"/>
        <w:rPr>
          <w:rFonts w:ascii="Times New Roman" w:hAnsi="Times New Roman" w:cs="Times New Roman"/>
        </w:rPr>
      </w:pPr>
      <w:r w:rsidRPr="003A4745">
        <w:rPr>
          <w:rStyle w:val="a8"/>
          <w:rFonts w:ascii="Times New Roman" w:hAnsi="Times New Roman" w:cs="Times New Roman"/>
        </w:rPr>
        <w:footnoteRef/>
      </w:r>
      <w:r w:rsidRPr="003A4745">
        <w:rPr>
          <w:rFonts w:ascii="Times New Roman" w:hAnsi="Times New Roman" w:cs="Times New Roman"/>
        </w:rPr>
        <w:t xml:space="preserve"> Homeowner’s holding the majority stake in their property see these increases directly through higher property tax bills they pay, whereas homeowner’s still in mortgages where the lender is collecting property taxes over the course of the year experience higher mortgage payments. </w:t>
      </w:r>
    </w:p>
  </w:footnote>
  <w:footnote w:id="2">
    <w:p w:rsidR="008E46FF" w:rsidRPr="00F6593A" w:rsidRDefault="008E46FF" w:rsidP="00F6593A">
      <w:pPr>
        <w:pStyle w:val="a9"/>
        <w:ind w:firstLineChars="100" w:firstLine="200"/>
        <w:jc w:val="both"/>
        <w:rPr>
          <w:rFonts w:ascii="Times New Roman" w:hAnsi="Times New Roman" w:cs="Times New Roman"/>
        </w:rPr>
      </w:pPr>
      <w:r w:rsidRPr="00F6593A">
        <w:rPr>
          <w:rStyle w:val="a8"/>
          <w:rFonts w:ascii="Times New Roman" w:hAnsi="Times New Roman" w:cs="Times New Roman"/>
        </w:rPr>
        <w:footnoteRef/>
      </w:r>
      <w:r w:rsidRPr="00F6593A">
        <w:rPr>
          <w:rFonts w:ascii="Times New Roman" w:hAnsi="Times New Roman" w:cs="Times New Roman"/>
        </w:rPr>
        <w:t xml:space="preserve"> House price indexes and unemployment rates are measured at state level, and local tax burden rates are computed at state level.</w:t>
      </w:r>
    </w:p>
  </w:footnote>
  <w:footnote w:id="3">
    <w:p w:rsidR="008E46FF" w:rsidRPr="00F6593A" w:rsidRDefault="008E46FF" w:rsidP="00F6593A">
      <w:pPr>
        <w:pStyle w:val="a9"/>
        <w:ind w:firstLineChars="100" w:firstLine="200"/>
        <w:jc w:val="both"/>
        <w:rPr>
          <w:rFonts w:ascii="Times New Roman" w:hAnsi="Times New Roman" w:cs="Times New Roman"/>
        </w:rPr>
      </w:pPr>
      <w:r w:rsidRPr="00F6593A">
        <w:rPr>
          <w:rStyle w:val="a8"/>
          <w:rFonts w:ascii="Times New Roman" w:hAnsi="Times New Roman" w:cs="Times New Roman"/>
        </w:rPr>
        <w:footnoteRef/>
      </w:r>
      <w:r w:rsidRPr="00F6593A">
        <w:rPr>
          <w:rFonts w:ascii="Times New Roman" w:hAnsi="Times New Roman" w:cs="Times New Roman"/>
        </w:rPr>
        <w:t xml:space="preserve"> Since the sample covers households with a wide range of ages reported by the respondent, we restrict our analysis within various age groups separately, as well as the entire sample. Heterogeneous effects across age groups are discussed in Section 5.4. </w:t>
      </w:r>
    </w:p>
  </w:footnote>
  <w:footnote w:id="4">
    <w:p w:rsidR="008E46FF" w:rsidRPr="00F6593A" w:rsidRDefault="008E46FF" w:rsidP="00F6593A">
      <w:pPr>
        <w:pStyle w:val="a9"/>
        <w:ind w:firstLineChars="100" w:firstLine="200"/>
        <w:jc w:val="both"/>
        <w:rPr>
          <w:rFonts w:ascii="Times New Roman" w:hAnsi="Times New Roman" w:cs="Times New Roman"/>
        </w:rPr>
      </w:pPr>
      <w:r w:rsidRPr="00F6593A">
        <w:rPr>
          <w:rStyle w:val="a8"/>
          <w:rFonts w:ascii="Times New Roman" w:hAnsi="Times New Roman" w:cs="Times New Roman"/>
        </w:rPr>
        <w:footnoteRef/>
      </w:r>
      <w:r w:rsidRPr="00F6593A">
        <w:rPr>
          <w:rFonts w:ascii="Times New Roman" w:hAnsi="Times New Roman" w:cs="Times New Roman"/>
        </w:rPr>
        <w:t xml:space="preserve"> According to data from taxfoundation.org, no U.S. state had an average effective property tax rate exceeding 2% during our sample.</w:t>
      </w:r>
    </w:p>
  </w:footnote>
  <w:footnote w:id="5">
    <w:p w:rsidR="008E46FF" w:rsidRPr="00F6593A" w:rsidRDefault="008E46FF" w:rsidP="00F6593A">
      <w:pPr>
        <w:pStyle w:val="a9"/>
        <w:jc w:val="both"/>
        <w:rPr>
          <w:rFonts w:ascii="Times New Roman" w:hAnsi="Times New Roman" w:cs="Times New Roman"/>
        </w:rPr>
      </w:pPr>
      <w:r w:rsidRPr="00F6593A">
        <w:rPr>
          <w:rStyle w:val="a8"/>
          <w:rFonts w:ascii="Times New Roman" w:hAnsi="Times New Roman" w:cs="Times New Roman"/>
        </w:rPr>
        <w:footnoteRef/>
      </w:r>
      <w:r w:rsidRPr="00F6593A">
        <w:rPr>
          <w:rFonts w:ascii="Times New Roman" w:hAnsi="Times New Roman" w:cs="Times New Roman"/>
        </w:rPr>
        <w:t xml:space="preserve"> The derivation is based on application of the Delta method as </w:t>
      </w:r>
      <m:oMath>
        <m:r>
          <m:rPr>
            <m:sty m:val="p"/>
          </m:rPr>
          <w:rPr>
            <w:rFonts w:ascii="Cambria Math" w:hAnsi="Cambria Math" w:cs="Times New Roman"/>
          </w:rPr>
          <m:t>E</m:t>
        </m:r>
        <m:d>
          <m:dPr>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β</m:t>
                </m:r>
              </m:e>
              <m:sub>
                <m:r>
                  <m:rPr>
                    <m:sty m:val="p"/>
                  </m:rPr>
                  <w:rPr>
                    <w:rFonts w:ascii="Cambria Math" w:hAnsi="Cambria Math" w:cs="Times New Roman"/>
                  </w:rPr>
                  <m:t>3</m:t>
                </m:r>
              </m:sub>
            </m:sSub>
          </m:e>
        </m:d>
        <m:r>
          <m:rPr>
            <m:sty m:val="p"/>
          </m:rPr>
          <w:rPr>
            <w:rFonts w:ascii="Cambria Math" w:hAnsi="Cambria Math" w:cs="Times New Roman"/>
          </w:rPr>
          <m:t>~N(</m:t>
        </m:r>
        <m:sSub>
          <m:sSubPr>
            <m:ctrlPr>
              <w:rPr>
                <w:rFonts w:ascii="Cambria Math" w:hAnsi="Cambria Math" w:cs="Times New Roman"/>
              </w:rPr>
            </m:ctrlPr>
          </m:sSubPr>
          <m:e>
            <m:r>
              <m:rPr>
                <m:sty m:val="p"/>
              </m:rPr>
              <w:rPr>
                <w:rFonts w:ascii="Cambria Math" w:hAnsi="Cambria Math" w:cs="Times New Roman"/>
              </w:rPr>
              <m:t>β</m:t>
            </m:r>
          </m:e>
          <m:sub>
            <m:r>
              <m:rPr>
                <m:sty m:val="p"/>
              </m:rPr>
              <w:rPr>
                <w:rFonts w:ascii="Cambria Math" w:hAnsi="Cambria Math" w:cs="Times New Roman"/>
              </w:rPr>
              <m:t>3</m:t>
            </m:r>
          </m:sub>
        </m:sSub>
        <m:r>
          <m:rPr>
            <m:sty m:val="p"/>
          </m:rPr>
          <w:rPr>
            <w:rFonts w:ascii="Cambria Math" w:hAnsi="Cambria Math" w:cs="Times New Roman"/>
          </w:rPr>
          <m:t xml:space="preserve">, </m:t>
        </m:r>
        <m:f>
          <m:fPr>
            <m:ctrlPr>
              <w:rPr>
                <w:rFonts w:ascii="Cambria Math" w:hAnsi="Cambria Math" w:cs="Times New Roman"/>
              </w:rPr>
            </m:ctrlPr>
          </m:fPr>
          <m:num>
            <m:r>
              <m:rPr>
                <m:sty m:val="p"/>
              </m:rPr>
              <w:rPr>
                <w:rFonts w:ascii="Cambria Math" w:hAnsi="Cambria Math" w:cs="Times New Roman"/>
              </w:rPr>
              <m:t>∂</m:t>
            </m:r>
          </m:num>
          <m:den>
            <m:r>
              <m:rPr>
                <m:sty m:val="p"/>
              </m:rPr>
              <w:rPr>
                <w:rFonts w:ascii="Cambria Math" w:hAnsi="Cambria Math" w:cs="Times New Roman"/>
              </w:rPr>
              <m:t>∂</m:t>
            </m:r>
            <m:sSup>
              <m:sSupPr>
                <m:ctrlPr>
                  <w:rPr>
                    <w:rFonts w:ascii="Cambria Math" w:hAnsi="Cambria Math" w:cs="Times New Roman"/>
                  </w:rPr>
                </m:ctrlPr>
              </m:sSupPr>
              <m:e>
                <m:r>
                  <m:rPr>
                    <m:sty m:val="p"/>
                  </m:rPr>
                  <w:rPr>
                    <w:rFonts w:ascii="Cambria Math" w:hAnsi="Cambria Math" w:cs="Times New Roman"/>
                  </w:rPr>
                  <m:t>β</m:t>
                </m:r>
              </m:e>
              <m:sup>
                <m:r>
                  <m:rPr>
                    <m:sty m:val="p"/>
                  </m:rPr>
                  <w:rPr>
                    <w:rFonts w:ascii="Cambria Math" w:hAnsi="Cambria Math" w:cs="Times New Roman"/>
                  </w:rPr>
                  <m:t>'</m:t>
                </m:r>
              </m:sup>
            </m:sSup>
          </m:den>
        </m:f>
        <m:d>
          <m:dPr>
            <m:begChr m:val="["/>
            <m:endChr m:val="]"/>
            <m:ctrlPr>
              <w:rPr>
                <w:rFonts w:ascii="Cambria Math" w:hAnsi="Cambria Math" w:cs="Times New Roman"/>
              </w:rPr>
            </m:ctrlPr>
          </m:dPr>
          <m:e>
            <m:f>
              <m:fPr>
                <m:ctrlPr>
                  <w:rPr>
                    <w:rFonts w:ascii="Cambria Math" w:hAnsi="Cambria Math" w:cs="Times New Roman"/>
                  </w:rPr>
                </m:ctrlPr>
              </m:fPr>
              <m:num>
                <m:sSup>
                  <m:sSupPr>
                    <m:ctrlPr>
                      <w:rPr>
                        <w:rFonts w:ascii="Cambria Math" w:hAnsi="Cambria Math" w:cs="Times New Roman"/>
                      </w:rPr>
                    </m:ctrlPr>
                  </m:sSupPr>
                  <m:e>
                    <m:r>
                      <m:rPr>
                        <m:sty m:val="p"/>
                      </m:rPr>
                      <w:rPr>
                        <w:rFonts w:ascii="Cambria Math" w:hAnsi="Cambria Math" w:cs="Times New Roman"/>
                      </w:rPr>
                      <m:t>∆</m:t>
                    </m:r>
                  </m:e>
                  <m:sup>
                    <m:r>
                      <m:rPr>
                        <m:sty m:val="p"/>
                      </m:rPr>
                      <w:rPr>
                        <w:rFonts w:ascii="Cambria Math" w:hAnsi="Cambria Math" w:cs="Times New Roman"/>
                      </w:rPr>
                      <m:t>2</m:t>
                    </m:r>
                  </m:sup>
                </m:sSup>
                <m:r>
                  <m:rPr>
                    <m:sty m:val="p"/>
                  </m:rPr>
                  <w:rPr>
                    <w:rFonts w:ascii="Cambria Math" w:hAnsi="Cambria Math" w:cs="Times New Roman"/>
                  </w:rPr>
                  <m:t>F</m:t>
                </m:r>
                <m:d>
                  <m:dPr>
                    <m:ctrlPr>
                      <w:rPr>
                        <w:rFonts w:ascii="Cambria Math" w:hAnsi="Cambria Math" w:cs="Times New Roman"/>
                      </w:rPr>
                    </m:ctrlPr>
                  </m:dPr>
                  <m:e>
                    <m:r>
                      <m:rPr>
                        <m:sty m:val="p"/>
                      </m:rPr>
                      <w:rPr>
                        <w:rFonts w:ascii="Cambria Math" w:hAnsi="Cambria Math" w:cs="Times New Roman"/>
                      </w:rPr>
                      <m:t>x,β</m:t>
                    </m:r>
                  </m:e>
                </m:d>
              </m:num>
              <m:den>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2</m:t>
                    </m:r>
                  </m:sub>
                </m:sSub>
              </m:den>
            </m:f>
          </m:e>
        </m:d>
        <m:sSub>
          <m:sSubPr>
            <m:ctrlPr>
              <w:rPr>
                <w:rFonts w:ascii="Cambria Math" w:hAnsi="Cambria Math" w:cs="Times New Roman"/>
              </w:rPr>
            </m:ctrlPr>
          </m:sSubPr>
          <m:e>
            <m:r>
              <m:rPr>
                <m:sty m:val="p"/>
              </m:rPr>
              <w:rPr>
                <w:rFonts w:ascii="Cambria Math" w:hAnsi="Cambria Math" w:cs="Times New Roman"/>
              </w:rPr>
              <m:t>Ω</m:t>
            </m:r>
          </m:e>
          <m:sub>
            <m:r>
              <m:rPr>
                <m:sty m:val="p"/>
              </m:rPr>
              <w:rPr>
                <w:rFonts w:ascii="Cambria Math" w:hAnsi="Cambria Math" w:cs="Times New Roman"/>
              </w:rPr>
              <m:t>β</m:t>
            </m:r>
          </m:sub>
        </m:sSub>
        <m:f>
          <m:fPr>
            <m:ctrlPr>
              <w:rPr>
                <w:rFonts w:ascii="Cambria Math" w:hAnsi="Cambria Math" w:cs="Times New Roman"/>
              </w:rPr>
            </m:ctrlPr>
          </m:fPr>
          <m:num>
            <m:r>
              <m:rPr>
                <m:sty m:val="p"/>
              </m:rPr>
              <w:rPr>
                <w:rFonts w:ascii="Cambria Math" w:hAnsi="Cambria Math" w:cs="Times New Roman"/>
              </w:rPr>
              <m:t>∂</m:t>
            </m:r>
          </m:num>
          <m:den>
            <m:r>
              <m:rPr>
                <m:sty m:val="p"/>
              </m:rPr>
              <w:rPr>
                <w:rFonts w:ascii="Cambria Math" w:hAnsi="Cambria Math" w:cs="Times New Roman"/>
              </w:rPr>
              <m:t>∂β</m:t>
            </m:r>
          </m:den>
        </m:f>
        <m:d>
          <m:dPr>
            <m:begChr m:val="["/>
            <m:endChr m:val="]"/>
            <m:ctrlPr>
              <w:rPr>
                <w:rFonts w:ascii="Cambria Math" w:hAnsi="Cambria Math" w:cs="Times New Roman"/>
              </w:rPr>
            </m:ctrlPr>
          </m:dPr>
          <m:e>
            <m:f>
              <m:fPr>
                <m:ctrlPr>
                  <w:rPr>
                    <w:rFonts w:ascii="Cambria Math" w:hAnsi="Cambria Math" w:cs="Times New Roman"/>
                  </w:rPr>
                </m:ctrlPr>
              </m:fPr>
              <m:num>
                <m:sSup>
                  <m:sSupPr>
                    <m:ctrlPr>
                      <w:rPr>
                        <w:rFonts w:ascii="Cambria Math" w:hAnsi="Cambria Math" w:cs="Times New Roman"/>
                      </w:rPr>
                    </m:ctrlPr>
                  </m:sSupPr>
                  <m:e>
                    <m:r>
                      <m:rPr>
                        <m:sty m:val="p"/>
                      </m:rPr>
                      <w:rPr>
                        <w:rFonts w:ascii="Cambria Math" w:hAnsi="Cambria Math" w:cs="Times New Roman"/>
                      </w:rPr>
                      <m:t>∆</m:t>
                    </m:r>
                  </m:e>
                  <m:sup>
                    <m:r>
                      <m:rPr>
                        <m:sty m:val="p"/>
                      </m:rPr>
                      <w:rPr>
                        <w:rFonts w:ascii="Cambria Math" w:hAnsi="Cambria Math" w:cs="Times New Roman"/>
                      </w:rPr>
                      <m:t>2</m:t>
                    </m:r>
                  </m:sup>
                </m:sSup>
                <m:r>
                  <m:rPr>
                    <m:sty m:val="p"/>
                  </m:rPr>
                  <w:rPr>
                    <w:rFonts w:ascii="Cambria Math" w:hAnsi="Cambria Math" w:cs="Times New Roman"/>
                  </w:rPr>
                  <m:t>F</m:t>
                </m:r>
                <m:d>
                  <m:dPr>
                    <m:ctrlPr>
                      <w:rPr>
                        <w:rFonts w:ascii="Cambria Math" w:hAnsi="Cambria Math" w:cs="Times New Roman"/>
                      </w:rPr>
                    </m:ctrlPr>
                  </m:dPr>
                  <m:e>
                    <m:r>
                      <m:rPr>
                        <m:sty m:val="p"/>
                      </m:rPr>
                      <w:rPr>
                        <w:rFonts w:ascii="Cambria Math" w:hAnsi="Cambria Math" w:cs="Times New Roman"/>
                      </w:rPr>
                      <m:t>x,β</m:t>
                    </m:r>
                  </m:e>
                </m:d>
              </m:num>
              <m:den>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2</m:t>
                    </m:r>
                  </m:sub>
                </m:sSub>
              </m:den>
            </m:f>
          </m:e>
        </m:d>
        <m:r>
          <m:rPr>
            <m:sty m:val="p"/>
          </m:rPr>
          <w:rPr>
            <w:rFonts w:ascii="Cambria Math" w:hAnsi="Cambria Math" w:cs="Times New Roman"/>
          </w:rPr>
          <m:t>)</m:t>
        </m:r>
      </m:oMath>
    </w:p>
  </w:footnote>
  <w:footnote w:id="6">
    <w:p w:rsidR="008E46FF" w:rsidRPr="00F6593A" w:rsidRDefault="008E46FF" w:rsidP="00F6593A">
      <w:pPr>
        <w:pStyle w:val="a9"/>
        <w:ind w:firstLineChars="100" w:firstLine="200"/>
        <w:jc w:val="both"/>
        <w:rPr>
          <w:rFonts w:ascii="Times New Roman" w:hAnsi="Times New Roman" w:cs="Times New Roman"/>
        </w:rPr>
      </w:pPr>
      <w:r w:rsidRPr="00F6593A">
        <w:rPr>
          <w:rStyle w:val="a8"/>
          <w:rFonts w:ascii="Times New Roman" w:hAnsi="Times New Roman" w:cs="Times New Roman"/>
        </w:rPr>
        <w:footnoteRef/>
      </w:r>
      <w:r w:rsidRPr="00F6593A">
        <w:rPr>
          <w:rFonts w:ascii="Times New Roman" w:hAnsi="Times New Roman" w:cs="Times New Roman"/>
        </w:rPr>
        <w:t xml:space="preserve"> As outlined in Section 3, this means subtracting the value of the variable reported two years early for the majority of cases. For a small minority of observations the gap between waves is three years.</w:t>
      </w:r>
    </w:p>
  </w:footnote>
  <w:footnote w:id="7">
    <w:p w:rsidR="008E46FF" w:rsidRDefault="008E46FF" w:rsidP="00F6593A">
      <w:pPr>
        <w:pStyle w:val="a9"/>
        <w:ind w:firstLineChars="100" w:firstLine="200"/>
        <w:jc w:val="both"/>
      </w:pPr>
      <w:r w:rsidRPr="00F6593A">
        <w:rPr>
          <w:rStyle w:val="a8"/>
          <w:rFonts w:ascii="Times New Roman" w:hAnsi="Times New Roman" w:cs="Times New Roman"/>
        </w:rPr>
        <w:footnoteRef/>
      </w:r>
      <w:r w:rsidRPr="00F6593A">
        <w:rPr>
          <w:rFonts w:ascii="Times New Roman" w:hAnsi="Times New Roman" w:cs="Times New Roman"/>
        </w:rPr>
        <w:t xml:space="preserve"> The observed variation over time in educational attainment, number of children, and marital status is minimal and insufficient to analyze. As such, these variables are treated as time invariant.</w:t>
      </w:r>
    </w:p>
  </w:footnote>
  <w:footnote w:id="8">
    <w:p w:rsidR="008E46FF" w:rsidRPr="00F6593A" w:rsidRDefault="008E46FF" w:rsidP="00F6593A">
      <w:pPr>
        <w:pStyle w:val="a9"/>
        <w:ind w:firstLineChars="100" w:firstLine="200"/>
        <w:jc w:val="both"/>
        <w:rPr>
          <w:rFonts w:ascii="Times New Roman" w:hAnsi="Times New Roman" w:cs="Times New Roman"/>
        </w:rPr>
      </w:pPr>
      <w:r w:rsidRPr="00F6593A">
        <w:rPr>
          <w:rStyle w:val="a8"/>
          <w:rFonts w:ascii="Times New Roman" w:hAnsi="Times New Roman" w:cs="Times New Roman"/>
        </w:rPr>
        <w:footnoteRef/>
      </w:r>
      <w:r w:rsidRPr="00F6593A">
        <w:rPr>
          <w:rFonts w:ascii="Times New Roman" w:hAnsi="Times New Roman" w:cs="Times New Roman"/>
        </w:rPr>
        <w:t xml:space="preserve"> Property taxes have been controlled for through the variable of self-reported tax liabilities. Net of property tax burdens, more variation in local tax burden rate is income tax, either reducing the purchasing power of earnings, or serving as a disincentive to work.</w:t>
      </w:r>
    </w:p>
  </w:footnote>
  <w:footnote w:id="9">
    <w:p w:rsidR="008E46FF" w:rsidRPr="00F6593A" w:rsidRDefault="008E46FF" w:rsidP="00F6593A">
      <w:pPr>
        <w:pStyle w:val="a9"/>
        <w:ind w:firstLine="144"/>
        <w:jc w:val="both"/>
        <w:rPr>
          <w:rFonts w:ascii="Times New Roman" w:hAnsi="Times New Roman" w:cs="Times New Roman"/>
        </w:rPr>
      </w:pPr>
      <w:r w:rsidRPr="00F6593A">
        <w:rPr>
          <w:rStyle w:val="a8"/>
          <w:rFonts w:ascii="Times New Roman" w:hAnsi="Times New Roman" w:cs="Times New Roman"/>
        </w:rPr>
        <w:footnoteRef/>
      </w:r>
      <w:r w:rsidRPr="00F6593A">
        <w:rPr>
          <w:rFonts w:ascii="Times New Roman" w:hAnsi="Times New Roman" w:cs="Times New Roman"/>
        </w:rPr>
        <w:t xml:space="preserve"> Renters could conceivably still experience changes in housing wealth if, for example, they owned rental property other than their residence. In practice, this is far too rare to consider in our analysis.</w:t>
      </w:r>
    </w:p>
  </w:footnote>
  <w:footnote w:id="10">
    <w:p w:rsidR="008E46FF" w:rsidRPr="00F6593A" w:rsidRDefault="008E46FF" w:rsidP="00F6593A">
      <w:pPr>
        <w:pStyle w:val="a9"/>
        <w:ind w:firstLine="144"/>
        <w:jc w:val="both"/>
        <w:rPr>
          <w:rFonts w:ascii="Times New Roman" w:hAnsi="Times New Roman" w:cs="Times New Roman"/>
        </w:rPr>
      </w:pPr>
      <w:r w:rsidRPr="00F6593A">
        <w:rPr>
          <w:rStyle w:val="a8"/>
          <w:rFonts w:ascii="Times New Roman" w:hAnsi="Times New Roman" w:cs="Times New Roman"/>
        </w:rPr>
        <w:footnoteRef/>
      </w:r>
      <w:r w:rsidRPr="00F6593A">
        <w:rPr>
          <w:rFonts w:ascii="Times New Roman" w:hAnsi="Times New Roman" w:cs="Times New Roman"/>
        </w:rPr>
        <w:t xml:space="preserve"> Workers age 80 and above constitute a very small portion of the data. Additionally, the lack of significant effects in the model of this oldest age group is not sensitive to their inclusion/exclusion.</w:t>
      </w:r>
    </w:p>
  </w:footnote>
  <w:footnote w:id="11">
    <w:p w:rsidR="008E46FF" w:rsidRPr="00F6593A" w:rsidRDefault="008E46FF" w:rsidP="00F6593A">
      <w:pPr>
        <w:pStyle w:val="a9"/>
        <w:ind w:firstLineChars="100" w:firstLine="200"/>
        <w:jc w:val="both"/>
        <w:rPr>
          <w:rFonts w:ascii="Times New Roman" w:hAnsi="Times New Roman" w:cs="Times New Roman"/>
        </w:rPr>
      </w:pPr>
      <w:r w:rsidRPr="00F6593A">
        <w:rPr>
          <w:rStyle w:val="a8"/>
          <w:rFonts w:ascii="Times New Roman" w:hAnsi="Times New Roman" w:cs="Times New Roman"/>
        </w:rPr>
        <w:footnoteRef/>
      </w:r>
      <w:r w:rsidRPr="00F6593A">
        <w:rPr>
          <w:rFonts w:ascii="Times New Roman" w:hAnsi="Times New Roman" w:cs="Times New Roman"/>
        </w:rPr>
        <w:t xml:space="preserve"> Results are from the estimation as equation (12).</w:t>
      </w:r>
    </w:p>
  </w:footnote>
  <w:footnote w:id="12">
    <w:p w:rsidR="008E46FF" w:rsidRPr="00F379F6" w:rsidRDefault="008E46FF" w:rsidP="00711C72">
      <w:pPr>
        <w:pStyle w:val="a9"/>
        <w:rPr>
          <w:rFonts w:ascii="Bell MT" w:hAnsi="Bell MT"/>
        </w:rPr>
      </w:pPr>
      <w:r w:rsidRPr="00F379F6">
        <w:rPr>
          <w:rStyle w:val="a8"/>
          <w:rFonts w:ascii="Bell MT" w:hAnsi="Bell MT"/>
        </w:rPr>
        <w:footnoteRef/>
      </w:r>
      <w:r w:rsidRPr="00F379F6">
        <w:rPr>
          <w:rFonts w:ascii="Bell MT" w:hAnsi="Bell MT"/>
        </w:rPr>
        <w:t xml:space="preserve"> P</w:t>
      </w:r>
      <w:r>
        <w:rPr>
          <w:rFonts w:ascii="Bell MT" w:hAnsi="Bell MT" w:hint="eastAsia"/>
        </w:rPr>
        <w:t>roperty taxes have been controlled for through the variable of self-reported tax liabilities. Net of property tax burdens, more variation in the local tax burden rate comes from higher income taxes, either reducing the purchasing power of earnings, or serving as a disincentive to work.</w:t>
      </w:r>
    </w:p>
  </w:footnote>
  <w:footnote w:id="13">
    <w:p w:rsidR="008E46FF" w:rsidRPr="003128E7" w:rsidRDefault="008E46FF" w:rsidP="00614FC4">
      <w:pPr>
        <w:pStyle w:val="a9"/>
        <w:rPr>
          <w:rFonts w:ascii="Bell MT" w:hAnsi="Bell MT"/>
        </w:rPr>
      </w:pPr>
      <w:r w:rsidRPr="003128E7">
        <w:rPr>
          <w:rStyle w:val="a8"/>
          <w:rFonts w:ascii="Bell MT" w:hAnsi="Bell MT"/>
        </w:rPr>
        <w:footnoteRef/>
      </w:r>
      <w:r w:rsidRPr="003128E7">
        <w:rPr>
          <w:rFonts w:ascii="Bell MT" w:hAnsi="Bell MT"/>
        </w:rPr>
        <w:t xml:space="preserve"> For more detailed discussion of the institutional framework of the HECM program, interested readers should see Case &amp; </w:t>
      </w:r>
      <w:proofErr w:type="spellStart"/>
      <w:r w:rsidRPr="003128E7">
        <w:rPr>
          <w:rFonts w:ascii="Bell MT" w:hAnsi="Bell MT"/>
        </w:rPr>
        <w:t>Schnare</w:t>
      </w:r>
      <w:proofErr w:type="spellEnd"/>
      <w:r w:rsidRPr="003128E7">
        <w:rPr>
          <w:rFonts w:ascii="Bell MT" w:hAnsi="Bell MT"/>
        </w:rPr>
        <w:t xml:space="preserve"> (1994) or Shan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6FF" w:rsidRPr="0084133C" w:rsidRDefault="008E46FF">
    <w:pPr>
      <w:pStyle w:val="a4"/>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028B7"/>
    <w:multiLevelType w:val="hybridMultilevel"/>
    <w:tmpl w:val="56406E76"/>
    <w:lvl w:ilvl="0" w:tplc="970C35D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82E5FC5"/>
    <w:multiLevelType w:val="hybridMultilevel"/>
    <w:tmpl w:val="56406E76"/>
    <w:lvl w:ilvl="0" w:tplc="970C35D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98C5192"/>
    <w:multiLevelType w:val="hybridMultilevel"/>
    <w:tmpl w:val="65E6B6E6"/>
    <w:lvl w:ilvl="0" w:tplc="326825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7F6D2D"/>
    <w:multiLevelType w:val="hybridMultilevel"/>
    <w:tmpl w:val="40440680"/>
    <w:lvl w:ilvl="0" w:tplc="48EE22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894BD3"/>
    <w:multiLevelType w:val="hybridMultilevel"/>
    <w:tmpl w:val="F3C0B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A62910"/>
    <w:multiLevelType w:val="hybridMultilevel"/>
    <w:tmpl w:val="98D6F71A"/>
    <w:lvl w:ilvl="0" w:tplc="A1164A94">
      <w:start w:val="1"/>
      <w:numFmt w:val="decimal"/>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D63B68"/>
    <w:multiLevelType w:val="hybridMultilevel"/>
    <w:tmpl w:val="A552E7F8"/>
    <w:lvl w:ilvl="0" w:tplc="D7DC8CD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AA62CC"/>
    <w:multiLevelType w:val="hybridMultilevel"/>
    <w:tmpl w:val="56406E76"/>
    <w:lvl w:ilvl="0" w:tplc="970C35D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5E2F6E59"/>
    <w:multiLevelType w:val="hybridMultilevel"/>
    <w:tmpl w:val="5A26E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514621"/>
    <w:multiLevelType w:val="hybridMultilevel"/>
    <w:tmpl w:val="56406E76"/>
    <w:lvl w:ilvl="0" w:tplc="970C35D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670D2A6A"/>
    <w:multiLevelType w:val="multilevel"/>
    <w:tmpl w:val="9C5E5698"/>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6F74775F"/>
    <w:multiLevelType w:val="hybridMultilevel"/>
    <w:tmpl w:val="ACB2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450B31"/>
    <w:multiLevelType w:val="hybridMultilevel"/>
    <w:tmpl w:val="240EA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2E62B8"/>
    <w:multiLevelType w:val="hybridMultilevel"/>
    <w:tmpl w:val="56406E76"/>
    <w:lvl w:ilvl="0" w:tplc="970C35D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784E1DE0"/>
    <w:multiLevelType w:val="hybridMultilevel"/>
    <w:tmpl w:val="BD285536"/>
    <w:lvl w:ilvl="0" w:tplc="341C9D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2C0B43"/>
    <w:multiLevelType w:val="hybridMultilevel"/>
    <w:tmpl w:val="BD285536"/>
    <w:lvl w:ilvl="0" w:tplc="341C9D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085F83"/>
    <w:multiLevelType w:val="multilevel"/>
    <w:tmpl w:val="F0EC2F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9"/>
  </w:num>
  <w:num w:numId="6">
    <w:abstractNumId w:val="7"/>
  </w:num>
  <w:num w:numId="7">
    <w:abstractNumId w:val="16"/>
  </w:num>
  <w:num w:numId="8">
    <w:abstractNumId w:val="6"/>
  </w:num>
  <w:num w:numId="9">
    <w:abstractNumId w:val="14"/>
  </w:num>
  <w:num w:numId="10">
    <w:abstractNumId w:val="5"/>
  </w:num>
  <w:num w:numId="11">
    <w:abstractNumId w:val="1"/>
  </w:num>
  <w:num w:numId="12">
    <w:abstractNumId w:val="3"/>
  </w:num>
  <w:num w:numId="13">
    <w:abstractNumId w:val="2"/>
  </w:num>
  <w:num w:numId="14">
    <w:abstractNumId w:val="0"/>
  </w:num>
  <w:num w:numId="15">
    <w:abstractNumId w:val="15"/>
  </w:num>
  <w:num w:numId="16">
    <w:abstractNumId w:val="4"/>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WAFVersion" w:val="5.0"/>
  </w:docVars>
  <w:rsids>
    <w:rsidRoot w:val="00E26F9B"/>
    <w:rsid w:val="00000B9D"/>
    <w:rsid w:val="00003241"/>
    <w:rsid w:val="00006657"/>
    <w:rsid w:val="00013302"/>
    <w:rsid w:val="00014AD9"/>
    <w:rsid w:val="000152DA"/>
    <w:rsid w:val="0002043C"/>
    <w:rsid w:val="000206C4"/>
    <w:rsid w:val="00036893"/>
    <w:rsid w:val="00041196"/>
    <w:rsid w:val="00042C7C"/>
    <w:rsid w:val="0004579C"/>
    <w:rsid w:val="000523BE"/>
    <w:rsid w:val="00054108"/>
    <w:rsid w:val="000624A8"/>
    <w:rsid w:val="000643FD"/>
    <w:rsid w:val="00073F88"/>
    <w:rsid w:val="00076983"/>
    <w:rsid w:val="00082694"/>
    <w:rsid w:val="00083DDB"/>
    <w:rsid w:val="00085258"/>
    <w:rsid w:val="00085E91"/>
    <w:rsid w:val="0009033A"/>
    <w:rsid w:val="00091142"/>
    <w:rsid w:val="00093294"/>
    <w:rsid w:val="000952F5"/>
    <w:rsid w:val="00096A00"/>
    <w:rsid w:val="00097278"/>
    <w:rsid w:val="000A10B0"/>
    <w:rsid w:val="000A16A1"/>
    <w:rsid w:val="000A2438"/>
    <w:rsid w:val="000A3901"/>
    <w:rsid w:val="000A4272"/>
    <w:rsid w:val="000A7E9F"/>
    <w:rsid w:val="000A7F6E"/>
    <w:rsid w:val="000B0AC2"/>
    <w:rsid w:val="000B27CF"/>
    <w:rsid w:val="000B75C6"/>
    <w:rsid w:val="000C0062"/>
    <w:rsid w:val="000C229A"/>
    <w:rsid w:val="000C2871"/>
    <w:rsid w:val="000C2B0A"/>
    <w:rsid w:val="000C3130"/>
    <w:rsid w:val="000C5DA0"/>
    <w:rsid w:val="000D3404"/>
    <w:rsid w:val="000D56D2"/>
    <w:rsid w:val="000D5A00"/>
    <w:rsid w:val="000E1980"/>
    <w:rsid w:val="000E36DF"/>
    <w:rsid w:val="000E3D71"/>
    <w:rsid w:val="000E5AA0"/>
    <w:rsid w:val="000F1870"/>
    <w:rsid w:val="000F2FCA"/>
    <w:rsid w:val="000F60E9"/>
    <w:rsid w:val="00100963"/>
    <w:rsid w:val="00100FDD"/>
    <w:rsid w:val="0010485F"/>
    <w:rsid w:val="001061B1"/>
    <w:rsid w:val="00107364"/>
    <w:rsid w:val="001126A5"/>
    <w:rsid w:val="001135C6"/>
    <w:rsid w:val="00114C0E"/>
    <w:rsid w:val="001160B6"/>
    <w:rsid w:val="001164F8"/>
    <w:rsid w:val="00117076"/>
    <w:rsid w:val="0012420B"/>
    <w:rsid w:val="00125130"/>
    <w:rsid w:val="001252DE"/>
    <w:rsid w:val="00127FDF"/>
    <w:rsid w:val="00135A93"/>
    <w:rsid w:val="00142173"/>
    <w:rsid w:val="00143052"/>
    <w:rsid w:val="00147C2B"/>
    <w:rsid w:val="00150245"/>
    <w:rsid w:val="001536FC"/>
    <w:rsid w:val="00154AF6"/>
    <w:rsid w:val="00154F46"/>
    <w:rsid w:val="001605C6"/>
    <w:rsid w:val="00160917"/>
    <w:rsid w:val="00162622"/>
    <w:rsid w:val="0016454A"/>
    <w:rsid w:val="00172405"/>
    <w:rsid w:val="001758F0"/>
    <w:rsid w:val="001766AF"/>
    <w:rsid w:val="00177A87"/>
    <w:rsid w:val="00185137"/>
    <w:rsid w:val="001877CE"/>
    <w:rsid w:val="0019227A"/>
    <w:rsid w:val="00193A05"/>
    <w:rsid w:val="001A174B"/>
    <w:rsid w:val="001A23B2"/>
    <w:rsid w:val="001A3C21"/>
    <w:rsid w:val="001A4956"/>
    <w:rsid w:val="001A4F97"/>
    <w:rsid w:val="001B2119"/>
    <w:rsid w:val="001B339D"/>
    <w:rsid w:val="001B7963"/>
    <w:rsid w:val="001C1B7C"/>
    <w:rsid w:val="001C475E"/>
    <w:rsid w:val="001C4820"/>
    <w:rsid w:val="001C654B"/>
    <w:rsid w:val="001D3A2D"/>
    <w:rsid w:val="001D4BFA"/>
    <w:rsid w:val="001D7ECE"/>
    <w:rsid w:val="001E0DF8"/>
    <w:rsid w:val="001E2283"/>
    <w:rsid w:val="001E47A2"/>
    <w:rsid w:val="001E70B2"/>
    <w:rsid w:val="001F019E"/>
    <w:rsid w:val="001F3630"/>
    <w:rsid w:val="001F71AA"/>
    <w:rsid w:val="0020161A"/>
    <w:rsid w:val="00201E83"/>
    <w:rsid w:val="002049A5"/>
    <w:rsid w:val="0021267F"/>
    <w:rsid w:val="00223353"/>
    <w:rsid w:val="00223888"/>
    <w:rsid w:val="00223D0C"/>
    <w:rsid w:val="002240FA"/>
    <w:rsid w:val="00224475"/>
    <w:rsid w:val="00230D2B"/>
    <w:rsid w:val="00231AB4"/>
    <w:rsid w:val="00237D7B"/>
    <w:rsid w:val="002446C6"/>
    <w:rsid w:val="00250752"/>
    <w:rsid w:val="002569C0"/>
    <w:rsid w:val="0026063D"/>
    <w:rsid w:val="00264F9D"/>
    <w:rsid w:val="00265265"/>
    <w:rsid w:val="00265D88"/>
    <w:rsid w:val="00270ACC"/>
    <w:rsid w:val="00271660"/>
    <w:rsid w:val="002727DD"/>
    <w:rsid w:val="0027330D"/>
    <w:rsid w:val="00273FEE"/>
    <w:rsid w:val="002744CC"/>
    <w:rsid w:val="00274DE8"/>
    <w:rsid w:val="00275B05"/>
    <w:rsid w:val="002801AF"/>
    <w:rsid w:val="00282149"/>
    <w:rsid w:val="00282742"/>
    <w:rsid w:val="002861AA"/>
    <w:rsid w:val="002914F1"/>
    <w:rsid w:val="00293AC5"/>
    <w:rsid w:val="002952F0"/>
    <w:rsid w:val="00296326"/>
    <w:rsid w:val="002A4A38"/>
    <w:rsid w:val="002A4DE4"/>
    <w:rsid w:val="002A5D20"/>
    <w:rsid w:val="002A7133"/>
    <w:rsid w:val="002B1C96"/>
    <w:rsid w:val="002B3E85"/>
    <w:rsid w:val="002B507B"/>
    <w:rsid w:val="002C0DF6"/>
    <w:rsid w:val="002C2749"/>
    <w:rsid w:val="002C2C6B"/>
    <w:rsid w:val="002D3504"/>
    <w:rsid w:val="002D371B"/>
    <w:rsid w:val="002D38DE"/>
    <w:rsid w:val="002E10A0"/>
    <w:rsid w:val="002E14B0"/>
    <w:rsid w:val="002E5D3B"/>
    <w:rsid w:val="002F2312"/>
    <w:rsid w:val="002F2F0D"/>
    <w:rsid w:val="002F7A74"/>
    <w:rsid w:val="003017F1"/>
    <w:rsid w:val="00302829"/>
    <w:rsid w:val="00307523"/>
    <w:rsid w:val="00311B34"/>
    <w:rsid w:val="00314C9B"/>
    <w:rsid w:val="0031567A"/>
    <w:rsid w:val="00316853"/>
    <w:rsid w:val="00330C5B"/>
    <w:rsid w:val="00336225"/>
    <w:rsid w:val="0033671B"/>
    <w:rsid w:val="00336C59"/>
    <w:rsid w:val="00341620"/>
    <w:rsid w:val="00341AF6"/>
    <w:rsid w:val="00341B47"/>
    <w:rsid w:val="0034485C"/>
    <w:rsid w:val="003476DF"/>
    <w:rsid w:val="00347897"/>
    <w:rsid w:val="0035112A"/>
    <w:rsid w:val="003545C4"/>
    <w:rsid w:val="0036083C"/>
    <w:rsid w:val="00360FE3"/>
    <w:rsid w:val="00370138"/>
    <w:rsid w:val="00380A1A"/>
    <w:rsid w:val="00381FAD"/>
    <w:rsid w:val="0038671E"/>
    <w:rsid w:val="0038756D"/>
    <w:rsid w:val="0039026A"/>
    <w:rsid w:val="003927C4"/>
    <w:rsid w:val="00392F9A"/>
    <w:rsid w:val="00392FE1"/>
    <w:rsid w:val="003A0C94"/>
    <w:rsid w:val="003A0D9B"/>
    <w:rsid w:val="003A3418"/>
    <w:rsid w:val="003A4745"/>
    <w:rsid w:val="003A6342"/>
    <w:rsid w:val="003A69E5"/>
    <w:rsid w:val="003A7273"/>
    <w:rsid w:val="003B14AC"/>
    <w:rsid w:val="003B4E92"/>
    <w:rsid w:val="003B502E"/>
    <w:rsid w:val="003B6F43"/>
    <w:rsid w:val="003C15DC"/>
    <w:rsid w:val="003C6844"/>
    <w:rsid w:val="003D0875"/>
    <w:rsid w:val="003D1791"/>
    <w:rsid w:val="003D4091"/>
    <w:rsid w:val="003D643C"/>
    <w:rsid w:val="003E055E"/>
    <w:rsid w:val="003E37EF"/>
    <w:rsid w:val="003E3F23"/>
    <w:rsid w:val="003F1B1B"/>
    <w:rsid w:val="003F3F58"/>
    <w:rsid w:val="004005C9"/>
    <w:rsid w:val="00401438"/>
    <w:rsid w:val="00402467"/>
    <w:rsid w:val="0040588F"/>
    <w:rsid w:val="00410291"/>
    <w:rsid w:val="004107DC"/>
    <w:rsid w:val="00411E4D"/>
    <w:rsid w:val="00414E94"/>
    <w:rsid w:val="00416916"/>
    <w:rsid w:val="0041758E"/>
    <w:rsid w:val="00417DBB"/>
    <w:rsid w:val="0042085E"/>
    <w:rsid w:val="00421932"/>
    <w:rsid w:val="0042248F"/>
    <w:rsid w:val="004259EC"/>
    <w:rsid w:val="00426605"/>
    <w:rsid w:val="00432AE2"/>
    <w:rsid w:val="00432E9F"/>
    <w:rsid w:val="004350AF"/>
    <w:rsid w:val="004365E2"/>
    <w:rsid w:val="00446377"/>
    <w:rsid w:val="00446407"/>
    <w:rsid w:val="00447118"/>
    <w:rsid w:val="00460D1C"/>
    <w:rsid w:val="00462984"/>
    <w:rsid w:val="00464E35"/>
    <w:rsid w:val="00465836"/>
    <w:rsid w:val="00465FB1"/>
    <w:rsid w:val="004721BA"/>
    <w:rsid w:val="00477053"/>
    <w:rsid w:val="0048729F"/>
    <w:rsid w:val="00491D9D"/>
    <w:rsid w:val="00496D3B"/>
    <w:rsid w:val="00497159"/>
    <w:rsid w:val="004A2E83"/>
    <w:rsid w:val="004A451B"/>
    <w:rsid w:val="004A517A"/>
    <w:rsid w:val="004B2CBD"/>
    <w:rsid w:val="004B5160"/>
    <w:rsid w:val="004B527B"/>
    <w:rsid w:val="004B7792"/>
    <w:rsid w:val="004C42A5"/>
    <w:rsid w:val="004D15C5"/>
    <w:rsid w:val="004D5F20"/>
    <w:rsid w:val="004E019D"/>
    <w:rsid w:val="004E3DB0"/>
    <w:rsid w:val="004E5CF0"/>
    <w:rsid w:val="004E61C0"/>
    <w:rsid w:val="004E689E"/>
    <w:rsid w:val="004F1752"/>
    <w:rsid w:val="004F2E0D"/>
    <w:rsid w:val="00501EEA"/>
    <w:rsid w:val="00503E74"/>
    <w:rsid w:val="00504F0D"/>
    <w:rsid w:val="005103E2"/>
    <w:rsid w:val="0051421E"/>
    <w:rsid w:val="00516E2C"/>
    <w:rsid w:val="00520CEF"/>
    <w:rsid w:val="00522712"/>
    <w:rsid w:val="00524568"/>
    <w:rsid w:val="0052480F"/>
    <w:rsid w:val="00525040"/>
    <w:rsid w:val="005254FA"/>
    <w:rsid w:val="00526A9E"/>
    <w:rsid w:val="00526B24"/>
    <w:rsid w:val="00527740"/>
    <w:rsid w:val="0053211A"/>
    <w:rsid w:val="0055160B"/>
    <w:rsid w:val="0055343D"/>
    <w:rsid w:val="00554F2A"/>
    <w:rsid w:val="00556B26"/>
    <w:rsid w:val="00560CEF"/>
    <w:rsid w:val="0056192F"/>
    <w:rsid w:val="00563BFE"/>
    <w:rsid w:val="00566649"/>
    <w:rsid w:val="00567C7F"/>
    <w:rsid w:val="0058056D"/>
    <w:rsid w:val="00587833"/>
    <w:rsid w:val="00594433"/>
    <w:rsid w:val="00596DD9"/>
    <w:rsid w:val="005A082B"/>
    <w:rsid w:val="005A12E3"/>
    <w:rsid w:val="005A4B51"/>
    <w:rsid w:val="005A50BA"/>
    <w:rsid w:val="005B1753"/>
    <w:rsid w:val="005B1D20"/>
    <w:rsid w:val="005B2D77"/>
    <w:rsid w:val="005B2EE2"/>
    <w:rsid w:val="005B3CA1"/>
    <w:rsid w:val="005B4666"/>
    <w:rsid w:val="005C1579"/>
    <w:rsid w:val="005D0B6C"/>
    <w:rsid w:val="005D1DB3"/>
    <w:rsid w:val="005D20CB"/>
    <w:rsid w:val="005E646E"/>
    <w:rsid w:val="005F0EF6"/>
    <w:rsid w:val="005F1B91"/>
    <w:rsid w:val="005F229D"/>
    <w:rsid w:val="005F26A1"/>
    <w:rsid w:val="005F2DA7"/>
    <w:rsid w:val="005F3CB6"/>
    <w:rsid w:val="005F4EE2"/>
    <w:rsid w:val="005F626B"/>
    <w:rsid w:val="005F6A6C"/>
    <w:rsid w:val="00601F60"/>
    <w:rsid w:val="00603A49"/>
    <w:rsid w:val="006053D6"/>
    <w:rsid w:val="00607D2D"/>
    <w:rsid w:val="006112D1"/>
    <w:rsid w:val="006126D2"/>
    <w:rsid w:val="006129F8"/>
    <w:rsid w:val="006130B6"/>
    <w:rsid w:val="006144CC"/>
    <w:rsid w:val="00614FC4"/>
    <w:rsid w:val="00616907"/>
    <w:rsid w:val="00617652"/>
    <w:rsid w:val="00621543"/>
    <w:rsid w:val="0062542F"/>
    <w:rsid w:val="00626416"/>
    <w:rsid w:val="00634612"/>
    <w:rsid w:val="00635834"/>
    <w:rsid w:val="00641C13"/>
    <w:rsid w:val="0064492F"/>
    <w:rsid w:val="00654487"/>
    <w:rsid w:val="00655C96"/>
    <w:rsid w:val="00655D88"/>
    <w:rsid w:val="00656CEB"/>
    <w:rsid w:val="00656FB3"/>
    <w:rsid w:val="00661A93"/>
    <w:rsid w:val="00670329"/>
    <w:rsid w:val="006703A7"/>
    <w:rsid w:val="0067078C"/>
    <w:rsid w:val="006718C0"/>
    <w:rsid w:val="00685DE3"/>
    <w:rsid w:val="0069382C"/>
    <w:rsid w:val="006A19C6"/>
    <w:rsid w:val="006A2F61"/>
    <w:rsid w:val="006B00E0"/>
    <w:rsid w:val="006B19B1"/>
    <w:rsid w:val="006B1D2C"/>
    <w:rsid w:val="006B2AA4"/>
    <w:rsid w:val="006B471F"/>
    <w:rsid w:val="006C539C"/>
    <w:rsid w:val="006D1390"/>
    <w:rsid w:val="006D61B4"/>
    <w:rsid w:val="006E1330"/>
    <w:rsid w:val="006E5F81"/>
    <w:rsid w:val="006E6E14"/>
    <w:rsid w:val="006E6E26"/>
    <w:rsid w:val="006F2F58"/>
    <w:rsid w:val="006F6A15"/>
    <w:rsid w:val="006F73A3"/>
    <w:rsid w:val="007004F2"/>
    <w:rsid w:val="00701BCE"/>
    <w:rsid w:val="00705EC1"/>
    <w:rsid w:val="00710EDD"/>
    <w:rsid w:val="00711C72"/>
    <w:rsid w:val="0072058A"/>
    <w:rsid w:val="00721D71"/>
    <w:rsid w:val="00732315"/>
    <w:rsid w:val="007339B9"/>
    <w:rsid w:val="007344D3"/>
    <w:rsid w:val="007348F0"/>
    <w:rsid w:val="007354DB"/>
    <w:rsid w:val="007355AD"/>
    <w:rsid w:val="007402C4"/>
    <w:rsid w:val="0074500A"/>
    <w:rsid w:val="007452FC"/>
    <w:rsid w:val="00750EEE"/>
    <w:rsid w:val="007521C3"/>
    <w:rsid w:val="007532C4"/>
    <w:rsid w:val="00754583"/>
    <w:rsid w:val="007636C6"/>
    <w:rsid w:val="00765E55"/>
    <w:rsid w:val="00771DDA"/>
    <w:rsid w:val="007728F2"/>
    <w:rsid w:val="00777AE1"/>
    <w:rsid w:val="0078018E"/>
    <w:rsid w:val="00781D76"/>
    <w:rsid w:val="0078590D"/>
    <w:rsid w:val="00786FB9"/>
    <w:rsid w:val="00790511"/>
    <w:rsid w:val="0079361D"/>
    <w:rsid w:val="0079626B"/>
    <w:rsid w:val="007A3173"/>
    <w:rsid w:val="007A4D73"/>
    <w:rsid w:val="007A5841"/>
    <w:rsid w:val="007A6E46"/>
    <w:rsid w:val="007C4339"/>
    <w:rsid w:val="007C7B01"/>
    <w:rsid w:val="007D6A25"/>
    <w:rsid w:val="007D7B2A"/>
    <w:rsid w:val="007E144B"/>
    <w:rsid w:val="007F21A4"/>
    <w:rsid w:val="007F46F8"/>
    <w:rsid w:val="007F53F9"/>
    <w:rsid w:val="007F5748"/>
    <w:rsid w:val="00805126"/>
    <w:rsid w:val="0080773D"/>
    <w:rsid w:val="00810193"/>
    <w:rsid w:val="0081557C"/>
    <w:rsid w:val="00815A87"/>
    <w:rsid w:val="00823DC4"/>
    <w:rsid w:val="0084133C"/>
    <w:rsid w:val="008427CC"/>
    <w:rsid w:val="00842E2E"/>
    <w:rsid w:val="008442F0"/>
    <w:rsid w:val="00845119"/>
    <w:rsid w:val="008466A9"/>
    <w:rsid w:val="0085069E"/>
    <w:rsid w:val="008542CF"/>
    <w:rsid w:val="00854E2F"/>
    <w:rsid w:val="00863A30"/>
    <w:rsid w:val="008673B8"/>
    <w:rsid w:val="00870917"/>
    <w:rsid w:val="00884D72"/>
    <w:rsid w:val="00886C84"/>
    <w:rsid w:val="0088741F"/>
    <w:rsid w:val="0089188A"/>
    <w:rsid w:val="00892F61"/>
    <w:rsid w:val="0089519F"/>
    <w:rsid w:val="008A3C0D"/>
    <w:rsid w:val="008A54AF"/>
    <w:rsid w:val="008A7C03"/>
    <w:rsid w:val="008B6406"/>
    <w:rsid w:val="008B7FE0"/>
    <w:rsid w:val="008C1ADF"/>
    <w:rsid w:val="008C68B1"/>
    <w:rsid w:val="008D42BE"/>
    <w:rsid w:val="008D50D1"/>
    <w:rsid w:val="008D6466"/>
    <w:rsid w:val="008E46FF"/>
    <w:rsid w:val="008E55C4"/>
    <w:rsid w:val="008E6708"/>
    <w:rsid w:val="008E79BC"/>
    <w:rsid w:val="008F0C2A"/>
    <w:rsid w:val="00900F2B"/>
    <w:rsid w:val="00903C93"/>
    <w:rsid w:val="00903FA2"/>
    <w:rsid w:val="00906CE9"/>
    <w:rsid w:val="0091242D"/>
    <w:rsid w:val="009125DD"/>
    <w:rsid w:val="00921BAB"/>
    <w:rsid w:val="00922814"/>
    <w:rsid w:val="00923E55"/>
    <w:rsid w:val="009268A7"/>
    <w:rsid w:val="0092782F"/>
    <w:rsid w:val="00932A08"/>
    <w:rsid w:val="00933147"/>
    <w:rsid w:val="00934D66"/>
    <w:rsid w:val="009406AF"/>
    <w:rsid w:val="00944A3D"/>
    <w:rsid w:val="009506DF"/>
    <w:rsid w:val="00950FBB"/>
    <w:rsid w:val="00951713"/>
    <w:rsid w:val="00952444"/>
    <w:rsid w:val="00955CB7"/>
    <w:rsid w:val="00957FE5"/>
    <w:rsid w:val="00961809"/>
    <w:rsid w:val="00963A39"/>
    <w:rsid w:val="00965FF9"/>
    <w:rsid w:val="0097017B"/>
    <w:rsid w:val="009734D3"/>
    <w:rsid w:val="00977DF4"/>
    <w:rsid w:val="009822DD"/>
    <w:rsid w:val="009853D9"/>
    <w:rsid w:val="00987F17"/>
    <w:rsid w:val="00992A7A"/>
    <w:rsid w:val="009A3C63"/>
    <w:rsid w:val="009B1882"/>
    <w:rsid w:val="009B5825"/>
    <w:rsid w:val="009C2106"/>
    <w:rsid w:val="009C307E"/>
    <w:rsid w:val="009C48C6"/>
    <w:rsid w:val="009D17AE"/>
    <w:rsid w:val="009D17D7"/>
    <w:rsid w:val="009D6F55"/>
    <w:rsid w:val="009E0046"/>
    <w:rsid w:val="009E3317"/>
    <w:rsid w:val="009E425D"/>
    <w:rsid w:val="009E7637"/>
    <w:rsid w:val="009F17FB"/>
    <w:rsid w:val="009F2E44"/>
    <w:rsid w:val="009F31FB"/>
    <w:rsid w:val="009F3D6B"/>
    <w:rsid w:val="00A02819"/>
    <w:rsid w:val="00A04E6D"/>
    <w:rsid w:val="00A05D6F"/>
    <w:rsid w:val="00A07573"/>
    <w:rsid w:val="00A11654"/>
    <w:rsid w:val="00A11BB0"/>
    <w:rsid w:val="00A125B1"/>
    <w:rsid w:val="00A14D47"/>
    <w:rsid w:val="00A16E83"/>
    <w:rsid w:val="00A20568"/>
    <w:rsid w:val="00A21D4A"/>
    <w:rsid w:val="00A2358A"/>
    <w:rsid w:val="00A3138C"/>
    <w:rsid w:val="00A32BFD"/>
    <w:rsid w:val="00A33F5B"/>
    <w:rsid w:val="00A419C4"/>
    <w:rsid w:val="00A43455"/>
    <w:rsid w:val="00A4535A"/>
    <w:rsid w:val="00A53728"/>
    <w:rsid w:val="00A56478"/>
    <w:rsid w:val="00A60E71"/>
    <w:rsid w:val="00A6441D"/>
    <w:rsid w:val="00A65A93"/>
    <w:rsid w:val="00A67659"/>
    <w:rsid w:val="00A733C1"/>
    <w:rsid w:val="00A74B6C"/>
    <w:rsid w:val="00A8185C"/>
    <w:rsid w:val="00A839A0"/>
    <w:rsid w:val="00A93C2F"/>
    <w:rsid w:val="00AA2A50"/>
    <w:rsid w:val="00AA4CF4"/>
    <w:rsid w:val="00AB24E1"/>
    <w:rsid w:val="00AB2EE1"/>
    <w:rsid w:val="00AB4DBA"/>
    <w:rsid w:val="00AB6557"/>
    <w:rsid w:val="00AC1F7C"/>
    <w:rsid w:val="00AC3FB4"/>
    <w:rsid w:val="00AC7E95"/>
    <w:rsid w:val="00AD03A4"/>
    <w:rsid w:val="00AD5CC3"/>
    <w:rsid w:val="00AE05FE"/>
    <w:rsid w:val="00AE0763"/>
    <w:rsid w:val="00AE2520"/>
    <w:rsid w:val="00AF0176"/>
    <w:rsid w:val="00AF133A"/>
    <w:rsid w:val="00AF23DE"/>
    <w:rsid w:val="00AF4BEF"/>
    <w:rsid w:val="00AF51F5"/>
    <w:rsid w:val="00AF7C5F"/>
    <w:rsid w:val="00B0103E"/>
    <w:rsid w:val="00B013B9"/>
    <w:rsid w:val="00B0170E"/>
    <w:rsid w:val="00B0605A"/>
    <w:rsid w:val="00B17BBC"/>
    <w:rsid w:val="00B3148A"/>
    <w:rsid w:val="00B330C3"/>
    <w:rsid w:val="00B35461"/>
    <w:rsid w:val="00B40FF3"/>
    <w:rsid w:val="00B41448"/>
    <w:rsid w:val="00B4371F"/>
    <w:rsid w:val="00B437E8"/>
    <w:rsid w:val="00B46B5C"/>
    <w:rsid w:val="00B47BA0"/>
    <w:rsid w:val="00B5359C"/>
    <w:rsid w:val="00B54467"/>
    <w:rsid w:val="00B6165C"/>
    <w:rsid w:val="00B6584C"/>
    <w:rsid w:val="00B71819"/>
    <w:rsid w:val="00B71EEA"/>
    <w:rsid w:val="00B74037"/>
    <w:rsid w:val="00B769BD"/>
    <w:rsid w:val="00B85C5B"/>
    <w:rsid w:val="00B86629"/>
    <w:rsid w:val="00B86ABA"/>
    <w:rsid w:val="00B93B9F"/>
    <w:rsid w:val="00B942E4"/>
    <w:rsid w:val="00B94B4D"/>
    <w:rsid w:val="00BA2A53"/>
    <w:rsid w:val="00BA4E39"/>
    <w:rsid w:val="00BA7BCF"/>
    <w:rsid w:val="00BB1CBD"/>
    <w:rsid w:val="00BB2917"/>
    <w:rsid w:val="00BB76F2"/>
    <w:rsid w:val="00BC0BEF"/>
    <w:rsid w:val="00BC1130"/>
    <w:rsid w:val="00BC25A8"/>
    <w:rsid w:val="00BC3BDF"/>
    <w:rsid w:val="00BC5B2B"/>
    <w:rsid w:val="00BC5E69"/>
    <w:rsid w:val="00BC671B"/>
    <w:rsid w:val="00BD1163"/>
    <w:rsid w:val="00BD7C73"/>
    <w:rsid w:val="00BE01E7"/>
    <w:rsid w:val="00BE1DFA"/>
    <w:rsid w:val="00BE3ECA"/>
    <w:rsid w:val="00BE533F"/>
    <w:rsid w:val="00BF171C"/>
    <w:rsid w:val="00BF4824"/>
    <w:rsid w:val="00C00B47"/>
    <w:rsid w:val="00C035A9"/>
    <w:rsid w:val="00C04C54"/>
    <w:rsid w:val="00C04CAE"/>
    <w:rsid w:val="00C07A79"/>
    <w:rsid w:val="00C103AA"/>
    <w:rsid w:val="00C14F45"/>
    <w:rsid w:val="00C221EF"/>
    <w:rsid w:val="00C3210D"/>
    <w:rsid w:val="00C333D3"/>
    <w:rsid w:val="00C336B3"/>
    <w:rsid w:val="00C435D3"/>
    <w:rsid w:val="00C46B7E"/>
    <w:rsid w:val="00C47228"/>
    <w:rsid w:val="00C476F2"/>
    <w:rsid w:val="00C506A2"/>
    <w:rsid w:val="00C53047"/>
    <w:rsid w:val="00C53E48"/>
    <w:rsid w:val="00C57490"/>
    <w:rsid w:val="00C65A92"/>
    <w:rsid w:val="00C65B57"/>
    <w:rsid w:val="00C84EF9"/>
    <w:rsid w:val="00C85F33"/>
    <w:rsid w:val="00C91878"/>
    <w:rsid w:val="00C935D2"/>
    <w:rsid w:val="00C954A3"/>
    <w:rsid w:val="00C9651B"/>
    <w:rsid w:val="00C979FC"/>
    <w:rsid w:val="00CA10BF"/>
    <w:rsid w:val="00CA2213"/>
    <w:rsid w:val="00CA70AB"/>
    <w:rsid w:val="00CB12D8"/>
    <w:rsid w:val="00CB5736"/>
    <w:rsid w:val="00CB798E"/>
    <w:rsid w:val="00CC08BF"/>
    <w:rsid w:val="00CC2E00"/>
    <w:rsid w:val="00CD2397"/>
    <w:rsid w:val="00CD46BF"/>
    <w:rsid w:val="00CE5496"/>
    <w:rsid w:val="00CE6495"/>
    <w:rsid w:val="00CE698B"/>
    <w:rsid w:val="00CF18D5"/>
    <w:rsid w:val="00CF3E30"/>
    <w:rsid w:val="00CF72E5"/>
    <w:rsid w:val="00D01FD3"/>
    <w:rsid w:val="00D038B4"/>
    <w:rsid w:val="00D0550B"/>
    <w:rsid w:val="00D05F2A"/>
    <w:rsid w:val="00D103ED"/>
    <w:rsid w:val="00D248DF"/>
    <w:rsid w:val="00D31B19"/>
    <w:rsid w:val="00D32BAF"/>
    <w:rsid w:val="00D332C8"/>
    <w:rsid w:val="00D34BD9"/>
    <w:rsid w:val="00D444EA"/>
    <w:rsid w:val="00D502BA"/>
    <w:rsid w:val="00D50B0C"/>
    <w:rsid w:val="00D53CE9"/>
    <w:rsid w:val="00D6314E"/>
    <w:rsid w:val="00D73E62"/>
    <w:rsid w:val="00D74430"/>
    <w:rsid w:val="00D74C86"/>
    <w:rsid w:val="00D761A0"/>
    <w:rsid w:val="00D76ECB"/>
    <w:rsid w:val="00D8184B"/>
    <w:rsid w:val="00D8327C"/>
    <w:rsid w:val="00D87A5F"/>
    <w:rsid w:val="00D92D38"/>
    <w:rsid w:val="00D92EE6"/>
    <w:rsid w:val="00D93D48"/>
    <w:rsid w:val="00D964B1"/>
    <w:rsid w:val="00DA029E"/>
    <w:rsid w:val="00DA615D"/>
    <w:rsid w:val="00DA661F"/>
    <w:rsid w:val="00DB5475"/>
    <w:rsid w:val="00DB54C9"/>
    <w:rsid w:val="00DB792C"/>
    <w:rsid w:val="00DC0877"/>
    <w:rsid w:val="00DC0E6C"/>
    <w:rsid w:val="00DC2C18"/>
    <w:rsid w:val="00DC32AC"/>
    <w:rsid w:val="00DC689D"/>
    <w:rsid w:val="00DD0436"/>
    <w:rsid w:val="00DD2DD1"/>
    <w:rsid w:val="00DD419E"/>
    <w:rsid w:val="00DD6B10"/>
    <w:rsid w:val="00DE12F5"/>
    <w:rsid w:val="00DE76D4"/>
    <w:rsid w:val="00DF3688"/>
    <w:rsid w:val="00E007FC"/>
    <w:rsid w:val="00E00C01"/>
    <w:rsid w:val="00E02514"/>
    <w:rsid w:val="00E02A42"/>
    <w:rsid w:val="00E059C6"/>
    <w:rsid w:val="00E06A39"/>
    <w:rsid w:val="00E155E2"/>
    <w:rsid w:val="00E20D12"/>
    <w:rsid w:val="00E22025"/>
    <w:rsid w:val="00E2372C"/>
    <w:rsid w:val="00E26F9B"/>
    <w:rsid w:val="00E272BA"/>
    <w:rsid w:val="00E3336C"/>
    <w:rsid w:val="00E350FD"/>
    <w:rsid w:val="00E36D59"/>
    <w:rsid w:val="00E37E66"/>
    <w:rsid w:val="00E408B1"/>
    <w:rsid w:val="00E42814"/>
    <w:rsid w:val="00E45D7F"/>
    <w:rsid w:val="00E477F4"/>
    <w:rsid w:val="00E5052F"/>
    <w:rsid w:val="00E5710F"/>
    <w:rsid w:val="00E574CF"/>
    <w:rsid w:val="00E66B61"/>
    <w:rsid w:val="00E70618"/>
    <w:rsid w:val="00E71E1B"/>
    <w:rsid w:val="00E75B18"/>
    <w:rsid w:val="00E76EEC"/>
    <w:rsid w:val="00E7763B"/>
    <w:rsid w:val="00E850F3"/>
    <w:rsid w:val="00E87E4A"/>
    <w:rsid w:val="00E90704"/>
    <w:rsid w:val="00EA0482"/>
    <w:rsid w:val="00EA0F3E"/>
    <w:rsid w:val="00EA4913"/>
    <w:rsid w:val="00EA552C"/>
    <w:rsid w:val="00EA6387"/>
    <w:rsid w:val="00EA725B"/>
    <w:rsid w:val="00EA7690"/>
    <w:rsid w:val="00EB2173"/>
    <w:rsid w:val="00EB2B17"/>
    <w:rsid w:val="00EC07CF"/>
    <w:rsid w:val="00EC21DA"/>
    <w:rsid w:val="00EC3138"/>
    <w:rsid w:val="00EC3767"/>
    <w:rsid w:val="00EC4371"/>
    <w:rsid w:val="00EC48EB"/>
    <w:rsid w:val="00ED22FC"/>
    <w:rsid w:val="00EE1268"/>
    <w:rsid w:val="00EE223E"/>
    <w:rsid w:val="00EE7423"/>
    <w:rsid w:val="00EF1C98"/>
    <w:rsid w:val="00EF4CCC"/>
    <w:rsid w:val="00EF5894"/>
    <w:rsid w:val="00F0534E"/>
    <w:rsid w:val="00F06817"/>
    <w:rsid w:val="00F11BDC"/>
    <w:rsid w:val="00F15A66"/>
    <w:rsid w:val="00F16BEE"/>
    <w:rsid w:val="00F20555"/>
    <w:rsid w:val="00F24423"/>
    <w:rsid w:val="00F32B35"/>
    <w:rsid w:val="00F338E1"/>
    <w:rsid w:val="00F42847"/>
    <w:rsid w:val="00F43DD9"/>
    <w:rsid w:val="00F44BBB"/>
    <w:rsid w:val="00F47A90"/>
    <w:rsid w:val="00F531B4"/>
    <w:rsid w:val="00F57775"/>
    <w:rsid w:val="00F61DDF"/>
    <w:rsid w:val="00F6472B"/>
    <w:rsid w:val="00F6593A"/>
    <w:rsid w:val="00F73265"/>
    <w:rsid w:val="00F734D1"/>
    <w:rsid w:val="00F73648"/>
    <w:rsid w:val="00F73BA5"/>
    <w:rsid w:val="00F7700F"/>
    <w:rsid w:val="00F84485"/>
    <w:rsid w:val="00F90B9C"/>
    <w:rsid w:val="00F91217"/>
    <w:rsid w:val="00F916B0"/>
    <w:rsid w:val="00F96512"/>
    <w:rsid w:val="00FA1152"/>
    <w:rsid w:val="00FA33B9"/>
    <w:rsid w:val="00FA40C9"/>
    <w:rsid w:val="00FA4466"/>
    <w:rsid w:val="00FA491C"/>
    <w:rsid w:val="00FB0AF3"/>
    <w:rsid w:val="00FB0FEB"/>
    <w:rsid w:val="00FB6BB8"/>
    <w:rsid w:val="00FC171D"/>
    <w:rsid w:val="00FC1F25"/>
    <w:rsid w:val="00FC2E8B"/>
    <w:rsid w:val="00FC3E46"/>
    <w:rsid w:val="00FC4A0F"/>
    <w:rsid w:val="00FD0F76"/>
    <w:rsid w:val="00FD2F93"/>
    <w:rsid w:val="00FD3322"/>
    <w:rsid w:val="00FD3F35"/>
    <w:rsid w:val="00FD6124"/>
    <w:rsid w:val="00FE0ED6"/>
    <w:rsid w:val="00FE11B1"/>
    <w:rsid w:val="00FE15BF"/>
    <w:rsid w:val="00FE2002"/>
    <w:rsid w:val="00FE2C00"/>
    <w:rsid w:val="00FF0913"/>
    <w:rsid w:val="00FF377E"/>
    <w:rsid w:val="00FF4901"/>
    <w:rsid w:val="00FF6C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F23"/>
  </w:style>
  <w:style w:type="paragraph" w:styleId="1">
    <w:name w:val="heading 1"/>
    <w:basedOn w:val="a"/>
    <w:next w:val="a"/>
    <w:link w:val="1Char"/>
    <w:uiPriority w:val="9"/>
    <w:qFormat/>
    <w:rsid w:val="005103E2"/>
    <w:pPr>
      <w:keepNext/>
      <w:keepLines/>
      <w:spacing w:before="480" w:after="0"/>
      <w:outlineLvl w:val="0"/>
    </w:pPr>
    <w:rPr>
      <w:rFonts w:ascii="Times New Roman" w:eastAsiaTheme="majorEastAsia" w:hAnsi="Times New Roman" w:cstheme="majorBidi"/>
      <w:bCs/>
      <w:sz w:val="24"/>
      <w:szCs w:val="28"/>
    </w:rPr>
  </w:style>
  <w:style w:type="paragraph" w:styleId="2">
    <w:name w:val="heading 2"/>
    <w:basedOn w:val="a"/>
    <w:next w:val="a"/>
    <w:link w:val="2Char"/>
    <w:uiPriority w:val="9"/>
    <w:unhideWhenUsed/>
    <w:qFormat/>
    <w:rsid w:val="003B14A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Char"/>
    <w:uiPriority w:val="9"/>
    <w:unhideWhenUsed/>
    <w:qFormat/>
    <w:rsid w:val="004259EC"/>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Char"/>
    <w:uiPriority w:val="9"/>
    <w:unhideWhenUsed/>
    <w:qFormat/>
    <w:rsid w:val="003E3F23"/>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Char"/>
    <w:uiPriority w:val="9"/>
    <w:unhideWhenUsed/>
    <w:qFormat/>
    <w:rsid w:val="00C979FC"/>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Char"/>
    <w:uiPriority w:val="9"/>
    <w:unhideWhenUsed/>
    <w:qFormat/>
    <w:rsid w:val="000A3901"/>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103E2"/>
    <w:rPr>
      <w:rFonts w:ascii="Times New Roman" w:eastAsiaTheme="majorEastAsia" w:hAnsi="Times New Roman" w:cstheme="majorBidi"/>
      <w:bCs/>
      <w:sz w:val="24"/>
      <w:szCs w:val="28"/>
    </w:rPr>
  </w:style>
  <w:style w:type="character" w:customStyle="1" w:styleId="2Char">
    <w:name w:val="标题 2 Char"/>
    <w:basedOn w:val="a0"/>
    <w:link w:val="2"/>
    <w:uiPriority w:val="9"/>
    <w:rsid w:val="003B14AC"/>
    <w:rPr>
      <w:rFonts w:asciiTheme="majorHAnsi" w:eastAsiaTheme="majorEastAsia" w:hAnsiTheme="majorHAnsi" w:cstheme="majorBidi"/>
      <w:b/>
      <w:bCs/>
      <w:color w:val="5B9BD5" w:themeColor="accent1"/>
      <w:sz w:val="26"/>
      <w:szCs w:val="26"/>
    </w:rPr>
  </w:style>
  <w:style w:type="character" w:customStyle="1" w:styleId="3Char">
    <w:name w:val="标题 3 Char"/>
    <w:basedOn w:val="a0"/>
    <w:link w:val="3"/>
    <w:uiPriority w:val="9"/>
    <w:rsid w:val="004259EC"/>
    <w:rPr>
      <w:rFonts w:asciiTheme="majorHAnsi" w:eastAsiaTheme="majorEastAsia" w:hAnsiTheme="majorHAnsi" w:cstheme="majorBidi"/>
      <w:b/>
      <w:bCs/>
      <w:color w:val="5B9BD5" w:themeColor="accent1"/>
    </w:rPr>
  </w:style>
  <w:style w:type="character" w:customStyle="1" w:styleId="4Char">
    <w:name w:val="标题 4 Char"/>
    <w:basedOn w:val="a0"/>
    <w:link w:val="4"/>
    <w:uiPriority w:val="9"/>
    <w:rsid w:val="003E3F23"/>
    <w:rPr>
      <w:rFonts w:asciiTheme="majorHAnsi" w:eastAsiaTheme="majorEastAsia" w:hAnsiTheme="majorHAnsi" w:cstheme="majorBidi"/>
      <w:b/>
      <w:bCs/>
      <w:i/>
      <w:iCs/>
      <w:color w:val="5B9BD5" w:themeColor="accent1"/>
    </w:rPr>
  </w:style>
  <w:style w:type="paragraph" w:styleId="TOC">
    <w:name w:val="TOC Heading"/>
    <w:basedOn w:val="1"/>
    <w:next w:val="a"/>
    <w:uiPriority w:val="39"/>
    <w:semiHidden/>
    <w:unhideWhenUsed/>
    <w:qFormat/>
    <w:rsid w:val="00D74430"/>
    <w:pPr>
      <w:spacing w:line="276" w:lineRule="auto"/>
      <w:outlineLvl w:val="9"/>
    </w:pPr>
    <w:rPr>
      <w:lang w:eastAsia="ja-JP"/>
    </w:rPr>
  </w:style>
  <w:style w:type="paragraph" w:styleId="a3">
    <w:name w:val="Balloon Text"/>
    <w:basedOn w:val="a"/>
    <w:link w:val="Char"/>
    <w:uiPriority w:val="99"/>
    <w:semiHidden/>
    <w:unhideWhenUsed/>
    <w:rsid w:val="00D74430"/>
    <w:pPr>
      <w:spacing w:after="0" w:line="240" w:lineRule="auto"/>
    </w:pPr>
    <w:rPr>
      <w:rFonts w:ascii="Tahoma" w:hAnsi="Tahoma" w:cs="Tahoma"/>
      <w:sz w:val="16"/>
      <w:szCs w:val="16"/>
    </w:rPr>
  </w:style>
  <w:style w:type="character" w:customStyle="1" w:styleId="Char">
    <w:name w:val="批注框文本 Char"/>
    <w:basedOn w:val="a0"/>
    <w:link w:val="a3"/>
    <w:uiPriority w:val="99"/>
    <w:semiHidden/>
    <w:rsid w:val="00D74430"/>
    <w:rPr>
      <w:rFonts w:ascii="Tahoma" w:hAnsi="Tahoma" w:cs="Tahoma"/>
      <w:sz w:val="16"/>
      <w:szCs w:val="16"/>
    </w:rPr>
  </w:style>
  <w:style w:type="paragraph" w:styleId="a4">
    <w:name w:val="header"/>
    <w:basedOn w:val="a"/>
    <w:link w:val="Char0"/>
    <w:uiPriority w:val="99"/>
    <w:unhideWhenUsed/>
    <w:rsid w:val="00D74430"/>
    <w:pPr>
      <w:tabs>
        <w:tab w:val="center" w:pos="4680"/>
        <w:tab w:val="right" w:pos="9360"/>
      </w:tabs>
      <w:spacing w:after="0" w:line="240" w:lineRule="auto"/>
    </w:pPr>
  </w:style>
  <w:style w:type="character" w:customStyle="1" w:styleId="Char0">
    <w:name w:val="页眉 Char"/>
    <w:basedOn w:val="a0"/>
    <w:link w:val="a4"/>
    <w:uiPriority w:val="99"/>
    <w:rsid w:val="00D74430"/>
  </w:style>
  <w:style w:type="paragraph" w:styleId="a5">
    <w:name w:val="footer"/>
    <w:basedOn w:val="a"/>
    <w:link w:val="Char1"/>
    <w:uiPriority w:val="99"/>
    <w:unhideWhenUsed/>
    <w:rsid w:val="00D74430"/>
    <w:pPr>
      <w:tabs>
        <w:tab w:val="center" w:pos="4680"/>
        <w:tab w:val="right" w:pos="9360"/>
      </w:tabs>
      <w:spacing w:after="0" w:line="240" w:lineRule="auto"/>
    </w:pPr>
  </w:style>
  <w:style w:type="character" w:customStyle="1" w:styleId="Char1">
    <w:name w:val="页脚 Char"/>
    <w:basedOn w:val="a0"/>
    <w:link w:val="a5"/>
    <w:uiPriority w:val="99"/>
    <w:rsid w:val="00D74430"/>
  </w:style>
  <w:style w:type="paragraph" w:styleId="a6">
    <w:name w:val="Title"/>
    <w:basedOn w:val="a"/>
    <w:next w:val="a"/>
    <w:link w:val="Char2"/>
    <w:uiPriority w:val="10"/>
    <w:qFormat/>
    <w:rsid w:val="003E3F2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Char2">
    <w:name w:val="标题 Char"/>
    <w:basedOn w:val="a0"/>
    <w:link w:val="a6"/>
    <w:uiPriority w:val="10"/>
    <w:rsid w:val="003E3F23"/>
    <w:rPr>
      <w:rFonts w:asciiTheme="majorHAnsi" w:eastAsiaTheme="majorEastAsia" w:hAnsiTheme="majorHAnsi" w:cstheme="majorBidi"/>
      <w:color w:val="323E4F" w:themeColor="text2" w:themeShade="BF"/>
      <w:spacing w:val="5"/>
      <w:kern w:val="28"/>
      <w:sz w:val="52"/>
      <w:szCs w:val="52"/>
    </w:rPr>
  </w:style>
  <w:style w:type="paragraph" w:styleId="10">
    <w:name w:val="toc 1"/>
    <w:basedOn w:val="a"/>
    <w:next w:val="a"/>
    <w:autoRedefine/>
    <w:uiPriority w:val="39"/>
    <w:unhideWhenUsed/>
    <w:qFormat/>
    <w:rsid w:val="00DC0877"/>
    <w:pPr>
      <w:tabs>
        <w:tab w:val="right" w:leader="dot" w:pos="8486"/>
      </w:tabs>
      <w:spacing w:after="240" w:line="240" w:lineRule="auto"/>
      <w:ind w:left="86" w:hanging="86"/>
    </w:pPr>
    <w:rPr>
      <w:rFonts w:ascii="Times New Roman" w:hAnsi="Times New Roman" w:cs="Times New Roman"/>
      <w:sz w:val="24"/>
      <w:szCs w:val="24"/>
    </w:rPr>
  </w:style>
  <w:style w:type="paragraph" w:styleId="20">
    <w:name w:val="toc 2"/>
    <w:basedOn w:val="a"/>
    <w:next w:val="a"/>
    <w:autoRedefine/>
    <w:uiPriority w:val="39"/>
    <w:unhideWhenUsed/>
    <w:qFormat/>
    <w:rsid w:val="00CF18D5"/>
    <w:pPr>
      <w:spacing w:after="100"/>
      <w:ind w:left="220"/>
    </w:pPr>
  </w:style>
  <w:style w:type="character" w:styleId="a7">
    <w:name w:val="Hyperlink"/>
    <w:basedOn w:val="a0"/>
    <w:uiPriority w:val="99"/>
    <w:unhideWhenUsed/>
    <w:rsid w:val="00CF18D5"/>
    <w:rPr>
      <w:color w:val="0563C1" w:themeColor="hyperlink"/>
      <w:u w:val="single"/>
    </w:rPr>
  </w:style>
  <w:style w:type="paragraph" w:styleId="30">
    <w:name w:val="toc 3"/>
    <w:basedOn w:val="a"/>
    <w:next w:val="a"/>
    <w:autoRedefine/>
    <w:uiPriority w:val="39"/>
    <w:unhideWhenUsed/>
    <w:qFormat/>
    <w:rsid w:val="001A174B"/>
    <w:pPr>
      <w:spacing w:after="100" w:line="276" w:lineRule="auto"/>
      <w:ind w:left="440"/>
    </w:pPr>
    <w:rPr>
      <w:lang w:eastAsia="ja-JP"/>
    </w:rPr>
  </w:style>
  <w:style w:type="character" w:customStyle="1" w:styleId="apple-converted-space">
    <w:name w:val="apple-converted-space"/>
    <w:basedOn w:val="a0"/>
    <w:rsid w:val="004E3DB0"/>
  </w:style>
  <w:style w:type="character" w:styleId="a8">
    <w:name w:val="footnote reference"/>
    <w:basedOn w:val="a0"/>
    <w:uiPriority w:val="99"/>
    <w:semiHidden/>
    <w:unhideWhenUsed/>
    <w:rsid w:val="00CF3E30"/>
    <w:rPr>
      <w:vertAlign w:val="superscript"/>
    </w:rPr>
  </w:style>
  <w:style w:type="paragraph" w:styleId="a9">
    <w:name w:val="footnote text"/>
    <w:basedOn w:val="a"/>
    <w:link w:val="Char3"/>
    <w:uiPriority w:val="99"/>
    <w:unhideWhenUsed/>
    <w:rsid w:val="00CF3E30"/>
    <w:pPr>
      <w:spacing w:after="0" w:line="240" w:lineRule="auto"/>
    </w:pPr>
    <w:rPr>
      <w:sz w:val="20"/>
      <w:szCs w:val="20"/>
    </w:rPr>
  </w:style>
  <w:style w:type="character" w:customStyle="1" w:styleId="Char3">
    <w:name w:val="脚注文本 Char"/>
    <w:basedOn w:val="a0"/>
    <w:link w:val="a9"/>
    <w:uiPriority w:val="99"/>
    <w:rsid w:val="00CF3E30"/>
    <w:rPr>
      <w:sz w:val="20"/>
      <w:szCs w:val="20"/>
    </w:rPr>
  </w:style>
  <w:style w:type="character" w:styleId="aa">
    <w:name w:val="annotation reference"/>
    <w:basedOn w:val="a0"/>
    <w:uiPriority w:val="99"/>
    <w:semiHidden/>
    <w:unhideWhenUsed/>
    <w:rsid w:val="005D0B6C"/>
    <w:rPr>
      <w:sz w:val="16"/>
      <w:szCs w:val="16"/>
    </w:rPr>
  </w:style>
  <w:style w:type="paragraph" w:styleId="ab">
    <w:name w:val="annotation text"/>
    <w:basedOn w:val="a"/>
    <w:link w:val="Char4"/>
    <w:uiPriority w:val="99"/>
    <w:semiHidden/>
    <w:unhideWhenUsed/>
    <w:rsid w:val="005D0B6C"/>
    <w:pPr>
      <w:spacing w:after="200" w:line="240" w:lineRule="auto"/>
    </w:pPr>
    <w:rPr>
      <w:sz w:val="20"/>
      <w:szCs w:val="20"/>
    </w:rPr>
  </w:style>
  <w:style w:type="character" w:customStyle="1" w:styleId="Char4">
    <w:name w:val="批注文字 Char"/>
    <w:basedOn w:val="a0"/>
    <w:link w:val="ab"/>
    <w:uiPriority w:val="99"/>
    <w:semiHidden/>
    <w:rsid w:val="005D0B6C"/>
    <w:rPr>
      <w:sz w:val="20"/>
      <w:szCs w:val="20"/>
    </w:rPr>
  </w:style>
  <w:style w:type="paragraph" w:styleId="ac">
    <w:name w:val="caption"/>
    <w:basedOn w:val="a"/>
    <w:next w:val="a"/>
    <w:uiPriority w:val="35"/>
    <w:unhideWhenUsed/>
    <w:qFormat/>
    <w:rsid w:val="00526B24"/>
    <w:pPr>
      <w:spacing w:after="200" w:line="240" w:lineRule="auto"/>
    </w:pPr>
    <w:rPr>
      <w:rFonts w:ascii="Times New Roman" w:hAnsi="Times New Roman"/>
      <w:b/>
      <w:bCs/>
      <w:sz w:val="24"/>
      <w:szCs w:val="18"/>
    </w:rPr>
  </w:style>
  <w:style w:type="paragraph" w:styleId="ad">
    <w:name w:val="table of figures"/>
    <w:basedOn w:val="a"/>
    <w:next w:val="a"/>
    <w:uiPriority w:val="99"/>
    <w:unhideWhenUsed/>
    <w:rsid w:val="00C979FC"/>
    <w:pPr>
      <w:spacing w:after="0"/>
    </w:pPr>
    <w:rPr>
      <w:rFonts w:ascii="Times New Roman" w:hAnsi="Times New Roman"/>
      <w:sz w:val="24"/>
    </w:rPr>
  </w:style>
  <w:style w:type="paragraph" w:styleId="ae">
    <w:name w:val="Plain Text"/>
    <w:basedOn w:val="a"/>
    <w:link w:val="Char5"/>
    <w:uiPriority w:val="99"/>
    <w:semiHidden/>
    <w:unhideWhenUsed/>
    <w:rsid w:val="000643FD"/>
    <w:pPr>
      <w:spacing w:after="0" w:line="240" w:lineRule="auto"/>
    </w:pPr>
    <w:rPr>
      <w:rFonts w:ascii="Consolas" w:hAnsi="Consolas" w:cs="Consolas"/>
      <w:sz w:val="21"/>
      <w:szCs w:val="21"/>
    </w:rPr>
  </w:style>
  <w:style w:type="character" w:customStyle="1" w:styleId="Char5">
    <w:name w:val="纯文本 Char"/>
    <w:basedOn w:val="a0"/>
    <w:link w:val="ae"/>
    <w:uiPriority w:val="99"/>
    <w:semiHidden/>
    <w:rsid w:val="000643FD"/>
    <w:rPr>
      <w:rFonts w:ascii="Consolas" w:hAnsi="Consolas" w:cs="Consolas"/>
      <w:sz w:val="21"/>
      <w:szCs w:val="21"/>
    </w:rPr>
  </w:style>
  <w:style w:type="table" w:styleId="af">
    <w:name w:val="Table Grid"/>
    <w:basedOn w:val="a1"/>
    <w:uiPriority w:val="39"/>
    <w:rsid w:val="00504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781D76"/>
    <w:pPr>
      <w:spacing w:after="200" w:line="276" w:lineRule="auto"/>
      <w:ind w:left="720"/>
      <w:contextualSpacing/>
    </w:pPr>
  </w:style>
  <w:style w:type="character" w:customStyle="1" w:styleId="5Char">
    <w:name w:val="标题 5 Char"/>
    <w:basedOn w:val="a0"/>
    <w:link w:val="5"/>
    <w:uiPriority w:val="9"/>
    <w:rsid w:val="00C979FC"/>
    <w:rPr>
      <w:rFonts w:asciiTheme="majorHAnsi" w:eastAsiaTheme="majorEastAsia" w:hAnsiTheme="majorHAnsi" w:cstheme="majorBidi"/>
      <w:color w:val="1F4D78" w:themeColor="accent1" w:themeShade="7F"/>
    </w:rPr>
  </w:style>
  <w:style w:type="character" w:customStyle="1" w:styleId="6Char">
    <w:name w:val="标题 6 Char"/>
    <w:basedOn w:val="a0"/>
    <w:link w:val="6"/>
    <w:uiPriority w:val="9"/>
    <w:rsid w:val="000A3901"/>
    <w:rPr>
      <w:rFonts w:asciiTheme="majorHAnsi" w:eastAsiaTheme="majorEastAsia" w:hAnsiTheme="majorHAnsi" w:cstheme="majorBidi"/>
      <w:i/>
      <w:iCs/>
      <w:color w:val="1F4D78" w:themeColor="accent1" w:themeShade="7F"/>
    </w:rPr>
  </w:style>
  <w:style w:type="paragraph" w:styleId="af1">
    <w:name w:val="No Spacing"/>
    <w:uiPriority w:val="1"/>
    <w:qFormat/>
    <w:rsid w:val="00C954A3"/>
    <w:pPr>
      <w:widowControl w:val="0"/>
      <w:spacing w:after="0" w:line="240" w:lineRule="auto"/>
      <w:jc w:val="both"/>
    </w:pPr>
    <w:rPr>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F23"/>
  </w:style>
  <w:style w:type="paragraph" w:styleId="1">
    <w:name w:val="heading 1"/>
    <w:basedOn w:val="a"/>
    <w:next w:val="a"/>
    <w:link w:val="1Char"/>
    <w:uiPriority w:val="9"/>
    <w:qFormat/>
    <w:rsid w:val="005103E2"/>
    <w:pPr>
      <w:keepNext/>
      <w:keepLines/>
      <w:spacing w:before="480" w:after="0"/>
      <w:outlineLvl w:val="0"/>
    </w:pPr>
    <w:rPr>
      <w:rFonts w:ascii="Times New Roman" w:eastAsiaTheme="majorEastAsia" w:hAnsi="Times New Roman" w:cstheme="majorBidi"/>
      <w:bCs/>
      <w:sz w:val="24"/>
      <w:szCs w:val="28"/>
    </w:rPr>
  </w:style>
  <w:style w:type="paragraph" w:styleId="2">
    <w:name w:val="heading 2"/>
    <w:basedOn w:val="a"/>
    <w:next w:val="a"/>
    <w:link w:val="2Char"/>
    <w:uiPriority w:val="9"/>
    <w:unhideWhenUsed/>
    <w:qFormat/>
    <w:rsid w:val="003B14A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Char"/>
    <w:uiPriority w:val="9"/>
    <w:unhideWhenUsed/>
    <w:qFormat/>
    <w:rsid w:val="004259EC"/>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Char"/>
    <w:uiPriority w:val="9"/>
    <w:unhideWhenUsed/>
    <w:qFormat/>
    <w:rsid w:val="003E3F23"/>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Char"/>
    <w:uiPriority w:val="9"/>
    <w:unhideWhenUsed/>
    <w:qFormat/>
    <w:rsid w:val="00C979FC"/>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Char"/>
    <w:uiPriority w:val="9"/>
    <w:unhideWhenUsed/>
    <w:qFormat/>
    <w:rsid w:val="000A3901"/>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103E2"/>
    <w:rPr>
      <w:rFonts w:ascii="Times New Roman" w:eastAsiaTheme="majorEastAsia" w:hAnsi="Times New Roman" w:cstheme="majorBidi"/>
      <w:bCs/>
      <w:sz w:val="24"/>
      <w:szCs w:val="28"/>
    </w:rPr>
  </w:style>
  <w:style w:type="character" w:customStyle="1" w:styleId="2Char">
    <w:name w:val="标题 2 Char"/>
    <w:basedOn w:val="a0"/>
    <w:link w:val="2"/>
    <w:uiPriority w:val="9"/>
    <w:rsid w:val="003B14AC"/>
    <w:rPr>
      <w:rFonts w:asciiTheme="majorHAnsi" w:eastAsiaTheme="majorEastAsia" w:hAnsiTheme="majorHAnsi" w:cstheme="majorBidi"/>
      <w:b/>
      <w:bCs/>
      <w:color w:val="5B9BD5" w:themeColor="accent1"/>
      <w:sz w:val="26"/>
      <w:szCs w:val="26"/>
    </w:rPr>
  </w:style>
  <w:style w:type="character" w:customStyle="1" w:styleId="3Char">
    <w:name w:val="标题 3 Char"/>
    <w:basedOn w:val="a0"/>
    <w:link w:val="3"/>
    <w:uiPriority w:val="9"/>
    <w:rsid w:val="004259EC"/>
    <w:rPr>
      <w:rFonts w:asciiTheme="majorHAnsi" w:eastAsiaTheme="majorEastAsia" w:hAnsiTheme="majorHAnsi" w:cstheme="majorBidi"/>
      <w:b/>
      <w:bCs/>
      <w:color w:val="5B9BD5" w:themeColor="accent1"/>
    </w:rPr>
  </w:style>
  <w:style w:type="character" w:customStyle="1" w:styleId="4Char">
    <w:name w:val="标题 4 Char"/>
    <w:basedOn w:val="a0"/>
    <w:link w:val="4"/>
    <w:uiPriority w:val="9"/>
    <w:rsid w:val="003E3F23"/>
    <w:rPr>
      <w:rFonts w:asciiTheme="majorHAnsi" w:eastAsiaTheme="majorEastAsia" w:hAnsiTheme="majorHAnsi" w:cstheme="majorBidi"/>
      <w:b/>
      <w:bCs/>
      <w:i/>
      <w:iCs/>
      <w:color w:val="5B9BD5" w:themeColor="accent1"/>
    </w:rPr>
  </w:style>
  <w:style w:type="paragraph" w:styleId="TOC">
    <w:name w:val="TOC Heading"/>
    <w:basedOn w:val="1"/>
    <w:next w:val="a"/>
    <w:uiPriority w:val="39"/>
    <w:semiHidden/>
    <w:unhideWhenUsed/>
    <w:qFormat/>
    <w:rsid w:val="00D74430"/>
    <w:pPr>
      <w:spacing w:line="276" w:lineRule="auto"/>
      <w:outlineLvl w:val="9"/>
    </w:pPr>
    <w:rPr>
      <w:lang w:eastAsia="ja-JP"/>
    </w:rPr>
  </w:style>
  <w:style w:type="paragraph" w:styleId="a3">
    <w:name w:val="Balloon Text"/>
    <w:basedOn w:val="a"/>
    <w:link w:val="Char"/>
    <w:uiPriority w:val="99"/>
    <w:semiHidden/>
    <w:unhideWhenUsed/>
    <w:rsid w:val="00D74430"/>
    <w:pPr>
      <w:spacing w:after="0" w:line="240" w:lineRule="auto"/>
    </w:pPr>
    <w:rPr>
      <w:rFonts w:ascii="Tahoma" w:hAnsi="Tahoma" w:cs="Tahoma"/>
      <w:sz w:val="16"/>
      <w:szCs w:val="16"/>
    </w:rPr>
  </w:style>
  <w:style w:type="character" w:customStyle="1" w:styleId="Char">
    <w:name w:val="批注框文本 Char"/>
    <w:basedOn w:val="a0"/>
    <w:link w:val="a3"/>
    <w:uiPriority w:val="99"/>
    <w:semiHidden/>
    <w:rsid w:val="00D74430"/>
    <w:rPr>
      <w:rFonts w:ascii="Tahoma" w:hAnsi="Tahoma" w:cs="Tahoma"/>
      <w:sz w:val="16"/>
      <w:szCs w:val="16"/>
    </w:rPr>
  </w:style>
  <w:style w:type="paragraph" w:styleId="a4">
    <w:name w:val="header"/>
    <w:basedOn w:val="a"/>
    <w:link w:val="Char0"/>
    <w:uiPriority w:val="99"/>
    <w:unhideWhenUsed/>
    <w:rsid w:val="00D74430"/>
    <w:pPr>
      <w:tabs>
        <w:tab w:val="center" w:pos="4680"/>
        <w:tab w:val="right" w:pos="9360"/>
      </w:tabs>
      <w:spacing w:after="0" w:line="240" w:lineRule="auto"/>
    </w:pPr>
  </w:style>
  <w:style w:type="character" w:customStyle="1" w:styleId="Char0">
    <w:name w:val="页眉 Char"/>
    <w:basedOn w:val="a0"/>
    <w:link w:val="a4"/>
    <w:uiPriority w:val="99"/>
    <w:rsid w:val="00D74430"/>
  </w:style>
  <w:style w:type="paragraph" w:styleId="a5">
    <w:name w:val="footer"/>
    <w:basedOn w:val="a"/>
    <w:link w:val="Char1"/>
    <w:uiPriority w:val="99"/>
    <w:unhideWhenUsed/>
    <w:rsid w:val="00D74430"/>
    <w:pPr>
      <w:tabs>
        <w:tab w:val="center" w:pos="4680"/>
        <w:tab w:val="right" w:pos="9360"/>
      </w:tabs>
      <w:spacing w:after="0" w:line="240" w:lineRule="auto"/>
    </w:pPr>
  </w:style>
  <w:style w:type="character" w:customStyle="1" w:styleId="Char1">
    <w:name w:val="页脚 Char"/>
    <w:basedOn w:val="a0"/>
    <w:link w:val="a5"/>
    <w:uiPriority w:val="99"/>
    <w:rsid w:val="00D74430"/>
  </w:style>
  <w:style w:type="paragraph" w:styleId="a6">
    <w:name w:val="Title"/>
    <w:basedOn w:val="a"/>
    <w:next w:val="a"/>
    <w:link w:val="Char2"/>
    <w:uiPriority w:val="10"/>
    <w:qFormat/>
    <w:rsid w:val="003E3F2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Char2">
    <w:name w:val="标题 Char"/>
    <w:basedOn w:val="a0"/>
    <w:link w:val="a6"/>
    <w:uiPriority w:val="10"/>
    <w:rsid w:val="003E3F23"/>
    <w:rPr>
      <w:rFonts w:asciiTheme="majorHAnsi" w:eastAsiaTheme="majorEastAsia" w:hAnsiTheme="majorHAnsi" w:cstheme="majorBidi"/>
      <w:color w:val="323E4F" w:themeColor="text2" w:themeShade="BF"/>
      <w:spacing w:val="5"/>
      <w:kern w:val="28"/>
      <w:sz w:val="52"/>
      <w:szCs w:val="52"/>
    </w:rPr>
  </w:style>
  <w:style w:type="paragraph" w:styleId="10">
    <w:name w:val="toc 1"/>
    <w:basedOn w:val="a"/>
    <w:next w:val="a"/>
    <w:autoRedefine/>
    <w:uiPriority w:val="39"/>
    <w:unhideWhenUsed/>
    <w:qFormat/>
    <w:rsid w:val="00DC0877"/>
    <w:pPr>
      <w:tabs>
        <w:tab w:val="right" w:leader="dot" w:pos="8486"/>
      </w:tabs>
      <w:spacing w:after="240" w:line="240" w:lineRule="auto"/>
      <w:ind w:left="86" w:hanging="86"/>
    </w:pPr>
    <w:rPr>
      <w:rFonts w:ascii="Times New Roman" w:hAnsi="Times New Roman" w:cs="Times New Roman"/>
      <w:sz w:val="24"/>
      <w:szCs w:val="24"/>
    </w:rPr>
  </w:style>
  <w:style w:type="paragraph" w:styleId="20">
    <w:name w:val="toc 2"/>
    <w:basedOn w:val="a"/>
    <w:next w:val="a"/>
    <w:autoRedefine/>
    <w:uiPriority w:val="39"/>
    <w:unhideWhenUsed/>
    <w:qFormat/>
    <w:rsid w:val="00CF18D5"/>
    <w:pPr>
      <w:spacing w:after="100"/>
      <w:ind w:left="220"/>
    </w:pPr>
  </w:style>
  <w:style w:type="character" w:styleId="a7">
    <w:name w:val="Hyperlink"/>
    <w:basedOn w:val="a0"/>
    <w:uiPriority w:val="99"/>
    <w:unhideWhenUsed/>
    <w:rsid w:val="00CF18D5"/>
    <w:rPr>
      <w:color w:val="0563C1" w:themeColor="hyperlink"/>
      <w:u w:val="single"/>
    </w:rPr>
  </w:style>
  <w:style w:type="paragraph" w:styleId="30">
    <w:name w:val="toc 3"/>
    <w:basedOn w:val="a"/>
    <w:next w:val="a"/>
    <w:autoRedefine/>
    <w:uiPriority w:val="39"/>
    <w:unhideWhenUsed/>
    <w:qFormat/>
    <w:rsid w:val="001A174B"/>
    <w:pPr>
      <w:spacing w:after="100" w:line="276" w:lineRule="auto"/>
      <w:ind w:left="440"/>
    </w:pPr>
    <w:rPr>
      <w:lang w:eastAsia="ja-JP"/>
    </w:rPr>
  </w:style>
  <w:style w:type="character" w:customStyle="1" w:styleId="apple-converted-space">
    <w:name w:val="apple-converted-space"/>
    <w:basedOn w:val="a0"/>
    <w:rsid w:val="004E3DB0"/>
  </w:style>
  <w:style w:type="character" w:styleId="a8">
    <w:name w:val="footnote reference"/>
    <w:basedOn w:val="a0"/>
    <w:uiPriority w:val="99"/>
    <w:semiHidden/>
    <w:unhideWhenUsed/>
    <w:rsid w:val="00CF3E30"/>
    <w:rPr>
      <w:vertAlign w:val="superscript"/>
    </w:rPr>
  </w:style>
  <w:style w:type="paragraph" w:styleId="a9">
    <w:name w:val="footnote text"/>
    <w:basedOn w:val="a"/>
    <w:link w:val="Char3"/>
    <w:uiPriority w:val="99"/>
    <w:unhideWhenUsed/>
    <w:rsid w:val="00CF3E30"/>
    <w:pPr>
      <w:spacing w:after="0" w:line="240" w:lineRule="auto"/>
    </w:pPr>
    <w:rPr>
      <w:sz w:val="20"/>
      <w:szCs w:val="20"/>
    </w:rPr>
  </w:style>
  <w:style w:type="character" w:customStyle="1" w:styleId="Char3">
    <w:name w:val="脚注文本 Char"/>
    <w:basedOn w:val="a0"/>
    <w:link w:val="a9"/>
    <w:uiPriority w:val="99"/>
    <w:rsid w:val="00CF3E30"/>
    <w:rPr>
      <w:sz w:val="20"/>
      <w:szCs w:val="20"/>
    </w:rPr>
  </w:style>
  <w:style w:type="character" w:styleId="aa">
    <w:name w:val="annotation reference"/>
    <w:basedOn w:val="a0"/>
    <w:uiPriority w:val="99"/>
    <w:semiHidden/>
    <w:unhideWhenUsed/>
    <w:rsid w:val="005D0B6C"/>
    <w:rPr>
      <w:sz w:val="16"/>
      <w:szCs w:val="16"/>
    </w:rPr>
  </w:style>
  <w:style w:type="paragraph" w:styleId="ab">
    <w:name w:val="annotation text"/>
    <w:basedOn w:val="a"/>
    <w:link w:val="Char4"/>
    <w:uiPriority w:val="99"/>
    <w:semiHidden/>
    <w:unhideWhenUsed/>
    <w:rsid w:val="005D0B6C"/>
    <w:pPr>
      <w:spacing w:after="200" w:line="240" w:lineRule="auto"/>
    </w:pPr>
    <w:rPr>
      <w:sz w:val="20"/>
      <w:szCs w:val="20"/>
    </w:rPr>
  </w:style>
  <w:style w:type="character" w:customStyle="1" w:styleId="Char4">
    <w:name w:val="批注文字 Char"/>
    <w:basedOn w:val="a0"/>
    <w:link w:val="ab"/>
    <w:uiPriority w:val="99"/>
    <w:semiHidden/>
    <w:rsid w:val="005D0B6C"/>
    <w:rPr>
      <w:sz w:val="20"/>
      <w:szCs w:val="20"/>
    </w:rPr>
  </w:style>
  <w:style w:type="paragraph" w:styleId="ac">
    <w:name w:val="caption"/>
    <w:basedOn w:val="a"/>
    <w:next w:val="a"/>
    <w:uiPriority w:val="35"/>
    <w:unhideWhenUsed/>
    <w:qFormat/>
    <w:rsid w:val="00526B24"/>
    <w:pPr>
      <w:spacing w:after="200" w:line="240" w:lineRule="auto"/>
    </w:pPr>
    <w:rPr>
      <w:rFonts w:ascii="Times New Roman" w:hAnsi="Times New Roman"/>
      <w:b/>
      <w:bCs/>
      <w:sz w:val="24"/>
      <w:szCs w:val="18"/>
    </w:rPr>
  </w:style>
  <w:style w:type="paragraph" w:styleId="ad">
    <w:name w:val="table of figures"/>
    <w:basedOn w:val="a"/>
    <w:next w:val="a"/>
    <w:uiPriority w:val="99"/>
    <w:unhideWhenUsed/>
    <w:rsid w:val="00C979FC"/>
    <w:pPr>
      <w:spacing w:after="0"/>
    </w:pPr>
    <w:rPr>
      <w:rFonts w:ascii="Times New Roman" w:hAnsi="Times New Roman"/>
      <w:sz w:val="24"/>
    </w:rPr>
  </w:style>
  <w:style w:type="paragraph" w:styleId="ae">
    <w:name w:val="Plain Text"/>
    <w:basedOn w:val="a"/>
    <w:link w:val="Char5"/>
    <w:uiPriority w:val="99"/>
    <w:semiHidden/>
    <w:unhideWhenUsed/>
    <w:rsid w:val="000643FD"/>
    <w:pPr>
      <w:spacing w:after="0" w:line="240" w:lineRule="auto"/>
    </w:pPr>
    <w:rPr>
      <w:rFonts w:ascii="Consolas" w:hAnsi="Consolas" w:cs="Consolas"/>
      <w:sz w:val="21"/>
      <w:szCs w:val="21"/>
    </w:rPr>
  </w:style>
  <w:style w:type="character" w:customStyle="1" w:styleId="Char5">
    <w:name w:val="纯文本 Char"/>
    <w:basedOn w:val="a0"/>
    <w:link w:val="ae"/>
    <w:uiPriority w:val="99"/>
    <w:semiHidden/>
    <w:rsid w:val="000643FD"/>
    <w:rPr>
      <w:rFonts w:ascii="Consolas" w:hAnsi="Consolas" w:cs="Consolas"/>
      <w:sz w:val="21"/>
      <w:szCs w:val="21"/>
    </w:rPr>
  </w:style>
  <w:style w:type="table" w:styleId="af">
    <w:name w:val="Table Grid"/>
    <w:basedOn w:val="a1"/>
    <w:uiPriority w:val="39"/>
    <w:rsid w:val="00504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781D76"/>
    <w:pPr>
      <w:spacing w:after="200" w:line="276" w:lineRule="auto"/>
      <w:ind w:left="720"/>
      <w:contextualSpacing/>
    </w:pPr>
  </w:style>
  <w:style w:type="character" w:customStyle="1" w:styleId="5Char">
    <w:name w:val="标题 5 Char"/>
    <w:basedOn w:val="a0"/>
    <w:link w:val="5"/>
    <w:uiPriority w:val="9"/>
    <w:rsid w:val="00C979FC"/>
    <w:rPr>
      <w:rFonts w:asciiTheme="majorHAnsi" w:eastAsiaTheme="majorEastAsia" w:hAnsiTheme="majorHAnsi" w:cstheme="majorBidi"/>
      <w:color w:val="1F4D78" w:themeColor="accent1" w:themeShade="7F"/>
    </w:rPr>
  </w:style>
  <w:style w:type="character" w:customStyle="1" w:styleId="6Char">
    <w:name w:val="标题 6 Char"/>
    <w:basedOn w:val="a0"/>
    <w:link w:val="6"/>
    <w:uiPriority w:val="9"/>
    <w:rsid w:val="000A3901"/>
    <w:rPr>
      <w:rFonts w:asciiTheme="majorHAnsi" w:eastAsiaTheme="majorEastAsia" w:hAnsiTheme="majorHAnsi" w:cstheme="majorBidi"/>
      <w:i/>
      <w:iCs/>
      <w:color w:val="1F4D78" w:themeColor="accent1" w:themeShade="7F"/>
    </w:rPr>
  </w:style>
  <w:style w:type="paragraph" w:styleId="af1">
    <w:name w:val="No Spacing"/>
    <w:uiPriority w:val="1"/>
    <w:qFormat/>
    <w:rsid w:val="00C954A3"/>
    <w:pPr>
      <w:widowControl w:val="0"/>
      <w:spacing w:after="0" w:line="240" w:lineRule="auto"/>
      <w:jc w:val="both"/>
    </w:pPr>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471450">
      <w:bodyDiv w:val="1"/>
      <w:marLeft w:val="0"/>
      <w:marRight w:val="0"/>
      <w:marTop w:val="0"/>
      <w:marBottom w:val="0"/>
      <w:divBdr>
        <w:top w:val="none" w:sz="0" w:space="0" w:color="auto"/>
        <w:left w:val="none" w:sz="0" w:space="0" w:color="auto"/>
        <w:bottom w:val="none" w:sz="0" w:space="0" w:color="auto"/>
        <w:right w:val="none" w:sz="0" w:space="0" w:color="auto"/>
      </w:divBdr>
    </w:div>
    <w:div w:id="830868611">
      <w:bodyDiv w:val="1"/>
      <w:marLeft w:val="0"/>
      <w:marRight w:val="0"/>
      <w:marTop w:val="0"/>
      <w:marBottom w:val="0"/>
      <w:divBdr>
        <w:top w:val="none" w:sz="0" w:space="0" w:color="auto"/>
        <w:left w:val="none" w:sz="0" w:space="0" w:color="auto"/>
        <w:bottom w:val="none" w:sz="0" w:space="0" w:color="auto"/>
        <w:right w:val="none" w:sz="0" w:space="0" w:color="auto"/>
      </w:divBdr>
    </w:div>
    <w:div w:id="873470589">
      <w:bodyDiv w:val="1"/>
      <w:marLeft w:val="0"/>
      <w:marRight w:val="0"/>
      <w:marTop w:val="0"/>
      <w:marBottom w:val="0"/>
      <w:divBdr>
        <w:top w:val="none" w:sz="0" w:space="0" w:color="auto"/>
        <w:left w:val="none" w:sz="0" w:space="0" w:color="auto"/>
        <w:bottom w:val="none" w:sz="0" w:space="0" w:color="auto"/>
        <w:right w:val="none" w:sz="0" w:space="0" w:color="auto"/>
      </w:divBdr>
    </w:div>
    <w:div w:id="1399859563">
      <w:bodyDiv w:val="1"/>
      <w:marLeft w:val="0"/>
      <w:marRight w:val="0"/>
      <w:marTop w:val="0"/>
      <w:marBottom w:val="0"/>
      <w:divBdr>
        <w:top w:val="none" w:sz="0" w:space="0" w:color="auto"/>
        <w:left w:val="none" w:sz="0" w:space="0" w:color="auto"/>
        <w:bottom w:val="none" w:sz="0" w:space="0" w:color="auto"/>
        <w:right w:val="none" w:sz="0" w:space="0" w:color="auto"/>
      </w:divBdr>
    </w:div>
    <w:div w:id="196457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image" Target="media/image18.emf"/><Relationship Id="rId21" Type="http://schemas.openxmlformats.org/officeDocument/2006/relationships/image" Target="media/image7.emf"/><Relationship Id="rId34" Type="http://schemas.openxmlformats.org/officeDocument/2006/relationships/chart" Target="charts/chart5.xml"/><Relationship Id="rId42" Type="http://schemas.openxmlformats.org/officeDocument/2006/relationships/image" Target="media/image21.emf"/><Relationship Id="rId47" Type="http://schemas.openxmlformats.org/officeDocument/2006/relationships/image" Target="media/image26.emf"/><Relationship Id="rId50" Type="http://schemas.openxmlformats.org/officeDocument/2006/relationships/image" Target="media/image29.emf"/><Relationship Id="rId55" Type="http://schemas.openxmlformats.org/officeDocument/2006/relationships/image" Target="media/image33.emf"/><Relationship Id="rId63" Type="http://schemas.openxmlformats.org/officeDocument/2006/relationships/footer" Target="footer7.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hyperlink" Target="http://www.multpl.com/inflation/" TargetMode="External"/><Relationship Id="rId41" Type="http://schemas.openxmlformats.org/officeDocument/2006/relationships/image" Target="media/image20.emf"/><Relationship Id="rId54" Type="http://schemas.openxmlformats.org/officeDocument/2006/relationships/chart" Target="charts/chart7.xm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image" Target="media/image10.emf"/><Relationship Id="rId32" Type="http://schemas.openxmlformats.org/officeDocument/2006/relationships/chart" Target="charts/chart3.xml"/><Relationship Id="rId37" Type="http://schemas.openxmlformats.org/officeDocument/2006/relationships/image" Target="media/image16.png"/><Relationship Id="rId40" Type="http://schemas.openxmlformats.org/officeDocument/2006/relationships/image" Target="media/image19.emf"/><Relationship Id="rId45" Type="http://schemas.openxmlformats.org/officeDocument/2006/relationships/image" Target="media/image24.emf"/><Relationship Id="rId53" Type="http://schemas.openxmlformats.org/officeDocument/2006/relationships/image" Target="media/image32.emf"/><Relationship Id="rId58" Type="http://schemas.openxmlformats.org/officeDocument/2006/relationships/image" Target="media/image36.emf"/><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image" Target="media/image9.emf"/><Relationship Id="rId28" Type="http://schemas.openxmlformats.org/officeDocument/2006/relationships/image" Target="media/image14.png"/><Relationship Id="rId36" Type="http://schemas.openxmlformats.org/officeDocument/2006/relationships/image" Target="media/image15.png"/><Relationship Id="rId49" Type="http://schemas.openxmlformats.org/officeDocument/2006/relationships/image" Target="media/image28.emf"/><Relationship Id="rId57" Type="http://schemas.openxmlformats.org/officeDocument/2006/relationships/image" Target="media/image35.emf"/><Relationship Id="rId61" Type="http://schemas.openxmlformats.org/officeDocument/2006/relationships/chart" Target="charts/chart8.xml"/><Relationship Id="rId10" Type="http://schemas.openxmlformats.org/officeDocument/2006/relationships/footer" Target="footer2.xml"/><Relationship Id="rId19" Type="http://schemas.openxmlformats.org/officeDocument/2006/relationships/image" Target="media/image5.emf"/><Relationship Id="rId31" Type="http://schemas.openxmlformats.org/officeDocument/2006/relationships/chart" Target="charts/chart2.xml"/><Relationship Id="rId44" Type="http://schemas.openxmlformats.org/officeDocument/2006/relationships/image" Target="media/image23.emf"/><Relationship Id="rId52" Type="http://schemas.openxmlformats.org/officeDocument/2006/relationships/image" Target="media/image31.emf"/><Relationship Id="rId60" Type="http://schemas.openxmlformats.org/officeDocument/2006/relationships/image" Target="media/image38.emf"/><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image" Target="media/image8.emf"/><Relationship Id="rId27" Type="http://schemas.openxmlformats.org/officeDocument/2006/relationships/image" Target="media/image13.gif"/><Relationship Id="rId30" Type="http://schemas.openxmlformats.org/officeDocument/2006/relationships/chart" Target="charts/chart1.xml"/><Relationship Id="rId35" Type="http://schemas.openxmlformats.org/officeDocument/2006/relationships/chart" Target="charts/chart6.xml"/><Relationship Id="rId43" Type="http://schemas.openxmlformats.org/officeDocument/2006/relationships/image" Target="media/image22.emf"/><Relationship Id="rId48" Type="http://schemas.openxmlformats.org/officeDocument/2006/relationships/image" Target="media/image27.emf"/><Relationship Id="rId56" Type="http://schemas.openxmlformats.org/officeDocument/2006/relationships/image" Target="media/image34.emf"/><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0.emf"/><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chart" Target="charts/chart4.xml"/><Relationship Id="rId38" Type="http://schemas.openxmlformats.org/officeDocument/2006/relationships/image" Target="media/image17.png"/><Relationship Id="rId46" Type="http://schemas.openxmlformats.org/officeDocument/2006/relationships/image" Target="media/image25.emf"/><Relationship Id="rId59" Type="http://schemas.openxmlformats.org/officeDocument/2006/relationships/image" Target="media/image37.emf"/></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Lingxiao\Desktop\hecm_by%20year%20and%20state.xls"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fig3b!$E$65</c:f>
              <c:strCache>
                <c:ptCount val="1"/>
                <c:pt idx="0">
                  <c:v>National HPI</c:v>
                </c:pt>
              </c:strCache>
            </c:strRef>
          </c:tx>
          <c:val>
            <c:numRef>
              <c:f>fig3b!$E$66:$E$87</c:f>
              <c:numCache>
                <c:formatCode>General</c:formatCode>
                <c:ptCount val="22"/>
                <c:pt idx="0">
                  <c:v>132.82000000000076</c:v>
                </c:pt>
                <c:pt idx="1">
                  <c:v>128.97</c:v>
                </c:pt>
                <c:pt idx="2">
                  <c:v>125.49000000000002</c:v>
                </c:pt>
                <c:pt idx="3">
                  <c:v>124.04</c:v>
                </c:pt>
                <c:pt idx="4">
                  <c:v>123.96000000000002</c:v>
                </c:pt>
                <c:pt idx="5">
                  <c:v>123.41000000000012</c:v>
                </c:pt>
                <c:pt idx="6">
                  <c:v>121.95</c:v>
                </c:pt>
                <c:pt idx="7">
                  <c:v>125.25</c:v>
                </c:pt>
                <c:pt idx="8">
                  <c:v>132</c:v>
                </c:pt>
                <c:pt idx="9">
                  <c:v>139.13999999999999</c:v>
                </c:pt>
                <c:pt idx="10">
                  <c:v>147.73999999999998</c:v>
                </c:pt>
                <c:pt idx="11">
                  <c:v>156.72</c:v>
                </c:pt>
                <c:pt idx="12">
                  <c:v>169.34</c:v>
                </c:pt>
                <c:pt idx="13">
                  <c:v>183.94</c:v>
                </c:pt>
                <c:pt idx="14">
                  <c:v>204.15</c:v>
                </c:pt>
                <c:pt idx="15">
                  <c:v>226.35000000000076</c:v>
                </c:pt>
                <c:pt idx="16">
                  <c:v>220.12</c:v>
                </c:pt>
                <c:pt idx="17">
                  <c:v>193.69</c:v>
                </c:pt>
                <c:pt idx="18">
                  <c:v>157.99</c:v>
                </c:pt>
                <c:pt idx="19">
                  <c:v>150.03</c:v>
                </c:pt>
                <c:pt idx="20">
                  <c:v>142.28</c:v>
                </c:pt>
                <c:pt idx="21">
                  <c:v>133.04</c:v>
                </c:pt>
              </c:numCache>
            </c:numRef>
          </c:val>
          <c:smooth val="0"/>
        </c:ser>
        <c:dLbls>
          <c:showLegendKey val="0"/>
          <c:showVal val="0"/>
          <c:showCatName val="0"/>
          <c:showSerName val="0"/>
          <c:showPercent val="0"/>
          <c:showBubbleSize val="0"/>
        </c:dLbls>
        <c:marker val="1"/>
        <c:smooth val="0"/>
        <c:axId val="273669504"/>
        <c:axId val="273671296"/>
      </c:lineChart>
      <c:lineChart>
        <c:grouping val="standard"/>
        <c:varyColors val="0"/>
        <c:ser>
          <c:idx val="1"/>
          <c:order val="1"/>
          <c:tx>
            <c:strRef>
              <c:f>fig3b!$F$65</c:f>
              <c:strCache>
                <c:ptCount val="1"/>
                <c:pt idx="0">
                  <c:v>Growth Rate</c:v>
                </c:pt>
              </c:strCache>
            </c:strRef>
          </c:tx>
          <c:val>
            <c:numRef>
              <c:f>fig3b!$F$66:$F$87</c:f>
              <c:numCache>
                <c:formatCode>General</c:formatCode>
                <c:ptCount val="22"/>
                <c:pt idx="0">
                  <c:v>-6.7275280898876497</c:v>
                </c:pt>
                <c:pt idx="1">
                  <c:v>-2.8986598403854797</c:v>
                </c:pt>
                <c:pt idx="2">
                  <c:v>-2.6983019306815592</c:v>
                </c:pt>
                <c:pt idx="3">
                  <c:v>-1.155470555422734</c:v>
                </c:pt>
                <c:pt idx="4">
                  <c:v>-6.4495324089014094E-2</c:v>
                </c:pt>
                <c:pt idx="5">
                  <c:v>-0.44369151339141433</c:v>
                </c:pt>
                <c:pt idx="6">
                  <c:v>-1.1830483753342467</c:v>
                </c:pt>
                <c:pt idx="7">
                  <c:v>2.7060270602706002</c:v>
                </c:pt>
                <c:pt idx="8">
                  <c:v>5.3892215568862278</c:v>
                </c:pt>
                <c:pt idx="9">
                  <c:v>5.4090909090908994</c:v>
                </c:pt>
                <c:pt idx="10">
                  <c:v>6.1808250682765413</c:v>
                </c:pt>
                <c:pt idx="11">
                  <c:v>6.0782455665357755</c:v>
                </c:pt>
                <c:pt idx="12">
                  <c:v>8.0525778458397248</c:v>
                </c:pt>
                <c:pt idx="13">
                  <c:v>8.6217078067792574</c:v>
                </c:pt>
                <c:pt idx="14">
                  <c:v>10.987278460367452</c:v>
                </c:pt>
                <c:pt idx="15">
                  <c:v>10.874357090374719</c:v>
                </c:pt>
                <c:pt idx="16">
                  <c:v>-2.7523746410426431</c:v>
                </c:pt>
                <c:pt idx="17">
                  <c:v>-12.007087043430849</c:v>
                </c:pt>
                <c:pt idx="18">
                  <c:v>-18.431514275388487</c:v>
                </c:pt>
                <c:pt idx="19">
                  <c:v>-5.0382935628837524</c:v>
                </c:pt>
                <c:pt idx="20">
                  <c:v>-5.1656335399586748</c:v>
                </c:pt>
                <c:pt idx="21">
                  <c:v>-6.4942367163339956</c:v>
                </c:pt>
              </c:numCache>
            </c:numRef>
          </c:val>
          <c:smooth val="0"/>
        </c:ser>
        <c:dLbls>
          <c:showLegendKey val="0"/>
          <c:showVal val="0"/>
          <c:showCatName val="0"/>
          <c:showSerName val="0"/>
          <c:showPercent val="0"/>
          <c:showBubbleSize val="0"/>
        </c:dLbls>
        <c:marker val="1"/>
        <c:smooth val="0"/>
        <c:axId val="211227008"/>
        <c:axId val="273672832"/>
      </c:lineChart>
      <c:catAx>
        <c:axId val="273669504"/>
        <c:scaling>
          <c:orientation val="minMax"/>
        </c:scaling>
        <c:delete val="0"/>
        <c:axPos val="b"/>
        <c:majorTickMark val="out"/>
        <c:minorTickMark val="none"/>
        <c:tickLblPos val="nextTo"/>
        <c:txPr>
          <a:bodyPr/>
          <a:lstStyle/>
          <a:p>
            <a:pPr>
              <a:defRPr lang="en-US"/>
            </a:pPr>
            <a:endParaRPr lang="en-US"/>
          </a:p>
        </c:txPr>
        <c:crossAx val="273671296"/>
        <c:crosses val="autoZero"/>
        <c:auto val="1"/>
        <c:lblAlgn val="ctr"/>
        <c:lblOffset val="100"/>
        <c:noMultiLvlLbl val="0"/>
      </c:catAx>
      <c:valAx>
        <c:axId val="273671296"/>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273669504"/>
        <c:crosses val="autoZero"/>
        <c:crossBetween val="between"/>
      </c:valAx>
      <c:valAx>
        <c:axId val="273672832"/>
        <c:scaling>
          <c:orientation val="minMax"/>
        </c:scaling>
        <c:delete val="0"/>
        <c:axPos val="r"/>
        <c:numFmt formatCode="General" sourceLinked="1"/>
        <c:majorTickMark val="out"/>
        <c:minorTickMark val="none"/>
        <c:tickLblPos val="nextTo"/>
        <c:txPr>
          <a:bodyPr/>
          <a:lstStyle/>
          <a:p>
            <a:pPr>
              <a:defRPr lang="en-US"/>
            </a:pPr>
            <a:endParaRPr lang="en-US"/>
          </a:p>
        </c:txPr>
        <c:crossAx val="211227008"/>
        <c:crosses val="max"/>
        <c:crossBetween val="between"/>
      </c:valAx>
      <c:catAx>
        <c:axId val="211227008"/>
        <c:scaling>
          <c:orientation val="minMax"/>
        </c:scaling>
        <c:delete val="1"/>
        <c:axPos val="b"/>
        <c:majorTickMark val="out"/>
        <c:minorTickMark val="none"/>
        <c:tickLblPos val="none"/>
        <c:crossAx val="273672832"/>
        <c:crosses val="autoZero"/>
        <c:auto val="1"/>
        <c:lblAlgn val="ctr"/>
        <c:lblOffset val="100"/>
        <c:noMultiLvlLbl val="0"/>
      </c:catAx>
    </c:plotArea>
    <c:legend>
      <c:legendPos val="t"/>
      <c:overlay val="0"/>
      <c:txPr>
        <a:bodyPr/>
        <a:lstStyle/>
        <a:p>
          <a:pPr>
            <a:defRPr lang="en-US"/>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fig3b!$L$29</c:f>
              <c:strCache>
                <c:ptCount val="1"/>
                <c:pt idx="0">
                  <c:v>HECM loans</c:v>
                </c:pt>
              </c:strCache>
            </c:strRef>
          </c:tx>
          <c:cat>
            <c:numRef>
              <c:f>fig3b!$K$30:$K$51</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fig3b!$L$30:$L$51</c:f>
              <c:numCache>
                <c:formatCode>General</c:formatCode>
                <c:ptCount val="22"/>
                <c:pt idx="0">
                  <c:v>157</c:v>
                </c:pt>
                <c:pt idx="1">
                  <c:v>389</c:v>
                </c:pt>
                <c:pt idx="2">
                  <c:v>1019</c:v>
                </c:pt>
                <c:pt idx="3">
                  <c:v>1964</c:v>
                </c:pt>
                <c:pt idx="4">
                  <c:v>3365</c:v>
                </c:pt>
                <c:pt idx="5">
                  <c:v>4166</c:v>
                </c:pt>
                <c:pt idx="6">
                  <c:v>3596</c:v>
                </c:pt>
                <c:pt idx="7">
                  <c:v>5207</c:v>
                </c:pt>
                <c:pt idx="8">
                  <c:v>7895</c:v>
                </c:pt>
                <c:pt idx="9">
                  <c:v>7923</c:v>
                </c:pt>
                <c:pt idx="10">
                  <c:v>6637</c:v>
                </c:pt>
                <c:pt idx="11">
                  <c:v>7789</c:v>
                </c:pt>
                <c:pt idx="12">
                  <c:v>13048</c:v>
                </c:pt>
                <c:pt idx="13">
                  <c:v>18084</c:v>
                </c:pt>
                <c:pt idx="14">
                  <c:v>37790</c:v>
                </c:pt>
                <c:pt idx="15">
                  <c:v>43082</c:v>
                </c:pt>
                <c:pt idx="16">
                  <c:v>76280</c:v>
                </c:pt>
                <c:pt idx="17">
                  <c:v>107367</c:v>
                </c:pt>
                <c:pt idx="18">
                  <c:v>112013</c:v>
                </c:pt>
                <c:pt idx="19">
                  <c:v>114639</c:v>
                </c:pt>
                <c:pt idx="20">
                  <c:v>78758</c:v>
                </c:pt>
                <c:pt idx="21">
                  <c:v>73093</c:v>
                </c:pt>
              </c:numCache>
            </c:numRef>
          </c:val>
          <c:smooth val="0"/>
        </c:ser>
        <c:dLbls>
          <c:showLegendKey val="0"/>
          <c:showVal val="0"/>
          <c:showCatName val="0"/>
          <c:showSerName val="0"/>
          <c:showPercent val="0"/>
          <c:showBubbleSize val="0"/>
        </c:dLbls>
        <c:marker val="1"/>
        <c:smooth val="0"/>
        <c:axId val="211257600"/>
        <c:axId val="211267584"/>
      </c:lineChart>
      <c:lineChart>
        <c:grouping val="standard"/>
        <c:varyColors val="0"/>
        <c:ser>
          <c:idx val="1"/>
          <c:order val="1"/>
          <c:tx>
            <c:strRef>
              <c:f>fig3b!$M$29</c:f>
              <c:strCache>
                <c:ptCount val="1"/>
                <c:pt idx="0">
                  <c:v>Average Property Values</c:v>
                </c:pt>
              </c:strCache>
            </c:strRef>
          </c:tx>
          <c:cat>
            <c:numRef>
              <c:f>fig3b!$K$30:$K$51</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fig3b!$M$30:$M$51</c:f>
              <c:numCache>
                <c:formatCode>General</c:formatCode>
                <c:ptCount val="22"/>
                <c:pt idx="0">
                  <c:v>108716.87898089208</c:v>
                </c:pt>
                <c:pt idx="1">
                  <c:v>126414.91002570694</c:v>
                </c:pt>
                <c:pt idx="2">
                  <c:v>124667.88321884202</c:v>
                </c:pt>
                <c:pt idx="3">
                  <c:v>119657.85336048905</c:v>
                </c:pt>
                <c:pt idx="4">
                  <c:v>124944.04398216897</c:v>
                </c:pt>
                <c:pt idx="5">
                  <c:v>124832.00552088342</c:v>
                </c:pt>
                <c:pt idx="6">
                  <c:v>117161.08620689654</c:v>
                </c:pt>
                <c:pt idx="7">
                  <c:v>117498.51642020357</c:v>
                </c:pt>
                <c:pt idx="8">
                  <c:v>118655.75123495885</c:v>
                </c:pt>
                <c:pt idx="9">
                  <c:v>131913.77331818873</c:v>
                </c:pt>
                <c:pt idx="10">
                  <c:v>141669.83938526444</c:v>
                </c:pt>
                <c:pt idx="11">
                  <c:v>167141.71498266811</c:v>
                </c:pt>
                <c:pt idx="12">
                  <c:v>177977.88542305268</c:v>
                </c:pt>
                <c:pt idx="13">
                  <c:v>197553.41235346181</c:v>
                </c:pt>
                <c:pt idx="14">
                  <c:v>219435.82101084766</c:v>
                </c:pt>
                <c:pt idx="15">
                  <c:v>254864.08553456201</c:v>
                </c:pt>
                <c:pt idx="16">
                  <c:v>289660.31545621395</c:v>
                </c:pt>
                <c:pt idx="17">
                  <c:v>261938.79559827509</c:v>
                </c:pt>
                <c:pt idx="18">
                  <c:v>239337.36110987098</c:v>
                </c:pt>
                <c:pt idx="19">
                  <c:v>283304.10441472795</c:v>
                </c:pt>
                <c:pt idx="20">
                  <c:v>279879.46962848218</c:v>
                </c:pt>
                <c:pt idx="21">
                  <c:v>261452.87141039298</c:v>
                </c:pt>
              </c:numCache>
            </c:numRef>
          </c:val>
          <c:smooth val="0"/>
        </c:ser>
        <c:dLbls>
          <c:showLegendKey val="0"/>
          <c:showVal val="0"/>
          <c:showCatName val="0"/>
          <c:showSerName val="0"/>
          <c:showPercent val="0"/>
          <c:showBubbleSize val="0"/>
        </c:dLbls>
        <c:marker val="1"/>
        <c:smooth val="0"/>
        <c:axId val="211270656"/>
        <c:axId val="211269120"/>
      </c:lineChart>
      <c:catAx>
        <c:axId val="211257600"/>
        <c:scaling>
          <c:orientation val="minMax"/>
        </c:scaling>
        <c:delete val="0"/>
        <c:axPos val="b"/>
        <c:numFmt formatCode="General" sourceLinked="1"/>
        <c:majorTickMark val="out"/>
        <c:minorTickMark val="none"/>
        <c:tickLblPos val="nextTo"/>
        <c:txPr>
          <a:bodyPr/>
          <a:lstStyle/>
          <a:p>
            <a:pPr>
              <a:defRPr lang="en-US"/>
            </a:pPr>
            <a:endParaRPr lang="en-US"/>
          </a:p>
        </c:txPr>
        <c:crossAx val="211267584"/>
        <c:crosses val="autoZero"/>
        <c:auto val="1"/>
        <c:lblAlgn val="ctr"/>
        <c:lblOffset val="100"/>
        <c:noMultiLvlLbl val="0"/>
      </c:catAx>
      <c:valAx>
        <c:axId val="211267584"/>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211257600"/>
        <c:crosses val="autoZero"/>
        <c:crossBetween val="between"/>
      </c:valAx>
      <c:valAx>
        <c:axId val="211269120"/>
        <c:scaling>
          <c:orientation val="minMax"/>
        </c:scaling>
        <c:delete val="0"/>
        <c:axPos val="r"/>
        <c:numFmt formatCode="General" sourceLinked="1"/>
        <c:majorTickMark val="out"/>
        <c:minorTickMark val="none"/>
        <c:tickLblPos val="nextTo"/>
        <c:txPr>
          <a:bodyPr/>
          <a:lstStyle/>
          <a:p>
            <a:pPr>
              <a:defRPr lang="en-US"/>
            </a:pPr>
            <a:endParaRPr lang="en-US"/>
          </a:p>
        </c:txPr>
        <c:crossAx val="211270656"/>
        <c:crosses val="max"/>
        <c:crossBetween val="between"/>
      </c:valAx>
      <c:catAx>
        <c:axId val="211270656"/>
        <c:scaling>
          <c:orientation val="minMax"/>
        </c:scaling>
        <c:delete val="1"/>
        <c:axPos val="b"/>
        <c:numFmt formatCode="General" sourceLinked="1"/>
        <c:majorTickMark val="out"/>
        <c:minorTickMark val="none"/>
        <c:tickLblPos val="none"/>
        <c:crossAx val="211269120"/>
        <c:crosses val="autoZero"/>
        <c:auto val="1"/>
        <c:lblAlgn val="ctr"/>
        <c:lblOffset val="100"/>
        <c:noMultiLvlLbl val="0"/>
      </c:catAx>
    </c:plotArea>
    <c:legend>
      <c:legendPos val="t"/>
      <c:overlay val="0"/>
      <c:txPr>
        <a:bodyPr/>
        <a:lstStyle/>
        <a:p>
          <a:pPr>
            <a:defRPr lang="en-US"/>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17924300087489481"/>
          <c:y val="2.7777777777778609E-2"/>
        </c:manualLayout>
      </c:layout>
      <c:overlay val="0"/>
      <c:txPr>
        <a:bodyPr/>
        <a:lstStyle/>
        <a:p>
          <a:pPr>
            <a:defRPr lang="en-US"/>
          </a:pPr>
          <a:endParaRPr lang="en-US"/>
        </a:p>
      </c:txPr>
    </c:title>
    <c:autoTitleDeleted val="0"/>
    <c:plotArea>
      <c:layout/>
      <c:barChart>
        <c:barDir val="col"/>
        <c:grouping val="clustered"/>
        <c:varyColors val="0"/>
        <c:ser>
          <c:idx val="0"/>
          <c:order val="0"/>
          <c:tx>
            <c:strRef>
              <c:f>'figure 8'!$C$3</c:f>
              <c:strCache>
                <c:ptCount val="1"/>
                <c:pt idx="0">
                  <c:v>Fraction of Households in Data 1991-2010</c:v>
                </c:pt>
              </c:strCache>
            </c:strRef>
          </c:tx>
          <c:invertIfNegative val="0"/>
          <c:cat>
            <c:strRef>
              <c:f>'figure 8'!$B$4:$B$9</c:f>
              <c:strCache>
                <c:ptCount val="6"/>
                <c:pt idx="0">
                  <c:v>AHEAD (born before 1924)</c:v>
                </c:pt>
                <c:pt idx="1">
                  <c:v>CODA (born 1924-1930)</c:v>
                </c:pt>
                <c:pt idx="2">
                  <c:v>OHRS (born 1931-1941)</c:v>
                </c:pt>
                <c:pt idx="3">
                  <c:v>WB (born 1942-1947)</c:v>
                </c:pt>
                <c:pt idx="4">
                  <c:v>EBB (born 1948-1953)</c:v>
                </c:pt>
                <c:pt idx="5">
                  <c:v>Not in any cohort (born after1953)</c:v>
                </c:pt>
              </c:strCache>
            </c:strRef>
          </c:cat>
          <c:val>
            <c:numRef>
              <c:f>'figure 8'!$C$4:$C$9</c:f>
              <c:numCache>
                <c:formatCode>General</c:formatCode>
                <c:ptCount val="6"/>
                <c:pt idx="0">
                  <c:v>0.19530000000000025</c:v>
                </c:pt>
                <c:pt idx="1">
                  <c:v>0.13980000000000001</c:v>
                </c:pt>
                <c:pt idx="2">
                  <c:v>0.43620000000000031</c:v>
                </c:pt>
                <c:pt idx="3">
                  <c:v>0.1313</c:v>
                </c:pt>
                <c:pt idx="4">
                  <c:v>7.9100000000000434E-2</c:v>
                </c:pt>
                <c:pt idx="5">
                  <c:v>1.8200000000000143E-2</c:v>
                </c:pt>
              </c:numCache>
            </c:numRef>
          </c:val>
        </c:ser>
        <c:dLbls>
          <c:showLegendKey val="0"/>
          <c:showVal val="0"/>
          <c:showCatName val="0"/>
          <c:showSerName val="0"/>
          <c:showPercent val="0"/>
          <c:showBubbleSize val="0"/>
        </c:dLbls>
        <c:gapWidth val="150"/>
        <c:axId val="268244096"/>
        <c:axId val="268245632"/>
      </c:barChart>
      <c:catAx>
        <c:axId val="268244096"/>
        <c:scaling>
          <c:orientation val="minMax"/>
        </c:scaling>
        <c:delete val="0"/>
        <c:axPos val="b"/>
        <c:majorTickMark val="out"/>
        <c:minorTickMark val="none"/>
        <c:tickLblPos val="nextTo"/>
        <c:txPr>
          <a:bodyPr/>
          <a:lstStyle/>
          <a:p>
            <a:pPr>
              <a:defRPr lang="en-US"/>
            </a:pPr>
            <a:endParaRPr lang="en-US"/>
          </a:p>
        </c:txPr>
        <c:crossAx val="268245632"/>
        <c:crosses val="autoZero"/>
        <c:auto val="1"/>
        <c:lblAlgn val="ctr"/>
        <c:lblOffset val="100"/>
        <c:noMultiLvlLbl val="0"/>
      </c:catAx>
      <c:valAx>
        <c:axId val="268245632"/>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268244096"/>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en-US" altLang="zh-CN" sz="1200">
                <a:latin typeface="Bell MT" pitchFamily="18" charset="0"/>
              </a:rPr>
              <a:t>Employment</a:t>
            </a:r>
            <a:r>
              <a:rPr lang="en-US" altLang="zh-CN" sz="1200" baseline="0">
                <a:latin typeface="Bell MT" pitchFamily="18" charset="0"/>
              </a:rPr>
              <a:t> by age group</a:t>
            </a:r>
            <a:endParaRPr lang="zh-CN" altLang="en-US" sz="1200">
              <a:latin typeface="Bell MT" pitchFamily="18" charset="0"/>
            </a:endParaRPr>
          </a:p>
        </c:rich>
      </c:tx>
      <c:layout>
        <c:manualLayout>
          <c:xMode val="edge"/>
          <c:yMode val="edge"/>
          <c:x val="0.21606965174129647"/>
          <c:y val="3.7383177570094211E-2"/>
        </c:manualLayout>
      </c:layout>
      <c:overlay val="0"/>
    </c:title>
    <c:autoTitleDeleted val="0"/>
    <c:plotArea>
      <c:layout/>
      <c:lineChart>
        <c:grouping val="standard"/>
        <c:varyColors val="0"/>
        <c:ser>
          <c:idx val="0"/>
          <c:order val="0"/>
          <c:tx>
            <c:strRef>
              <c:f>'figure6a&amp;b'!$C$7</c:f>
              <c:strCache>
                <c:ptCount val="1"/>
                <c:pt idx="0">
                  <c:v>Full-time</c:v>
                </c:pt>
              </c:strCache>
            </c:strRef>
          </c:tx>
          <c:cat>
            <c:strRef>
              <c:f>'figure6a&amp;b'!$B$8:$B$17</c:f>
              <c:strCache>
                <c:ptCount val="10"/>
                <c:pt idx="0">
                  <c:v>50-52</c:v>
                </c:pt>
                <c:pt idx="1">
                  <c:v>53-55</c:v>
                </c:pt>
                <c:pt idx="2">
                  <c:v>56-58</c:v>
                </c:pt>
                <c:pt idx="3">
                  <c:v>59-61</c:v>
                </c:pt>
                <c:pt idx="4">
                  <c:v>62-64</c:v>
                </c:pt>
                <c:pt idx="5">
                  <c:v>65-67</c:v>
                </c:pt>
                <c:pt idx="6">
                  <c:v>68-70</c:v>
                </c:pt>
                <c:pt idx="7">
                  <c:v>71-73</c:v>
                </c:pt>
                <c:pt idx="8">
                  <c:v>74-76</c:v>
                </c:pt>
                <c:pt idx="9">
                  <c:v>77-79</c:v>
                </c:pt>
              </c:strCache>
            </c:strRef>
          </c:cat>
          <c:val>
            <c:numRef>
              <c:f>'figure6a&amp;b'!$C$8:$C$17</c:f>
              <c:numCache>
                <c:formatCode>General</c:formatCode>
                <c:ptCount val="10"/>
                <c:pt idx="0">
                  <c:v>63.849999999999994</c:v>
                </c:pt>
                <c:pt idx="1">
                  <c:v>62.93</c:v>
                </c:pt>
                <c:pt idx="2">
                  <c:v>56.6</c:v>
                </c:pt>
                <c:pt idx="3">
                  <c:v>46.949999999999996</c:v>
                </c:pt>
                <c:pt idx="4">
                  <c:v>28.38</c:v>
                </c:pt>
                <c:pt idx="5">
                  <c:v>16.27</c:v>
                </c:pt>
                <c:pt idx="6">
                  <c:v>9.49</c:v>
                </c:pt>
                <c:pt idx="7">
                  <c:v>5.31</c:v>
                </c:pt>
                <c:pt idx="8">
                  <c:v>3.3099999999999987</c:v>
                </c:pt>
                <c:pt idx="9">
                  <c:v>2.0699999999999998</c:v>
                </c:pt>
              </c:numCache>
            </c:numRef>
          </c:val>
          <c:smooth val="0"/>
        </c:ser>
        <c:ser>
          <c:idx val="1"/>
          <c:order val="1"/>
          <c:tx>
            <c:strRef>
              <c:f>'figure6a&amp;b'!$D$7</c:f>
              <c:strCache>
                <c:ptCount val="1"/>
                <c:pt idx="0">
                  <c:v>Part-time</c:v>
                </c:pt>
              </c:strCache>
            </c:strRef>
          </c:tx>
          <c:cat>
            <c:strRef>
              <c:f>'figure6a&amp;b'!$B$8:$B$17</c:f>
              <c:strCache>
                <c:ptCount val="10"/>
                <c:pt idx="0">
                  <c:v>50-52</c:v>
                </c:pt>
                <c:pt idx="1">
                  <c:v>53-55</c:v>
                </c:pt>
                <c:pt idx="2">
                  <c:v>56-58</c:v>
                </c:pt>
                <c:pt idx="3">
                  <c:v>59-61</c:v>
                </c:pt>
                <c:pt idx="4">
                  <c:v>62-64</c:v>
                </c:pt>
                <c:pt idx="5">
                  <c:v>65-67</c:v>
                </c:pt>
                <c:pt idx="6">
                  <c:v>68-70</c:v>
                </c:pt>
                <c:pt idx="7">
                  <c:v>71-73</c:v>
                </c:pt>
                <c:pt idx="8">
                  <c:v>74-76</c:v>
                </c:pt>
                <c:pt idx="9">
                  <c:v>77-79</c:v>
                </c:pt>
              </c:strCache>
            </c:strRef>
          </c:cat>
          <c:val>
            <c:numRef>
              <c:f>'figure6a&amp;b'!$D$8:$D$17</c:f>
              <c:numCache>
                <c:formatCode>General</c:formatCode>
                <c:ptCount val="10"/>
                <c:pt idx="0">
                  <c:v>14.99</c:v>
                </c:pt>
                <c:pt idx="1">
                  <c:v>13.729999999999999</c:v>
                </c:pt>
                <c:pt idx="2">
                  <c:v>14.870000000000006</c:v>
                </c:pt>
                <c:pt idx="3">
                  <c:v>15.89</c:v>
                </c:pt>
                <c:pt idx="4">
                  <c:v>18.149999999999999</c:v>
                </c:pt>
                <c:pt idx="5">
                  <c:v>18.649999999999999</c:v>
                </c:pt>
                <c:pt idx="6">
                  <c:v>17.690000000000001</c:v>
                </c:pt>
                <c:pt idx="7">
                  <c:v>14.32</c:v>
                </c:pt>
                <c:pt idx="8">
                  <c:v>11.31</c:v>
                </c:pt>
                <c:pt idx="9">
                  <c:v>8.16</c:v>
                </c:pt>
              </c:numCache>
            </c:numRef>
          </c:val>
          <c:smooth val="0"/>
        </c:ser>
        <c:ser>
          <c:idx val="2"/>
          <c:order val="2"/>
          <c:tx>
            <c:strRef>
              <c:f>'figure6a&amp;b'!$E$7</c:f>
              <c:strCache>
                <c:ptCount val="1"/>
                <c:pt idx="0">
                  <c:v>Not work</c:v>
                </c:pt>
              </c:strCache>
            </c:strRef>
          </c:tx>
          <c:cat>
            <c:strRef>
              <c:f>'figure6a&amp;b'!$B$8:$B$17</c:f>
              <c:strCache>
                <c:ptCount val="10"/>
                <c:pt idx="0">
                  <c:v>50-52</c:v>
                </c:pt>
                <c:pt idx="1">
                  <c:v>53-55</c:v>
                </c:pt>
                <c:pt idx="2">
                  <c:v>56-58</c:v>
                </c:pt>
                <c:pt idx="3">
                  <c:v>59-61</c:v>
                </c:pt>
                <c:pt idx="4">
                  <c:v>62-64</c:v>
                </c:pt>
                <c:pt idx="5">
                  <c:v>65-67</c:v>
                </c:pt>
                <c:pt idx="6">
                  <c:v>68-70</c:v>
                </c:pt>
                <c:pt idx="7">
                  <c:v>71-73</c:v>
                </c:pt>
                <c:pt idx="8">
                  <c:v>74-76</c:v>
                </c:pt>
                <c:pt idx="9">
                  <c:v>77-79</c:v>
                </c:pt>
              </c:strCache>
            </c:strRef>
          </c:cat>
          <c:val>
            <c:numRef>
              <c:f>'figure6a&amp;b'!$E$8:$E$17</c:f>
              <c:numCache>
                <c:formatCode>General</c:formatCode>
                <c:ptCount val="10"/>
                <c:pt idx="0">
                  <c:v>21.17</c:v>
                </c:pt>
                <c:pt idx="1">
                  <c:v>23.34</c:v>
                </c:pt>
                <c:pt idx="2">
                  <c:v>28.54</c:v>
                </c:pt>
                <c:pt idx="3">
                  <c:v>37.160000000000011</c:v>
                </c:pt>
                <c:pt idx="4">
                  <c:v>53.46</c:v>
                </c:pt>
                <c:pt idx="5">
                  <c:v>65.08</c:v>
                </c:pt>
                <c:pt idx="6">
                  <c:v>72.819999999999993</c:v>
                </c:pt>
                <c:pt idx="7">
                  <c:v>80.36999999999999</c:v>
                </c:pt>
                <c:pt idx="8">
                  <c:v>85.38</c:v>
                </c:pt>
                <c:pt idx="9">
                  <c:v>89.77</c:v>
                </c:pt>
              </c:numCache>
            </c:numRef>
          </c:val>
          <c:smooth val="0"/>
        </c:ser>
        <c:dLbls>
          <c:showLegendKey val="0"/>
          <c:showVal val="1"/>
          <c:showCatName val="0"/>
          <c:showSerName val="0"/>
          <c:showPercent val="0"/>
          <c:showBubbleSize val="0"/>
        </c:dLbls>
        <c:marker val="1"/>
        <c:smooth val="0"/>
        <c:axId val="268281344"/>
        <c:axId val="268282880"/>
      </c:lineChart>
      <c:catAx>
        <c:axId val="268281344"/>
        <c:scaling>
          <c:orientation val="minMax"/>
        </c:scaling>
        <c:delete val="0"/>
        <c:axPos val="b"/>
        <c:majorTickMark val="none"/>
        <c:minorTickMark val="none"/>
        <c:tickLblPos val="nextTo"/>
        <c:txPr>
          <a:bodyPr/>
          <a:lstStyle/>
          <a:p>
            <a:pPr>
              <a:defRPr lang="en-US"/>
            </a:pPr>
            <a:endParaRPr lang="en-US"/>
          </a:p>
        </c:txPr>
        <c:crossAx val="268282880"/>
        <c:crosses val="autoZero"/>
        <c:auto val="1"/>
        <c:lblAlgn val="ctr"/>
        <c:lblOffset val="100"/>
        <c:noMultiLvlLbl val="0"/>
      </c:catAx>
      <c:valAx>
        <c:axId val="268282880"/>
        <c:scaling>
          <c:orientation val="minMax"/>
        </c:scaling>
        <c:delete val="1"/>
        <c:axPos val="l"/>
        <c:numFmt formatCode="General" sourceLinked="1"/>
        <c:majorTickMark val="out"/>
        <c:minorTickMark val="none"/>
        <c:tickLblPos val="none"/>
        <c:crossAx val="268281344"/>
        <c:crosses val="autoZero"/>
        <c:crossBetween val="between"/>
      </c:valAx>
    </c:plotArea>
    <c:legend>
      <c:legendPos val="t"/>
      <c:layout>
        <c:manualLayout>
          <c:xMode val="edge"/>
          <c:yMode val="edge"/>
          <c:x val="0.17258941512907924"/>
          <c:y val="0.19511958201486496"/>
          <c:w val="0.60323934968251669"/>
          <c:h val="8.3139801560394244E-2"/>
        </c:manualLayout>
      </c:layout>
      <c:overlay val="0"/>
      <c:txPr>
        <a:bodyPr/>
        <a:lstStyle/>
        <a:p>
          <a:pPr>
            <a:defRPr lang="en-US"/>
          </a:pPr>
          <a:endParaRPr lang="en-US"/>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figure7!$D$3</c:f>
              <c:strCache>
                <c:ptCount val="1"/>
                <c:pt idx="0">
                  <c:v>Home value</c:v>
                </c:pt>
              </c:strCache>
            </c:strRef>
          </c:tx>
          <c:cat>
            <c:strRef>
              <c:f>figure7!$C$4:$C$13</c:f>
              <c:strCache>
                <c:ptCount val="10"/>
                <c:pt idx="0">
                  <c:v>91-92</c:v>
                </c:pt>
                <c:pt idx="1">
                  <c:v>93-94</c:v>
                </c:pt>
                <c:pt idx="2">
                  <c:v>95-96</c:v>
                </c:pt>
                <c:pt idx="3">
                  <c:v>97-98</c:v>
                </c:pt>
                <c:pt idx="4">
                  <c:v>99-00</c:v>
                </c:pt>
                <c:pt idx="5">
                  <c:v>01-02</c:v>
                </c:pt>
                <c:pt idx="6">
                  <c:v>03-04</c:v>
                </c:pt>
                <c:pt idx="7">
                  <c:v>05-06</c:v>
                </c:pt>
                <c:pt idx="8">
                  <c:v>07-08</c:v>
                </c:pt>
                <c:pt idx="9">
                  <c:v>09-10</c:v>
                </c:pt>
              </c:strCache>
            </c:strRef>
          </c:cat>
          <c:val>
            <c:numRef>
              <c:f>figure7!$D$4:$D$13</c:f>
              <c:numCache>
                <c:formatCode>General</c:formatCode>
                <c:ptCount val="10"/>
                <c:pt idx="0">
                  <c:v>116637.2</c:v>
                </c:pt>
                <c:pt idx="1">
                  <c:v>112143.9</c:v>
                </c:pt>
                <c:pt idx="2">
                  <c:v>117480.3</c:v>
                </c:pt>
                <c:pt idx="3">
                  <c:v>128103.2</c:v>
                </c:pt>
                <c:pt idx="4">
                  <c:v>141897</c:v>
                </c:pt>
                <c:pt idx="5">
                  <c:v>169017.9</c:v>
                </c:pt>
                <c:pt idx="6">
                  <c:v>202620</c:v>
                </c:pt>
                <c:pt idx="7">
                  <c:v>244908</c:v>
                </c:pt>
                <c:pt idx="8">
                  <c:v>239893.7</c:v>
                </c:pt>
                <c:pt idx="9">
                  <c:v>221162.8</c:v>
                </c:pt>
              </c:numCache>
            </c:numRef>
          </c:val>
          <c:smooth val="0"/>
        </c:ser>
        <c:ser>
          <c:idx val="1"/>
          <c:order val="1"/>
          <c:tx>
            <c:strRef>
              <c:f>figure7!$E$3</c:f>
              <c:strCache>
                <c:ptCount val="1"/>
                <c:pt idx="0">
                  <c:v>Housing wealth</c:v>
                </c:pt>
              </c:strCache>
            </c:strRef>
          </c:tx>
          <c:cat>
            <c:strRef>
              <c:f>figure7!$C$4:$C$13</c:f>
              <c:strCache>
                <c:ptCount val="10"/>
                <c:pt idx="0">
                  <c:v>91-92</c:v>
                </c:pt>
                <c:pt idx="1">
                  <c:v>93-94</c:v>
                </c:pt>
                <c:pt idx="2">
                  <c:v>95-96</c:v>
                </c:pt>
                <c:pt idx="3">
                  <c:v>97-98</c:v>
                </c:pt>
                <c:pt idx="4">
                  <c:v>99-00</c:v>
                </c:pt>
                <c:pt idx="5">
                  <c:v>01-02</c:v>
                </c:pt>
                <c:pt idx="6">
                  <c:v>03-04</c:v>
                </c:pt>
                <c:pt idx="7">
                  <c:v>05-06</c:v>
                </c:pt>
                <c:pt idx="8">
                  <c:v>07-08</c:v>
                </c:pt>
                <c:pt idx="9">
                  <c:v>09-10</c:v>
                </c:pt>
              </c:strCache>
            </c:strRef>
          </c:cat>
          <c:val>
            <c:numRef>
              <c:f>figure7!$E$4:$E$13</c:f>
              <c:numCache>
                <c:formatCode>General</c:formatCode>
                <c:ptCount val="10"/>
                <c:pt idx="0">
                  <c:v>87507.75</c:v>
                </c:pt>
                <c:pt idx="1">
                  <c:v>93262.870000000024</c:v>
                </c:pt>
                <c:pt idx="2">
                  <c:v>97592.03</c:v>
                </c:pt>
                <c:pt idx="3">
                  <c:v>103865.8</c:v>
                </c:pt>
                <c:pt idx="4">
                  <c:v>116063.7</c:v>
                </c:pt>
                <c:pt idx="5">
                  <c:v>139886.29999999999</c:v>
                </c:pt>
                <c:pt idx="6">
                  <c:v>160241.60000000001</c:v>
                </c:pt>
                <c:pt idx="7">
                  <c:v>199658.9</c:v>
                </c:pt>
                <c:pt idx="8">
                  <c:v>193340.2</c:v>
                </c:pt>
                <c:pt idx="9">
                  <c:v>177566.5</c:v>
                </c:pt>
              </c:numCache>
            </c:numRef>
          </c:val>
          <c:smooth val="0"/>
        </c:ser>
        <c:ser>
          <c:idx val="2"/>
          <c:order val="2"/>
          <c:tx>
            <c:strRef>
              <c:f>figure7!$F$3</c:f>
              <c:strCache>
                <c:ptCount val="1"/>
                <c:pt idx="0">
                  <c:v>financial wealth</c:v>
                </c:pt>
              </c:strCache>
            </c:strRef>
          </c:tx>
          <c:cat>
            <c:strRef>
              <c:f>figure7!$C$4:$C$13</c:f>
              <c:strCache>
                <c:ptCount val="10"/>
                <c:pt idx="0">
                  <c:v>91-92</c:v>
                </c:pt>
                <c:pt idx="1">
                  <c:v>93-94</c:v>
                </c:pt>
                <c:pt idx="2">
                  <c:v>95-96</c:v>
                </c:pt>
                <c:pt idx="3">
                  <c:v>97-98</c:v>
                </c:pt>
                <c:pt idx="4">
                  <c:v>99-00</c:v>
                </c:pt>
                <c:pt idx="5">
                  <c:v>01-02</c:v>
                </c:pt>
                <c:pt idx="6">
                  <c:v>03-04</c:v>
                </c:pt>
                <c:pt idx="7">
                  <c:v>05-06</c:v>
                </c:pt>
                <c:pt idx="8">
                  <c:v>07-08</c:v>
                </c:pt>
                <c:pt idx="9">
                  <c:v>09-10</c:v>
                </c:pt>
              </c:strCache>
            </c:strRef>
          </c:cat>
          <c:val>
            <c:numRef>
              <c:f>figure7!$F$4:$F$13</c:f>
              <c:numCache>
                <c:formatCode>General</c:formatCode>
                <c:ptCount val="10"/>
                <c:pt idx="0">
                  <c:v>67817.38</c:v>
                </c:pt>
                <c:pt idx="1">
                  <c:v>76788.680000000022</c:v>
                </c:pt>
                <c:pt idx="2">
                  <c:v>100331.6</c:v>
                </c:pt>
                <c:pt idx="3">
                  <c:v>111248.9</c:v>
                </c:pt>
                <c:pt idx="4">
                  <c:v>126852.8</c:v>
                </c:pt>
                <c:pt idx="5">
                  <c:v>127625.7</c:v>
                </c:pt>
                <c:pt idx="6">
                  <c:v>124952.4</c:v>
                </c:pt>
                <c:pt idx="7">
                  <c:v>132968.29999999999</c:v>
                </c:pt>
                <c:pt idx="8">
                  <c:v>143916.9</c:v>
                </c:pt>
                <c:pt idx="9">
                  <c:v>145116.29999999999</c:v>
                </c:pt>
              </c:numCache>
            </c:numRef>
          </c:val>
          <c:smooth val="0"/>
        </c:ser>
        <c:dLbls>
          <c:showLegendKey val="0"/>
          <c:showVal val="0"/>
          <c:showCatName val="0"/>
          <c:showSerName val="0"/>
          <c:showPercent val="0"/>
          <c:showBubbleSize val="0"/>
        </c:dLbls>
        <c:marker val="1"/>
        <c:smooth val="0"/>
        <c:axId val="268331648"/>
        <c:axId val="268333440"/>
      </c:lineChart>
      <c:lineChart>
        <c:grouping val="standard"/>
        <c:varyColors val="0"/>
        <c:ser>
          <c:idx val="3"/>
          <c:order val="3"/>
          <c:tx>
            <c:strRef>
              <c:f>figure7!$G$3</c:f>
              <c:strCache>
                <c:ptCount val="1"/>
                <c:pt idx="0">
                  <c:v>property tax</c:v>
                </c:pt>
              </c:strCache>
            </c:strRef>
          </c:tx>
          <c:val>
            <c:numRef>
              <c:f>figure7!$G$4:$G$13</c:f>
              <c:numCache>
                <c:formatCode>General</c:formatCode>
                <c:ptCount val="10"/>
                <c:pt idx="0">
                  <c:v>1403.48</c:v>
                </c:pt>
                <c:pt idx="1">
                  <c:v>1362.903</c:v>
                </c:pt>
                <c:pt idx="2">
                  <c:v>1384.5439999999999</c:v>
                </c:pt>
                <c:pt idx="3">
                  <c:v>1470.7260000000001</c:v>
                </c:pt>
                <c:pt idx="4">
                  <c:v>1547.1489999999999</c:v>
                </c:pt>
                <c:pt idx="5">
                  <c:v>1681.788</c:v>
                </c:pt>
                <c:pt idx="6">
                  <c:v>1839.6679999999999</c:v>
                </c:pt>
                <c:pt idx="7">
                  <c:v>2001.1189999999999</c:v>
                </c:pt>
                <c:pt idx="8">
                  <c:v>2187.4569999999999</c:v>
                </c:pt>
                <c:pt idx="9">
                  <c:v>2303.0010000000002</c:v>
                </c:pt>
              </c:numCache>
            </c:numRef>
          </c:val>
          <c:smooth val="0"/>
        </c:ser>
        <c:dLbls>
          <c:showLegendKey val="0"/>
          <c:showVal val="0"/>
          <c:showCatName val="0"/>
          <c:showSerName val="0"/>
          <c:showPercent val="0"/>
          <c:showBubbleSize val="0"/>
        </c:dLbls>
        <c:marker val="1"/>
        <c:smooth val="0"/>
        <c:axId val="268336512"/>
        <c:axId val="268334976"/>
      </c:lineChart>
      <c:catAx>
        <c:axId val="268331648"/>
        <c:scaling>
          <c:orientation val="minMax"/>
        </c:scaling>
        <c:delete val="0"/>
        <c:axPos val="b"/>
        <c:majorTickMark val="out"/>
        <c:minorTickMark val="none"/>
        <c:tickLblPos val="nextTo"/>
        <c:txPr>
          <a:bodyPr/>
          <a:lstStyle/>
          <a:p>
            <a:pPr>
              <a:defRPr lang="en-US"/>
            </a:pPr>
            <a:endParaRPr lang="en-US"/>
          </a:p>
        </c:txPr>
        <c:crossAx val="268333440"/>
        <c:crosses val="autoZero"/>
        <c:auto val="1"/>
        <c:lblAlgn val="ctr"/>
        <c:lblOffset val="100"/>
        <c:noMultiLvlLbl val="0"/>
      </c:catAx>
      <c:valAx>
        <c:axId val="268333440"/>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268331648"/>
        <c:crosses val="autoZero"/>
        <c:crossBetween val="between"/>
      </c:valAx>
      <c:valAx>
        <c:axId val="268334976"/>
        <c:scaling>
          <c:orientation val="minMax"/>
        </c:scaling>
        <c:delete val="0"/>
        <c:axPos val="r"/>
        <c:numFmt formatCode="General" sourceLinked="1"/>
        <c:majorTickMark val="out"/>
        <c:minorTickMark val="none"/>
        <c:tickLblPos val="nextTo"/>
        <c:txPr>
          <a:bodyPr/>
          <a:lstStyle/>
          <a:p>
            <a:pPr>
              <a:defRPr lang="en-US"/>
            </a:pPr>
            <a:endParaRPr lang="en-US"/>
          </a:p>
        </c:txPr>
        <c:crossAx val="268336512"/>
        <c:crosses val="max"/>
        <c:crossBetween val="between"/>
      </c:valAx>
      <c:catAx>
        <c:axId val="268336512"/>
        <c:scaling>
          <c:orientation val="minMax"/>
        </c:scaling>
        <c:delete val="1"/>
        <c:axPos val="b"/>
        <c:majorTickMark val="out"/>
        <c:minorTickMark val="none"/>
        <c:tickLblPos val="none"/>
        <c:crossAx val="268334976"/>
        <c:crosses val="autoZero"/>
        <c:auto val="1"/>
        <c:lblAlgn val="ctr"/>
        <c:lblOffset val="100"/>
        <c:noMultiLvlLbl val="0"/>
      </c:catAx>
    </c:plotArea>
    <c:legend>
      <c:legendPos val="t"/>
      <c:layout>
        <c:manualLayout>
          <c:xMode val="edge"/>
          <c:yMode val="edge"/>
          <c:x val="5.260818911848307E-2"/>
          <c:y val="3.4728666907989883E-2"/>
          <c:w val="0.89583115564688964"/>
          <c:h val="6.8487897050899013E-2"/>
        </c:manualLayout>
      </c:layout>
      <c:overlay val="0"/>
      <c:txPr>
        <a:bodyPr/>
        <a:lstStyle/>
        <a:p>
          <a:pPr>
            <a:defRPr lang="en-US"/>
          </a:pPr>
          <a:endParaRPr lang="en-US"/>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825872031013791E-2"/>
          <c:y val="0.29911163120921619"/>
          <c:w val="0.9028346827409286"/>
          <c:h val="0.65003763972185846"/>
        </c:manualLayout>
      </c:layout>
      <c:lineChart>
        <c:grouping val="standard"/>
        <c:varyColors val="0"/>
        <c:ser>
          <c:idx val="0"/>
          <c:order val="0"/>
          <c:tx>
            <c:strRef>
              <c:f>figure7!$D$35</c:f>
              <c:strCache>
                <c:ptCount val="1"/>
                <c:pt idx="0">
                  <c:v>National Appreciation Rate</c:v>
                </c:pt>
              </c:strCache>
            </c:strRef>
          </c:tx>
          <c:cat>
            <c:strRef>
              <c:f>figure7!$C$36:$C$53</c:f>
              <c:strCache>
                <c:ptCount val="18"/>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strCache>
            </c:strRef>
          </c:cat>
          <c:val>
            <c:numRef>
              <c:f>figure7!$D$36:$D$53</c:f>
              <c:numCache>
                <c:formatCode>General</c:formatCode>
                <c:ptCount val="18"/>
                <c:pt idx="0">
                  <c:v>-0.99830629999999665</c:v>
                </c:pt>
                <c:pt idx="1">
                  <c:v>-0.93237159999999997</c:v>
                </c:pt>
                <c:pt idx="2">
                  <c:v>-0.49389000000000038</c:v>
                </c:pt>
                <c:pt idx="3">
                  <c:v>6.6769099999999998E-2</c:v>
                </c:pt>
                <c:pt idx="4">
                  <c:v>0.73380470000000064</c:v>
                </c:pt>
                <c:pt idx="5">
                  <c:v>3.7031650000000012</c:v>
                </c:pt>
                <c:pt idx="6">
                  <c:v>2.9218079999999977</c:v>
                </c:pt>
                <c:pt idx="7">
                  <c:v>3.5056829999999977</c:v>
                </c:pt>
                <c:pt idx="8">
                  <c:v>4.8633930000000003</c:v>
                </c:pt>
                <c:pt idx="9">
                  <c:v>5.4903269999999997</c:v>
                </c:pt>
                <c:pt idx="10">
                  <c:v>4.6801089999999945</c:v>
                </c:pt>
                <c:pt idx="11">
                  <c:v>7.9541329999999855</c:v>
                </c:pt>
                <c:pt idx="12">
                  <c:v>8.7843889999999991</c:v>
                </c:pt>
                <c:pt idx="13">
                  <c:v>4.2383430000000342</c:v>
                </c:pt>
                <c:pt idx="14">
                  <c:v>-2.0069779999999997</c:v>
                </c:pt>
                <c:pt idx="15">
                  <c:v>-9.1002759999999991</c:v>
                </c:pt>
                <c:pt idx="16">
                  <c:v>-5.5795370000000002</c:v>
                </c:pt>
                <c:pt idx="17">
                  <c:v>-5.1197169999999845</c:v>
                </c:pt>
              </c:numCache>
            </c:numRef>
          </c:val>
          <c:smooth val="0"/>
        </c:ser>
        <c:ser>
          <c:idx val="1"/>
          <c:order val="1"/>
          <c:tx>
            <c:strRef>
              <c:f>figure7!$E$35</c:f>
              <c:strCache>
                <c:ptCount val="1"/>
                <c:pt idx="0">
                  <c:v>Appreciation of self-reported home value  </c:v>
                </c:pt>
              </c:strCache>
            </c:strRef>
          </c:tx>
          <c:cat>
            <c:strRef>
              <c:f>figure7!$C$36:$C$53</c:f>
              <c:strCache>
                <c:ptCount val="18"/>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strCache>
            </c:strRef>
          </c:cat>
          <c:val>
            <c:numRef>
              <c:f>figure7!$E$36:$E$53</c:f>
              <c:numCache>
                <c:formatCode>General</c:formatCode>
                <c:ptCount val="18"/>
                <c:pt idx="0">
                  <c:v>-9.1738337352947852</c:v>
                </c:pt>
                <c:pt idx="1">
                  <c:v>-9.1738337352947852</c:v>
                </c:pt>
                <c:pt idx="2">
                  <c:v>-0.86381688504139731</c:v>
                </c:pt>
                <c:pt idx="3">
                  <c:v>-0.86381688504139731</c:v>
                </c:pt>
                <c:pt idx="4">
                  <c:v>4.2558819697588941</c:v>
                </c:pt>
                <c:pt idx="5">
                  <c:v>4.2558819697588941</c:v>
                </c:pt>
                <c:pt idx="6">
                  <c:v>5.7655223250015304</c:v>
                </c:pt>
                <c:pt idx="7">
                  <c:v>5.7655223250015304</c:v>
                </c:pt>
                <c:pt idx="8">
                  <c:v>13.046990244482046</c:v>
                </c:pt>
                <c:pt idx="9">
                  <c:v>13.046990244482046</c:v>
                </c:pt>
                <c:pt idx="10">
                  <c:v>14.775105218695016</c:v>
                </c:pt>
                <c:pt idx="11">
                  <c:v>14.775105218695016</c:v>
                </c:pt>
                <c:pt idx="12">
                  <c:v>13.549534208445424</c:v>
                </c:pt>
                <c:pt idx="13">
                  <c:v>13.549534208445424</c:v>
                </c:pt>
                <c:pt idx="14">
                  <c:v>-8.0141058045365199</c:v>
                </c:pt>
                <c:pt idx="15">
                  <c:v>-8.0141058045365199</c:v>
                </c:pt>
                <c:pt idx="16">
                  <c:v>-9.9280666656342405</c:v>
                </c:pt>
                <c:pt idx="17">
                  <c:v>-9.9280666656342405</c:v>
                </c:pt>
              </c:numCache>
            </c:numRef>
          </c:val>
          <c:smooth val="0"/>
        </c:ser>
        <c:ser>
          <c:idx val="2"/>
          <c:order val="2"/>
          <c:tx>
            <c:strRef>
              <c:f>figure7!$F$35</c:f>
              <c:strCache>
                <c:ptCount val="1"/>
                <c:pt idx="0">
                  <c:v>Appreciation of self-reported housing wealth</c:v>
                </c:pt>
              </c:strCache>
            </c:strRef>
          </c:tx>
          <c:cat>
            <c:strRef>
              <c:f>figure7!$C$36:$C$53</c:f>
              <c:strCache>
                <c:ptCount val="18"/>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strCache>
            </c:strRef>
          </c:cat>
          <c:val>
            <c:numRef>
              <c:f>figure7!$F$36:$F$53</c:f>
              <c:numCache>
                <c:formatCode>General</c:formatCode>
                <c:ptCount val="18"/>
                <c:pt idx="0">
                  <c:v>0.67802137573765686</c:v>
                </c:pt>
                <c:pt idx="1">
                  <c:v>0.67802137573765686</c:v>
                </c:pt>
                <c:pt idx="2">
                  <c:v>-0.97419575042302353</c:v>
                </c:pt>
                <c:pt idx="3">
                  <c:v>-0.97419575042302353</c:v>
                </c:pt>
                <c:pt idx="4">
                  <c:v>1.7568966889410496</c:v>
                </c:pt>
                <c:pt idx="5">
                  <c:v>1.7568966889410496</c:v>
                </c:pt>
                <c:pt idx="6">
                  <c:v>6.6976180447886708</c:v>
                </c:pt>
                <c:pt idx="7">
                  <c:v>6.6976180447886708</c:v>
                </c:pt>
                <c:pt idx="8">
                  <c:v>14.387426242080426</c:v>
                </c:pt>
                <c:pt idx="9">
                  <c:v>14.387426242080426</c:v>
                </c:pt>
                <c:pt idx="10">
                  <c:v>9.6726101216449027</c:v>
                </c:pt>
                <c:pt idx="11">
                  <c:v>9.6726101216449027</c:v>
                </c:pt>
                <c:pt idx="12">
                  <c:v>17.051800304467942</c:v>
                </c:pt>
                <c:pt idx="13">
                  <c:v>17.051800304467942</c:v>
                </c:pt>
                <c:pt idx="14">
                  <c:v>-9.063370614938151</c:v>
                </c:pt>
                <c:pt idx="15">
                  <c:v>-9.063370614938151</c:v>
                </c:pt>
                <c:pt idx="16">
                  <c:v>-10.270526636196566</c:v>
                </c:pt>
                <c:pt idx="17">
                  <c:v>-10.270526636196566</c:v>
                </c:pt>
              </c:numCache>
            </c:numRef>
          </c:val>
          <c:smooth val="0"/>
        </c:ser>
        <c:ser>
          <c:idx val="3"/>
          <c:order val="3"/>
          <c:tx>
            <c:strRef>
              <c:f>figure7!$G$35</c:f>
              <c:strCache>
                <c:ptCount val="1"/>
                <c:pt idx="0">
                  <c:v>Average growth rate of hpi</c:v>
                </c:pt>
              </c:strCache>
            </c:strRef>
          </c:tx>
          <c:cat>
            <c:strRef>
              <c:f>figure7!$C$36:$C$53</c:f>
              <c:strCache>
                <c:ptCount val="18"/>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strCache>
            </c:strRef>
          </c:cat>
          <c:val>
            <c:numRef>
              <c:f>figure7!$G$36:$G$53</c:f>
              <c:numCache>
                <c:formatCode>General</c:formatCode>
                <c:ptCount val="18"/>
                <c:pt idx="0">
                  <c:v>1.6341000000000001</c:v>
                </c:pt>
                <c:pt idx="1">
                  <c:v>1.6341000000000001</c:v>
                </c:pt>
                <c:pt idx="2">
                  <c:v>3.3299999999999987</c:v>
                </c:pt>
                <c:pt idx="3">
                  <c:v>3.3299999999999987</c:v>
                </c:pt>
                <c:pt idx="4">
                  <c:v>5.2420999999999998</c:v>
                </c:pt>
                <c:pt idx="5">
                  <c:v>5.2420999999999998</c:v>
                </c:pt>
                <c:pt idx="6">
                  <c:v>6.3042999999999996</c:v>
                </c:pt>
                <c:pt idx="7">
                  <c:v>6.3042999999999996</c:v>
                </c:pt>
                <c:pt idx="8">
                  <c:v>6.6610999999999985</c:v>
                </c:pt>
                <c:pt idx="9">
                  <c:v>6.6610999999999985</c:v>
                </c:pt>
                <c:pt idx="10">
                  <c:v>10.1134</c:v>
                </c:pt>
                <c:pt idx="11">
                  <c:v>10.1134</c:v>
                </c:pt>
                <c:pt idx="12">
                  <c:v>7.6829999999999945</c:v>
                </c:pt>
                <c:pt idx="13">
                  <c:v>7.6829999999999945</c:v>
                </c:pt>
                <c:pt idx="14">
                  <c:v>-5.0253999999999985</c:v>
                </c:pt>
                <c:pt idx="15">
                  <c:v>-5.0253999999999985</c:v>
                </c:pt>
                <c:pt idx="16">
                  <c:v>-4.1587999999999985</c:v>
                </c:pt>
                <c:pt idx="17">
                  <c:v>-4.1587999999999985</c:v>
                </c:pt>
              </c:numCache>
            </c:numRef>
          </c:val>
          <c:smooth val="0"/>
        </c:ser>
        <c:dLbls>
          <c:showLegendKey val="0"/>
          <c:showVal val="0"/>
          <c:showCatName val="0"/>
          <c:showSerName val="0"/>
          <c:showPercent val="0"/>
          <c:showBubbleSize val="0"/>
        </c:dLbls>
        <c:marker val="1"/>
        <c:smooth val="0"/>
        <c:axId val="273556992"/>
        <c:axId val="273558528"/>
      </c:lineChart>
      <c:catAx>
        <c:axId val="273556992"/>
        <c:scaling>
          <c:orientation val="minMax"/>
        </c:scaling>
        <c:delete val="0"/>
        <c:axPos val="b"/>
        <c:majorTickMark val="out"/>
        <c:minorTickMark val="none"/>
        <c:tickLblPos val="nextTo"/>
        <c:txPr>
          <a:bodyPr/>
          <a:lstStyle/>
          <a:p>
            <a:pPr>
              <a:defRPr lang="en-US"/>
            </a:pPr>
            <a:endParaRPr lang="en-US"/>
          </a:p>
        </c:txPr>
        <c:crossAx val="273558528"/>
        <c:crosses val="autoZero"/>
        <c:auto val="1"/>
        <c:lblAlgn val="ctr"/>
        <c:lblOffset val="100"/>
        <c:noMultiLvlLbl val="0"/>
      </c:catAx>
      <c:valAx>
        <c:axId val="273558528"/>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273556992"/>
        <c:crosses val="autoZero"/>
        <c:crossBetween val="between"/>
      </c:valAx>
    </c:plotArea>
    <c:legend>
      <c:legendPos val="t"/>
      <c:layout>
        <c:manualLayout>
          <c:xMode val="edge"/>
          <c:yMode val="edge"/>
          <c:x val="6.6006235449382389E-2"/>
          <c:y val="2.718622564567286E-2"/>
          <c:w val="0.89577770976507798"/>
          <c:h val="0.24367563479123333"/>
        </c:manualLayout>
      </c:layout>
      <c:overlay val="0"/>
      <c:txPr>
        <a:bodyPr/>
        <a:lstStyle/>
        <a:p>
          <a:pPr>
            <a:defRPr lang="en-US"/>
          </a:pPr>
          <a:endParaRPr lang="en-US"/>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figure7!$D$3</c:f>
              <c:strCache>
                <c:ptCount val="1"/>
                <c:pt idx="0">
                  <c:v>Home value</c:v>
                </c:pt>
              </c:strCache>
            </c:strRef>
          </c:tx>
          <c:cat>
            <c:strRef>
              <c:f>figure7!$C$4:$C$13</c:f>
              <c:strCache>
                <c:ptCount val="10"/>
                <c:pt idx="0">
                  <c:v>91-92</c:v>
                </c:pt>
                <c:pt idx="1">
                  <c:v>93-94</c:v>
                </c:pt>
                <c:pt idx="2">
                  <c:v>95-96</c:v>
                </c:pt>
                <c:pt idx="3">
                  <c:v>97-98</c:v>
                </c:pt>
                <c:pt idx="4">
                  <c:v>99-00</c:v>
                </c:pt>
                <c:pt idx="5">
                  <c:v>01-02</c:v>
                </c:pt>
                <c:pt idx="6">
                  <c:v>03-04</c:v>
                </c:pt>
                <c:pt idx="7">
                  <c:v>05-06</c:v>
                </c:pt>
                <c:pt idx="8">
                  <c:v>07-08</c:v>
                </c:pt>
                <c:pt idx="9">
                  <c:v>09-10</c:v>
                </c:pt>
              </c:strCache>
            </c:strRef>
          </c:cat>
          <c:val>
            <c:numRef>
              <c:f>figure7!$D$4:$D$13</c:f>
              <c:numCache>
                <c:formatCode>General</c:formatCode>
                <c:ptCount val="10"/>
                <c:pt idx="0">
                  <c:v>116637.2</c:v>
                </c:pt>
                <c:pt idx="1">
                  <c:v>112143.9</c:v>
                </c:pt>
                <c:pt idx="2">
                  <c:v>117480.3</c:v>
                </c:pt>
                <c:pt idx="3">
                  <c:v>128103.2</c:v>
                </c:pt>
                <c:pt idx="4">
                  <c:v>141897</c:v>
                </c:pt>
                <c:pt idx="5">
                  <c:v>169017.9</c:v>
                </c:pt>
                <c:pt idx="6">
                  <c:v>202620</c:v>
                </c:pt>
                <c:pt idx="7">
                  <c:v>244908</c:v>
                </c:pt>
                <c:pt idx="8">
                  <c:v>239893.7</c:v>
                </c:pt>
                <c:pt idx="9">
                  <c:v>221162.8</c:v>
                </c:pt>
              </c:numCache>
            </c:numRef>
          </c:val>
          <c:smooth val="0"/>
        </c:ser>
        <c:ser>
          <c:idx val="1"/>
          <c:order val="1"/>
          <c:tx>
            <c:strRef>
              <c:f>figure7!$E$3</c:f>
              <c:strCache>
                <c:ptCount val="1"/>
                <c:pt idx="0">
                  <c:v>Housing wealth</c:v>
                </c:pt>
              </c:strCache>
            </c:strRef>
          </c:tx>
          <c:cat>
            <c:strRef>
              <c:f>figure7!$C$4:$C$13</c:f>
              <c:strCache>
                <c:ptCount val="10"/>
                <c:pt idx="0">
                  <c:v>91-92</c:v>
                </c:pt>
                <c:pt idx="1">
                  <c:v>93-94</c:v>
                </c:pt>
                <c:pt idx="2">
                  <c:v>95-96</c:v>
                </c:pt>
                <c:pt idx="3">
                  <c:v>97-98</c:v>
                </c:pt>
                <c:pt idx="4">
                  <c:v>99-00</c:v>
                </c:pt>
                <c:pt idx="5">
                  <c:v>01-02</c:v>
                </c:pt>
                <c:pt idx="6">
                  <c:v>03-04</c:v>
                </c:pt>
                <c:pt idx="7">
                  <c:v>05-06</c:v>
                </c:pt>
                <c:pt idx="8">
                  <c:v>07-08</c:v>
                </c:pt>
                <c:pt idx="9">
                  <c:v>09-10</c:v>
                </c:pt>
              </c:strCache>
            </c:strRef>
          </c:cat>
          <c:val>
            <c:numRef>
              <c:f>figure7!$E$4:$E$13</c:f>
              <c:numCache>
                <c:formatCode>General</c:formatCode>
                <c:ptCount val="10"/>
                <c:pt idx="0">
                  <c:v>87507.75</c:v>
                </c:pt>
                <c:pt idx="1">
                  <c:v>93262.870000000024</c:v>
                </c:pt>
                <c:pt idx="2">
                  <c:v>97592.03</c:v>
                </c:pt>
                <c:pt idx="3">
                  <c:v>103865.8</c:v>
                </c:pt>
                <c:pt idx="4">
                  <c:v>116063.7</c:v>
                </c:pt>
                <c:pt idx="5">
                  <c:v>139886.29999999999</c:v>
                </c:pt>
                <c:pt idx="6">
                  <c:v>160241.60000000001</c:v>
                </c:pt>
                <c:pt idx="7">
                  <c:v>199658.9</c:v>
                </c:pt>
                <c:pt idx="8">
                  <c:v>193340.2</c:v>
                </c:pt>
                <c:pt idx="9">
                  <c:v>177566.5</c:v>
                </c:pt>
              </c:numCache>
            </c:numRef>
          </c:val>
          <c:smooth val="0"/>
        </c:ser>
        <c:ser>
          <c:idx val="2"/>
          <c:order val="2"/>
          <c:tx>
            <c:strRef>
              <c:f>figure7!$F$3</c:f>
              <c:strCache>
                <c:ptCount val="1"/>
                <c:pt idx="0">
                  <c:v>financial wealth</c:v>
                </c:pt>
              </c:strCache>
            </c:strRef>
          </c:tx>
          <c:cat>
            <c:strRef>
              <c:f>figure7!$C$4:$C$13</c:f>
              <c:strCache>
                <c:ptCount val="10"/>
                <c:pt idx="0">
                  <c:v>91-92</c:v>
                </c:pt>
                <c:pt idx="1">
                  <c:v>93-94</c:v>
                </c:pt>
                <c:pt idx="2">
                  <c:v>95-96</c:v>
                </c:pt>
                <c:pt idx="3">
                  <c:v>97-98</c:v>
                </c:pt>
                <c:pt idx="4">
                  <c:v>99-00</c:v>
                </c:pt>
                <c:pt idx="5">
                  <c:v>01-02</c:v>
                </c:pt>
                <c:pt idx="6">
                  <c:v>03-04</c:v>
                </c:pt>
                <c:pt idx="7">
                  <c:v>05-06</c:v>
                </c:pt>
                <c:pt idx="8">
                  <c:v>07-08</c:v>
                </c:pt>
                <c:pt idx="9">
                  <c:v>09-10</c:v>
                </c:pt>
              </c:strCache>
            </c:strRef>
          </c:cat>
          <c:val>
            <c:numRef>
              <c:f>figure7!$F$4:$F$13</c:f>
              <c:numCache>
                <c:formatCode>General</c:formatCode>
                <c:ptCount val="10"/>
                <c:pt idx="0">
                  <c:v>67817.38</c:v>
                </c:pt>
                <c:pt idx="1">
                  <c:v>76788.680000000022</c:v>
                </c:pt>
                <c:pt idx="2">
                  <c:v>100331.6</c:v>
                </c:pt>
                <c:pt idx="3">
                  <c:v>111248.9</c:v>
                </c:pt>
                <c:pt idx="4">
                  <c:v>126852.8</c:v>
                </c:pt>
                <c:pt idx="5">
                  <c:v>127625.7</c:v>
                </c:pt>
                <c:pt idx="6">
                  <c:v>124952.4</c:v>
                </c:pt>
                <c:pt idx="7">
                  <c:v>132968.29999999999</c:v>
                </c:pt>
                <c:pt idx="8">
                  <c:v>143916.9</c:v>
                </c:pt>
                <c:pt idx="9">
                  <c:v>145116.29999999999</c:v>
                </c:pt>
              </c:numCache>
            </c:numRef>
          </c:val>
          <c:smooth val="0"/>
        </c:ser>
        <c:dLbls>
          <c:showLegendKey val="0"/>
          <c:showVal val="0"/>
          <c:showCatName val="0"/>
          <c:showSerName val="0"/>
          <c:showPercent val="0"/>
          <c:showBubbleSize val="0"/>
        </c:dLbls>
        <c:marker val="1"/>
        <c:smooth val="0"/>
        <c:axId val="273758464"/>
        <c:axId val="273772544"/>
      </c:lineChart>
      <c:lineChart>
        <c:grouping val="standard"/>
        <c:varyColors val="0"/>
        <c:ser>
          <c:idx val="3"/>
          <c:order val="3"/>
          <c:tx>
            <c:strRef>
              <c:f>figure7!$G$3</c:f>
              <c:strCache>
                <c:ptCount val="1"/>
                <c:pt idx="0">
                  <c:v>property tax</c:v>
                </c:pt>
              </c:strCache>
            </c:strRef>
          </c:tx>
          <c:val>
            <c:numRef>
              <c:f>figure7!$G$4:$G$13</c:f>
              <c:numCache>
                <c:formatCode>General</c:formatCode>
                <c:ptCount val="10"/>
                <c:pt idx="0">
                  <c:v>1403.48</c:v>
                </c:pt>
                <c:pt idx="1">
                  <c:v>1362.903</c:v>
                </c:pt>
                <c:pt idx="2">
                  <c:v>1384.5439999999999</c:v>
                </c:pt>
                <c:pt idx="3">
                  <c:v>1470.7260000000001</c:v>
                </c:pt>
                <c:pt idx="4">
                  <c:v>1547.1489999999999</c:v>
                </c:pt>
                <c:pt idx="5">
                  <c:v>1681.788</c:v>
                </c:pt>
                <c:pt idx="6">
                  <c:v>1839.6679999999999</c:v>
                </c:pt>
                <c:pt idx="7">
                  <c:v>2001.1189999999999</c:v>
                </c:pt>
                <c:pt idx="8">
                  <c:v>2187.4569999999999</c:v>
                </c:pt>
                <c:pt idx="9">
                  <c:v>2303.0010000000002</c:v>
                </c:pt>
              </c:numCache>
            </c:numRef>
          </c:val>
          <c:smooth val="0"/>
        </c:ser>
        <c:dLbls>
          <c:showLegendKey val="0"/>
          <c:showVal val="0"/>
          <c:showCatName val="0"/>
          <c:showSerName val="0"/>
          <c:showPercent val="0"/>
          <c:showBubbleSize val="0"/>
        </c:dLbls>
        <c:marker val="1"/>
        <c:smooth val="0"/>
        <c:axId val="273775616"/>
        <c:axId val="273774080"/>
      </c:lineChart>
      <c:catAx>
        <c:axId val="273758464"/>
        <c:scaling>
          <c:orientation val="minMax"/>
        </c:scaling>
        <c:delete val="0"/>
        <c:axPos val="b"/>
        <c:majorTickMark val="out"/>
        <c:minorTickMark val="none"/>
        <c:tickLblPos val="nextTo"/>
        <c:txPr>
          <a:bodyPr/>
          <a:lstStyle/>
          <a:p>
            <a:pPr>
              <a:defRPr lang="en-US"/>
            </a:pPr>
            <a:endParaRPr lang="en-US"/>
          </a:p>
        </c:txPr>
        <c:crossAx val="273772544"/>
        <c:crosses val="autoZero"/>
        <c:auto val="1"/>
        <c:lblAlgn val="ctr"/>
        <c:lblOffset val="100"/>
        <c:noMultiLvlLbl val="0"/>
      </c:catAx>
      <c:valAx>
        <c:axId val="273772544"/>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273758464"/>
        <c:crosses val="autoZero"/>
        <c:crossBetween val="between"/>
      </c:valAx>
      <c:valAx>
        <c:axId val="273774080"/>
        <c:scaling>
          <c:orientation val="minMax"/>
        </c:scaling>
        <c:delete val="0"/>
        <c:axPos val="r"/>
        <c:numFmt formatCode="General" sourceLinked="1"/>
        <c:majorTickMark val="out"/>
        <c:minorTickMark val="none"/>
        <c:tickLblPos val="nextTo"/>
        <c:txPr>
          <a:bodyPr/>
          <a:lstStyle/>
          <a:p>
            <a:pPr>
              <a:defRPr lang="en-US"/>
            </a:pPr>
            <a:endParaRPr lang="en-US"/>
          </a:p>
        </c:txPr>
        <c:crossAx val="273775616"/>
        <c:crosses val="max"/>
        <c:crossBetween val="between"/>
      </c:valAx>
      <c:catAx>
        <c:axId val="273775616"/>
        <c:scaling>
          <c:orientation val="minMax"/>
        </c:scaling>
        <c:delete val="1"/>
        <c:axPos val="b"/>
        <c:majorTickMark val="out"/>
        <c:minorTickMark val="none"/>
        <c:tickLblPos val="none"/>
        <c:crossAx val="273774080"/>
        <c:crosses val="autoZero"/>
        <c:auto val="1"/>
        <c:lblAlgn val="ctr"/>
        <c:lblOffset val="100"/>
        <c:noMultiLvlLbl val="0"/>
      </c:catAx>
    </c:plotArea>
    <c:legend>
      <c:legendPos val="t"/>
      <c:layout>
        <c:manualLayout>
          <c:xMode val="edge"/>
          <c:yMode val="edge"/>
          <c:x val="5.260818911848307E-2"/>
          <c:y val="3.4728666907989883E-2"/>
          <c:w val="0.89583115564688964"/>
          <c:h val="6.8487897050899013E-2"/>
        </c:manualLayout>
      </c:layout>
      <c:overlay val="0"/>
      <c:txPr>
        <a:bodyPr/>
        <a:lstStyle/>
        <a:p>
          <a:pPr>
            <a:defRPr lang="en-US"/>
          </a:pPr>
          <a:endParaRPr lang="en-US"/>
        </a:p>
      </c:txPr>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1" u="none" strike="noStrike" baseline="0">
                <a:solidFill>
                  <a:srgbClr val="000080"/>
                </a:solidFill>
                <a:latin typeface="Arial"/>
                <a:ea typeface="Arial"/>
                <a:cs typeface="Arial"/>
              </a:defRPr>
            </a:pPr>
            <a:r>
              <a:rPr lang="en-US" altLang="en-US"/>
              <a:t>Type of Borrower</a:t>
            </a:r>
          </a:p>
        </c:rich>
      </c:tx>
      <c:layout>
        <c:manualLayout>
          <c:xMode val="edge"/>
          <c:yMode val="edge"/>
          <c:x val="0.37500000000000067"/>
          <c:y val="3.5398230088495602E-2"/>
        </c:manualLayout>
      </c:layout>
      <c:overlay val="0"/>
      <c:spPr>
        <a:noFill/>
        <a:ln w="25400">
          <a:noFill/>
        </a:ln>
      </c:spPr>
    </c:title>
    <c:autoTitleDeleted val="0"/>
    <c:plotArea>
      <c:layout>
        <c:manualLayout>
          <c:layoutTarget val="inner"/>
          <c:xMode val="edge"/>
          <c:yMode val="edge"/>
          <c:x val="0.26236979166666752"/>
          <c:y val="9.7345442439164154E-2"/>
          <c:w val="0.66015625000000144"/>
          <c:h val="0.70206691921010567"/>
        </c:manualLayout>
      </c:layout>
      <c:lineChart>
        <c:grouping val="standard"/>
        <c:varyColors val="0"/>
        <c:ser>
          <c:idx val="0"/>
          <c:order val="0"/>
          <c:tx>
            <c:strRef>
              <c:f>Summary!$H$7</c:f>
              <c:strCache>
                <c:ptCount val="1"/>
                <c:pt idx="0">
                  <c:v>Single Female</c:v>
                </c:pt>
              </c:strCache>
            </c:strRef>
          </c:tx>
          <c:spPr>
            <a:ln w="12700">
              <a:solidFill>
                <a:srgbClr val="FF0000"/>
              </a:solidFill>
              <a:prstDash val="solid"/>
            </a:ln>
          </c:spPr>
          <c:marker>
            <c:symbol val="diamond"/>
            <c:size val="5"/>
            <c:spPr>
              <a:solidFill>
                <a:srgbClr val="FF0000"/>
              </a:solidFill>
              <a:ln>
                <a:solidFill>
                  <a:srgbClr val="FF0000"/>
                </a:solidFill>
                <a:prstDash val="solid"/>
              </a:ln>
            </c:spPr>
          </c:marker>
          <c:cat>
            <c:numRef>
              <c:f>Summary!$A$8:$A$31</c:f>
              <c:numCache>
                <c:formatCode>General</c:formatCode>
                <c:ptCount val="24"/>
                <c:pt idx="1">
                  <c:v>1990</c:v>
                </c:pt>
                <c:pt idx="2">
                  <c:v>1991</c:v>
                </c:pt>
                <c:pt idx="3">
                  <c:v>1992</c:v>
                </c:pt>
                <c:pt idx="4">
                  <c:v>1993</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numCache>
            </c:numRef>
          </c:cat>
          <c:val>
            <c:numRef>
              <c:f>Summary!$H$8:$H$31</c:f>
              <c:numCache>
                <c:formatCode>0.0%</c:formatCode>
                <c:ptCount val="24"/>
                <c:pt idx="1">
                  <c:v>0.57324840764331386</c:v>
                </c:pt>
                <c:pt idx="2">
                  <c:v>0.56041131105398467</c:v>
                </c:pt>
                <c:pt idx="3">
                  <c:v>0.57662082514734769</c:v>
                </c:pt>
                <c:pt idx="4">
                  <c:v>0.54997269251774983</c:v>
                </c:pt>
                <c:pt idx="5">
                  <c:v>0.54738415545590358</c:v>
                </c:pt>
                <c:pt idx="6">
                  <c:v>0.5645703312530006</c:v>
                </c:pt>
                <c:pt idx="7">
                  <c:v>0.56395995550611888</c:v>
                </c:pt>
                <c:pt idx="8">
                  <c:v>0.56596888803533707</c:v>
                </c:pt>
                <c:pt idx="9">
                  <c:v>0.5598480050664989</c:v>
                </c:pt>
                <c:pt idx="10">
                  <c:v>0.5477152234284286</c:v>
                </c:pt>
                <c:pt idx="11">
                  <c:v>0.56787705288533974</c:v>
                </c:pt>
                <c:pt idx="12">
                  <c:v>0.54461419951213252</c:v>
                </c:pt>
                <c:pt idx="13">
                  <c:v>0.51352801410285887</c:v>
                </c:pt>
                <c:pt idx="14">
                  <c:v>0.48603660896975143</c:v>
                </c:pt>
                <c:pt idx="15">
                  <c:v>0.48621128553245713</c:v>
                </c:pt>
                <c:pt idx="16">
                  <c:v>0.4600493275629392</c:v>
                </c:pt>
                <c:pt idx="17">
                  <c:v>0.44494734897469068</c:v>
                </c:pt>
                <c:pt idx="18">
                  <c:v>0.4459674103972795</c:v>
                </c:pt>
                <c:pt idx="19">
                  <c:v>0.43831261864679982</c:v>
                </c:pt>
                <c:pt idx="20">
                  <c:v>0.41180807274067793</c:v>
                </c:pt>
                <c:pt idx="21">
                  <c:v>0.42550726130394589</c:v>
                </c:pt>
                <c:pt idx="22">
                  <c:v>0.4105891188251003</c:v>
                </c:pt>
                <c:pt idx="23">
                  <c:v>0.40168590065228332</c:v>
                </c:pt>
              </c:numCache>
            </c:numRef>
          </c:val>
          <c:smooth val="0"/>
        </c:ser>
        <c:ser>
          <c:idx val="1"/>
          <c:order val="1"/>
          <c:tx>
            <c:strRef>
              <c:f>Summary!$I$7</c:f>
              <c:strCache>
                <c:ptCount val="1"/>
                <c:pt idx="0">
                  <c:v>Single Male</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cat>
            <c:numRef>
              <c:f>Summary!$A$8:$A$31</c:f>
              <c:numCache>
                <c:formatCode>General</c:formatCode>
                <c:ptCount val="24"/>
                <c:pt idx="1">
                  <c:v>1990</c:v>
                </c:pt>
                <c:pt idx="2">
                  <c:v>1991</c:v>
                </c:pt>
                <c:pt idx="3">
                  <c:v>1992</c:v>
                </c:pt>
                <c:pt idx="4">
                  <c:v>1993</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numCache>
            </c:numRef>
          </c:cat>
          <c:val>
            <c:numRef>
              <c:f>Summary!$I$8:$I$31</c:f>
              <c:numCache>
                <c:formatCode>0.0%</c:formatCode>
                <c:ptCount val="24"/>
                <c:pt idx="1">
                  <c:v>0.16560509554140163</c:v>
                </c:pt>
                <c:pt idx="2">
                  <c:v>0.13881748071979477</c:v>
                </c:pt>
                <c:pt idx="3">
                  <c:v>0.1502946954813365</c:v>
                </c:pt>
                <c:pt idx="4">
                  <c:v>0.14363735663571819</c:v>
                </c:pt>
                <c:pt idx="5">
                  <c:v>0.14499252615844543</c:v>
                </c:pt>
                <c:pt idx="6">
                  <c:v>0.13538166106577038</c:v>
                </c:pt>
                <c:pt idx="7">
                  <c:v>0.12541713014460548</c:v>
                </c:pt>
                <c:pt idx="8">
                  <c:v>0.13232187439984611</c:v>
                </c:pt>
                <c:pt idx="9">
                  <c:v>0.14097530082330617</c:v>
                </c:pt>
                <c:pt idx="10">
                  <c:v>0.14478667003282028</c:v>
                </c:pt>
                <c:pt idx="11">
                  <c:v>0.13002862739189389</c:v>
                </c:pt>
                <c:pt idx="12">
                  <c:v>0.13660290152779589</c:v>
                </c:pt>
                <c:pt idx="13">
                  <c:v>0.13972560741933021</c:v>
                </c:pt>
                <c:pt idx="14">
                  <c:v>0.14195653376099143</c:v>
                </c:pt>
                <c:pt idx="15">
                  <c:v>0.15188799321170979</c:v>
                </c:pt>
                <c:pt idx="16">
                  <c:v>0.16052398901763695</c:v>
                </c:pt>
                <c:pt idx="17">
                  <c:v>0.16655670211923679</c:v>
                </c:pt>
                <c:pt idx="18">
                  <c:v>0.18194304294203445</c:v>
                </c:pt>
                <c:pt idx="19">
                  <c:v>0.20616784268777541</c:v>
                </c:pt>
                <c:pt idx="20">
                  <c:v>0.21826591421725686</c:v>
                </c:pt>
                <c:pt idx="21">
                  <c:v>0.21813523534864571</c:v>
                </c:pt>
                <c:pt idx="22">
                  <c:v>0.21260291499777481</c:v>
                </c:pt>
                <c:pt idx="23">
                  <c:v>0.21732062217762171</c:v>
                </c:pt>
              </c:numCache>
            </c:numRef>
          </c:val>
          <c:smooth val="0"/>
        </c:ser>
        <c:ser>
          <c:idx val="2"/>
          <c:order val="2"/>
          <c:tx>
            <c:strRef>
              <c:f>Summary!$J$7</c:f>
              <c:strCache>
                <c:ptCount val="1"/>
                <c:pt idx="0">
                  <c:v>Multiple***</c:v>
                </c:pt>
              </c:strCache>
            </c:strRef>
          </c:tx>
          <c:spPr>
            <a:ln w="12700">
              <a:solidFill>
                <a:srgbClr val="800080"/>
              </a:solidFill>
              <a:prstDash val="solid"/>
            </a:ln>
          </c:spPr>
          <c:marker>
            <c:symbol val="triangle"/>
            <c:size val="5"/>
            <c:spPr>
              <a:solidFill>
                <a:srgbClr val="800080"/>
              </a:solidFill>
              <a:ln>
                <a:solidFill>
                  <a:srgbClr val="993366"/>
                </a:solidFill>
                <a:prstDash val="solid"/>
              </a:ln>
            </c:spPr>
          </c:marker>
          <c:cat>
            <c:numRef>
              <c:f>Summary!$A$8:$A$31</c:f>
              <c:numCache>
                <c:formatCode>General</c:formatCode>
                <c:ptCount val="24"/>
                <c:pt idx="1">
                  <c:v>1990</c:v>
                </c:pt>
                <c:pt idx="2">
                  <c:v>1991</c:v>
                </c:pt>
                <c:pt idx="3">
                  <c:v>1992</c:v>
                </c:pt>
                <c:pt idx="4">
                  <c:v>1993</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numCache>
            </c:numRef>
          </c:cat>
          <c:val>
            <c:numRef>
              <c:f>Summary!$J$8:$J$31</c:f>
              <c:numCache>
                <c:formatCode>0.0%</c:formatCode>
                <c:ptCount val="24"/>
                <c:pt idx="1">
                  <c:v>0.26114649681528662</c:v>
                </c:pt>
                <c:pt idx="2">
                  <c:v>0.30077120822622105</c:v>
                </c:pt>
                <c:pt idx="3">
                  <c:v>0.27308447937131691</c:v>
                </c:pt>
                <c:pt idx="4">
                  <c:v>0.30638995084653192</c:v>
                </c:pt>
                <c:pt idx="5">
                  <c:v>0.30762331838565105</c:v>
                </c:pt>
                <c:pt idx="6">
                  <c:v>0.30004800768122902</c:v>
                </c:pt>
                <c:pt idx="7">
                  <c:v>0.31062291434927808</c:v>
                </c:pt>
                <c:pt idx="8">
                  <c:v>0.30170923756481682</c:v>
                </c:pt>
                <c:pt idx="9">
                  <c:v>0.29917669411019632</c:v>
                </c:pt>
                <c:pt idx="10">
                  <c:v>0.30749810653875281</c:v>
                </c:pt>
                <c:pt idx="11">
                  <c:v>0.3020943197227669</c:v>
                </c:pt>
                <c:pt idx="12">
                  <c:v>0.31878289896007295</c:v>
                </c:pt>
                <c:pt idx="13">
                  <c:v>0.34674637847781109</c:v>
                </c:pt>
                <c:pt idx="14">
                  <c:v>0.37200685726925958</c:v>
                </c:pt>
                <c:pt idx="15">
                  <c:v>0.36190072125583467</c:v>
                </c:pt>
                <c:pt idx="16">
                  <c:v>0.37942668341942526</c:v>
                </c:pt>
                <c:pt idx="17">
                  <c:v>0.38849594890607281</c:v>
                </c:pt>
                <c:pt idx="18">
                  <c:v>0.37208954666068744</c:v>
                </c:pt>
                <c:pt idx="19">
                  <c:v>0.35551953866542496</c:v>
                </c:pt>
                <c:pt idx="20">
                  <c:v>0.36992601304206746</c:v>
                </c:pt>
                <c:pt idx="21">
                  <c:v>0.35635750334741073</c:v>
                </c:pt>
                <c:pt idx="22">
                  <c:v>0.37680796617712586</c:v>
                </c:pt>
                <c:pt idx="23">
                  <c:v>0.38099347717009596</c:v>
                </c:pt>
              </c:numCache>
            </c:numRef>
          </c:val>
          <c:smooth val="0"/>
        </c:ser>
        <c:dLbls>
          <c:showLegendKey val="0"/>
          <c:showVal val="0"/>
          <c:showCatName val="0"/>
          <c:showSerName val="0"/>
          <c:showPercent val="0"/>
          <c:showBubbleSize val="0"/>
        </c:dLbls>
        <c:marker val="1"/>
        <c:smooth val="0"/>
        <c:axId val="274245888"/>
        <c:axId val="274256256"/>
      </c:lineChart>
      <c:catAx>
        <c:axId val="274245888"/>
        <c:scaling>
          <c:orientation val="minMax"/>
        </c:scaling>
        <c:delete val="0"/>
        <c:axPos val="b"/>
        <c:numFmt formatCode="0" sourceLinked="0"/>
        <c:majorTickMark val="out"/>
        <c:minorTickMark val="none"/>
        <c:tickLblPos val="nextTo"/>
        <c:spPr>
          <a:ln w="3175">
            <a:solidFill>
              <a:srgbClr val="000000"/>
            </a:solidFill>
            <a:prstDash val="solid"/>
          </a:ln>
        </c:spPr>
        <c:txPr>
          <a:bodyPr rot="-5400000" vert="horz"/>
          <a:lstStyle/>
          <a:p>
            <a:pPr>
              <a:defRPr sz="800" b="1" i="1" u="none" strike="noStrike" baseline="0">
                <a:solidFill>
                  <a:srgbClr val="000080"/>
                </a:solidFill>
                <a:latin typeface="Arial"/>
                <a:ea typeface="Arial"/>
                <a:cs typeface="Arial"/>
              </a:defRPr>
            </a:pPr>
            <a:endParaRPr lang="en-US"/>
          </a:p>
        </c:txPr>
        <c:crossAx val="274256256"/>
        <c:crosses val="autoZero"/>
        <c:auto val="0"/>
        <c:lblAlgn val="ctr"/>
        <c:lblOffset val="100"/>
        <c:tickLblSkip val="1"/>
        <c:tickMarkSkip val="1"/>
        <c:noMultiLvlLbl val="0"/>
      </c:catAx>
      <c:valAx>
        <c:axId val="274256256"/>
        <c:scaling>
          <c:orientation val="minMax"/>
        </c:scaling>
        <c:delete val="0"/>
        <c:axPos val="l"/>
        <c:majorGridlines>
          <c:spPr>
            <a:ln w="3175">
              <a:solidFill>
                <a:srgbClr val="000000"/>
              </a:solidFill>
              <a:prstDash val="solid"/>
            </a:ln>
          </c:spPr>
        </c:majorGridlines>
        <c:title>
          <c:tx>
            <c:rich>
              <a:bodyPr/>
              <a:lstStyle/>
              <a:p>
                <a:pPr>
                  <a:defRPr sz="800" b="1" i="0" u="none" strike="noStrike" baseline="0">
                    <a:solidFill>
                      <a:srgbClr val="000080"/>
                    </a:solidFill>
                    <a:latin typeface="Arial"/>
                    <a:ea typeface="Arial"/>
                    <a:cs typeface="Arial"/>
                  </a:defRPr>
                </a:pPr>
                <a:r>
                  <a:rPr lang="en-US" altLang="en-US"/>
                  <a:t>Percentages</a:t>
                </a:r>
              </a:p>
            </c:rich>
          </c:tx>
          <c:layout>
            <c:manualLayout>
              <c:xMode val="edge"/>
              <c:yMode val="edge"/>
              <c:x val="0.10156250000000012"/>
              <c:y val="0.35103337746498531"/>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800" b="1" i="1" u="none" strike="noStrike" baseline="0">
                <a:solidFill>
                  <a:srgbClr val="000080"/>
                </a:solidFill>
                <a:latin typeface="Arial"/>
                <a:ea typeface="Arial"/>
                <a:cs typeface="Arial"/>
              </a:defRPr>
            </a:pPr>
            <a:endParaRPr lang="en-US"/>
          </a:p>
        </c:txPr>
        <c:crossAx val="274245888"/>
        <c:crosses val="autoZero"/>
        <c:crossBetween val="midCat"/>
      </c:valAx>
      <c:spPr>
        <a:solidFill>
          <a:srgbClr val="99CCFF"/>
        </a:solidFill>
        <a:ln w="12700">
          <a:solidFill>
            <a:srgbClr val="808080"/>
          </a:solidFill>
          <a:prstDash val="solid"/>
        </a:ln>
      </c:spPr>
    </c:plotArea>
    <c:legend>
      <c:legendPos val="r"/>
      <c:layout>
        <c:manualLayout>
          <c:xMode val="edge"/>
          <c:yMode val="edge"/>
          <c:x val="0.18945312500000036"/>
          <c:y val="0.92625647457784588"/>
          <c:w val="0.61914062500000144"/>
          <c:h val="6.4897064858043516E-2"/>
        </c:manualLayout>
      </c:layout>
      <c:overlay val="0"/>
      <c:spPr>
        <a:solidFill>
          <a:srgbClr val="FFFFFF"/>
        </a:solidFill>
        <a:ln w="3175">
          <a:solidFill>
            <a:srgbClr val="000000"/>
          </a:solidFill>
          <a:prstDash val="solid"/>
        </a:ln>
      </c:spPr>
      <c:txPr>
        <a:bodyPr/>
        <a:lstStyle/>
        <a:p>
          <a:pPr>
            <a:defRPr sz="50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0.39435</cdr:x>
      <cdr:y>0.64777</cdr:y>
    </cdr:from>
    <cdr:to>
      <cdr:x>0.41151</cdr:x>
      <cdr:y>0.71863</cdr:y>
    </cdr:to>
    <cdr:sp macro="" textlink="">
      <cdr:nvSpPr>
        <cdr:cNvPr id="3073" name="Text Box 1"/>
        <cdr:cNvSpPr txBox="1">
          <a:spLocks xmlns:a="http://schemas.openxmlformats.org/drawingml/2006/main" noChangeArrowheads="1"/>
        </cdr:cNvSpPr>
      </cdr:nvSpPr>
      <cdr:spPr bwMode="auto">
        <a:xfrm xmlns:a="http://schemas.openxmlformats.org/drawingml/2006/main">
          <a:off x="1930099" y="2100985"/>
          <a:ext cx="83844" cy="229457"/>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800" b="0" i="0" strike="noStrike">
              <a:solidFill>
                <a:srgbClr val="000000"/>
              </a:solidFill>
              <a:latin typeface="Arial"/>
              <a:cs typeface="Arial"/>
            </a:rPr>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06A77-522E-4F8D-A373-D56F096BE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123</Pages>
  <Words>22752</Words>
  <Characters>129692</Characters>
  <Application>Microsoft Office Word</Application>
  <DocSecurity>0</DocSecurity>
  <Lines>1080</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Stewart</dc:creator>
  <cp:lastModifiedBy>Lingxiao Zhao</cp:lastModifiedBy>
  <cp:revision>20</cp:revision>
  <cp:lastPrinted>2015-08-11T13:40:00Z</cp:lastPrinted>
  <dcterms:created xsi:type="dcterms:W3CDTF">2015-08-11T15:23:00Z</dcterms:created>
  <dcterms:modified xsi:type="dcterms:W3CDTF">2015-08-12T14:00:00Z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M_5aa2d20150e24274a6f0f34f76be58b0~0">
    <vt:lpwstr>&lt;Data vendor="FactSet" application="PresLink" version="2013.1" XMLVersion="C591227E-C126-49DE-B816-0EB840665770" iXMLVersion="1"&gt;_x000d_
  &lt;Main FileType="1" FileUID="" FileName="additional spreadsheet for deposit dissertation.xlsx" Path="C:\Users\jstewart\Desk</vt:lpwstr>
  </property>
  <property fmtid="{D5CDD505-2E9C-101B-9397-08002B2CF9AE}" pid="3" name="_DM_5aa2d20150e24274a6f0f34f76be58b0~1">
    <vt:lpwstr>top\Bun\2015-06-28 Format" Landmark="_bdm.bbd26c1b11d14c73984c0fc39280fff1.edm" LMFriendly="Auto-generated range name" SheetSlideName="_bdm.ee886dff94754ab894160463e00f6f61.edm" Address="'Sheet4'!B2:L8" AddrAdjusted="'Sheet4'!B2:C2" LastUpdate="2015.06.30</vt:lpwstr>
  </property>
  <property fmtid="{D5CDD505-2E9C-101B-9397-08002B2CF9AE}" pid="4" name="_DM_5aa2d20150e24274a6f0f34f76be58b0~2">
    <vt:lpwstr>:05.20.09" FileDesc="additional spreadsheet for deposit dissertation.xlsx" Text="" Value="" Inst="0" SBR="False" SBC="False" DestType="" HeaderRows="0" /&gt;_x000d_
&lt;/Data&gt;</vt:lpwstr>
  </property>
  <property fmtid="{D5CDD505-2E9C-101B-9397-08002B2CF9AE}" pid="5" name="_DM_3c72b258a92d458fa9b7ff13d0a09bb8~0">
    <vt:lpwstr>&lt;Data vendor="FactSet" application="PresLink" version="2013.1" XMLVersion="C591227E-C126-49DE-B816-0EB840665770" iXMLVersion="1"&gt;_x000d_
  &lt;Main FileType="1" FileUID="" FileName="literature review tables for chapter 1.xlsx" Path="C:\Users\jstewart\Desktop\Bun\2</vt:lpwstr>
  </property>
  <property fmtid="{D5CDD505-2E9C-101B-9397-08002B2CF9AE}" pid="6" name="_DM_3c72b258a92d458fa9b7ff13d0a09bb8~1">
    <vt:lpwstr>015-06-28 Format\tables and charts\chapter 1" Landmark="_bdm.90335a226e9c4232bb1d1bf3a39b8ab9.edm" LMFriendly="Auto-generated range name" SheetSlideName="_bdm.c8abcdfec9e64272a70b5f1a997e3eeb.edm" Address="'lit Table 1'!B1:I16" AddrAdjusted="'lit Table 1'</vt:lpwstr>
  </property>
  <property fmtid="{D5CDD505-2E9C-101B-9397-08002B2CF9AE}" pid="7" name="_DM_3c72b258a92d458fa9b7ff13d0a09bb8~2">
    <vt:lpwstr>!B1:B2" LastUpdate="2015.07.04:03.49.13" FileDesc="literature review tables for chapter 1.xlsx" Text="" Value="" Inst="0" SBR="True" SBC="True" DestType="Tabbed Table" HeaderRows="1" /&gt;_x000d_
&lt;/Data&gt;</vt:lpwstr>
  </property>
  <property fmtid="{D5CDD505-2E9C-101B-9397-08002B2CF9AE}" pid="8" name="_DM_da25536139bf4ea699dd5ca13876a424~0">
    <vt:lpwstr>&lt;Data vendor="FactSet" application="PresLink" version="2013.1" XMLVersion="C591227E-C126-49DE-B816-0EB840665770" iXMLVersion="1"&gt;_x000d_
  &lt;Main FileType="1" FileUID="" FileName="literature review tables for chapter 1.xlsx" Path="C:\Users\jstewart\Desktop\Bun\2</vt:lpwstr>
  </property>
  <property fmtid="{D5CDD505-2E9C-101B-9397-08002B2CF9AE}" pid="9" name="_DM_da25536139bf4ea699dd5ca13876a424~1">
    <vt:lpwstr>015-06-28 Format\tables and charts\chapter 1" Landmark="_bdm.90335a226e9c4232bb1d1bf3a39b8ab9.edm" LMFriendly="Auto-generated range name" SheetSlideName="_bdm.c8abcdfec9e64272a70b5f1a997e3eeb.edm" Address="'lit Table 1'!B1:I16" AddrAdjusted="'lit Table 1'</vt:lpwstr>
  </property>
  <property fmtid="{D5CDD505-2E9C-101B-9397-08002B2CF9AE}" pid="10" name="_DM_da25536139bf4ea699dd5ca13876a424~2">
    <vt:lpwstr>!B1:B2" LastUpdate="2015.07.04:03.49.28" FileDesc="literature review tables for chapter 1.xlsx" Text="" Value="" Inst="0" SBR="False" SBC="False" DestType="" HeaderRows="0" /&gt;_x000d_
&lt;/Data&gt;</vt:lpwstr>
  </property>
  <property fmtid="{D5CDD505-2E9C-101B-9397-08002B2CF9AE}" pid="11" name="_DM_da4bcc56744140f3aa399c74b03ee2e2~0">
    <vt:lpwstr>&lt;Data vendor="FactSet" application="PresLink" version="2013.1" XMLVersion="C591227E-C126-49DE-B816-0EB840665770" iXMLVersion="1"&gt;_x000d_
  &lt;Main FileType="1" FileUID="" FileName="literature review tables for chapter 1.xlsx" Path="C:\Users\jstewart\Desktop\Bun\2</vt:lpwstr>
  </property>
  <property fmtid="{D5CDD505-2E9C-101B-9397-08002B2CF9AE}" pid="12" name="_DM_da4bcc56744140f3aa399c74b03ee2e2~1">
    <vt:lpwstr>015-06-28 Format\tables and charts\chapter 1" Landmark="_bdm.f0689900bb7f4a24ba31c5cd1dd0e623.edm" LMFriendly="Auto-generated range name" SheetSlideName="_bdm.d029b60362174508bb37c9ed996aab75.edm" Address="'lit Table 2'!B1:I12" AddrAdjusted="'lit Table 2'</vt:lpwstr>
  </property>
  <property fmtid="{D5CDD505-2E9C-101B-9397-08002B2CF9AE}" pid="13" name="_DM_da4bcc56744140f3aa399c74b03ee2e2~2">
    <vt:lpwstr>!B1:B2" LastUpdate="2015.07.04:03.50.38" FileDesc="literature review tables for chapter 1.xlsx" Text="" Value="" Inst="0" SBR="False" SBC="False" DestType="" HeaderRows="0" /&gt;_x000d_
&lt;/Data&gt;</vt:lpwstr>
  </property>
  <property fmtid="{D5CDD505-2E9C-101B-9397-08002B2CF9AE}" pid="14" name="_DM_a553cac1196e4271a4f8e33516441761~0">
    <vt:lpwstr>&lt;Data vendor="FactSet" application="PresLink" version="2013.1" XMLVersion="C591227E-C126-49DE-B816-0EB840665770" iXMLVersion="1"&gt;_x000d_
  &lt;Main FileType="1" FileUID="" FileName="check mark table.xlsx" Path="C:\Users\jstewart\Desktop\Bun\2015-06-28 Format\table</vt:lpwstr>
  </property>
  <property fmtid="{D5CDD505-2E9C-101B-9397-08002B2CF9AE}" pid="15" name="_DM_a553cac1196e4271a4f8e33516441761~1">
    <vt:lpwstr>s and charts\chapter 1" Landmark="_bdm.f482b907882c462ca8df6c2322f388af.edm" LMFriendly="Auto-generated range name" SheetSlideName="_bdm.5300b5a8ce2e40f9bc2980a18ad795b1.edm" Address="'check mark table'!B2:AZ35" AddrAdjusted="'check mark table'!B2:C3" Las</vt:lpwstr>
  </property>
  <property fmtid="{D5CDD505-2E9C-101B-9397-08002B2CF9AE}" pid="16" name="_DM_a553cac1196e4271a4f8e33516441761~2">
    <vt:lpwstr>tUpdate="2015.07.04:03.51.46" FileDesc="check mark table.xlsx" Text="" Value="" Inst="0" SBR="False" SBC="False" DestType="" HeaderRows="0" /&gt;_x000d_
&lt;/Data&gt;</vt:lpwstr>
  </property>
  <property fmtid="{D5CDD505-2E9C-101B-9397-08002B2CF9AE}" pid="17" name="_DM_3165a6886a9c4a51a4fccbb91668fbfd~0">
    <vt:lpwstr>&lt;Data vendor="FactSet" application="PresLink" version="2013.1" XMLVersion="C591227E-C126-49DE-B816-0EB840665770" iXMLVersion="1"&gt;_x000d_
  &lt;Main FileType="1" FileUID="" FileName="check mark table.xlsx" Path="C:\Users\jstewart\Desktop\Bun\2015-06-28 Format\table</vt:lpwstr>
  </property>
  <property fmtid="{D5CDD505-2E9C-101B-9397-08002B2CF9AE}" pid="18" name="_DM_3165a6886a9c4a51a4fccbb91668fbfd~1">
    <vt:lpwstr>s and charts\chapter 1" Landmark="_bdm.12327b786e104db9aee8bbae2784d4d2.edm" LMFriendly="Auto-generated range name" SheetSlideName="_bdm.5300b5a8ce2e40f9bc2980a18ad795b1.edm" Address="'check mark table'!B2:BB37" AddrAdjusted="'check mark table'!B2" LastUp</vt:lpwstr>
  </property>
  <property fmtid="{D5CDD505-2E9C-101B-9397-08002B2CF9AE}" pid="19" name="_DM_3165a6886a9c4a51a4fccbb91668fbfd~2">
    <vt:lpwstr>date="2015.07.04:03.52.56" FileDesc="check mark table.xlsx" Text="" Value="" Inst="0" SBR="False" SBC="False" DestType="" HeaderRows="0" /&gt;_x000d_
&lt;/Data&gt;</vt:lpwstr>
  </property>
  <property fmtid="{D5CDD505-2E9C-101B-9397-08002B2CF9AE}" pid="20" name="_DM_a17bf13441a54aa6b710bd4d26b8a345~0">
    <vt:lpwstr>&lt;Data vendor="FactSet" application="PresLink" version="2013.1" XMLVersion="C591227E-C126-49DE-B816-0EB840665770" iXMLVersion="1"&gt;_x000d_
  &lt;Main FileType="1" FileUID="" FileName="check mark table.xlsx" Path="C:\Users\jstewart\Desktop\Bun\2015-06-28 Format\table</vt:lpwstr>
  </property>
  <property fmtid="{D5CDD505-2E9C-101B-9397-08002B2CF9AE}" pid="21" name="_DM_a17bf13441a54aa6b710bd4d26b8a345~1">
    <vt:lpwstr>s and charts\chapter 1" Landmark="_bdm.558688be7c024eeb97546bba17307734.edm" LMFriendly="Auto-generated range name" SheetSlideName="_bdm.5300b5a8ce2e40f9bc2980a18ad795b1.edm" Address="'check mark table'!C2:BB43" AddrAdjusted="'check mark table'!C2" LastUp</vt:lpwstr>
  </property>
  <property fmtid="{D5CDD505-2E9C-101B-9397-08002B2CF9AE}" pid="22" name="_DM_a17bf13441a54aa6b710bd4d26b8a345~2">
    <vt:lpwstr>date="2015.07.04:04.03.12" FileDesc="check mark table.xlsx" Text="" Value="" Inst="0" SBR="False" SBC="False" DestType="" HeaderRows="0" /&gt;_x000d_
&lt;/Data&gt;</vt:lpwstr>
  </property>
  <property fmtid="{D5CDD505-2E9C-101B-9397-08002B2CF9AE}" pid="23" name="_DM_0e9eea860dff41318370c2f85c149693~0">
    <vt:lpwstr>&lt;Data vendor="FactSet" application="PresLink" version="2013.1" XMLVersion="C591227E-C126-49DE-B816-0EB840665770" iXMLVersion="1"&gt;_x000d_
  &lt;Main FileType="1" FileUID="" FileName="check mark table.xlsx" Path="C:\Users\jstewart\Desktop\Bun\2015-06-28 Format\table</vt:lpwstr>
  </property>
  <property fmtid="{D5CDD505-2E9C-101B-9397-08002B2CF9AE}" pid="24" name="_DM_0e9eea860dff41318370c2f85c149693~1">
    <vt:lpwstr>s and charts\chapter 1" Landmark="_bdm.12327b786e104db9aee8bbae2784d4d2.edm" LMFriendly="Auto-generated range name" SheetSlideName="_bdm.5300b5a8ce2e40f9bc2980a18ad795b1.edm" Address="'check mark table'!B2:BB37" AddrAdjusted="'check mark table'!B2" LastUp</vt:lpwstr>
  </property>
  <property fmtid="{D5CDD505-2E9C-101B-9397-08002B2CF9AE}" pid="25" name="_DM_0e9eea860dff41318370c2f85c149693~2">
    <vt:lpwstr>date="2015.07.04:04.03.56" FileDesc="check mark table.xlsx" Text="" Value="" Inst="0" SBR="False" SBC="False" DestType="" HeaderRows="0" /&gt;_x000d_
&lt;/Data&gt;</vt:lpwstr>
  </property>
  <property fmtid="{D5CDD505-2E9C-101B-9397-08002B2CF9AE}" pid="26" name="_DM_bbf71dd850854bd58c52608b850b4d25~0">
    <vt:lpwstr>&lt;Data vendor="FactSet" application="PresLink" version="2013.1" XMLVersion="C591227E-C126-49DE-B816-0EB840665770" iXMLVersion="1"&gt;_x000d_
  &lt;Main FileType="1" FileUID="" FileName="check mark table.xlsx" Path="C:\Users\jstewart\Desktop\Bun\2015-06-28 Format\table</vt:lpwstr>
  </property>
  <property fmtid="{D5CDD505-2E9C-101B-9397-08002B2CF9AE}" pid="27" name="_DM_bbf71dd850854bd58c52608b850b4d25~1">
    <vt:lpwstr>s and charts\chapter 1" Landmark="_bdm.b06829489e34487dbb10d3e8c0dbca34.edm" LMFriendly="Auto-generated range name" SheetSlideName="_bdm.05bd2b3e4fc1426aad498f9b3a8734e3.edm" Address="'all years and states list (2)'!B2:E27" AddrAdjusted="'all years and st</vt:lpwstr>
  </property>
  <property fmtid="{D5CDD505-2E9C-101B-9397-08002B2CF9AE}" pid="28" name="_DM_bbf71dd850854bd58c52608b850b4d25~2">
    <vt:lpwstr>ates list (2)'!B2:E27" LastUpdate="2015.07.04:04.06.13" FileDesc="check mark table.xlsx" Text="" Value="" Inst="0" SBR="False" SBC="False" DestType="" HeaderRows="0" /&gt;_x000d_
&lt;/Data&gt;</vt:lpwstr>
  </property>
  <property fmtid="{D5CDD505-2E9C-101B-9397-08002B2CF9AE}" pid="29" name="_DM_8b9af2b7f54146c9a88cf5e6699a7c6f~0">
    <vt:lpwstr>&lt;Data vendor="FactSet" application="PresLink" version="2013.1" XMLVersion="C591227E-C126-49DE-B816-0EB840665770" iXMLVersion="1"&gt;_x000d_
  &lt;Main FileType="2" FileUID="" FileName="basic charts by Jia.xlsx" Path="C:\Users\jstewart\Desktop\Bun\2015-06-28 Format\ta</vt:lpwstr>
  </property>
  <property fmtid="{D5CDD505-2E9C-101B-9397-08002B2CF9AE}" pid="30" name="_DM_8b9af2b7f54146c9a88cf5e6699a7c6f~1">
    <vt:lpwstr>bles and charts\chapter 1" Landmark="Chart 2" LMFriendly="Chart 2 (Chart 2)" SheetSlideName="_bdm.a5926a669e2d4c478d2c779ac69dfad2.edm" Address="Chart 2!Chart 2" AddrAdjusted="Chart 2!Chart 2" LastUpdate="2015.07.04:04.25.56" FileDesc="basic charts by Jia</vt:lpwstr>
  </property>
  <property fmtid="{D5CDD505-2E9C-101B-9397-08002B2CF9AE}" pid="31" name="_DM_8b9af2b7f54146c9a88cf5e6699a7c6f~2">
    <vt:lpwstr>.xlsx" Text="" Value="" Inst="0" SBR="False" SBC="False" DestType="" HeaderRows="0" /&gt;_x000d_
&lt;/Data&gt;</vt:lpwstr>
  </property>
  <property fmtid="{D5CDD505-2E9C-101B-9397-08002B2CF9AE}" pid="32" name="_DM_97143372d710417e85faa9b3f54d8f6e~0">
    <vt:lpwstr>&lt;Data vendor="FactSet" application="PresLink" version="2013.1" XMLVersion="C591227E-C126-49DE-B816-0EB840665770" iXMLVersion="1"&gt;_x000d_
  &lt;Main FileType="2" FileUID="" FileName="basic charts by Jia.xlsx" Path="C:\Users\jstewart\Desktop\Bun\2015-06-28 Format\ta</vt:lpwstr>
  </property>
  <property fmtid="{D5CDD505-2E9C-101B-9397-08002B2CF9AE}" pid="33" name="_DM_97143372d710417e85faa9b3f54d8f6e~1">
    <vt:lpwstr>bles and charts\chapter 1" Landmark="Chart 2" LMFriendly="Chart 2 (Chart 2)" SheetSlideName="_bdm.a5926a669e2d4c478d2c779ac69dfad2.edm" Address="Chart 2!Chart 2" AddrAdjusted="Chart 2!Chart 2" LastUpdate="2015.07.04:04.26.17" FileDesc="basic charts by Jia</vt:lpwstr>
  </property>
  <property fmtid="{D5CDD505-2E9C-101B-9397-08002B2CF9AE}" pid="34" name="_DM_97143372d710417e85faa9b3f54d8f6e~2">
    <vt:lpwstr>.xlsx" Text="" Value="" Inst="0" SBR="False" SBC="False" DestType="" HeaderRows="0" /&gt;_x000d_
&lt;/Data&gt;</vt:lpwstr>
  </property>
  <property fmtid="{D5CDD505-2E9C-101B-9397-08002B2CF9AE}" pid="35" name="_DM_49238da74d53414884e33ef6cfc75a35~0">
    <vt:lpwstr>&lt;Data vendor="FactSet" application="PresLink" version="2013.1" XMLVersion="C591227E-C126-49DE-B816-0EB840665770" iXMLVersion="1"&gt;_x000d_
  &lt;Main FileType="2" FileUID="" FileName="basic charts by Jia.xlsx" Path="C:\Users\jstewart\Desktop\Bun\2015-06-28 Format\ta</vt:lpwstr>
  </property>
  <property fmtid="{D5CDD505-2E9C-101B-9397-08002B2CF9AE}" pid="36" name="_DM_49238da74d53414884e33ef6cfc75a35~1">
    <vt:lpwstr>bles and charts\chapter 1" Landmark="Chart 2" LMFriendly="Chart 2 (Chart 2)" SheetSlideName="_bdm.a5926a669e2d4c478d2c779ac69dfad2.edm" Address="Chart 2!Chart 2" AddrAdjusted="Chart 2!Chart 2" LastUpdate="2015.07.04:04.26.17" FileDesc="basic charts by Jia</vt:lpwstr>
  </property>
  <property fmtid="{D5CDD505-2E9C-101B-9397-08002B2CF9AE}" pid="37" name="_DM_49238da74d53414884e33ef6cfc75a35~2">
    <vt:lpwstr>.xlsx" Text="" Value="" Inst="0" SBR="False" SBC="False" DestType="" HeaderRows="0" /&gt;_x000d_
&lt;/Data&gt;</vt:lpwstr>
  </property>
  <property fmtid="{D5CDD505-2E9C-101B-9397-08002B2CF9AE}" pid="38" name="_DM_af97927d11e94825a67df83f0bc21992~0">
    <vt:lpwstr>&lt;Data vendor="FactSet" application="PresLink" version="2013.1" XMLVersion="C591227E-C126-49DE-B816-0EB840665770" iXMLVersion="1"&gt;_x000d_
  &lt;Main FileType="2" FileUID="" FileName="basic charts by Jia.xlsx" Path="C:\Users\jstewart\Desktop\Bun\2015-06-28 Format\ta</vt:lpwstr>
  </property>
  <property fmtid="{D5CDD505-2E9C-101B-9397-08002B2CF9AE}" pid="39" name="_DM_af97927d11e94825a67df83f0bc21992~1">
    <vt:lpwstr>bles and charts\chapter 1" Landmark="Chart 2" LMFriendly="Chart 2 (Chart 1)" SheetSlideName="_bdm.038b9569894740d5b1947a046938171c.edm" Address="Chart 1!Chart 2" AddrAdjusted="Chart 1!Chart 2" LastUpdate="2015.07.04:04.42.43" FileDesc="basic charts by Jia</vt:lpwstr>
  </property>
  <property fmtid="{D5CDD505-2E9C-101B-9397-08002B2CF9AE}" pid="40" name="_DM_af97927d11e94825a67df83f0bc21992~2">
    <vt:lpwstr>.xlsx" Text="" Value="" Inst="0" SBR="False" SBC="False" DestType="" HeaderRows="0" /&gt;_x000d_
&lt;/Data&gt;</vt:lpwstr>
  </property>
  <property fmtid="{D5CDD505-2E9C-101B-9397-08002B2CF9AE}" pid="41" name="_DM_1be11f9ea2d54abf874f60ae5f7def64~0">
    <vt:lpwstr>&lt;Data vendor="FactSet" application="PresLink" version="2013.1" XMLVersion="C591227E-C126-49DE-B816-0EB840665770" iXMLVersion="1"&gt;_x000d_
  &lt;Main FileType="2" FileUID="" FileName="basic charts by Jia.xlsx" Path="C:\Users\jstewart\Desktop\Bun\2015-06-28 Format\ta</vt:lpwstr>
  </property>
  <property fmtid="{D5CDD505-2E9C-101B-9397-08002B2CF9AE}" pid="42" name="_DM_1be11f9ea2d54abf874f60ae5f7def64~1">
    <vt:lpwstr>bles and charts\chapter 1" Landmark="Chart 2 (1)" LMFriendly="Chart 2 (1) (Chart 2)" SheetSlideName="_bdm.a5926a669e2d4c478d2c779ac69dfad2.edm" Address="Chart 2!Chart 2 (1)" AddrAdjusted="Chart 2!Chart 2 (1)" LastUpdate="2015.07.04:04.43.07" FileDesc="bas</vt:lpwstr>
  </property>
  <property fmtid="{D5CDD505-2E9C-101B-9397-08002B2CF9AE}" pid="43" name="_DM_1be11f9ea2d54abf874f60ae5f7def64~2">
    <vt:lpwstr>ic charts by Jia.xlsx" Text="" Value="" Inst="0" SBR="False" SBC="False" DestType="" HeaderRows="0" /&gt;_x000d_
&lt;/Data&gt;</vt:lpwstr>
  </property>
  <property fmtid="{D5CDD505-2E9C-101B-9397-08002B2CF9AE}" pid="44" name="_DM_8f58c0159af54b54bf024ebe1f86f59a~0">
    <vt:lpwstr>&lt;Data vendor="FactSet" application="PresLink" version="2013.1" XMLVersion="C591227E-C126-49DE-B816-0EB840665770" iXMLVersion="1"&gt;_x000d_
  &lt;Main FileType="2" FileUID="" FileName="basic charts by Jia.xlsx" Path="C:\Users\jstewart\Desktop\Bun\2015-06-28 Format\ta</vt:lpwstr>
  </property>
  <property fmtid="{D5CDD505-2E9C-101B-9397-08002B2CF9AE}" pid="45" name="_DM_8f58c0159af54b54bf024ebe1f86f59a~1">
    <vt:lpwstr>bles and charts\chapter 1" Landmark="Chart 1" LMFriendly="Chart 1 (Chart 3)" SheetSlideName="_bdm.cadc121eff614508b0e1398b61dad917.edm" Address="Chart 3!Chart 1" AddrAdjusted="Chart 3!Chart 1" LastUpdate="2015.07.04:04.51.23" FileDesc="basic charts by Jia</vt:lpwstr>
  </property>
  <property fmtid="{D5CDD505-2E9C-101B-9397-08002B2CF9AE}" pid="46" name="_DM_8f58c0159af54b54bf024ebe1f86f59a~2">
    <vt:lpwstr>.xlsx" Text="" Value="" Inst="0" SBR="False" SBC="False" DestType="" HeaderRows="0" /&gt;_x000d_
&lt;/Data&gt;</vt:lpwstr>
  </property>
  <property fmtid="{D5CDD505-2E9C-101B-9397-08002B2CF9AE}" pid="47" name="_DM_1091b55d4cde40a995181daef4c18dab~0">
    <vt:lpwstr>&lt;Data vendor="FactSet" application="PresLink" version="2013.1" XMLVersion="C591227E-C126-49DE-B816-0EB840665770" iXMLVersion="1"&gt;_x000d_
  &lt;Main FileType="2" FileUID="" FileName="basic charts by Jia.xlsx" Path="C:\Users\jstewart\Desktop\Bun\2015-06-28 Format\ta</vt:lpwstr>
  </property>
  <property fmtid="{D5CDD505-2E9C-101B-9397-08002B2CF9AE}" pid="48" name="_DM_1091b55d4cde40a995181daef4c18dab~1">
    <vt:lpwstr>bles and charts\chapter 1" Landmark="Chart 1 (1)" LMFriendly="Chart 1 (1) (Chart 5)" SheetSlideName="_bdm.4a0712e8db1646828da3ffc4e868d888.edm" Address="Chart 5!Chart 1 (1)" AddrAdjusted="Chart 5!Chart 1 (1)" LastUpdate="2015.07.04:05.27.50" FileDesc="bas</vt:lpwstr>
  </property>
  <property fmtid="{D5CDD505-2E9C-101B-9397-08002B2CF9AE}" pid="49" name="_DM_1091b55d4cde40a995181daef4c18dab~2">
    <vt:lpwstr>ic charts by Jia.xlsx" Text="" Value="" Inst="0" SBR="False" SBC="False" DestType="" HeaderRows="0" /&gt;_x000d_
&lt;/Data&gt;</vt:lpwstr>
  </property>
  <property fmtid="{D5CDD505-2E9C-101B-9397-08002B2CF9AE}" pid="50" name="_DM_2b75863c12ef4b3a80a5fa8b1bce8a93~0">
    <vt:lpwstr>&lt;Data vendor="FactSet" application="PresLink" version="2013.1" XMLVersion="C591227E-C126-49DE-B816-0EB840665770" iXMLVersion="1"&gt;_x000d_
  &lt;Main FileType="2" FileUID="" FileName="basic charts by Jia.xlsx" Path="C:\Users\jstewart\Desktop\Bun\2015-06-28 Format\ta</vt:lpwstr>
  </property>
  <property fmtid="{D5CDD505-2E9C-101B-9397-08002B2CF9AE}" pid="51" name="_DM_2b75863c12ef4b3a80a5fa8b1bce8a93~1">
    <vt:lpwstr>bles and charts\chapter 1" Landmark="Chart 1 (2)" LMFriendly="Chart 1 (2) (Chart 6)" SheetSlideName="_bdm.96e6428997434a108f10ed21d71c9cf8.edm" Address="Chart 6!Chart 1 (2)" AddrAdjusted="Chart 6!Chart 1 (2)" LastUpdate="2015.07.04:05.29.19" FileDesc="bas</vt:lpwstr>
  </property>
  <property fmtid="{D5CDD505-2E9C-101B-9397-08002B2CF9AE}" pid="52" name="_DM_2b75863c12ef4b3a80a5fa8b1bce8a93~2">
    <vt:lpwstr>ic charts by Jia.xlsx" Text="" Value="" Inst="0" SBR="False" SBC="False" DestType="" HeaderRows="0" /&gt;_x000d_
&lt;/Data&gt;</vt:lpwstr>
  </property>
  <property fmtid="{D5CDD505-2E9C-101B-9397-08002B2CF9AE}" pid="53" name="_DM_493153589692485eae70d363e45d5515~0">
    <vt:lpwstr>&lt;Data vendor="FactSet" application="PresLink" version="2013.1" XMLVersion="C591227E-C126-49DE-B816-0EB840665770" iXMLVersion="1"&gt;_x000d_
  &lt;Main FileType="2" FileUID="" FileName="basic charts by Jia.xlsx" Path="C:\Users\jstewart\Desktop\Bun\2015-06-28 Format\ta</vt:lpwstr>
  </property>
  <property fmtid="{D5CDD505-2E9C-101B-9397-08002B2CF9AE}" pid="54" name="_DM_493153589692485eae70d363e45d5515~1">
    <vt:lpwstr>bles and charts\chapter 1" Landmark="Chart 2 (2)" LMFriendly="Chart 2 (2) (Chart 7)" SheetSlideName="_bdm.0d79363151344aecae99fd939236ffbc.edm" Address="Chart 7!Chart 2 (2)" AddrAdjusted="Chart 7!Chart 2 (2)" LastUpdate="2015.07.04:05.32.16" FileDesc="bas</vt:lpwstr>
  </property>
  <property fmtid="{D5CDD505-2E9C-101B-9397-08002B2CF9AE}" pid="55" name="_DM_493153589692485eae70d363e45d5515~2">
    <vt:lpwstr>ic charts by Jia.xlsx" Text="" Value="" Inst="0" SBR="False" SBC="False" DestType="" HeaderRows="0" /&gt;_x000d_
&lt;/Data&gt;</vt:lpwstr>
  </property>
  <property fmtid="{D5CDD505-2E9C-101B-9397-08002B2CF9AE}" pid="56" name="_DM_28d2b855e7334030b0dd873a7520ccd5~0">
    <vt:lpwstr>&lt;Data vendor="FactSet" application="PresLink" version="2013.1" XMLVersion="C591227E-C126-49DE-B816-0EB840665770" iXMLVersion="1"&gt;_x000d_
  &lt;Main FileType="2" FileUID="" FileName="basic charts by Jia.xlsx" Path="C:\Users\jstewart\Desktop\Bun\2015-06-28 Format\ta</vt:lpwstr>
  </property>
  <property fmtid="{D5CDD505-2E9C-101B-9397-08002B2CF9AE}" pid="57" name="_DM_28d2b855e7334030b0dd873a7520ccd5~1">
    <vt:lpwstr>bles and charts\chapter 1" Landmark="Chart 1 (2)" LMFriendly="Chart 1 (2) (Chart 6)" SheetSlideName="_bdm.96e6428997434a108f10ed21d71c9cf8.edm" Address="Chart 6!Chart 1 (2)" AddrAdjusted="Chart 6!Chart 1 (2)" LastUpdate="2015.07.04:05.32.34" FileDesc="bas</vt:lpwstr>
  </property>
  <property fmtid="{D5CDD505-2E9C-101B-9397-08002B2CF9AE}" pid="58" name="_DM_28d2b855e7334030b0dd873a7520ccd5~2">
    <vt:lpwstr>ic charts by Jia.xlsx" Text="" Value="" Inst="0" SBR="False" SBC="False" DestType="" HeaderRows="0" /&gt;_x000d_
&lt;/Data&gt;</vt:lpwstr>
  </property>
  <property fmtid="{D5CDD505-2E9C-101B-9397-08002B2CF9AE}" pid="59" name="_DM_072aa68011dd4360aa29da9273a380fa~0">
    <vt:lpwstr>&lt;Data vendor="FactSet" application="PresLink" version="2013.1" XMLVersion="C591227E-C126-49DE-B816-0EB840665770" iXMLVersion="1"&gt;_x000d_
  &lt;Main FileType="1" FileUID="" FileName="more charts with raw data.xlsb" Path="C:\Users\jstewart\Desktop\Bun\2015-06-28 For</vt:lpwstr>
  </property>
  <property fmtid="{D5CDD505-2E9C-101B-9397-08002B2CF9AE}" pid="60" name="_DM_072aa68011dd4360aa29da9273a380fa~1">
    <vt:lpwstr>mat\tables and charts\chapter 1" Landmark="_FilterDatabase" LMFriendly="_FilterDatabase" SheetSlideName="_bdm.8fb90d5cc1274eb1a414f9585234c350.edm" Address="'State, Region, Division'!B2:E53" AddrAdjusted="'State, Region, Division'!B2:E53" LastUpdate="2015</vt:lpwstr>
  </property>
  <property fmtid="{D5CDD505-2E9C-101B-9397-08002B2CF9AE}" pid="61" name="_DM_072aa68011dd4360aa29da9273a380fa~2">
    <vt:lpwstr>.07.04:06.03.37" FileDesc="more charts with raw data.xlsb" Text="" Value="" Inst="0" SBR="False" SBC="False" DestType="" HeaderRows="0" /&gt;_x000d_
&lt;/Data&gt;</vt:lpwstr>
  </property>
  <property fmtid="{D5CDD505-2E9C-101B-9397-08002B2CF9AE}" pid="62" name="_DM_aed749d449384d83a724b70d48552603~0">
    <vt:lpwstr>&lt;Data vendor="FactSet" application="PresLink" version="2013.1" XMLVersion="C591227E-C126-49DE-B816-0EB840665770" iXMLVersion="1"&gt;_x000d_
  &lt;Main FileType="1" FileUID="" FileName="more charts with raw data.xlsb" Path="C:\Users\jstewart\Desktop\Bun\2015-06-28 For</vt:lpwstr>
  </property>
  <property fmtid="{D5CDD505-2E9C-101B-9397-08002B2CF9AE}" pid="63" name="_DM_aed749d449384d83a724b70d48552603~1">
    <vt:lpwstr>mat\tables and charts\chapter 1" Landmark="_FilterDatabase" LMFriendly="_FilterDatabase" SheetSlideName="_bdm.8fb90d5cc1274eb1a414f9585234c350.edm" Address="'State, Region, Division'!B2:E53" AddrAdjusted="'State, Region, Division'!B2:E53" LastUpdate="2015</vt:lpwstr>
  </property>
  <property fmtid="{D5CDD505-2E9C-101B-9397-08002B2CF9AE}" pid="64" name="_DM_aed749d449384d83a724b70d48552603~2">
    <vt:lpwstr>.07.04:06.07.20" FileDesc="more charts with raw data.xlsb" Text="" Value="" Inst="0" SBR="False" SBC="False" DestType="" HeaderRows="0" /&gt;_x000d_
&lt;/Data&gt;</vt:lpwstr>
  </property>
  <property fmtid="{D5CDD505-2E9C-101B-9397-08002B2CF9AE}" pid="65" name="_DM_30a739761f6d4560bf82215c702ee742~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66" name="_DM_30a739761f6d4560bf82215c702ee742~1">
    <vt:lpwstr>mat\tables and charts\chapter 1" Landmark="Chart 35" LMFriendly="Chart 35 (Program All Years)" SheetSlideName="_bdm.4a6bebc27b2447e295a27edfdd440143.edm" Address="Program All Years!Chart 35" AddrAdjusted="Program All Years!Chart 35" LastUpdate="2015.07.04</vt:lpwstr>
  </property>
  <property fmtid="{D5CDD505-2E9C-101B-9397-08002B2CF9AE}" pid="67" name="_DM_30a739761f6d4560bf82215c702ee742~2">
    <vt:lpwstr>:11.40.49" FileDesc="more charts with raw data.xlsb" Text="" Value="" Inst="0" SBR="False" SBC="False" DestType="" HeaderRows="0" /&gt;_x000d_
&lt;/Data&gt;</vt:lpwstr>
  </property>
  <property fmtid="{D5CDD505-2E9C-101B-9397-08002B2CF9AE}" pid="68" name="_DM_b1260ec9e72f4a4bb398405ff65542b2~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69" name="_DM_b1260ec9e72f4a4bb398405ff65542b2~1">
    <vt:lpwstr>mat\tables and charts\chapter 1" Landmark="Chart 35" LMFriendly="Chart 35 (Program All Years)" SheetSlideName="_bdm.4a6bebc27b2447e295a27edfdd440143.edm" Address="Program All Years!Chart 35" AddrAdjusted="Program All Years!Chart 35" LastUpdate="2015.07.04</vt:lpwstr>
  </property>
  <property fmtid="{D5CDD505-2E9C-101B-9397-08002B2CF9AE}" pid="70" name="_DM_b1260ec9e72f4a4bb398405ff65542b2~2">
    <vt:lpwstr>:11.40.49" FileDesc="more charts with raw data.xlsb" Text="" Value="" Inst="0" SBR="False" SBC="False" DestType="" HeaderRows="0" /&gt;_x000d_
&lt;/Data&gt;</vt:lpwstr>
  </property>
  <property fmtid="{D5CDD505-2E9C-101B-9397-08002B2CF9AE}" pid="71" name="_DM_3f4ae65d1edc4f8da979b567de0032df~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72" name="_DM_3f4ae65d1edc4f8da979b567de0032df~1">
    <vt:lpwstr>mat\tables and charts\chapter 1" Landmark="Chart 37" LMFriendly="Chart 37 (Program All Years)" SheetSlideName="_bdm.4a6bebc27b2447e295a27edfdd440143.edm" Address="Program All Years!Chart 37" AddrAdjusted="Program All Years!Chart 37" LastUpdate="2015.07.04</vt:lpwstr>
  </property>
  <property fmtid="{D5CDD505-2E9C-101B-9397-08002B2CF9AE}" pid="73" name="_DM_3f4ae65d1edc4f8da979b567de0032df~2">
    <vt:lpwstr>:11.43.02" FileDesc="more charts with raw data.xlsb" Text="" Value="" Inst="0" SBR="False" SBC="False" DestType="" HeaderRows="0" /&gt;_x000d_
&lt;/Data&gt;</vt:lpwstr>
  </property>
  <property fmtid="{D5CDD505-2E9C-101B-9397-08002B2CF9AE}" pid="74" name="_DM_9fdf4626f15541f6a68f7108b1537247~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75" name="_DM_9fdf4626f15541f6a68f7108b1537247~1">
    <vt:lpwstr>mat\tables and charts\chapter 1" Landmark="Chart 57" LMFriendly="Chart 57 (Program All Years)" SheetSlideName="_bdm.4a6bebc27b2447e295a27edfdd440143.edm" Address="Program All Years!Chart 57" AddrAdjusted="Program All Years!Chart 57" LastUpdate="2015.07.04</vt:lpwstr>
  </property>
  <property fmtid="{D5CDD505-2E9C-101B-9397-08002B2CF9AE}" pid="76" name="_DM_9fdf4626f15541f6a68f7108b1537247~2">
    <vt:lpwstr>:11.58.02" FileDesc="more charts with raw data.xlsb" Text="" Value="" Inst="0" SBR="False" SBC="False" DestType="" HeaderRows="0" /&gt;_x000d_
&lt;/Data&gt;</vt:lpwstr>
  </property>
  <property fmtid="{D5CDD505-2E9C-101B-9397-08002B2CF9AE}" pid="77" name="_DM_87dcc6478c844d78ae6c89a55d6c0f0b~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78" name="_DM_87dcc6478c844d78ae6c89a55d6c0f0b~1">
    <vt:lpwstr>mat\tables and charts\chapter 1" Landmark="Chart 57" LMFriendly="Chart 57 (Program All Years)" SheetSlideName="_bdm.4a6bebc27b2447e295a27edfdd440143.edm" Address="Program All Years!Chart 57" AddrAdjusted="Program All Years!Chart 57" LastUpdate="2015.07.04</vt:lpwstr>
  </property>
  <property fmtid="{D5CDD505-2E9C-101B-9397-08002B2CF9AE}" pid="79" name="_DM_87dcc6478c844d78ae6c89a55d6c0f0b~2">
    <vt:lpwstr>:11.58.02" FileDesc="more charts with raw data.xlsb" Text="" Value="" Inst="0" SBR="False" SBC="False" DestType="" HeaderRows="0" /&gt;_x000d_
&lt;/Data&gt;</vt:lpwstr>
  </property>
  <property fmtid="{D5CDD505-2E9C-101B-9397-08002B2CF9AE}" pid="80" name="_DM_79ec8d6e19904b41a6f66b9f43978c07~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81" name="_DM_79ec8d6e19904b41a6f66b9f43978c07~1">
    <vt:lpwstr>mat\tables and charts\chapter 1" Landmark="Chart 59" LMFriendly="Chart 59 (Program All Years)" SheetSlideName="_bdm.4a6bebc27b2447e295a27edfdd440143.edm" Address="Program All Years!Chart 59" AddrAdjusted="Program All Years!Chart 59" LastUpdate="2015.07.04</vt:lpwstr>
  </property>
  <property fmtid="{D5CDD505-2E9C-101B-9397-08002B2CF9AE}" pid="82" name="_DM_79ec8d6e19904b41a6f66b9f43978c07~2">
    <vt:lpwstr>:11.58.18" FileDesc="more charts with raw data.xlsb" Text="" Value="" Inst="0" SBR="False" SBC="False" DestType="" HeaderRows="0" /&gt;_x000d_
&lt;/Data&gt;</vt:lpwstr>
  </property>
  <property fmtid="{D5CDD505-2E9C-101B-9397-08002B2CF9AE}" pid="83" name="_DM_95dbf0661dc04b9dbe7c49a2fe26cdae~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84" name="_DM_95dbf0661dc04b9dbe7c49a2fe26cdae~1">
    <vt:lpwstr>mat\tables and charts\chapter 1" Landmark="Chart 62" LMFriendly="Chart 62 (Program All Years)" SheetSlideName="_bdm.4a6bebc27b2447e295a27edfdd440143.edm" Address="Program All Years!Chart 62" AddrAdjusted="Program All Years!Chart 62" LastUpdate="2015.07.04</vt:lpwstr>
  </property>
  <property fmtid="{D5CDD505-2E9C-101B-9397-08002B2CF9AE}" pid="85" name="_DM_95dbf0661dc04b9dbe7c49a2fe26cdae~2">
    <vt:lpwstr>:12.13.59" FileDesc="more charts with raw data.xlsb" Text="" Value="" Inst="0" SBR="False" SBC="False" DestType="" HeaderRows="0" /&gt;_x000d_
&lt;/Data&gt;</vt:lpwstr>
  </property>
  <property fmtid="{D5CDD505-2E9C-101B-9397-08002B2CF9AE}" pid="86" name="_DM_8e882400651b4dfa9f3876afb1a5a265~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87" name="_DM_8e882400651b4dfa9f3876afb1a5a265~1">
    <vt:lpwstr>mat\tables and charts\chapter 1" Landmark="Chart 62" LMFriendly="Chart 62 (Program All Years)" SheetSlideName="_bdm.4a6bebc27b2447e295a27edfdd440143.edm" Address="Program All Years!Chart 62" AddrAdjusted="Program All Years!Chart 62" LastUpdate="2015.07.04</vt:lpwstr>
  </property>
  <property fmtid="{D5CDD505-2E9C-101B-9397-08002B2CF9AE}" pid="88" name="_DM_8e882400651b4dfa9f3876afb1a5a265~2">
    <vt:lpwstr>:12.13.59" FileDesc="more charts with raw data.xlsb" Text="" Value="" Inst="0" SBR="False" SBC="False" DestType="" HeaderRows="0" /&gt;_x000d_
&lt;/Data&gt;</vt:lpwstr>
  </property>
  <property fmtid="{D5CDD505-2E9C-101B-9397-08002B2CF9AE}" pid="89" name="_DM_7a6ea4bdd7e848f7991bf600754cc205~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90" name="_DM_7a6ea4bdd7e848f7991bf600754cc205~1">
    <vt:lpwstr>mat\tables and charts\chapter 1" Landmark="Chart 63" LMFriendly="Chart 63 (Program All Years)" SheetSlideName="_bdm.4a6bebc27b2447e295a27edfdd440143.edm" Address="Program All Years!Chart 63" AddrAdjusted="Program All Years!Chart 63" LastUpdate="2015.07.04</vt:lpwstr>
  </property>
  <property fmtid="{D5CDD505-2E9C-101B-9397-08002B2CF9AE}" pid="91" name="_DM_7a6ea4bdd7e848f7991bf600754cc205~2">
    <vt:lpwstr>:12.14.16" FileDesc="more charts with raw data.xlsb" Text="" Value="" Inst="0" SBR="False" SBC="False" DestType="" HeaderRows="0" /&gt;_x000d_
&lt;/Data&gt;</vt:lpwstr>
  </property>
  <property fmtid="{D5CDD505-2E9C-101B-9397-08002B2CF9AE}" pid="92" name="_DM_20b338629af94fb890964e5a576ad1e4~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93" name="_DM_20b338629af94fb890964e5a576ad1e4~1">
    <vt:lpwstr>mat\tables and charts\chapter 1" Landmark="Chart 64" LMFriendly="Chart 64 (Program All Years)" SheetSlideName="_bdm.4a6bebc27b2447e295a27edfdd440143.edm" Address="Program All Years!Chart 64" AddrAdjusted="Program All Years!Chart 64" LastUpdate="2015.07.04</vt:lpwstr>
  </property>
  <property fmtid="{D5CDD505-2E9C-101B-9397-08002B2CF9AE}" pid="94" name="_DM_20b338629af94fb890964e5a576ad1e4~2">
    <vt:lpwstr>:12.20.05" FileDesc="more charts with raw data.xlsb" Text="" Value="" Inst="0" SBR="False" SBC="False" DestType="" HeaderRows="0" /&gt;_x000d_
&lt;/Data&gt;</vt:lpwstr>
  </property>
  <property fmtid="{D5CDD505-2E9C-101B-9397-08002B2CF9AE}" pid="95" name="_DM_8986d5a939d24208879068d845074b8f~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96" name="_DM_8986d5a939d24208879068d845074b8f~1">
    <vt:lpwstr>mat\tables and charts\chapter 1" Landmark="Chart 63" LMFriendly="Chart 63 (Program All Years)" SheetSlideName="_bdm.4a6bebc27b2447e295a27edfdd440143.edm" Address="Program All Years!Chart 63" AddrAdjusted="Program All Years!Chart 63" LastUpdate="2015.07.04</vt:lpwstr>
  </property>
  <property fmtid="{D5CDD505-2E9C-101B-9397-08002B2CF9AE}" pid="97" name="_DM_8986d5a939d24208879068d845074b8f~2">
    <vt:lpwstr>:12.14.16" FileDesc="more charts with raw data.xlsb" Text="" Value="" Inst="0" SBR="False" SBC="False" DestType="" HeaderRows="0" /&gt;_x000d_
&lt;/Data&gt;</vt:lpwstr>
  </property>
  <property fmtid="{D5CDD505-2E9C-101B-9397-08002B2CF9AE}" pid="98" name="_DM_31d7a5b399bc431b9e1471d58103c5f0~0">
    <vt:lpwstr>&lt;Data vendor="FactSet" application="PresLink" version="2013.1" XMLVersion="C591227E-C126-49DE-B816-0EB840665770" iXMLVersion="1"&gt;_x000d_
  &lt;Main FileType="2" FileUID="" FileName="basic charts by Jia.xlsx" Path="C:\Users\jstewart\Desktop\Bun\2015-06-28 Format\ta</vt:lpwstr>
  </property>
  <property fmtid="{D5CDD505-2E9C-101B-9397-08002B2CF9AE}" pid="99" name="_DM_31d7a5b399bc431b9e1471d58103c5f0~1">
    <vt:lpwstr>bles and charts\chapter 1" Landmark="Chart 4" LMFriendly="Chart 4 (Chart 4)" SheetSlideName="_bdm.8ac84a4b04894549b7affab4fd959cf2.edm" Address="Chart 4!Chart 4" AddrAdjusted="Chart 4!Chart 4" LastUpdate="2015.07.04:12.29.22" FileDesc="basic charts by Jia</vt:lpwstr>
  </property>
  <property fmtid="{D5CDD505-2E9C-101B-9397-08002B2CF9AE}" pid="100" name="_DM_31d7a5b399bc431b9e1471d58103c5f0~2">
    <vt:lpwstr>.xlsx" Text="" Value="" Inst="0" SBR="False" SBC="False" DestType="" HeaderRows="0" /&gt;_x000d_
&lt;/Data&gt;</vt:lpwstr>
  </property>
  <property fmtid="{D5CDD505-2E9C-101B-9397-08002B2CF9AE}" pid="101" name="_DM_020ada45f6d544ebb1b6af08917681f0~0">
    <vt:lpwstr>&lt;Data vendor="FactSet" application="PresLink" version="2013.1" XMLVersion="C591227E-C126-49DE-B816-0EB840665770" iXMLVersion="1"&gt;_x000d_
  &lt;Main FileType="2" FileUID="" FileName="basic charts by Jia.xlsx" Path="C:\Users\jstewart\Desktop\Bun\2015-06-28 Format\ta</vt:lpwstr>
  </property>
  <property fmtid="{D5CDD505-2E9C-101B-9397-08002B2CF9AE}" pid="102" name="_DM_020ada45f6d544ebb1b6af08917681f0~1">
    <vt:lpwstr>bles and charts\chapter 1" Landmark="Chart 4" LMFriendly="Chart 4 (Chart 4)" SheetSlideName="_bdm.8ac84a4b04894549b7affab4fd959cf2.edm" Address="Chart 4!Chart 4" AddrAdjusted="Chart 4!Chart 4" LastUpdate="2015.07.04:12.30.02" FileDesc="basic charts by Jia</vt:lpwstr>
  </property>
  <property fmtid="{D5CDD505-2E9C-101B-9397-08002B2CF9AE}" pid="103" name="_DM_020ada45f6d544ebb1b6af08917681f0~2">
    <vt:lpwstr>.xlsx" Text="" Value="" Inst="0" SBR="False" SBC="False" DestType="" HeaderRows="0" /&gt;_x000d_
&lt;/Data&gt;</vt:lpwstr>
  </property>
  <property fmtid="{D5CDD505-2E9C-101B-9397-08002B2CF9AE}" pid="104" name="_DM_ffef202cf98d4542914998a9677bab37~0">
    <vt:lpwstr>&lt;Data vendor="FactSet" application="PresLink" version="2013.1" XMLVersion="C591227E-C126-49DE-B816-0EB840665770" iXMLVersion="1"&gt;_x000d_
  &lt;Main FileType="2" FileUID="" FileName="basic charts by Jia.xlsx" Path="C:\Users\jstewart\Desktop\Bun\2015-06-28 Format\ta</vt:lpwstr>
  </property>
  <property fmtid="{D5CDD505-2E9C-101B-9397-08002B2CF9AE}" pid="105" name="_DM_ffef202cf98d4542914998a9677bab37~1">
    <vt:lpwstr>bles and charts\chapter 1" Landmark="Chart 4" LMFriendly="Chart 4 (Chart 4)" SheetSlideName="_bdm.8ac84a4b04894549b7affab4fd959cf2.edm" Address="Chart 4!Chart 4" AddrAdjusted="Chart 4!Chart 4" LastUpdate="2015.07.04:12.30.51" FileDesc="basic charts by Jia</vt:lpwstr>
  </property>
  <property fmtid="{D5CDD505-2E9C-101B-9397-08002B2CF9AE}" pid="106" name="_DM_ffef202cf98d4542914998a9677bab37~2">
    <vt:lpwstr>.xlsx" Text="" Value="" Inst="0" SBR="False" SBC="False" DestType="" HeaderRows="0" /&gt;_x000d_
&lt;/Data&gt;</vt:lpwstr>
  </property>
  <property fmtid="{D5CDD505-2E9C-101B-9397-08002B2CF9AE}" pid="107" name="_DM_06c35513975e49c4bf43838e11be9f3f~0">
    <vt:lpwstr>&lt;Data vendor="FactSet" application="PresLink" version="2013.1" XMLVersion="C591227E-C126-49DE-B816-0EB840665770" iXMLVersion="1"&gt;_x000d_
  &lt;Main FileType="2" FileUID="" FileName="basic charts by Jia.xlsx" Path="C:\Users\jstewart\Desktop\Bun\2015-06-28 Format\ta</vt:lpwstr>
  </property>
  <property fmtid="{D5CDD505-2E9C-101B-9397-08002B2CF9AE}" pid="108" name="_DM_06c35513975e49c4bf43838e11be9f3f~1">
    <vt:lpwstr>bles and charts\chapter 1" Landmark="Chart 4" LMFriendly="Chart 4 (Chart 4)" SheetSlideName="_bdm.8ac84a4b04894549b7affab4fd959cf2.edm" Address="Chart 4!Chart 4" AddrAdjusted="Chart 4!Chart 4" LastUpdate="2015.07.04:12.32.13" FileDesc="basic charts by Jia</vt:lpwstr>
  </property>
  <property fmtid="{D5CDD505-2E9C-101B-9397-08002B2CF9AE}" pid="109" name="_DM_06c35513975e49c4bf43838e11be9f3f~2">
    <vt:lpwstr>.xlsx" Text="" Value="" Inst="0" SBR="False" SBC="False" DestType="" HeaderRows="0" /&gt;_x000d_
&lt;/Data&gt;</vt:lpwstr>
  </property>
  <property fmtid="{D5CDD505-2E9C-101B-9397-08002B2CF9AE}" pid="110" name="_DM_8915ff5caf61452ab16ad6884022f06d~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111" name="_DM_8915ff5caf61452ab16ad6884022f06d~1">
    <vt:lpwstr>mat\tables and charts\chapter 1" Landmark="Chart 64" LMFriendly="Chart 64 (Program All Years)" SheetSlideName="_bdm.4a6bebc27b2447e295a27edfdd440143.edm" Address="Program All Years!Chart 64" AddrAdjusted="Program All Years!Chart 64" LastUpdate="2015.07.04</vt:lpwstr>
  </property>
  <property fmtid="{D5CDD505-2E9C-101B-9397-08002B2CF9AE}" pid="112" name="_DM_8915ff5caf61452ab16ad6884022f06d~2">
    <vt:lpwstr>:12.51.22" FileDesc="more charts with raw data.xlsb" Text="" Value="" Inst="0" SBR="False" SBC="False" DestType="" HeaderRows="0" /&gt;_x000d_
&lt;/Data&gt;</vt:lpwstr>
  </property>
  <property fmtid="{D5CDD505-2E9C-101B-9397-08002B2CF9AE}" pid="113" name="_DM_59a9075de27d4be38c375c6742638f32~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114" name="_DM_59a9075de27d4be38c375c6742638f32~1">
    <vt:lpwstr>mat\tables and charts\chapter 1" Landmark="Chart 64" LMFriendly="Chart 64 (Program All Years)" SheetSlideName="_bdm.4a6bebc27b2447e295a27edfdd440143.edm" Address="Program All Years!Chart 64" AddrAdjusted="Program All Years!Chart 64" LastUpdate="2015.07.04</vt:lpwstr>
  </property>
  <property fmtid="{D5CDD505-2E9C-101B-9397-08002B2CF9AE}" pid="115" name="_DM_59a9075de27d4be38c375c6742638f32~2">
    <vt:lpwstr>:12.51.22" FileDesc="more charts with raw data.xlsb" Text="" Value="" Inst="0" SBR="False" SBC="False" DestType="" HeaderRows="0" /&gt;_x000d_
&lt;/Data&gt;</vt:lpwstr>
  </property>
  <property fmtid="{D5CDD505-2E9C-101B-9397-08002B2CF9AE}" pid="116" name="_DM_34124deacd104caa8012a508a9b72575~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117" name="_DM_34124deacd104caa8012a508a9b72575~1">
    <vt:lpwstr>mat\tables and charts\chapter 1" Landmark="Chart 65" LMFriendly="Chart 65 (Program All Years)" SheetSlideName="_bdm.4a6bebc27b2447e295a27edfdd440143.edm" Address="Program All Years!Chart 65" AddrAdjusted="Program All Years!Chart 65" LastUpdate="2015.07.04</vt:lpwstr>
  </property>
  <property fmtid="{D5CDD505-2E9C-101B-9397-08002B2CF9AE}" pid="118" name="_DM_34124deacd104caa8012a508a9b72575~2">
    <vt:lpwstr>:12.20.58" FileDesc="more charts with raw data.xlsb" Text="" Value="" Inst="0" SBR="False" SBC="False" DestType="" HeaderRows="0" /&gt;_x000d_
&lt;/Data&gt;</vt:lpwstr>
  </property>
  <property fmtid="{D5CDD505-2E9C-101B-9397-08002B2CF9AE}" pid="119" name="_DM_c3cc1492ad15442082997c1133f44af9~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120" name="_DM_c3cc1492ad15442082997c1133f44af9~1">
    <vt:lpwstr>mat\tables and charts\chapter 1" Landmark="Chart 66" LMFriendly="Chart 66 (Program All Years)" SheetSlideName="_bdm.4a6bebc27b2447e295a27edfdd440143.edm" Address="Program All Years!Chart 66" AddrAdjusted="Program All Years!Chart 66" LastUpdate="2015.07.04</vt:lpwstr>
  </property>
  <property fmtid="{D5CDD505-2E9C-101B-9397-08002B2CF9AE}" pid="121" name="_DM_c3cc1492ad15442082997c1133f44af9~2">
    <vt:lpwstr>:16.55.23" FileDesc="more charts with raw data.xlsb" Text="" Value="" Inst="0" SBR="False" SBC="False" DestType="" HeaderRows="0" /&gt;_x000d_
&lt;/Data&gt;</vt:lpwstr>
  </property>
  <property fmtid="{D5CDD505-2E9C-101B-9397-08002B2CF9AE}" pid="122" name="_DM_d823839d4df94ab8846999b5be5f99e4~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123" name="_DM_d823839d4df94ab8846999b5be5f99e4~1">
    <vt:lpwstr>mat\tables and charts\chapter 1" Landmark="Chart 66" LMFriendly="Chart 66 (Program All Years)" SheetSlideName="_bdm.4a6bebc27b2447e295a27edfdd440143.edm" Address="Program All Years!Chart 66" AddrAdjusted="Program All Years!Chart 66" LastUpdate="2015.07.04</vt:lpwstr>
  </property>
  <property fmtid="{D5CDD505-2E9C-101B-9397-08002B2CF9AE}" pid="124" name="_DM_d823839d4df94ab8846999b5be5f99e4~2">
    <vt:lpwstr>:16.59.02" FileDesc="more charts with raw data.xlsb" Text="" Value="" Inst="0" SBR="False" SBC="False" DestType="" HeaderRows="0" /&gt;_x000d_
&lt;/Data&gt;</vt:lpwstr>
  </property>
  <property fmtid="{D5CDD505-2E9C-101B-9397-08002B2CF9AE}" pid="125" name="_DM_6b662a4219f44360b2c04f340a077a6a~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126" name="_DM_6b662a4219f44360b2c04f340a077a6a~1">
    <vt:lpwstr>mat\tables and charts\chapter 1" Landmark="Chart 66" LMFriendly="Chart 66 (Program All Years)" SheetSlideName="_bdm.4a6bebc27b2447e295a27edfdd440143.edm" Address="Program All Years!Chart 66" AddrAdjusted="Program All Years!Chart 66" LastUpdate="2015.07.04</vt:lpwstr>
  </property>
  <property fmtid="{D5CDD505-2E9C-101B-9397-08002B2CF9AE}" pid="127" name="_DM_6b662a4219f44360b2c04f340a077a6a~2">
    <vt:lpwstr>:16.59.02" FileDesc="more charts with raw data.xlsb" Text="" Value="" Inst="0" SBR="False" SBC="False" DestType="" HeaderRows="0" /&gt;_x000d_
&lt;/Data&gt;</vt:lpwstr>
  </property>
  <property fmtid="{D5CDD505-2E9C-101B-9397-08002B2CF9AE}" pid="128" name="_DM_31b911ffed704d7d84ebd94479e73fe7~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129" name="_DM_31b911ffed704d7d84ebd94479e73fe7~1">
    <vt:lpwstr>mat\tables and charts\chapter 1" Landmark="Chart 70" LMFriendly="Chart 70 (Program All Years)" SheetSlideName="_bdm.4a6bebc27b2447e295a27edfdd440143.edm" Address="Program All Years!Chart 70" AddrAdjusted="Program All Years!Chart 70" LastUpdate="2015.07.04</vt:lpwstr>
  </property>
  <property fmtid="{D5CDD505-2E9C-101B-9397-08002B2CF9AE}" pid="130" name="_DM_31b911ffed704d7d84ebd94479e73fe7~2">
    <vt:lpwstr>:16.59.15" FileDesc="more charts with raw data.xlsb" Text="" Value="" Inst="0" SBR="False" SBC="False" DestType="" HeaderRows="0" /&gt;_x000d_
&lt;/Data&gt;</vt:lpwstr>
  </property>
  <property fmtid="{D5CDD505-2E9C-101B-9397-08002B2CF9AE}" pid="131" name="_DM_a29d0824db1f4117b97927345f904147~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132" name="_DM_a29d0824db1f4117b97927345f904147~1">
    <vt:lpwstr>mat\tables and charts\chapter 1" Landmark="Chart 67" LMFriendly="Chart 67 (Program All Years)" SheetSlideName="_bdm.4a6bebc27b2447e295a27edfdd440143.edm" Address="Program All Years!Chart 67" AddrAdjusted="Program All Years!Chart 67" LastUpdate="2015.07.04</vt:lpwstr>
  </property>
  <property fmtid="{D5CDD505-2E9C-101B-9397-08002B2CF9AE}" pid="133" name="_DM_a29d0824db1f4117b97927345f904147~2">
    <vt:lpwstr>:16.59.55" FileDesc="more charts with raw data.xlsb" Text="" Value="" Inst="0" SBR="False" SBC="False" DestType="" HeaderRows="0" /&gt;_x000d_
&lt;/Data&gt;</vt:lpwstr>
  </property>
  <property fmtid="{D5CDD505-2E9C-101B-9397-08002B2CF9AE}" pid="134" name="_DM_b0b7ed2bdd534b5597349098206f8d22~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135" name="_DM_b0b7ed2bdd534b5597349098206f8d22~1">
    <vt:lpwstr>mat\tables and charts\chapter 1" Landmark="Chart 66" LMFriendly="Chart 66 (Program All Years)" SheetSlideName="_bdm.4a6bebc27b2447e295a27edfdd440143.edm" Address="Program All Years!Chart 66" AddrAdjusted="Program All Years!Chart 66" LastUpdate="2015.07.04</vt:lpwstr>
  </property>
  <property fmtid="{D5CDD505-2E9C-101B-9397-08002B2CF9AE}" pid="136" name="_DM_b0b7ed2bdd534b5597349098206f8d22~2">
    <vt:lpwstr>:16.59.02" FileDesc="more charts with raw data.xlsb" Text="" Value="" Inst="0" SBR="False" SBC="False" DestType="" HeaderRows="0" /&gt;_x000d_
&lt;/Data&gt;</vt:lpwstr>
  </property>
  <property fmtid="{D5CDD505-2E9C-101B-9397-08002B2CF9AE}" pid="137" name="_DM_f9463e2b7506411ea763f8392549ab0d~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138" name="_DM_f9463e2b7506411ea763f8392549ab0d~1">
    <vt:lpwstr>mat\tables and charts\chapter 1" Landmark="Chart 67" LMFriendly="Chart 67 (Program All Years)" SheetSlideName="_bdm.4a6bebc27b2447e295a27edfdd440143.edm" Address="Program All Years!Chart 67" AddrAdjusted="Program All Years!Chart 67" LastUpdate="2015.07.04</vt:lpwstr>
  </property>
  <property fmtid="{D5CDD505-2E9C-101B-9397-08002B2CF9AE}" pid="139" name="_DM_f9463e2b7506411ea763f8392549ab0d~2">
    <vt:lpwstr>:17.00.20" FileDesc="more charts with raw data.xlsb" Text="" Value="" Inst="0" SBR="False" SBC="False" DestType="" HeaderRows="0" /&gt;_x000d_
&lt;/Data&gt;</vt:lpwstr>
  </property>
  <property fmtid="{D5CDD505-2E9C-101B-9397-08002B2CF9AE}" pid="140" name="_DM_76263f80ee06439db00ec41d067fc82a~0">
    <vt:lpwstr>&lt;Data vendor="FactSet" application="PresLink" version="2013.1" XMLVersion="C591227E-C126-49DE-B816-0EB840665770" iXMLVersion="1"&gt;_x000d_
  &lt;Main FileType="1" FileUID="" FileName="results final--3 digits(starting tab 5).xlsx" Path="C:\Users\jstewart\Desktop\Bun\</vt:lpwstr>
  </property>
  <property fmtid="{D5CDD505-2E9C-101B-9397-08002B2CF9AE}" pid="141" name="_DM_76263f80ee06439db00ec41d067fc82a~1">
    <vt:lpwstr>2015-06-28 Format\tables and charts\Chapter 3" Landmark="_bdm.4a149cddc4b149a1a4324e9b107b2844.edm" LMFriendly="Auto-generated range name" SheetSlideName="_bdm.c54fb0dc557a4c319302755dd3d19e88.edm" Address="'spatial code basic results'!B4:L33" AddrAdjuste</vt:lpwstr>
  </property>
  <property fmtid="{D5CDD505-2E9C-101B-9397-08002B2CF9AE}" pid="142" name="_DM_76263f80ee06439db00ec41d067fc82a~2">
    <vt:lpwstr>d="'spatial code basic results'!B4:L29" LastUpdate="2015.07.04:18.08.41" FileDesc="results final--3 digits(starting tab 5).xlsx" Text="" Value="" Inst="0" SBR="False" SBC="False" DestType="" HeaderRows="0" /&gt;_x000d_
&lt;/Data&gt;</vt:lpwstr>
  </property>
  <property fmtid="{D5CDD505-2E9C-101B-9397-08002B2CF9AE}" pid="143" name="_DM_fc3c75e2bff041d3ad8635936f5a785e~0">
    <vt:lpwstr>&lt;Data vendor="FactSet" application="PresLink" version="2013.1" XMLVersion="C591227E-C126-49DE-B816-0EB840665770" iXMLVersion="1"&gt;_x000d_
  &lt;Main FileType="1" FileUID="" FileName="results final--3 digits(starting tab 5).xlsx" Path="C:\Users\jstewart\Desktop\Bun\</vt:lpwstr>
  </property>
  <property fmtid="{D5CDD505-2E9C-101B-9397-08002B2CF9AE}" pid="144" name="_DM_fc3c75e2bff041d3ad8635936f5a785e~1">
    <vt:lpwstr>2015-06-28 Format\tables and charts\Chapter 3" Landmark="_bdm.4a149cddc4b149a1a4324e9b107b2844.edm" LMFriendly="Auto-generated range name" SheetSlideName="_bdm.c54fb0dc557a4c319302755dd3d19e88.edm" Address="'spatial code basic results'!B4:L33" AddrAdjuste</vt:lpwstr>
  </property>
  <property fmtid="{D5CDD505-2E9C-101B-9397-08002B2CF9AE}" pid="145" name="_DM_fc3c75e2bff041d3ad8635936f5a785e~2">
    <vt:lpwstr>d="'spatial code basic results'!B4:L29" LastUpdate="2015.07.04:18.08.41" FileDesc="results final--3 digits(starting tab 5).xlsx" Text="" Value="" Inst="0" SBR="False" SBC="False" DestType="" HeaderRows="0" /&gt;_x000d_
&lt;/Data&gt;</vt:lpwstr>
  </property>
  <property fmtid="{D5CDD505-2E9C-101B-9397-08002B2CF9AE}" pid="146" name="_DM_7ee6bc5d8af3404f9777adb5fb65a0b9~0">
    <vt:lpwstr>&lt;Data vendor="FactSet" application="PresLink" version="2013.1" XMLVersion="C591227E-C126-49DE-B816-0EB840665770" iXMLVersion="1"&gt;_x000d_
  &lt;Main FileType="1" FileUID="" FileName="results final--3 digits(starting tab 5).xlsx" Path="C:\Users\jstewart\Desktop\Bun\</vt:lpwstr>
  </property>
  <property fmtid="{D5CDD505-2E9C-101B-9397-08002B2CF9AE}" pid="147" name="_DM_7ee6bc5d8af3404f9777adb5fb65a0b9~1">
    <vt:lpwstr>2015-06-28 Format\tables and charts\Chapter 3" Landmark="_bdm.1c6dafb8c17941a4ba82972bb42a3818.edm" LMFriendly="Auto-generated range name" SheetSlideName="_bdm.5f3aa1bb1bd947528161901e0855fa32.edm" Address="'spatial code basic Euclidean Ws'!B4:J33" AddrAd</vt:lpwstr>
  </property>
  <property fmtid="{D5CDD505-2E9C-101B-9397-08002B2CF9AE}" pid="148" name="_DM_7ee6bc5d8af3404f9777adb5fb65a0b9~2">
    <vt:lpwstr>justed="'spatial code basic Euclidean Ws'!B4:C5" LastUpdate="2015.07.04:18.14.59" FileDesc="results final--3 digits(starting tab 5).xlsx" Text="" Value="" Inst="0" SBR="False" SBC="False" DestType="" HeaderRows="0" /&gt;_x000d_
&lt;/Data&gt;</vt:lpwstr>
  </property>
  <property fmtid="{D5CDD505-2E9C-101B-9397-08002B2CF9AE}" pid="149" name="_DM_caed640575ea4aceb85f5737bb30a06c~0">
    <vt:lpwstr>&lt;Data vendor="FactSet" application="PresLink" version="2013.1" XMLVersion="C591227E-C126-49DE-B816-0EB840665770" iXMLVersion="1"&gt;_x000d_
  &lt;Main FileType="1" FileUID="" FileName="results final--3 digits(starting tab 5).xlsx" Path="C:\Users\jstewart\Desktop\Bun\</vt:lpwstr>
  </property>
  <property fmtid="{D5CDD505-2E9C-101B-9397-08002B2CF9AE}" pid="150" name="_DM_caed640575ea4aceb85f5737bb30a06c~1">
    <vt:lpwstr>2015-06-28 Format\tables and charts\Chapter 3" Landmark="_bdm.9c085d105e8b419689c5e50f7dcb208e.edm" LMFriendly="Auto-generated range name" SheetSlideName="_bdm.fea947e537984329a0d4f5f6c3f066c2.edm" Address="'w2y Ws'!B3:L33" AddrAdjusted="'w2y Ws'!B3:L7" L</vt:lpwstr>
  </property>
  <property fmtid="{D5CDD505-2E9C-101B-9397-08002B2CF9AE}" pid="151" name="_DM_caed640575ea4aceb85f5737bb30a06c~2">
    <vt:lpwstr>astUpdate="2015.07.04:18.16.32" FileDesc="results final--3 digits(starting tab 5).xlsx" Text="" Value="" Inst="0" SBR="False" SBC="False" DestType="" HeaderRows="0" /&gt;_x000d_
&lt;/Data&gt;</vt:lpwstr>
  </property>
  <property fmtid="{D5CDD505-2E9C-101B-9397-08002B2CF9AE}" pid="152" name="_DM_7e17432ddf20494890b328de45cbe63c~0">
    <vt:lpwstr>&lt;Data vendor="FactSet" application="PresLink" version="2013.1" XMLVersion="C591227E-C126-49DE-B816-0EB840665770" iXMLVersion="1"&gt;_x000d_
  &lt;Main FileType="1" FileUID="" FileName="results final--3 digits(starting tab 5).xlsx" Path="C:\Users\jstewart\Desktop\Bun\</vt:lpwstr>
  </property>
  <property fmtid="{D5CDD505-2E9C-101B-9397-08002B2CF9AE}" pid="153" name="_DM_7e17432ddf20494890b328de45cbe63c~1">
    <vt:lpwstr>2015-06-28 Format\tables and charts\Chapter 3" Landmark="_bdm.fc4bf71b3253489f8a2107aefed4da67.edm" LMFriendly="Auto-generated range name" SheetSlideName="_bdm.9a9200ee245f4efca21ff9fa40221bbf.edm" Address="'w2y Euclidean Ws'!B4:I34" AddrAdjusted="'w2y Eu</vt:lpwstr>
  </property>
  <property fmtid="{D5CDD505-2E9C-101B-9397-08002B2CF9AE}" pid="154" name="_DM_7e17432ddf20494890b328de45cbe63c~2">
    <vt:lpwstr>clidean Ws'!B4:C5" LastUpdate="2015.07.04:18.22.52" FileDesc="results final--3 digits(starting tab 5).xlsx" Text="" Value="" Inst="0" SBR="False" SBC="False" DestType="" HeaderRows="0" /&gt;_x000d_
&lt;/Data&gt;</vt:lpwstr>
  </property>
  <property fmtid="{D5CDD505-2E9C-101B-9397-08002B2CF9AE}" pid="155" name="_DM_fd31f3199654463fb3d8759b6076db75~0">
    <vt:lpwstr>&lt;Data vendor="FactSet" application="PresLink" version="2013.1" XMLVersion="C591227E-C126-49DE-B816-0EB840665770" iXMLVersion="1"&gt;_x000d_
  &lt;Main FileType="1" FileUID="" FileName="results final--3 digits(starting tab 5).xlsx" Path="C:\Users\jstewart\Desktop\Bun\</vt:lpwstr>
  </property>
  <property fmtid="{D5CDD505-2E9C-101B-9397-08002B2CF9AE}" pid="156" name="_DM_fd31f3199654463fb3d8759b6076db75~1">
    <vt:lpwstr>2015-06-28 Format\tables and charts\Chapter 3" Landmark="_bdm.c897f3d92b3d4bc2a6d8b045768a6ea9.edm" LMFriendly="Auto-generated range name" SheetSlideName="_bdm.b8a268483751429a9e8578495793329e.edm" Address="'w3y Ws'!B4:L34" AddrAdjusted="'w3y Ws'!B4:L8" L</vt:lpwstr>
  </property>
  <property fmtid="{D5CDD505-2E9C-101B-9397-08002B2CF9AE}" pid="157" name="_DM_fd31f3199654463fb3d8759b6076db75~2">
    <vt:lpwstr>astUpdate="2015.07.04:18.25.16" FileDesc="results final--3 digits(starting tab 5).xlsx" Text="" Value="" Inst="0" SBR="False" SBC="False" DestType="" HeaderRows="0" /&gt;_x000d_
&lt;/Data&gt;</vt:lpwstr>
  </property>
  <property fmtid="{D5CDD505-2E9C-101B-9397-08002B2CF9AE}" pid="158" name="_DM_3d981a50393b4d8096eb2343fe40ce9f~0">
    <vt:lpwstr>&lt;Data vendor="FactSet" application="PresLink" version="2013.1" XMLVersion="C591227E-C126-49DE-B816-0EB840665770" iXMLVersion="1"&gt;_x000d_
  &lt;Main FileType="1" FileUID="" FileName="results final--3 digits(starting tab 5).xlsx" Path="C:\Users\jstewart\Desktop\Bun\</vt:lpwstr>
  </property>
  <property fmtid="{D5CDD505-2E9C-101B-9397-08002B2CF9AE}" pid="159" name="_DM_3d981a50393b4d8096eb2343fe40ce9f~1">
    <vt:lpwstr>2015-06-28 Format\tables and charts\Chapter 3" Landmark="_bdm.55d177d453a74d61bc2ab872ba22d746.edm" LMFriendly="Auto-generated range name" SheetSlideName="_bdm.abc12704303d482b88f0808705d0e6f6.edm" Address="'w3y Euclidean Ws'!B4:I34" AddrAdjusted="'w3y Eu</vt:lpwstr>
  </property>
  <property fmtid="{D5CDD505-2E9C-101B-9397-08002B2CF9AE}" pid="160" name="_DM_3d981a50393b4d8096eb2343fe40ce9f~2">
    <vt:lpwstr>clidean Ws'!B4:C5" LastUpdate="2015.07.04:18.27.57" FileDesc="results final--3 digits(starting tab 5).xlsx" Text="" Value="" Inst="0" SBR="False" SBC="False" DestType="" HeaderRows="0" /&gt;_x000d_
&lt;/Data&gt;</vt:lpwstr>
  </property>
  <property fmtid="{D5CDD505-2E9C-101B-9397-08002B2CF9AE}" pid="161" name="_DM_ed62a639c8974a6ca43cbe15a25072d9~0">
    <vt:lpwstr>&lt;Data vendor="FactSet" application="PresLink" version="2013.1" XMLVersion="C591227E-C126-49DE-B816-0EB840665770" iXMLVersion="1"&gt;_x000d_
  &lt;Main FileType="1" FileUID="" FileName="results final--3 digits(starting tab 5).xlsx" Path="C:\Users\jstewart\Desktop\Bun\</vt:lpwstr>
  </property>
  <property fmtid="{D5CDD505-2E9C-101B-9397-08002B2CF9AE}" pid="162" name="_DM_ed62a639c8974a6ca43cbe15a25072d9~1">
    <vt:lpwstr>2015-06-28 Format\tables and charts\Chapter 3" Landmark="_bdm.0d8857c529724b679e84d9fe054b8825.edm" LMFriendly="Auto-generated range name" SheetSlideName="_bdm.25e9b4e907644a8d8c339c51f5c8dafc.edm" Address="'election Ws'!B3:L35" AddrAdjusted="'election Ws</vt:lpwstr>
  </property>
  <property fmtid="{D5CDD505-2E9C-101B-9397-08002B2CF9AE}" pid="163" name="_DM_ed62a639c8974a6ca43cbe15a25072d9~2">
    <vt:lpwstr>'!B3:L32" LastUpdate="2015.07.04:18.31.26" FileDesc="results final--3 digits(starting tab 5).xlsx" Text="" Value="" Inst="0" SBR="False" SBC="False" DestType="" HeaderRows="0" /&gt;_x000d_
&lt;/Data&gt;</vt:lpwstr>
  </property>
  <property fmtid="{D5CDD505-2E9C-101B-9397-08002B2CF9AE}" pid="164" name="_DM_7035ed512e3a4896a439f2fbdb2b0f86~0">
    <vt:lpwstr>&lt;Data vendor="FactSet" application="PresLink" version="2013.1" XMLVersion="C591227E-C126-49DE-B816-0EB840665770" iXMLVersion="1"&gt;_x000d_
  &lt;Main FileType="1" FileUID="" FileName="results final--3 digits(starting tab 5).xlsx" Path="C:\Users\jstewart\Desktop\Bun\</vt:lpwstr>
  </property>
  <property fmtid="{D5CDD505-2E9C-101B-9397-08002B2CF9AE}" pid="165" name="_DM_7035ed512e3a4896a439f2fbdb2b0f86~1">
    <vt:lpwstr>2015-06-28 Format\tables and charts\Chapter 3" Landmark="_bdm.0d8857c529724b679e84d9fe054b8825.edm" LMFriendly="Auto-generated range name" SheetSlideName="_bdm.25e9b4e907644a8d8c339c51f5c8dafc.edm" Address="'election Ws'!B3:L35" AddrAdjusted="'election Ws</vt:lpwstr>
  </property>
  <property fmtid="{D5CDD505-2E9C-101B-9397-08002B2CF9AE}" pid="166" name="_DM_7035ed512e3a4896a439f2fbdb2b0f86~2">
    <vt:lpwstr>'!B3:L32" LastUpdate="2015.07.04:18.35.06" FileDesc="results final--3 digits(starting tab 5).xlsx" Text="" Value="" Inst="0" SBR="False" SBC="False" DestType="" HeaderRows="0" /&gt;_x000d_
&lt;/Data&gt;</vt:lpwstr>
  </property>
  <property fmtid="{D5CDD505-2E9C-101B-9397-08002B2CF9AE}" pid="167" name="_DM_9c49deff3cb048ce99e6e9d865df0cda~0">
    <vt:lpwstr>&lt;Data vendor="FactSet" application="PresLink" version="2013.1" XMLVersion="C591227E-C126-49DE-B816-0EB840665770" iXMLVersion="1"&gt;_x000d_
  &lt;Main FileType="1" FileUID="" FileName="results final--3 digits(starting tab 5).xlsx" Path="C:\Users\jstewart\Desktop\Bun\</vt:lpwstr>
  </property>
  <property fmtid="{D5CDD505-2E9C-101B-9397-08002B2CF9AE}" pid="168" name="_DM_9c49deff3cb048ce99e6e9d865df0cda~1">
    <vt:lpwstr>2015-06-28 Format\tables and charts\Chapter 3" Landmark="_bdm.91be58a42d6b475eafa6a72c8a065f8e.edm" LMFriendly="Auto-generated range name" SheetSlideName="_bdm.0f43ae78a9db40188892478cb3299cb6.edm" Address="'election Euclidean Ws'!B3:I35" AddrAdjusted="'e</vt:lpwstr>
  </property>
  <property fmtid="{D5CDD505-2E9C-101B-9397-08002B2CF9AE}" pid="169" name="_DM_9c49deff3cb048ce99e6e9d865df0cda~2">
    <vt:lpwstr>lection Euclidean Ws'!B3:C4" LastUpdate="2015.07.04:18.42.27" FileDesc="results final--3 digits(starting tab 5).xlsx" Text="" Value="" Inst="0" SBR="False" SBC="False" DestType="" HeaderRows="0" /&gt;_x000d_
&lt;/Data&gt;</vt:lpwstr>
  </property>
  <property fmtid="{D5CDD505-2E9C-101B-9397-08002B2CF9AE}" pid="170" name="_DM_78a4694ab6304b98bc9b1c9bca97287d~0">
    <vt:lpwstr>&lt;Data vendor="FactSet" application="PresLink" version="2013.1" XMLVersion="C591227E-C126-49DE-B816-0EB840665770" iXMLVersion="1"&gt;_x000d_
  &lt;Main FileType="1" FileUID="" FileName="results final--3 digits(starting tab 5).xlsx" Path="C:\Users\jstewart\Desktop\Bun\</vt:lpwstr>
  </property>
  <property fmtid="{D5CDD505-2E9C-101B-9397-08002B2CF9AE}" pid="171" name="_DM_78a4694ab6304b98bc9b1c9bca97287d~1">
    <vt:lpwstr>2015-06-28 Format\tables and charts\Chapter 3" Landmark="_bdm.b8d31eb4c6d3482590740e73bb8045c4.edm" LMFriendly="Auto-generated range name" SheetSlideName="_bdm.9454ab52c2fe4847b4c486becfcd432e.edm" Address="'l_election Ws'!B3:L35" AddrAdjusted="'l_electio</vt:lpwstr>
  </property>
  <property fmtid="{D5CDD505-2E9C-101B-9397-08002B2CF9AE}" pid="172" name="_DM_78a4694ab6304b98bc9b1c9bca97287d~2">
    <vt:lpwstr>n Ws'!B3:L32" LastUpdate="2015.07.04:18.43.36" FileDesc="results final--3 digits(starting tab 5).xlsx" Text="" Value="" Inst="0" SBR="False" SBC="False" DestType="" HeaderRows="0" /&gt;_x000d_
&lt;/Data&gt;</vt:lpwstr>
  </property>
  <property fmtid="{D5CDD505-2E9C-101B-9397-08002B2CF9AE}" pid="173" name="_DM_3f069e731dbd4936ac85af4a127131a3~0">
    <vt:lpwstr>&lt;Data vendor="FactSet" application="PresLink" version="2013.1" XMLVersion="C591227E-C126-49DE-B816-0EB840665770" iXMLVersion="1"&gt;_x000d_
  &lt;Main FileType="1" FileUID="" FileName="results final--3 digits(starting tab 5).xlsx" Path="C:\Users\jstewart\Desktop\Bun\</vt:lpwstr>
  </property>
  <property fmtid="{D5CDD505-2E9C-101B-9397-08002B2CF9AE}" pid="174" name="_DM_3f069e731dbd4936ac85af4a127131a3~1">
    <vt:lpwstr>2015-06-28 Format\tables and charts\Chapter 3" Landmark="_bdm.4d8ac3e316cc41bfb760479f7b56c147.edm" LMFriendly="Auto-generated range name" SheetSlideName="_bdm.edeafc0410da4622910140aed9107f83.edm" Address="'l_election Euclidean Ws'!B3:I35" AddrAdjusted="</vt:lpwstr>
  </property>
  <property fmtid="{D5CDD505-2E9C-101B-9397-08002B2CF9AE}" pid="175" name="_DM_3f069e731dbd4936ac85af4a127131a3~2">
    <vt:lpwstr>'l_election Euclidean Ws'!B3:C4" LastUpdate="2015.07.04:18.46.11" FileDesc="results final--3 digits(starting tab 5).xlsx" Text="" Value="" Inst="0" SBR="False" SBC="False" DestType="" HeaderRows="0" /&gt;_x000d_
&lt;/Data&gt;</vt:lpwstr>
  </property>
  <property fmtid="{D5CDD505-2E9C-101B-9397-08002B2CF9AE}" pid="176" name="_DM_44bc45e6b132481880775a77cf8678dc~0">
    <vt:lpwstr>&lt;Data vendor="FactSet" application="PresLink" version="2013.1" XMLVersion="C591227E-C126-49DE-B816-0EB840665770" iXMLVersion="1"&gt;_x000d_
  &lt;Main FileType="1" FileUID="" FileName="summary statistics and data source.xlsx" Path="C:\Users\jstewart\Desktop\Bun\2015-</vt:lpwstr>
  </property>
  <property fmtid="{D5CDD505-2E9C-101B-9397-08002B2CF9AE}" pid="177" name="_DM_44bc45e6b132481880775a77cf8678dc~1">
    <vt:lpwstr>06-28 Format\tables and charts\Chapter 4" Landmark="_bdm.c8037aa9080648da9435c185504a89af.edm" LMFriendly="Auto-generated range name" SheetSlideName="_bdm.ab23c65714a24c028ad1c72f0cc3fc26.edm" Address="'Table 1 data sources'!B4:D20" AddrAdjusted="'Table 1</vt:lpwstr>
  </property>
  <property fmtid="{D5CDD505-2E9C-101B-9397-08002B2CF9AE}" pid="178" name="_DM_44bc45e6b132481880775a77cf8678dc~2">
    <vt:lpwstr> data sources'!B4:D19" LastUpdate="2015.07.04:19.00.58" FileDesc="summary statistics and data source.xlsx" Text="" Value="" Inst="0" SBR="False" SBC="False" DestType="" HeaderRows="0" /&gt;_x000d_
&lt;/Data&gt;</vt:lpwstr>
  </property>
  <property fmtid="{D5CDD505-2E9C-101B-9397-08002B2CF9AE}" pid="179" name="_DM_58620fffc2b54411be09f55f258609ff~0">
    <vt:lpwstr>&lt;Data vendor="FactSet" application="PresLink" version="2013.1" XMLVersion="C591227E-C126-49DE-B816-0EB840665770" iXMLVersion="1"&gt;_x000d_
  &lt;Main FileType="1" FileUID="" FileName="summary statistics and data source.xlsx" Path="C:\Users\jstewart\Desktop\Bun\2015-</vt:lpwstr>
  </property>
  <property fmtid="{D5CDD505-2E9C-101B-9397-08002B2CF9AE}" pid="180" name="_DM_58620fffc2b54411be09f55f258609ff~1">
    <vt:lpwstr>06-28 Format\tables and charts\Chapter 4" Landmark="_bdm.c1098feb445a463fac3524cc0ba64a5a.edm" LMFriendly="Auto-generated range name" SheetSlideName="_bdm.f6e98aaa016440518e60a638e09b0e33.edm" Address="'Table 2 sum statistics'!C4:G21" AddrAdjusted="'Table</vt:lpwstr>
  </property>
  <property fmtid="{D5CDD505-2E9C-101B-9397-08002B2CF9AE}" pid="181" name="_DM_58620fffc2b54411be09f55f258609ff~2">
    <vt:lpwstr> 2 sum statistics'!C4:G20" LastUpdate="2015.07.04:19.05.18" FileDesc="summary statistics and data source.xlsx" Text="" Value="" Inst="0" SBR="False" SBC="False" DestType="" HeaderRows="0" /&gt;_x000d_
&lt;/Data&gt;</vt:lpwstr>
  </property>
  <property fmtid="{D5CDD505-2E9C-101B-9397-08002B2CF9AE}" pid="182" name="_DM_d2cb6e1afd7f4a729fa2d10d8b5e5cd0~0">
    <vt:lpwstr>&lt;Data vendor="FactSet" application="PresLink" version="2013.1" XMLVersion="C591227E-C126-49DE-B816-0EB840665770" iXMLVersion="1"&gt;_x000d_
  &lt;Main FileType="1" FileUID="" FileName="top1_ double log results_paste value.xlsx" Path="C:\Users\jstewart\Desktop\Bun\201</vt:lpwstr>
  </property>
  <property fmtid="{D5CDD505-2E9C-101B-9397-08002B2CF9AE}" pid="183" name="_DM_d2cb6e1afd7f4a729fa2d10d8b5e5cd0~1">
    <vt:lpwstr>5-06-28 Format\tables and charts\Chapter 4" Landmark="_bdm.104b079ad6df4242aa21a01ed42a861f.edm" LMFriendly="Auto-generated range name" SheetSlideName="_bdm.0d33ddc4a89c4695a559f2e05c35c443.edm" Address="'top 1 OLS'!B4:E44" AddrAdjusted="'top 1 OLS'!B4:C5</vt:lpwstr>
  </property>
  <property fmtid="{D5CDD505-2E9C-101B-9397-08002B2CF9AE}" pid="184" name="_DM_d2cb6e1afd7f4a729fa2d10d8b5e5cd0~2">
    <vt:lpwstr>" LastUpdate="2015.07.04:19.10.33" FileDesc="top1_ double log results_paste value.xlsx" Text="" Value="" Inst="0" SBR="False" SBC="False" DestType="" HeaderRows="0" /&gt;_x000d_
&lt;/Data&gt;</vt:lpwstr>
  </property>
  <property fmtid="{D5CDD505-2E9C-101B-9397-08002B2CF9AE}" pid="185" name="_DM_aab6401c6a5241dbabbe45d82400f37b~0">
    <vt:lpwstr>&lt;Data vendor="FactSet" application="PresLink" version="2013.1" XMLVersion="C591227E-C126-49DE-B816-0EB840665770" iXMLVersion="1"&gt;_x000d_
  &lt;Main FileType="1" FileUID="" FileName="top1_ double log results_paste value.xlsx" Path="C:\Users\jstewart\Desktop\Bun\201</vt:lpwstr>
  </property>
  <property fmtid="{D5CDD505-2E9C-101B-9397-08002B2CF9AE}" pid="186" name="_DM_aab6401c6a5241dbabbe45d82400f37b~1">
    <vt:lpwstr>5-06-28 Format\tables and charts\Chapter 4" Landmark="_bdm.71679000ae004811ba6ac2523b299811.edm" LMFriendly="Auto-generated range name" SheetSlideName="_bdm.60781092a65242a48d4ec67a7c85a9d2.edm" Address="'top 1 FE'!B4:E45" AddrAdjusted="'top 1 FE'!B4:C5" </vt:lpwstr>
  </property>
  <property fmtid="{D5CDD505-2E9C-101B-9397-08002B2CF9AE}" pid="187" name="_DM_aab6401c6a5241dbabbe45d82400f37b~2">
    <vt:lpwstr>LastUpdate="2015.07.04:19.12.26" FileDesc="top1_ double log results_paste value.xlsx" Text="" Value="" Inst="0" SBR="False" SBC="False" DestType="" HeaderRows="0" /&gt;_x000d_
&lt;/Data&gt;</vt:lpwstr>
  </property>
  <property fmtid="{D5CDD505-2E9C-101B-9397-08002B2CF9AE}" pid="188" name="_DM_55ed74f1542b4ec9a9f2f1e746d894ad~0">
    <vt:lpwstr>&lt;Data vendor="FactSet" application="PresLink" version="2013.1" XMLVersion="C591227E-C126-49DE-B816-0EB840665770" iXMLVersion="1"&gt;_x000d_
  &lt;Main FileType="1" FileUID="" FileName="top1_ double log results_paste value.xlsx" Path="C:\Users\jstewart\Desktop\Bun\201</vt:lpwstr>
  </property>
  <property fmtid="{D5CDD505-2E9C-101B-9397-08002B2CF9AE}" pid="189" name="_DM_55ed74f1542b4ec9a9f2f1e746d894ad~1">
    <vt:lpwstr>5-06-28 Format\tables and charts\Chapter 4" Landmark="_bdm.c9bdad79f05941cfbaf68455e7670f31.edm" LMFriendly="Auto-generated range name" SheetSlideName="_bdm.76da70184ddd4484a7537d219fc3e423.edm" Address="'top 1 DGMM'!B4:F46" AddrAdjusted="'top 1 DGMM'!B4:</vt:lpwstr>
  </property>
  <property fmtid="{D5CDD505-2E9C-101B-9397-08002B2CF9AE}" pid="190" name="_DM_55ed74f1542b4ec9a9f2f1e746d894ad~2">
    <vt:lpwstr>C5" LastUpdate="2015.07.04:19.14.17" FileDesc="top1_ double log results_paste value.xlsx" Text="" Value="" Inst="0" SBR="False" SBC="False" DestType="" HeaderRows="0" /&gt;_x000d_
&lt;/Data&gt;</vt:lpwstr>
  </property>
  <property fmtid="{D5CDD505-2E9C-101B-9397-08002B2CF9AE}" pid="191" name="_DM_e17ca14c3a6940298bdf032d47948241~0">
    <vt:lpwstr>&lt;Data vendor="FactSet" application="PresLink" version="2013.1" XMLVersion="C591227E-C126-49DE-B816-0EB840665770" iXMLVersion="1"&gt;_x000d_
  &lt;Main FileType="1" FileUID="" FileName="top1_ double log results_paste value.xlsx" Path="C:\Users\jstewart\Desktop\Bun\201</vt:lpwstr>
  </property>
  <property fmtid="{D5CDD505-2E9C-101B-9397-08002B2CF9AE}" pid="192" name="_DM_e17ca14c3a6940298bdf032d47948241~1">
    <vt:lpwstr>5-06-28 Format\tables and charts\Chapter 4" Landmark="_bdm.c9bdad79f05941cfbaf68455e7670f31.edm" LMFriendly="Auto-generated range name" SheetSlideName="_bdm.76da70184ddd4484a7537d219fc3e423.edm" Address="'top 1 DGMM'!B4:F46" AddrAdjusted="'top 1 DGMM'!B4:</vt:lpwstr>
  </property>
  <property fmtid="{D5CDD505-2E9C-101B-9397-08002B2CF9AE}" pid="193" name="_DM_e17ca14c3a6940298bdf032d47948241~2">
    <vt:lpwstr>C5" LastUpdate="2015.07.04:19.15.51" FileDesc="top1_ double log results_paste value.xlsx" Text="" Value="" Inst="0" SBR="False" SBC="False" DestType="" HeaderRows="0" /&gt;_x000d_
&lt;/Data&gt;</vt:lpwstr>
  </property>
  <property fmtid="{D5CDD505-2E9C-101B-9397-08002B2CF9AE}" pid="194" name="_DM_f98ccf0ee3b642e48b3b38d291b01fab~0">
    <vt:lpwstr>&lt;Data vendor="FactSet" application="PresLink" version="2013.1" XMLVersion="C591227E-C126-49DE-B816-0EB840665770" iXMLVersion="1"&gt;_x000d_
  &lt;Main FileType="2" FileUID="" FileName="basic charts by Jia.xlsx" Path="C:\Users\jstewart\Desktop\Bun\2015-06-28 Format\ta</vt:lpwstr>
  </property>
  <property fmtid="{D5CDD505-2E9C-101B-9397-08002B2CF9AE}" pid="195" name="_DM_f98ccf0ee3b642e48b3b38d291b01fab~1">
    <vt:lpwstr>bles and charts\chapter 1" Landmark="Chart 4" LMFriendly="Chart 4 (Chart 4)" SheetSlideName="_bdm.8ac84a4b04894549b7affab4fd959cf2.edm" Address="Chart 4!Chart 4" AddrAdjusted="Chart 4!Chart 4" LastUpdate="2015.07.04:12.32.13" FileDesc="basic charts by Jia</vt:lpwstr>
  </property>
  <property fmtid="{D5CDD505-2E9C-101B-9397-08002B2CF9AE}" pid="196" name="_DM_f98ccf0ee3b642e48b3b38d291b01fab~2">
    <vt:lpwstr>.xlsx" Text="" Value="" Inst="0" SBR="False" SBC="False" DestType="" HeaderRows="0" /&gt;_x000d_
&lt;/Data&gt;</vt:lpwstr>
  </property>
  <property fmtid="{D5CDD505-2E9C-101B-9397-08002B2CF9AE}" pid="197" name="_DM_dcd24979c3894436ae14c77990bb871a~0">
    <vt:lpwstr>&lt;Data vendor="FactSet" application="PresLink" version="2013.1" XMLVersion="C591227E-C126-49DE-B816-0EB840665770" iXMLVersion="1"&gt;_x000d_
  &lt;Main FileType="1" FileUID="" FileName="check mark table.xlsx" Path="C:\Users\jstewart\Desktop\Bun\2015-06-28 Format\table</vt:lpwstr>
  </property>
  <property fmtid="{D5CDD505-2E9C-101B-9397-08002B2CF9AE}" pid="198" name="_DM_dcd24979c3894436ae14c77990bb871a~1">
    <vt:lpwstr>s and charts\chapter 1" Landmark="_bdm.b06829489e34487dbb10d3e8c0dbca34.edm" LMFriendly="Auto-generated range name" SheetSlideName="_bdm.05bd2b3e4fc1426aad498f9b3a8734e3.edm" Address="'all years and states list (2)'!B2:E27" AddrAdjusted="'all years and st</vt:lpwstr>
  </property>
  <property fmtid="{D5CDD505-2E9C-101B-9397-08002B2CF9AE}" pid="199" name="_DM_dcd24979c3894436ae14c77990bb871a~2">
    <vt:lpwstr>ates list (2)'!B2:E27" LastUpdate="2015.07.14:00.18.27" FileDesc="check mark table.xlsx" Text="" Value="" Inst="0" SBR="False" SBC="False" DestType="" HeaderRows="0" /&gt;_x000d_
&lt;/Data&gt;</vt:lpwstr>
  </property>
  <property fmtid="{D5CDD505-2E9C-101B-9397-08002B2CF9AE}" pid="200" name="_DM_d13f8a35f30247e69c98d1111dfcb9e0~0">
    <vt:lpwstr>&lt;Data vendor="FactSet" application="PresLink" version="2013.1" XMLVersion="C591227E-C126-49DE-B816-0EB840665770" iXMLVersion="1"&gt;_x000d_
  &lt;Main FileType="1" FileUID="" FileName="check mark table.xlsx" Path="C:\Users\jstewart\Desktop\Bun\2015-06-28 Format\table</vt:lpwstr>
  </property>
  <property fmtid="{D5CDD505-2E9C-101B-9397-08002B2CF9AE}" pid="201" name="_DM_d13f8a35f30247e69c98d1111dfcb9e0~1">
    <vt:lpwstr>s and charts\chapter 1" Landmark="_bdm.b06829489e34487dbb10d3e8c0dbca34.edm" LMFriendly="Auto-generated range name" SheetSlideName="_bdm.05bd2b3e4fc1426aad498f9b3a8734e3.edm" Address="'all years and states list (2)'!B2:E27" AddrAdjusted="'all years and st</vt:lpwstr>
  </property>
  <property fmtid="{D5CDD505-2E9C-101B-9397-08002B2CF9AE}" pid="202" name="_DM_d13f8a35f30247e69c98d1111dfcb9e0~2">
    <vt:lpwstr>ates list (2)'!B2:E27" LastUpdate="2015.07.14:00.19.00" FileDesc="check mark table.xlsx" Text="" Value="" Inst="0" SBR="False" SBC="False" DestType="" HeaderRows="0" /&gt;_x000d_
&lt;/Data&gt;</vt:lpwstr>
  </property>
  <property fmtid="{D5CDD505-2E9C-101B-9397-08002B2CF9AE}" pid="203" name="_DM_584ae9b782094467a438044e2b8164cc~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204" name="_DM_584ae9b782094467a438044e2b8164cc~1">
    <vt:lpwstr>mat\tables and charts\chapter 1" Landmark="Chart 37" LMFriendly="Chart 37 (Program All Years)" SheetSlideName="_bdm.4a6bebc27b2447e295a27edfdd440143.edm" Address="Program All Years!Chart 37" AddrAdjusted="Program All Years!Chart 37" LastUpdate="2015.07.14</vt:lpwstr>
  </property>
  <property fmtid="{D5CDD505-2E9C-101B-9397-08002B2CF9AE}" pid="205" name="_DM_584ae9b782094467a438044e2b8164cc~2">
    <vt:lpwstr>:00.52.51" FileDesc="more charts with raw data.xlsb" Text="" Value="" Inst="0" SBR="False" SBC="False" DestType="" HeaderRows="0" /&gt;_x000d_
&lt;/Data&gt;</vt:lpwstr>
  </property>
  <property fmtid="{D5CDD505-2E9C-101B-9397-08002B2CF9AE}" pid="206" name="_DM_374bb7a29cf44943abc9a8d6077311b8~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207" name="_DM_374bb7a29cf44943abc9a8d6077311b8~1">
    <vt:lpwstr>mat\tables and charts\chapter 1" Landmark="Chart 63" LMFriendly="Chart 63 (Program All Years)" SheetSlideName="_bdm.4a6bebc27b2447e295a27edfdd440143.edm" Address="Program All Years!Chart 63" AddrAdjusted="Program All Years!Chart 63" LastUpdate="2015.07.14</vt:lpwstr>
  </property>
  <property fmtid="{D5CDD505-2E9C-101B-9397-08002B2CF9AE}" pid="208" name="_DM_374bb7a29cf44943abc9a8d6077311b8~2">
    <vt:lpwstr>:01.13.15" FileDesc="more charts with raw data.xlsb" Text="" Value="" Inst="0" SBR="False" SBC="False" DestType="" HeaderRows="0" /&gt;_x000d_
&lt;/Data&gt;</vt:lpwstr>
  </property>
  <property fmtid="{D5CDD505-2E9C-101B-9397-08002B2CF9AE}" pid="209" name="_DM_0e5c004923fc4e6592ecfcaa082518e4~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210" name="_DM_0e5c004923fc4e6592ecfcaa082518e4~1">
    <vt:lpwstr>mat\tables and charts\chapter 1" Landmark="Chart 65" LMFriendly="Chart 65 (Program All Years)" SheetSlideName="_bdm.4a6bebc27b2447e295a27edfdd440143.edm" Address="Program All Years!Chart 65" AddrAdjusted="Program All Years!Chart 65" LastUpdate="2015.07.14</vt:lpwstr>
  </property>
  <property fmtid="{D5CDD505-2E9C-101B-9397-08002B2CF9AE}" pid="211" name="_DM_0e5c004923fc4e6592ecfcaa082518e4~2">
    <vt:lpwstr>:01.13.44" FileDesc="more charts with raw data.xlsb" Text="" Value="" Inst="0" SBR="False" SBC="False" DestType="" HeaderRows="0" /&gt;_x000d_
&lt;/Data&gt;</vt:lpwstr>
  </property>
  <property fmtid="{D5CDD505-2E9C-101B-9397-08002B2CF9AE}" pid="212" name="_DM_142703764d7b4636a4b04a8a4bb919e8~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213" name="_DM_142703764d7b4636a4b04a8a4bb919e8~1">
    <vt:lpwstr>mat\tables and charts\chapter 1" Landmark="Chart 70" LMFriendly="Chart 70 (Program All Years)" SheetSlideName="_bdm.4a6bebc27b2447e295a27edfdd440143.edm" Address="Program All Years!Chart 70" AddrAdjusted="Program All Years!Chart 70" LastUpdate="2015.07.14</vt:lpwstr>
  </property>
  <property fmtid="{D5CDD505-2E9C-101B-9397-08002B2CF9AE}" pid="214" name="_DM_142703764d7b4636a4b04a8a4bb919e8~2">
    <vt:lpwstr>:01.14.06" FileDesc="more charts with raw data.xlsb" Text="" Value="" Inst="0" SBR="False" SBC="False" DestType="" HeaderRows="0" /&gt;_x000d_
&lt;/Data&gt;</vt:lpwstr>
  </property>
  <property fmtid="{D5CDD505-2E9C-101B-9397-08002B2CF9AE}" pid="215" name="_DM_0df6b9fb36da4ae3923a7baa4d8b0acc~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216" name="_DM_0df6b9fb36da4ae3923a7baa4d8b0acc~1">
    <vt:lpwstr>mat\tables and charts\chapter 1" Landmark="Chart 71" LMFriendly="Chart 71 (Program All Years)" SheetSlideName="_bdm.4a6bebc27b2447e295a27edfdd440143.edm" Address="Program All Years!Chart 71" AddrAdjusted="Program All Years!Chart 71" LastUpdate="2015.07.14</vt:lpwstr>
  </property>
  <property fmtid="{D5CDD505-2E9C-101B-9397-08002B2CF9AE}" pid="217" name="_DM_0df6b9fb36da4ae3923a7baa4d8b0acc~2">
    <vt:lpwstr>:01.14.33" FileDesc="more charts with raw data.xlsb" Text="" Value="" Inst="0" SBR="False" SBC="False" DestType="" HeaderRows="0" /&gt;_x000d_
&lt;/Data&gt;</vt:lpwstr>
  </property>
  <property fmtid="{D5CDD505-2E9C-101B-9397-08002B2CF9AE}" pid="218" name="_DM_64d8fd60239f4f75ae44219fb45dc546~0">
    <vt:lpwstr>&lt;Data vendor="FactSet" application="PresLink" version="2013.1" XMLVersion="C591227E-C126-49DE-B816-0EB840665770" iXMLVersion="1"&gt;_x000d_
  &lt;Main FileType="2" FileUID="" FileName="more charts with raw data.xlsb" Path="C:\Users\jstewart\Desktop\Bun\2015-06-28 For</vt:lpwstr>
  </property>
  <property fmtid="{D5CDD505-2E9C-101B-9397-08002B2CF9AE}" pid="219" name="_DM_64d8fd60239f4f75ae44219fb45dc546~1">
    <vt:lpwstr>mat\tables and charts\chapter 1" Landmark="Chart 59" LMFriendly="Chart 59 (Program All Years)" SheetSlideName="_bdm.4a6bebc27b2447e295a27edfdd440143.edm" Address="Program All Years!Chart 59" AddrAdjusted="Program All Years!Chart 59" LastUpdate="2015.07.14</vt:lpwstr>
  </property>
  <property fmtid="{D5CDD505-2E9C-101B-9397-08002B2CF9AE}" pid="220" name="_DM_64d8fd60239f4f75ae44219fb45dc546~2">
    <vt:lpwstr>:02.15.53" FileDesc="more charts with raw data.xlsb" Text="" Value="" Inst="0" SBR="False" SBC="False" DestType="" HeaderRows="0" /&gt;_x000d_
&lt;/Data&gt;</vt:lpwstr>
  </property>
  <property fmtid="{D5CDD505-2E9C-101B-9397-08002B2CF9AE}" pid="221" name="_DM_95988a7a0c204fcdbe18344029de845b~0">
    <vt:lpwstr>&lt;Data vendor="FactSet" application="PresLink" version="2013.1" XMLVersion="C591227E-C126-49DE-B816-0EB840665770" iXMLVersion="1"&gt;_x000d_
  &lt;Main FileType="1" FileUID="" FileName="results final--3 digits(starting tab 5).xlsx" Path="C:\Users\jstewart\Desktop\Bun\</vt:lpwstr>
  </property>
  <property fmtid="{D5CDD505-2E9C-101B-9397-08002B2CF9AE}" pid="222" name="_DM_95988a7a0c204fcdbe18344029de845b~1">
    <vt:lpwstr>2015-06-28 Format\tables and charts\Chapter 3" Landmark="_bdm.1c6dafb8c17941a4ba82972bb42a3818.edm" LMFriendly="Auto-generated range name" SheetSlideName="_bdm.5f3aa1bb1bd947528161901e0855fa32.edm" Address="'spatial code basic Euclidean Ws'!B4:J33" AddrAd</vt:lpwstr>
  </property>
  <property fmtid="{D5CDD505-2E9C-101B-9397-08002B2CF9AE}" pid="223" name="_DM_95988a7a0c204fcdbe18344029de845b~2">
    <vt:lpwstr>justed="'spatial code basic Euclidean Ws'!B4:C5" LastUpdate="2015.07.14:12.47.45" FileDesc="results final--3 digits(starting tab 5).xlsx" Text="" Value="" Inst="0" SBR="False" SBC="False" DestType="" HeaderRows="0" /&gt;_x000d_
&lt;/Data&gt;</vt:lpwstr>
  </property>
</Properties>
</file>