
<file path=[Content_Types].xml><?xml version="1.0" encoding="utf-8"?>
<Types xmlns="http://schemas.openxmlformats.org/package/2006/content-types">
  <Default Extension="xml" ContentType="application/xml"/>
  <Default Extension="png" ContentType="image/png"/>
  <Default Extension="jpg" ContentType="image/jpeg"/>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7AA3E8" w14:textId="77777777" w:rsidR="009A0878" w:rsidRPr="008F74D1" w:rsidRDefault="009A0878" w:rsidP="009A0878">
      <w:pPr>
        <w:spacing w:line="240" w:lineRule="auto"/>
        <w:rPr>
          <w:rFonts w:ascii="Times New Roman" w:hAnsi="Times New Roman" w:cs="Times New Roman"/>
          <w:sz w:val="24"/>
          <w:szCs w:val="24"/>
        </w:rPr>
      </w:pPr>
    </w:p>
    <w:p w14:paraId="1BEEBB7F" w14:textId="77777777" w:rsidR="009A0878" w:rsidRPr="008F74D1" w:rsidRDefault="009A0878" w:rsidP="009A0878">
      <w:pPr>
        <w:spacing w:line="240" w:lineRule="auto"/>
        <w:rPr>
          <w:rFonts w:ascii="Times New Roman" w:hAnsi="Times New Roman" w:cs="Times New Roman"/>
          <w:sz w:val="24"/>
          <w:szCs w:val="24"/>
        </w:rPr>
      </w:pPr>
      <w:r w:rsidRPr="008F74D1">
        <w:rPr>
          <w:rFonts w:ascii="Times New Roman" w:hAnsi="Times New Roman" w:cs="Times New Roman"/>
          <w:sz w:val="24"/>
          <w:szCs w:val="24"/>
        </w:rPr>
        <w:t>UNIVERSITY OF OKLAHOMA</w:t>
      </w:r>
    </w:p>
    <w:p w14:paraId="62C14E9B" w14:textId="77777777" w:rsidR="009A0878" w:rsidRPr="008F74D1" w:rsidRDefault="009A0878" w:rsidP="009A0878">
      <w:pPr>
        <w:spacing w:line="240" w:lineRule="auto"/>
        <w:rPr>
          <w:rFonts w:ascii="Times New Roman" w:hAnsi="Times New Roman" w:cs="Times New Roman"/>
          <w:sz w:val="24"/>
          <w:szCs w:val="24"/>
        </w:rPr>
      </w:pPr>
    </w:p>
    <w:p w14:paraId="2CF177DC" w14:textId="77777777" w:rsidR="009A0878" w:rsidRPr="008F74D1" w:rsidRDefault="009A0878" w:rsidP="009A0878">
      <w:pPr>
        <w:spacing w:line="240" w:lineRule="auto"/>
        <w:rPr>
          <w:rFonts w:ascii="Times New Roman" w:hAnsi="Times New Roman" w:cs="Times New Roman"/>
          <w:sz w:val="24"/>
          <w:szCs w:val="24"/>
        </w:rPr>
      </w:pPr>
      <w:r w:rsidRPr="008F74D1">
        <w:rPr>
          <w:rFonts w:ascii="Times New Roman" w:hAnsi="Times New Roman" w:cs="Times New Roman"/>
          <w:sz w:val="24"/>
          <w:szCs w:val="24"/>
        </w:rPr>
        <w:t>GRADUATE COLLEGE</w:t>
      </w:r>
    </w:p>
    <w:p w14:paraId="1F6EA4B4" w14:textId="77777777" w:rsidR="009A0878" w:rsidRPr="008F74D1" w:rsidRDefault="009A0878" w:rsidP="009A0878">
      <w:pPr>
        <w:spacing w:line="240" w:lineRule="auto"/>
        <w:rPr>
          <w:rFonts w:ascii="Times New Roman" w:hAnsi="Times New Roman" w:cs="Times New Roman"/>
          <w:sz w:val="24"/>
          <w:szCs w:val="24"/>
        </w:rPr>
      </w:pPr>
    </w:p>
    <w:p w14:paraId="72B15372" w14:textId="77777777" w:rsidR="009A0878" w:rsidRPr="008F74D1" w:rsidRDefault="009A0878" w:rsidP="009A0878">
      <w:pPr>
        <w:spacing w:line="240" w:lineRule="auto"/>
        <w:rPr>
          <w:rFonts w:ascii="Times New Roman" w:hAnsi="Times New Roman" w:cs="Times New Roman"/>
          <w:sz w:val="24"/>
          <w:szCs w:val="24"/>
        </w:rPr>
      </w:pPr>
    </w:p>
    <w:p w14:paraId="17DB3640" w14:textId="77777777" w:rsidR="009A0878" w:rsidRPr="008F74D1" w:rsidRDefault="009A0878" w:rsidP="009A0878">
      <w:pPr>
        <w:spacing w:line="240" w:lineRule="auto"/>
        <w:rPr>
          <w:rFonts w:ascii="Times New Roman" w:hAnsi="Times New Roman" w:cs="Times New Roman"/>
          <w:sz w:val="24"/>
          <w:szCs w:val="24"/>
        </w:rPr>
      </w:pPr>
    </w:p>
    <w:p w14:paraId="4FBCF636" w14:textId="77777777" w:rsidR="009A0878" w:rsidRPr="008F74D1" w:rsidRDefault="009A0878" w:rsidP="009A0878">
      <w:pPr>
        <w:spacing w:line="240" w:lineRule="auto"/>
        <w:rPr>
          <w:rFonts w:ascii="Times New Roman" w:hAnsi="Times New Roman" w:cs="Times New Roman"/>
          <w:sz w:val="24"/>
          <w:szCs w:val="24"/>
        </w:rPr>
      </w:pPr>
    </w:p>
    <w:p w14:paraId="0D8E35F3" w14:textId="77777777" w:rsidR="008E00A0" w:rsidRPr="008F74D1" w:rsidRDefault="008E00A0" w:rsidP="008E00A0">
      <w:pPr>
        <w:spacing w:line="240" w:lineRule="auto"/>
        <w:jc w:val="both"/>
        <w:rPr>
          <w:rFonts w:ascii="Times New Roman" w:hAnsi="Times New Roman" w:cs="Times New Roman"/>
          <w:sz w:val="24"/>
          <w:szCs w:val="24"/>
        </w:rPr>
      </w:pPr>
    </w:p>
    <w:p w14:paraId="37410D3C" w14:textId="77777777" w:rsidR="009A0878" w:rsidRPr="008F74D1" w:rsidRDefault="009A0878" w:rsidP="009A0878">
      <w:pPr>
        <w:spacing w:line="240" w:lineRule="auto"/>
        <w:rPr>
          <w:rFonts w:ascii="Times New Roman" w:hAnsi="Times New Roman" w:cs="Times New Roman"/>
          <w:sz w:val="24"/>
          <w:szCs w:val="24"/>
        </w:rPr>
      </w:pPr>
    </w:p>
    <w:p w14:paraId="013FFB88" w14:textId="30C24077" w:rsidR="009A0878" w:rsidRPr="008F74D1" w:rsidRDefault="009A0878" w:rsidP="009A0878">
      <w:pPr>
        <w:spacing w:line="240" w:lineRule="auto"/>
        <w:rPr>
          <w:rFonts w:ascii="Times New Roman" w:hAnsi="Times New Roman" w:cs="Times New Roman"/>
          <w:sz w:val="24"/>
          <w:szCs w:val="24"/>
        </w:rPr>
      </w:pPr>
      <w:r w:rsidRPr="008F74D1">
        <w:rPr>
          <w:rFonts w:ascii="Times New Roman" w:hAnsi="Times New Roman" w:cs="Times New Roman"/>
          <w:sz w:val="24"/>
          <w:szCs w:val="24"/>
        </w:rPr>
        <w:t>A BINDING ISOTHERM BETWEEN FERROCENE MEDIATORS AND GLUCOSE OXIDASE</w:t>
      </w:r>
      <w:r w:rsidR="003A233E">
        <w:rPr>
          <w:rFonts w:ascii="Times New Roman" w:hAnsi="Times New Roman" w:cs="Times New Roman"/>
          <w:sz w:val="24"/>
          <w:szCs w:val="24"/>
        </w:rPr>
        <w:t xml:space="preserve"> FOR USE IN</w:t>
      </w:r>
      <w:r w:rsidRPr="008F74D1">
        <w:rPr>
          <w:rFonts w:ascii="Times New Roman" w:hAnsi="Times New Roman" w:cs="Times New Roman"/>
          <w:sz w:val="24"/>
          <w:szCs w:val="24"/>
        </w:rPr>
        <w:t xml:space="preserve"> BIOANODE DEVELOPMENT AND </w:t>
      </w:r>
      <w:r w:rsidR="003A233E">
        <w:rPr>
          <w:rFonts w:ascii="Times New Roman" w:hAnsi="Times New Roman" w:cs="Times New Roman"/>
          <w:sz w:val="24"/>
          <w:szCs w:val="24"/>
        </w:rPr>
        <w:t>INITIAL STUDIES OF AN ELECTROCATALYTIC DEOXYDEHYDR</w:t>
      </w:r>
      <w:r w:rsidRPr="008F74D1">
        <w:rPr>
          <w:rFonts w:ascii="Times New Roman" w:hAnsi="Times New Roman" w:cs="Times New Roman"/>
          <w:sz w:val="24"/>
          <w:szCs w:val="24"/>
        </w:rPr>
        <w:t>ATION REACTION</w:t>
      </w:r>
    </w:p>
    <w:p w14:paraId="5CDE1974" w14:textId="77777777" w:rsidR="009A0878" w:rsidRPr="008F74D1" w:rsidRDefault="009A0878" w:rsidP="009A0878">
      <w:pPr>
        <w:spacing w:line="240" w:lineRule="auto"/>
        <w:rPr>
          <w:rFonts w:ascii="Times New Roman" w:hAnsi="Times New Roman" w:cs="Times New Roman"/>
          <w:sz w:val="24"/>
          <w:szCs w:val="24"/>
        </w:rPr>
      </w:pPr>
    </w:p>
    <w:p w14:paraId="4F83598F" w14:textId="77777777" w:rsidR="009A0878" w:rsidRPr="008F74D1" w:rsidRDefault="009A0878" w:rsidP="009A0878">
      <w:pPr>
        <w:spacing w:line="240" w:lineRule="auto"/>
        <w:rPr>
          <w:rFonts w:ascii="Times New Roman" w:hAnsi="Times New Roman" w:cs="Times New Roman"/>
          <w:sz w:val="24"/>
          <w:szCs w:val="24"/>
        </w:rPr>
      </w:pPr>
    </w:p>
    <w:p w14:paraId="7D0FA002" w14:textId="77777777" w:rsidR="009A0878" w:rsidRPr="008F74D1" w:rsidRDefault="009A0878" w:rsidP="009A0878">
      <w:pPr>
        <w:spacing w:line="240" w:lineRule="auto"/>
        <w:rPr>
          <w:rFonts w:ascii="Times New Roman" w:hAnsi="Times New Roman" w:cs="Times New Roman"/>
          <w:sz w:val="24"/>
          <w:szCs w:val="24"/>
        </w:rPr>
      </w:pPr>
    </w:p>
    <w:p w14:paraId="5B7A5D7E" w14:textId="77777777" w:rsidR="009A0878" w:rsidRPr="008F74D1" w:rsidRDefault="009A0878" w:rsidP="009A0878">
      <w:pPr>
        <w:spacing w:line="240" w:lineRule="auto"/>
        <w:rPr>
          <w:rFonts w:ascii="Times New Roman" w:hAnsi="Times New Roman" w:cs="Times New Roman"/>
          <w:sz w:val="24"/>
          <w:szCs w:val="24"/>
        </w:rPr>
      </w:pPr>
    </w:p>
    <w:p w14:paraId="7BB32C5E" w14:textId="77777777" w:rsidR="009A0878" w:rsidRPr="008F74D1" w:rsidRDefault="009A0878" w:rsidP="009A0878">
      <w:pPr>
        <w:spacing w:line="240" w:lineRule="auto"/>
        <w:rPr>
          <w:rFonts w:ascii="Times New Roman" w:hAnsi="Times New Roman" w:cs="Times New Roman"/>
          <w:sz w:val="24"/>
          <w:szCs w:val="24"/>
        </w:rPr>
      </w:pPr>
      <w:r w:rsidRPr="008F74D1">
        <w:rPr>
          <w:rFonts w:ascii="Times New Roman" w:hAnsi="Times New Roman" w:cs="Times New Roman"/>
          <w:sz w:val="24"/>
          <w:szCs w:val="24"/>
        </w:rPr>
        <w:t>A DISSERTATION</w:t>
      </w:r>
    </w:p>
    <w:p w14:paraId="33F47D4E" w14:textId="77777777" w:rsidR="009A0878" w:rsidRPr="008F74D1" w:rsidRDefault="009A0878" w:rsidP="009A0878">
      <w:pPr>
        <w:spacing w:line="240" w:lineRule="auto"/>
        <w:rPr>
          <w:rFonts w:ascii="Times New Roman" w:hAnsi="Times New Roman" w:cs="Times New Roman"/>
          <w:sz w:val="24"/>
          <w:szCs w:val="24"/>
        </w:rPr>
      </w:pPr>
    </w:p>
    <w:p w14:paraId="21D923A4" w14:textId="77777777" w:rsidR="009A0878" w:rsidRPr="008F74D1" w:rsidRDefault="009A0878" w:rsidP="009A0878">
      <w:pPr>
        <w:spacing w:line="240" w:lineRule="auto"/>
        <w:rPr>
          <w:rFonts w:ascii="Times New Roman" w:hAnsi="Times New Roman" w:cs="Times New Roman"/>
          <w:sz w:val="24"/>
          <w:szCs w:val="24"/>
        </w:rPr>
      </w:pPr>
      <w:r w:rsidRPr="008F74D1">
        <w:rPr>
          <w:rFonts w:ascii="Times New Roman" w:hAnsi="Times New Roman" w:cs="Times New Roman"/>
          <w:sz w:val="24"/>
          <w:szCs w:val="24"/>
        </w:rPr>
        <w:t>SUBMITTED TO THE GRADUATE FACULTY</w:t>
      </w:r>
    </w:p>
    <w:p w14:paraId="7FBF0D85" w14:textId="77777777" w:rsidR="009A0878" w:rsidRPr="008F74D1" w:rsidRDefault="009A0878" w:rsidP="009A0878">
      <w:pPr>
        <w:spacing w:line="240" w:lineRule="auto"/>
        <w:rPr>
          <w:rFonts w:ascii="Times New Roman" w:hAnsi="Times New Roman" w:cs="Times New Roman"/>
          <w:sz w:val="24"/>
          <w:szCs w:val="24"/>
        </w:rPr>
      </w:pPr>
    </w:p>
    <w:p w14:paraId="47104BE0" w14:textId="77777777" w:rsidR="009A0878" w:rsidRPr="008F74D1" w:rsidRDefault="009A0878" w:rsidP="009A0878">
      <w:pPr>
        <w:spacing w:line="240" w:lineRule="auto"/>
        <w:rPr>
          <w:rFonts w:ascii="Times New Roman" w:hAnsi="Times New Roman" w:cs="Times New Roman"/>
          <w:sz w:val="24"/>
          <w:szCs w:val="24"/>
        </w:rPr>
      </w:pPr>
      <w:r w:rsidRPr="008F74D1">
        <w:rPr>
          <w:rFonts w:ascii="Times New Roman" w:hAnsi="Times New Roman" w:cs="Times New Roman"/>
          <w:sz w:val="24"/>
          <w:szCs w:val="24"/>
        </w:rPr>
        <w:t>in partial fulfillment of the requirements for the</w:t>
      </w:r>
    </w:p>
    <w:p w14:paraId="104A4BF1" w14:textId="77777777" w:rsidR="009A0878" w:rsidRPr="008F74D1" w:rsidRDefault="009A0878" w:rsidP="009A0878">
      <w:pPr>
        <w:spacing w:line="240" w:lineRule="auto"/>
        <w:rPr>
          <w:rFonts w:ascii="Times New Roman" w:hAnsi="Times New Roman" w:cs="Times New Roman"/>
          <w:sz w:val="24"/>
          <w:szCs w:val="24"/>
        </w:rPr>
      </w:pPr>
    </w:p>
    <w:p w14:paraId="0D501905" w14:textId="77777777" w:rsidR="009A0878" w:rsidRPr="008F74D1" w:rsidRDefault="009A0878" w:rsidP="009A0878">
      <w:pPr>
        <w:spacing w:line="240" w:lineRule="auto"/>
        <w:rPr>
          <w:rFonts w:ascii="Times New Roman" w:hAnsi="Times New Roman" w:cs="Times New Roman"/>
          <w:sz w:val="24"/>
          <w:szCs w:val="24"/>
        </w:rPr>
      </w:pPr>
      <w:r w:rsidRPr="008F74D1">
        <w:rPr>
          <w:rFonts w:ascii="Times New Roman" w:hAnsi="Times New Roman" w:cs="Times New Roman"/>
          <w:sz w:val="24"/>
          <w:szCs w:val="24"/>
        </w:rPr>
        <w:t>Degree of</w:t>
      </w:r>
    </w:p>
    <w:p w14:paraId="2EC0F040" w14:textId="77777777" w:rsidR="009A0878" w:rsidRPr="008F74D1" w:rsidRDefault="009A0878" w:rsidP="009A0878">
      <w:pPr>
        <w:spacing w:line="240" w:lineRule="auto"/>
        <w:rPr>
          <w:rFonts w:ascii="Times New Roman" w:hAnsi="Times New Roman" w:cs="Times New Roman"/>
          <w:sz w:val="24"/>
          <w:szCs w:val="24"/>
        </w:rPr>
      </w:pPr>
    </w:p>
    <w:p w14:paraId="7CE929B0" w14:textId="77777777" w:rsidR="009A0878" w:rsidRPr="008F74D1" w:rsidRDefault="009A0878" w:rsidP="009A0878">
      <w:pPr>
        <w:spacing w:line="240" w:lineRule="auto"/>
        <w:rPr>
          <w:rFonts w:ascii="Times New Roman" w:hAnsi="Times New Roman" w:cs="Times New Roman"/>
          <w:sz w:val="24"/>
          <w:szCs w:val="24"/>
        </w:rPr>
      </w:pPr>
      <w:r w:rsidRPr="008F74D1">
        <w:rPr>
          <w:rFonts w:ascii="Times New Roman" w:hAnsi="Times New Roman" w:cs="Times New Roman"/>
          <w:sz w:val="24"/>
          <w:szCs w:val="24"/>
        </w:rPr>
        <w:t>DOCTOR OF PHILOSOPHY</w:t>
      </w:r>
    </w:p>
    <w:p w14:paraId="1F075B9E" w14:textId="77777777" w:rsidR="009A0878" w:rsidRPr="008F74D1" w:rsidRDefault="009A0878" w:rsidP="009A0878">
      <w:pPr>
        <w:spacing w:line="240" w:lineRule="auto"/>
        <w:rPr>
          <w:rFonts w:ascii="Times New Roman" w:hAnsi="Times New Roman" w:cs="Times New Roman"/>
          <w:sz w:val="24"/>
          <w:szCs w:val="24"/>
        </w:rPr>
      </w:pPr>
    </w:p>
    <w:p w14:paraId="7852757E" w14:textId="77777777" w:rsidR="009A0878" w:rsidRPr="008F74D1" w:rsidRDefault="009A0878" w:rsidP="009A0878">
      <w:pPr>
        <w:spacing w:line="240" w:lineRule="auto"/>
        <w:rPr>
          <w:rFonts w:ascii="Times New Roman" w:hAnsi="Times New Roman" w:cs="Times New Roman"/>
          <w:sz w:val="24"/>
          <w:szCs w:val="24"/>
        </w:rPr>
      </w:pPr>
    </w:p>
    <w:p w14:paraId="0E724C5A" w14:textId="77777777" w:rsidR="009A0878" w:rsidRPr="008F74D1" w:rsidRDefault="009A0878" w:rsidP="009A0878">
      <w:pPr>
        <w:spacing w:line="240" w:lineRule="auto"/>
        <w:rPr>
          <w:rFonts w:ascii="Times New Roman" w:hAnsi="Times New Roman" w:cs="Times New Roman"/>
          <w:sz w:val="24"/>
          <w:szCs w:val="24"/>
        </w:rPr>
      </w:pPr>
    </w:p>
    <w:p w14:paraId="51E7C99F" w14:textId="77777777" w:rsidR="009A0878" w:rsidRPr="008F74D1" w:rsidRDefault="009A0878" w:rsidP="009A0878">
      <w:pPr>
        <w:spacing w:line="240" w:lineRule="auto"/>
        <w:rPr>
          <w:rFonts w:ascii="Times New Roman" w:hAnsi="Times New Roman" w:cs="Times New Roman"/>
          <w:sz w:val="24"/>
          <w:szCs w:val="24"/>
        </w:rPr>
      </w:pPr>
    </w:p>
    <w:p w14:paraId="520A4723" w14:textId="77777777" w:rsidR="009A0878" w:rsidRPr="008F74D1" w:rsidRDefault="009A0878" w:rsidP="009A0878">
      <w:pPr>
        <w:spacing w:line="240" w:lineRule="auto"/>
        <w:rPr>
          <w:rFonts w:ascii="Times New Roman" w:hAnsi="Times New Roman" w:cs="Times New Roman"/>
          <w:sz w:val="24"/>
          <w:szCs w:val="24"/>
        </w:rPr>
      </w:pPr>
      <w:r w:rsidRPr="008F74D1">
        <w:rPr>
          <w:rFonts w:ascii="Times New Roman" w:hAnsi="Times New Roman" w:cs="Times New Roman"/>
          <w:sz w:val="24"/>
          <w:szCs w:val="24"/>
        </w:rPr>
        <w:t>By</w:t>
      </w:r>
    </w:p>
    <w:p w14:paraId="1BDB1814" w14:textId="77777777" w:rsidR="009A0878" w:rsidRPr="008F74D1" w:rsidRDefault="009A0878" w:rsidP="009A0878">
      <w:pPr>
        <w:spacing w:line="240" w:lineRule="auto"/>
        <w:rPr>
          <w:rFonts w:ascii="Times New Roman" w:hAnsi="Times New Roman" w:cs="Times New Roman"/>
          <w:sz w:val="24"/>
          <w:szCs w:val="24"/>
        </w:rPr>
      </w:pPr>
    </w:p>
    <w:p w14:paraId="3F3766FF" w14:textId="77777777" w:rsidR="009A0878" w:rsidRPr="008F74D1" w:rsidRDefault="009A0878" w:rsidP="009A0878">
      <w:pPr>
        <w:spacing w:line="240" w:lineRule="auto"/>
        <w:rPr>
          <w:rFonts w:ascii="Times New Roman" w:hAnsi="Times New Roman" w:cs="Times New Roman"/>
          <w:sz w:val="24"/>
          <w:szCs w:val="24"/>
        </w:rPr>
      </w:pPr>
    </w:p>
    <w:p w14:paraId="475CCAD6" w14:textId="77777777" w:rsidR="009A0878" w:rsidRPr="008F74D1" w:rsidRDefault="009A0878" w:rsidP="009A0878">
      <w:pPr>
        <w:spacing w:line="240" w:lineRule="auto"/>
        <w:rPr>
          <w:rFonts w:ascii="Times New Roman" w:hAnsi="Times New Roman" w:cs="Times New Roman"/>
          <w:sz w:val="24"/>
          <w:szCs w:val="24"/>
        </w:rPr>
      </w:pPr>
    </w:p>
    <w:p w14:paraId="4DDE5406" w14:textId="77777777" w:rsidR="009A0878" w:rsidRPr="008F74D1" w:rsidRDefault="009A0878" w:rsidP="009A0878">
      <w:pPr>
        <w:spacing w:line="240" w:lineRule="auto"/>
        <w:rPr>
          <w:rFonts w:ascii="Times New Roman" w:hAnsi="Times New Roman" w:cs="Times New Roman"/>
          <w:sz w:val="24"/>
          <w:szCs w:val="24"/>
        </w:rPr>
      </w:pPr>
    </w:p>
    <w:p w14:paraId="654A53AD" w14:textId="77777777" w:rsidR="009A0878" w:rsidRPr="008F74D1" w:rsidRDefault="009A0878" w:rsidP="009A0878">
      <w:pPr>
        <w:spacing w:line="240" w:lineRule="auto"/>
        <w:rPr>
          <w:rFonts w:ascii="Times New Roman" w:hAnsi="Times New Roman" w:cs="Times New Roman"/>
          <w:sz w:val="24"/>
          <w:szCs w:val="24"/>
        </w:rPr>
      </w:pPr>
    </w:p>
    <w:p w14:paraId="6F790A75" w14:textId="77777777" w:rsidR="009A0878" w:rsidRPr="008F74D1" w:rsidRDefault="009A0878" w:rsidP="009A0878">
      <w:pPr>
        <w:spacing w:line="240" w:lineRule="auto"/>
        <w:rPr>
          <w:rFonts w:ascii="Times New Roman" w:hAnsi="Times New Roman" w:cs="Times New Roman"/>
          <w:sz w:val="24"/>
          <w:szCs w:val="24"/>
        </w:rPr>
      </w:pPr>
    </w:p>
    <w:p w14:paraId="119318F4" w14:textId="77777777" w:rsidR="009A0878" w:rsidRPr="008F74D1" w:rsidRDefault="009A0878" w:rsidP="009A0878">
      <w:pPr>
        <w:spacing w:line="240" w:lineRule="auto"/>
        <w:rPr>
          <w:rFonts w:ascii="Times New Roman" w:hAnsi="Times New Roman" w:cs="Times New Roman"/>
          <w:sz w:val="24"/>
          <w:szCs w:val="24"/>
        </w:rPr>
      </w:pPr>
    </w:p>
    <w:p w14:paraId="4B771329" w14:textId="77777777" w:rsidR="009A0878" w:rsidRPr="008F74D1" w:rsidRDefault="009A0878" w:rsidP="009A0878">
      <w:pPr>
        <w:spacing w:line="240" w:lineRule="auto"/>
        <w:rPr>
          <w:rFonts w:ascii="Times New Roman" w:hAnsi="Times New Roman" w:cs="Times New Roman"/>
          <w:sz w:val="24"/>
          <w:szCs w:val="24"/>
        </w:rPr>
      </w:pPr>
      <w:r w:rsidRPr="008F74D1">
        <w:rPr>
          <w:rFonts w:ascii="Times New Roman" w:hAnsi="Times New Roman" w:cs="Times New Roman"/>
          <w:sz w:val="24"/>
          <w:szCs w:val="24"/>
        </w:rPr>
        <w:t>Daniel A Bamper</w:t>
      </w:r>
    </w:p>
    <w:p w14:paraId="43DAD55E" w14:textId="77777777" w:rsidR="009A0878" w:rsidRPr="008F74D1" w:rsidRDefault="009A0878" w:rsidP="009A0878">
      <w:pPr>
        <w:spacing w:line="240" w:lineRule="auto"/>
        <w:rPr>
          <w:rFonts w:ascii="Times New Roman" w:hAnsi="Times New Roman" w:cs="Times New Roman"/>
          <w:sz w:val="24"/>
          <w:szCs w:val="24"/>
        </w:rPr>
      </w:pPr>
      <w:r w:rsidRPr="008F74D1">
        <w:rPr>
          <w:rFonts w:ascii="Times New Roman" w:hAnsi="Times New Roman" w:cs="Times New Roman"/>
          <w:sz w:val="24"/>
          <w:szCs w:val="24"/>
        </w:rPr>
        <w:t>Norman, Oklahoma</w:t>
      </w:r>
    </w:p>
    <w:p w14:paraId="711DD4D3" w14:textId="319F4D14" w:rsidR="009A0878" w:rsidRDefault="009A0878" w:rsidP="009A0878">
      <w:pPr>
        <w:spacing w:line="240" w:lineRule="auto"/>
        <w:rPr>
          <w:rFonts w:ascii="Times New Roman" w:hAnsi="Times New Roman" w:cs="Times New Roman"/>
          <w:b/>
          <w:sz w:val="24"/>
          <w:szCs w:val="24"/>
        </w:rPr>
      </w:pPr>
      <w:r w:rsidRPr="008F74D1">
        <w:rPr>
          <w:rFonts w:ascii="Times New Roman" w:hAnsi="Times New Roman" w:cs="Times New Roman"/>
          <w:sz w:val="24"/>
          <w:szCs w:val="24"/>
        </w:rPr>
        <w:t>2019</w:t>
      </w:r>
      <w:r>
        <w:rPr>
          <w:rFonts w:ascii="Times New Roman" w:hAnsi="Times New Roman" w:cs="Times New Roman"/>
          <w:b/>
          <w:sz w:val="24"/>
          <w:szCs w:val="24"/>
        </w:rPr>
        <w:br w:type="page"/>
      </w:r>
    </w:p>
    <w:p w14:paraId="798D1ED5" w14:textId="77777777" w:rsidR="00C26E2A" w:rsidRDefault="00C26E2A" w:rsidP="009A0878">
      <w:pPr>
        <w:spacing w:line="240" w:lineRule="auto"/>
        <w:rPr>
          <w:rFonts w:ascii="Times New Roman" w:hAnsi="Times New Roman" w:cs="Times New Roman"/>
          <w:b/>
          <w:sz w:val="24"/>
          <w:szCs w:val="24"/>
        </w:rPr>
        <w:sectPr w:rsidR="00C26E2A" w:rsidSect="00C26E2A">
          <w:footerReference w:type="even" r:id="rId9"/>
          <w:footerReference w:type="default" r:id="rId10"/>
          <w:pgSz w:w="12240" w:h="15840"/>
          <w:pgMar w:top="1440" w:right="1440" w:bottom="1440" w:left="1440" w:header="720" w:footer="720" w:gutter="0"/>
          <w:cols w:space="720"/>
          <w:titlePg/>
          <w:docGrid w:linePitch="360"/>
        </w:sectPr>
      </w:pPr>
    </w:p>
    <w:p w14:paraId="3D289BEF" w14:textId="77777777" w:rsidR="003A233E" w:rsidRPr="008F74D1" w:rsidRDefault="003A233E" w:rsidP="003A233E">
      <w:pPr>
        <w:spacing w:line="240" w:lineRule="auto"/>
        <w:rPr>
          <w:rFonts w:ascii="Times New Roman" w:hAnsi="Times New Roman" w:cs="Times New Roman"/>
          <w:sz w:val="24"/>
          <w:szCs w:val="24"/>
        </w:rPr>
      </w:pPr>
      <w:r w:rsidRPr="008F74D1">
        <w:rPr>
          <w:rFonts w:ascii="Times New Roman" w:hAnsi="Times New Roman" w:cs="Times New Roman"/>
          <w:sz w:val="24"/>
          <w:szCs w:val="24"/>
        </w:rPr>
        <w:lastRenderedPageBreak/>
        <w:t>A BINDING ISOTHERM BETWEEN FERROCENE MEDIATORS AND GLUCOSE OXIDASE</w:t>
      </w:r>
      <w:r>
        <w:rPr>
          <w:rFonts w:ascii="Times New Roman" w:hAnsi="Times New Roman" w:cs="Times New Roman"/>
          <w:sz w:val="24"/>
          <w:szCs w:val="24"/>
        </w:rPr>
        <w:t xml:space="preserve"> FOR USE IN</w:t>
      </w:r>
      <w:r w:rsidRPr="008F74D1">
        <w:rPr>
          <w:rFonts w:ascii="Times New Roman" w:hAnsi="Times New Roman" w:cs="Times New Roman"/>
          <w:sz w:val="24"/>
          <w:szCs w:val="24"/>
        </w:rPr>
        <w:t xml:space="preserve"> BIOANODE DEVELOPMENT AND </w:t>
      </w:r>
      <w:r>
        <w:rPr>
          <w:rFonts w:ascii="Times New Roman" w:hAnsi="Times New Roman" w:cs="Times New Roman"/>
          <w:sz w:val="24"/>
          <w:szCs w:val="24"/>
        </w:rPr>
        <w:t>INITIAL STUDIES OF AN ELECTROCATALYTIC DEOXYDEHYDR</w:t>
      </w:r>
      <w:r w:rsidRPr="008F74D1">
        <w:rPr>
          <w:rFonts w:ascii="Times New Roman" w:hAnsi="Times New Roman" w:cs="Times New Roman"/>
          <w:sz w:val="24"/>
          <w:szCs w:val="24"/>
        </w:rPr>
        <w:t>ATION REACTION</w:t>
      </w:r>
    </w:p>
    <w:p w14:paraId="3893287C" w14:textId="6BEEA479" w:rsidR="009A0878" w:rsidRPr="008F74D1" w:rsidRDefault="009A0878" w:rsidP="009A0878">
      <w:pPr>
        <w:spacing w:line="240" w:lineRule="auto"/>
        <w:rPr>
          <w:rFonts w:ascii="Times New Roman" w:hAnsi="Times New Roman" w:cs="Times New Roman"/>
          <w:sz w:val="24"/>
          <w:szCs w:val="24"/>
        </w:rPr>
      </w:pPr>
    </w:p>
    <w:p w14:paraId="0084E522" w14:textId="77777777" w:rsidR="009A0878" w:rsidRPr="008F74D1" w:rsidRDefault="009A0878" w:rsidP="009A0878">
      <w:pPr>
        <w:spacing w:line="240" w:lineRule="auto"/>
        <w:rPr>
          <w:rFonts w:ascii="Times New Roman" w:hAnsi="Times New Roman" w:cs="Times New Roman"/>
          <w:sz w:val="24"/>
          <w:szCs w:val="24"/>
        </w:rPr>
      </w:pPr>
    </w:p>
    <w:p w14:paraId="0556F2CA" w14:textId="77777777" w:rsidR="009A0878" w:rsidRPr="008F74D1" w:rsidRDefault="009A0878" w:rsidP="009A0878">
      <w:pPr>
        <w:spacing w:line="240" w:lineRule="auto"/>
        <w:rPr>
          <w:rFonts w:ascii="Times New Roman" w:hAnsi="Times New Roman" w:cs="Times New Roman"/>
          <w:sz w:val="24"/>
          <w:szCs w:val="24"/>
        </w:rPr>
      </w:pPr>
    </w:p>
    <w:p w14:paraId="73ACF404" w14:textId="77777777" w:rsidR="009A0878" w:rsidRPr="008F74D1" w:rsidRDefault="009A0878" w:rsidP="009A0878">
      <w:pPr>
        <w:spacing w:line="240" w:lineRule="auto"/>
        <w:rPr>
          <w:rFonts w:ascii="Times New Roman" w:hAnsi="Times New Roman" w:cs="Times New Roman"/>
          <w:sz w:val="24"/>
          <w:szCs w:val="24"/>
        </w:rPr>
      </w:pPr>
    </w:p>
    <w:p w14:paraId="2C6BE3C8" w14:textId="77777777" w:rsidR="009A0878" w:rsidRPr="008F74D1" w:rsidRDefault="009A0878" w:rsidP="009A0878">
      <w:pPr>
        <w:spacing w:line="240" w:lineRule="auto"/>
        <w:rPr>
          <w:rFonts w:ascii="Times New Roman" w:hAnsi="Times New Roman" w:cs="Times New Roman"/>
          <w:sz w:val="24"/>
          <w:szCs w:val="24"/>
        </w:rPr>
      </w:pPr>
      <w:r w:rsidRPr="008F74D1">
        <w:rPr>
          <w:rFonts w:ascii="Times New Roman" w:hAnsi="Times New Roman" w:cs="Times New Roman"/>
          <w:sz w:val="24"/>
          <w:szCs w:val="24"/>
        </w:rPr>
        <w:t>A DISSERTATION APPROVED FOR THE</w:t>
      </w:r>
    </w:p>
    <w:p w14:paraId="57C59790" w14:textId="77777777" w:rsidR="00187AB6" w:rsidRPr="008F74D1" w:rsidRDefault="009A0878" w:rsidP="009A0878">
      <w:pPr>
        <w:spacing w:line="240" w:lineRule="auto"/>
        <w:rPr>
          <w:rFonts w:ascii="Times New Roman" w:hAnsi="Times New Roman" w:cs="Times New Roman"/>
          <w:sz w:val="24"/>
          <w:szCs w:val="24"/>
        </w:rPr>
      </w:pPr>
      <w:r w:rsidRPr="008F74D1">
        <w:rPr>
          <w:rFonts w:ascii="Times New Roman" w:hAnsi="Times New Roman" w:cs="Times New Roman"/>
          <w:sz w:val="24"/>
          <w:szCs w:val="24"/>
        </w:rPr>
        <w:t>DEPARTMENT OF CHEMISTRY AND BIO</w:t>
      </w:r>
      <w:r w:rsidR="00187AB6" w:rsidRPr="008F74D1">
        <w:rPr>
          <w:rFonts w:ascii="Times New Roman" w:hAnsi="Times New Roman" w:cs="Times New Roman"/>
          <w:sz w:val="24"/>
          <w:szCs w:val="24"/>
        </w:rPr>
        <w:t>CHEMISTRY</w:t>
      </w:r>
    </w:p>
    <w:p w14:paraId="0AA33F83" w14:textId="77777777" w:rsidR="00187AB6" w:rsidRPr="008F74D1" w:rsidRDefault="00187AB6" w:rsidP="009A0878">
      <w:pPr>
        <w:spacing w:line="240" w:lineRule="auto"/>
        <w:rPr>
          <w:rFonts w:ascii="Times New Roman" w:hAnsi="Times New Roman" w:cs="Times New Roman"/>
          <w:sz w:val="24"/>
          <w:szCs w:val="24"/>
        </w:rPr>
      </w:pPr>
    </w:p>
    <w:p w14:paraId="33C82B7B" w14:textId="77777777" w:rsidR="00187AB6" w:rsidRPr="008F74D1" w:rsidRDefault="00187AB6" w:rsidP="009A0878">
      <w:pPr>
        <w:spacing w:line="240" w:lineRule="auto"/>
        <w:rPr>
          <w:rFonts w:ascii="Times New Roman" w:hAnsi="Times New Roman" w:cs="Times New Roman"/>
          <w:sz w:val="24"/>
          <w:szCs w:val="24"/>
        </w:rPr>
      </w:pPr>
    </w:p>
    <w:p w14:paraId="2138CB94" w14:textId="77777777" w:rsidR="00187AB6" w:rsidRPr="008F74D1" w:rsidRDefault="00187AB6" w:rsidP="009A0878">
      <w:pPr>
        <w:spacing w:line="240" w:lineRule="auto"/>
        <w:rPr>
          <w:rFonts w:ascii="Times New Roman" w:hAnsi="Times New Roman" w:cs="Times New Roman"/>
          <w:sz w:val="24"/>
          <w:szCs w:val="24"/>
        </w:rPr>
      </w:pPr>
    </w:p>
    <w:p w14:paraId="1AE6A198" w14:textId="77777777" w:rsidR="00187AB6" w:rsidRPr="008F74D1" w:rsidRDefault="00187AB6" w:rsidP="009A0878">
      <w:pPr>
        <w:spacing w:line="240" w:lineRule="auto"/>
        <w:rPr>
          <w:rFonts w:ascii="Times New Roman" w:hAnsi="Times New Roman" w:cs="Times New Roman"/>
          <w:sz w:val="24"/>
          <w:szCs w:val="24"/>
        </w:rPr>
      </w:pPr>
    </w:p>
    <w:p w14:paraId="1CD1F9DF" w14:textId="77777777" w:rsidR="00187AB6" w:rsidRPr="008F74D1" w:rsidRDefault="00187AB6" w:rsidP="009A0878">
      <w:pPr>
        <w:spacing w:line="240" w:lineRule="auto"/>
        <w:rPr>
          <w:rFonts w:ascii="Times New Roman" w:hAnsi="Times New Roman" w:cs="Times New Roman"/>
          <w:sz w:val="24"/>
          <w:szCs w:val="24"/>
        </w:rPr>
      </w:pPr>
    </w:p>
    <w:p w14:paraId="3E6B9596" w14:textId="77777777" w:rsidR="00187AB6" w:rsidRPr="008F74D1" w:rsidRDefault="00187AB6" w:rsidP="009A0878">
      <w:pPr>
        <w:spacing w:line="240" w:lineRule="auto"/>
        <w:rPr>
          <w:rFonts w:ascii="Times New Roman" w:hAnsi="Times New Roman" w:cs="Times New Roman"/>
          <w:sz w:val="24"/>
          <w:szCs w:val="24"/>
        </w:rPr>
      </w:pPr>
    </w:p>
    <w:p w14:paraId="40567076" w14:textId="77777777" w:rsidR="00187AB6" w:rsidRPr="008F74D1" w:rsidRDefault="00187AB6" w:rsidP="009A0878">
      <w:pPr>
        <w:spacing w:line="240" w:lineRule="auto"/>
        <w:rPr>
          <w:rFonts w:ascii="Times New Roman" w:hAnsi="Times New Roman" w:cs="Times New Roman"/>
          <w:sz w:val="24"/>
          <w:szCs w:val="24"/>
        </w:rPr>
      </w:pPr>
    </w:p>
    <w:p w14:paraId="4F2537F5" w14:textId="77777777" w:rsidR="00187AB6" w:rsidRPr="008F74D1" w:rsidRDefault="00187AB6" w:rsidP="009A0878">
      <w:pPr>
        <w:spacing w:line="240" w:lineRule="auto"/>
        <w:rPr>
          <w:rFonts w:ascii="Times New Roman" w:hAnsi="Times New Roman" w:cs="Times New Roman"/>
          <w:sz w:val="24"/>
          <w:szCs w:val="24"/>
        </w:rPr>
      </w:pPr>
    </w:p>
    <w:p w14:paraId="61E08AB8" w14:textId="77777777" w:rsidR="00187AB6" w:rsidRPr="008F74D1" w:rsidRDefault="00187AB6" w:rsidP="009A0878">
      <w:pPr>
        <w:spacing w:line="240" w:lineRule="auto"/>
        <w:rPr>
          <w:rFonts w:ascii="Times New Roman" w:hAnsi="Times New Roman" w:cs="Times New Roman"/>
          <w:sz w:val="24"/>
          <w:szCs w:val="24"/>
        </w:rPr>
      </w:pPr>
      <w:r w:rsidRPr="008F74D1">
        <w:rPr>
          <w:rFonts w:ascii="Times New Roman" w:hAnsi="Times New Roman" w:cs="Times New Roman"/>
          <w:sz w:val="24"/>
          <w:szCs w:val="24"/>
        </w:rPr>
        <w:t>BY</w:t>
      </w:r>
    </w:p>
    <w:p w14:paraId="0E689D1C" w14:textId="77777777" w:rsidR="00187AB6" w:rsidRDefault="00187AB6" w:rsidP="009A0878">
      <w:pPr>
        <w:spacing w:line="240" w:lineRule="auto"/>
        <w:rPr>
          <w:rFonts w:ascii="Times New Roman" w:hAnsi="Times New Roman" w:cs="Times New Roman"/>
          <w:b/>
          <w:sz w:val="24"/>
          <w:szCs w:val="24"/>
        </w:rPr>
      </w:pPr>
    </w:p>
    <w:p w14:paraId="5BB4061D" w14:textId="77777777" w:rsidR="00187AB6" w:rsidRDefault="00187AB6" w:rsidP="00187AB6">
      <w:pPr>
        <w:spacing w:line="240" w:lineRule="auto"/>
        <w:jc w:val="right"/>
        <w:rPr>
          <w:rFonts w:ascii="Times New Roman" w:hAnsi="Times New Roman" w:cs="Times New Roman"/>
          <w:sz w:val="24"/>
          <w:szCs w:val="24"/>
        </w:rPr>
      </w:pPr>
      <w:r>
        <w:rPr>
          <w:rFonts w:ascii="Times New Roman" w:hAnsi="Times New Roman" w:cs="Times New Roman"/>
          <w:sz w:val="24"/>
          <w:szCs w:val="24"/>
        </w:rPr>
        <w:t>Dr. Daniel Glatzhofer</w:t>
      </w:r>
    </w:p>
    <w:p w14:paraId="60D7D12F" w14:textId="77777777" w:rsidR="00187AB6" w:rsidRDefault="00187AB6" w:rsidP="00187AB6">
      <w:pPr>
        <w:spacing w:line="240" w:lineRule="auto"/>
        <w:jc w:val="right"/>
        <w:rPr>
          <w:rFonts w:ascii="Times New Roman" w:hAnsi="Times New Roman" w:cs="Times New Roman"/>
          <w:sz w:val="24"/>
          <w:szCs w:val="24"/>
        </w:rPr>
      </w:pPr>
    </w:p>
    <w:p w14:paraId="5280D968" w14:textId="77777777" w:rsidR="00187AB6" w:rsidRDefault="00187AB6" w:rsidP="00187AB6">
      <w:pPr>
        <w:spacing w:line="240" w:lineRule="auto"/>
        <w:jc w:val="right"/>
        <w:rPr>
          <w:rFonts w:ascii="Times New Roman" w:hAnsi="Times New Roman" w:cs="Times New Roman"/>
          <w:sz w:val="24"/>
          <w:szCs w:val="24"/>
        </w:rPr>
      </w:pPr>
      <w:r>
        <w:rPr>
          <w:rFonts w:ascii="Times New Roman" w:hAnsi="Times New Roman" w:cs="Times New Roman"/>
          <w:sz w:val="24"/>
          <w:szCs w:val="24"/>
        </w:rPr>
        <w:t>Dr. Kenneth Nicholas</w:t>
      </w:r>
    </w:p>
    <w:p w14:paraId="7B0A7CAA" w14:textId="77777777" w:rsidR="00187AB6" w:rsidRDefault="00187AB6" w:rsidP="00187AB6">
      <w:pPr>
        <w:spacing w:line="240" w:lineRule="auto"/>
        <w:jc w:val="right"/>
        <w:rPr>
          <w:rFonts w:ascii="Times New Roman" w:hAnsi="Times New Roman" w:cs="Times New Roman"/>
          <w:sz w:val="24"/>
          <w:szCs w:val="24"/>
        </w:rPr>
      </w:pPr>
    </w:p>
    <w:p w14:paraId="5C5D7972" w14:textId="77777777" w:rsidR="00187AB6" w:rsidRDefault="00187AB6" w:rsidP="00187AB6">
      <w:pPr>
        <w:spacing w:line="240" w:lineRule="auto"/>
        <w:jc w:val="right"/>
        <w:rPr>
          <w:rFonts w:ascii="Times New Roman" w:hAnsi="Times New Roman" w:cs="Times New Roman"/>
          <w:sz w:val="24"/>
          <w:szCs w:val="24"/>
        </w:rPr>
      </w:pPr>
      <w:r>
        <w:rPr>
          <w:rFonts w:ascii="Times New Roman" w:hAnsi="Times New Roman" w:cs="Times New Roman"/>
          <w:sz w:val="24"/>
          <w:szCs w:val="24"/>
        </w:rPr>
        <w:t>Dr. Steven Crossley</w:t>
      </w:r>
    </w:p>
    <w:p w14:paraId="37C44548" w14:textId="77777777" w:rsidR="00187AB6" w:rsidRDefault="00187AB6" w:rsidP="00187AB6">
      <w:pPr>
        <w:spacing w:line="240" w:lineRule="auto"/>
        <w:jc w:val="right"/>
        <w:rPr>
          <w:rFonts w:ascii="Times New Roman" w:hAnsi="Times New Roman" w:cs="Times New Roman"/>
          <w:sz w:val="24"/>
          <w:szCs w:val="24"/>
        </w:rPr>
      </w:pPr>
    </w:p>
    <w:p w14:paraId="56CFFC5F" w14:textId="77777777" w:rsidR="00187AB6" w:rsidRDefault="00187AB6" w:rsidP="00187AB6">
      <w:pPr>
        <w:spacing w:line="240" w:lineRule="auto"/>
        <w:jc w:val="right"/>
        <w:rPr>
          <w:rFonts w:ascii="Times New Roman" w:hAnsi="Times New Roman" w:cs="Times New Roman"/>
          <w:sz w:val="24"/>
          <w:szCs w:val="24"/>
        </w:rPr>
      </w:pPr>
      <w:r>
        <w:rPr>
          <w:rFonts w:ascii="Times New Roman" w:hAnsi="Times New Roman" w:cs="Times New Roman"/>
          <w:sz w:val="24"/>
          <w:szCs w:val="24"/>
        </w:rPr>
        <w:t>Dr. Wai Tak Yip</w:t>
      </w:r>
    </w:p>
    <w:p w14:paraId="33B9466E" w14:textId="77777777" w:rsidR="00187AB6" w:rsidRDefault="00187AB6" w:rsidP="00187AB6">
      <w:pPr>
        <w:spacing w:line="240" w:lineRule="auto"/>
        <w:jc w:val="right"/>
        <w:rPr>
          <w:rFonts w:ascii="Times New Roman" w:hAnsi="Times New Roman" w:cs="Times New Roman"/>
          <w:sz w:val="24"/>
          <w:szCs w:val="24"/>
        </w:rPr>
      </w:pPr>
    </w:p>
    <w:p w14:paraId="1DDC6A94" w14:textId="705BAC1A" w:rsidR="00187AB6" w:rsidRDefault="00187AB6" w:rsidP="00187AB6">
      <w:pPr>
        <w:spacing w:line="240" w:lineRule="auto"/>
        <w:jc w:val="right"/>
        <w:rPr>
          <w:rFonts w:ascii="Times New Roman" w:hAnsi="Times New Roman" w:cs="Times New Roman"/>
          <w:sz w:val="24"/>
          <w:szCs w:val="24"/>
        </w:rPr>
      </w:pPr>
      <w:r>
        <w:rPr>
          <w:rFonts w:ascii="Times New Roman" w:hAnsi="Times New Roman" w:cs="Times New Roman"/>
          <w:sz w:val="24"/>
          <w:szCs w:val="24"/>
        </w:rPr>
        <w:t xml:space="preserve">Dr. </w:t>
      </w:r>
      <w:r w:rsidR="003A233E">
        <w:rPr>
          <w:rFonts w:ascii="Times New Roman" w:hAnsi="Times New Roman" w:cs="Times New Roman"/>
          <w:sz w:val="24"/>
          <w:szCs w:val="24"/>
        </w:rPr>
        <w:t>Ronald Halterman</w:t>
      </w:r>
    </w:p>
    <w:p w14:paraId="69B7CDD1" w14:textId="77777777" w:rsidR="00187AB6" w:rsidRDefault="00187AB6">
      <w:pPr>
        <w:spacing w:line="240" w:lineRule="auto"/>
        <w:jc w:val="left"/>
        <w:rPr>
          <w:rFonts w:ascii="Times New Roman" w:hAnsi="Times New Roman" w:cs="Times New Roman"/>
          <w:sz w:val="24"/>
          <w:szCs w:val="24"/>
        </w:rPr>
      </w:pPr>
      <w:r>
        <w:rPr>
          <w:rFonts w:ascii="Times New Roman" w:hAnsi="Times New Roman" w:cs="Times New Roman"/>
          <w:sz w:val="24"/>
          <w:szCs w:val="24"/>
        </w:rPr>
        <w:br w:type="page"/>
      </w:r>
    </w:p>
    <w:p w14:paraId="25465E84" w14:textId="77777777" w:rsidR="00C26E2A" w:rsidRDefault="00C26E2A" w:rsidP="00187AB6">
      <w:pPr>
        <w:spacing w:line="240" w:lineRule="auto"/>
        <w:rPr>
          <w:rFonts w:ascii="Times New Roman" w:hAnsi="Times New Roman" w:cs="Times New Roman"/>
          <w:b/>
          <w:sz w:val="24"/>
          <w:szCs w:val="24"/>
        </w:rPr>
        <w:sectPr w:rsidR="00C26E2A" w:rsidSect="00C26E2A">
          <w:type w:val="continuous"/>
          <w:pgSz w:w="12240" w:h="15840"/>
          <w:pgMar w:top="1440" w:right="1440" w:bottom="1440" w:left="1440" w:header="720" w:footer="720" w:gutter="0"/>
          <w:cols w:space="720"/>
          <w:titlePg/>
          <w:docGrid w:linePitch="360"/>
        </w:sectPr>
      </w:pPr>
    </w:p>
    <w:p w14:paraId="4B5FC8F4" w14:textId="35E4CAD7" w:rsidR="00187AB6" w:rsidRDefault="00187AB6" w:rsidP="00187AB6">
      <w:pPr>
        <w:spacing w:line="240" w:lineRule="auto"/>
        <w:rPr>
          <w:rFonts w:ascii="Times New Roman" w:hAnsi="Times New Roman" w:cs="Times New Roman"/>
          <w:b/>
          <w:sz w:val="24"/>
          <w:szCs w:val="24"/>
        </w:rPr>
      </w:pPr>
    </w:p>
    <w:p w14:paraId="34AD2669" w14:textId="77777777" w:rsidR="00187AB6" w:rsidRDefault="00187AB6" w:rsidP="00187AB6">
      <w:pPr>
        <w:spacing w:line="240" w:lineRule="auto"/>
        <w:rPr>
          <w:rFonts w:ascii="Times New Roman" w:hAnsi="Times New Roman" w:cs="Times New Roman"/>
          <w:b/>
          <w:sz w:val="24"/>
          <w:szCs w:val="24"/>
        </w:rPr>
      </w:pPr>
    </w:p>
    <w:p w14:paraId="71A767F4" w14:textId="77777777" w:rsidR="00187AB6" w:rsidRDefault="00187AB6" w:rsidP="00187AB6">
      <w:pPr>
        <w:spacing w:line="240" w:lineRule="auto"/>
        <w:rPr>
          <w:rFonts w:ascii="Times New Roman" w:hAnsi="Times New Roman" w:cs="Times New Roman"/>
          <w:b/>
          <w:sz w:val="24"/>
          <w:szCs w:val="24"/>
        </w:rPr>
      </w:pPr>
    </w:p>
    <w:p w14:paraId="3E4BE55D" w14:textId="77777777" w:rsidR="00187AB6" w:rsidRDefault="00187AB6" w:rsidP="00187AB6">
      <w:pPr>
        <w:spacing w:line="240" w:lineRule="auto"/>
        <w:rPr>
          <w:rFonts w:ascii="Times New Roman" w:hAnsi="Times New Roman" w:cs="Times New Roman"/>
          <w:b/>
          <w:sz w:val="24"/>
          <w:szCs w:val="24"/>
        </w:rPr>
      </w:pPr>
    </w:p>
    <w:p w14:paraId="00AB0604" w14:textId="77777777" w:rsidR="00187AB6" w:rsidRDefault="00187AB6" w:rsidP="00187AB6">
      <w:pPr>
        <w:spacing w:line="240" w:lineRule="auto"/>
        <w:rPr>
          <w:rFonts w:ascii="Times New Roman" w:hAnsi="Times New Roman" w:cs="Times New Roman"/>
          <w:b/>
          <w:sz w:val="24"/>
          <w:szCs w:val="24"/>
        </w:rPr>
      </w:pPr>
    </w:p>
    <w:p w14:paraId="3C128A24" w14:textId="77777777" w:rsidR="00187AB6" w:rsidRDefault="00187AB6" w:rsidP="00187AB6">
      <w:pPr>
        <w:spacing w:line="240" w:lineRule="auto"/>
        <w:rPr>
          <w:rFonts w:ascii="Times New Roman" w:hAnsi="Times New Roman" w:cs="Times New Roman"/>
          <w:b/>
          <w:sz w:val="24"/>
          <w:szCs w:val="24"/>
        </w:rPr>
      </w:pPr>
    </w:p>
    <w:p w14:paraId="2E4A53E2" w14:textId="77777777" w:rsidR="00187AB6" w:rsidRDefault="00187AB6" w:rsidP="00187AB6">
      <w:pPr>
        <w:spacing w:line="240" w:lineRule="auto"/>
        <w:rPr>
          <w:rFonts w:ascii="Times New Roman" w:hAnsi="Times New Roman" w:cs="Times New Roman"/>
          <w:b/>
          <w:sz w:val="24"/>
          <w:szCs w:val="24"/>
        </w:rPr>
      </w:pPr>
    </w:p>
    <w:p w14:paraId="7480CB02" w14:textId="77777777" w:rsidR="00187AB6" w:rsidRDefault="00187AB6" w:rsidP="00187AB6">
      <w:pPr>
        <w:spacing w:line="240" w:lineRule="auto"/>
        <w:rPr>
          <w:rFonts w:ascii="Times New Roman" w:hAnsi="Times New Roman" w:cs="Times New Roman"/>
          <w:b/>
          <w:sz w:val="24"/>
          <w:szCs w:val="24"/>
        </w:rPr>
      </w:pPr>
    </w:p>
    <w:p w14:paraId="0BF8F7A0" w14:textId="77777777" w:rsidR="00187AB6" w:rsidRDefault="00187AB6" w:rsidP="00187AB6">
      <w:pPr>
        <w:spacing w:line="240" w:lineRule="auto"/>
        <w:rPr>
          <w:rFonts w:ascii="Times New Roman" w:hAnsi="Times New Roman" w:cs="Times New Roman"/>
          <w:b/>
          <w:sz w:val="24"/>
          <w:szCs w:val="24"/>
        </w:rPr>
      </w:pPr>
    </w:p>
    <w:p w14:paraId="69407E2E" w14:textId="77777777" w:rsidR="00187AB6" w:rsidRDefault="00187AB6" w:rsidP="00187AB6">
      <w:pPr>
        <w:spacing w:line="240" w:lineRule="auto"/>
        <w:rPr>
          <w:rFonts w:ascii="Times New Roman" w:hAnsi="Times New Roman" w:cs="Times New Roman"/>
          <w:b/>
          <w:sz w:val="24"/>
          <w:szCs w:val="24"/>
        </w:rPr>
      </w:pPr>
    </w:p>
    <w:p w14:paraId="6A35885E" w14:textId="77777777" w:rsidR="00187AB6" w:rsidRDefault="00187AB6" w:rsidP="00187AB6">
      <w:pPr>
        <w:spacing w:line="240" w:lineRule="auto"/>
        <w:rPr>
          <w:rFonts w:ascii="Times New Roman" w:hAnsi="Times New Roman" w:cs="Times New Roman"/>
          <w:b/>
          <w:sz w:val="24"/>
          <w:szCs w:val="24"/>
        </w:rPr>
      </w:pPr>
    </w:p>
    <w:p w14:paraId="22BD804D" w14:textId="77777777" w:rsidR="00187AB6" w:rsidRDefault="00187AB6" w:rsidP="00187AB6">
      <w:pPr>
        <w:spacing w:line="240" w:lineRule="auto"/>
        <w:rPr>
          <w:rFonts w:ascii="Times New Roman" w:hAnsi="Times New Roman" w:cs="Times New Roman"/>
          <w:b/>
          <w:sz w:val="24"/>
          <w:szCs w:val="24"/>
        </w:rPr>
      </w:pPr>
    </w:p>
    <w:p w14:paraId="5AEFD101" w14:textId="77777777" w:rsidR="00187AB6" w:rsidRDefault="00187AB6" w:rsidP="00187AB6">
      <w:pPr>
        <w:spacing w:line="240" w:lineRule="auto"/>
        <w:rPr>
          <w:rFonts w:ascii="Times New Roman" w:hAnsi="Times New Roman" w:cs="Times New Roman"/>
          <w:b/>
          <w:sz w:val="24"/>
          <w:szCs w:val="24"/>
        </w:rPr>
      </w:pPr>
    </w:p>
    <w:p w14:paraId="3D31F4B2" w14:textId="77777777" w:rsidR="00187AB6" w:rsidRDefault="00187AB6" w:rsidP="00187AB6">
      <w:pPr>
        <w:spacing w:line="240" w:lineRule="auto"/>
        <w:rPr>
          <w:rFonts w:ascii="Times New Roman" w:hAnsi="Times New Roman" w:cs="Times New Roman"/>
          <w:b/>
          <w:sz w:val="24"/>
          <w:szCs w:val="24"/>
        </w:rPr>
      </w:pPr>
    </w:p>
    <w:p w14:paraId="408528A1" w14:textId="77777777" w:rsidR="00187AB6" w:rsidRDefault="00187AB6" w:rsidP="00187AB6">
      <w:pPr>
        <w:spacing w:line="240" w:lineRule="auto"/>
        <w:rPr>
          <w:rFonts w:ascii="Times New Roman" w:hAnsi="Times New Roman" w:cs="Times New Roman"/>
          <w:b/>
          <w:sz w:val="24"/>
          <w:szCs w:val="24"/>
        </w:rPr>
      </w:pPr>
    </w:p>
    <w:p w14:paraId="4F748BC5" w14:textId="77777777" w:rsidR="00187AB6" w:rsidRDefault="00187AB6" w:rsidP="00187AB6">
      <w:pPr>
        <w:spacing w:line="240" w:lineRule="auto"/>
        <w:rPr>
          <w:rFonts w:ascii="Times New Roman" w:hAnsi="Times New Roman" w:cs="Times New Roman"/>
          <w:b/>
          <w:sz w:val="24"/>
          <w:szCs w:val="24"/>
        </w:rPr>
      </w:pPr>
    </w:p>
    <w:p w14:paraId="4522D1E4" w14:textId="77777777" w:rsidR="00187AB6" w:rsidRDefault="00187AB6" w:rsidP="00187AB6">
      <w:pPr>
        <w:spacing w:line="240" w:lineRule="auto"/>
        <w:rPr>
          <w:rFonts w:ascii="Times New Roman" w:hAnsi="Times New Roman" w:cs="Times New Roman"/>
          <w:b/>
          <w:sz w:val="24"/>
          <w:szCs w:val="24"/>
        </w:rPr>
      </w:pPr>
    </w:p>
    <w:p w14:paraId="63DB030C" w14:textId="77777777" w:rsidR="00187AB6" w:rsidRDefault="00187AB6" w:rsidP="00187AB6">
      <w:pPr>
        <w:spacing w:line="240" w:lineRule="auto"/>
        <w:rPr>
          <w:rFonts w:ascii="Times New Roman" w:hAnsi="Times New Roman" w:cs="Times New Roman"/>
          <w:b/>
          <w:sz w:val="24"/>
          <w:szCs w:val="24"/>
        </w:rPr>
      </w:pPr>
    </w:p>
    <w:p w14:paraId="6410E0CA" w14:textId="77777777" w:rsidR="00187AB6" w:rsidRDefault="00187AB6" w:rsidP="00187AB6">
      <w:pPr>
        <w:spacing w:line="240" w:lineRule="auto"/>
        <w:rPr>
          <w:rFonts w:ascii="Times New Roman" w:hAnsi="Times New Roman" w:cs="Times New Roman"/>
          <w:b/>
          <w:sz w:val="24"/>
          <w:szCs w:val="24"/>
        </w:rPr>
      </w:pPr>
    </w:p>
    <w:p w14:paraId="768C81C4" w14:textId="77777777" w:rsidR="00187AB6" w:rsidRDefault="00187AB6" w:rsidP="00187AB6">
      <w:pPr>
        <w:spacing w:line="240" w:lineRule="auto"/>
        <w:rPr>
          <w:rFonts w:ascii="Times New Roman" w:hAnsi="Times New Roman" w:cs="Times New Roman"/>
          <w:b/>
          <w:sz w:val="24"/>
          <w:szCs w:val="24"/>
        </w:rPr>
      </w:pPr>
    </w:p>
    <w:p w14:paraId="075B3AFC" w14:textId="77777777" w:rsidR="00187AB6" w:rsidRDefault="00187AB6" w:rsidP="00187AB6">
      <w:pPr>
        <w:spacing w:line="240" w:lineRule="auto"/>
        <w:rPr>
          <w:rFonts w:ascii="Times New Roman" w:hAnsi="Times New Roman" w:cs="Times New Roman"/>
          <w:b/>
          <w:sz w:val="24"/>
          <w:szCs w:val="24"/>
        </w:rPr>
      </w:pPr>
    </w:p>
    <w:p w14:paraId="51F295E9" w14:textId="77777777" w:rsidR="00187AB6" w:rsidRDefault="00187AB6" w:rsidP="00187AB6">
      <w:pPr>
        <w:spacing w:line="240" w:lineRule="auto"/>
        <w:rPr>
          <w:rFonts w:ascii="Times New Roman" w:hAnsi="Times New Roman" w:cs="Times New Roman"/>
          <w:b/>
          <w:sz w:val="24"/>
          <w:szCs w:val="24"/>
        </w:rPr>
      </w:pPr>
    </w:p>
    <w:p w14:paraId="626DE69B" w14:textId="77777777" w:rsidR="00187AB6" w:rsidRDefault="00187AB6" w:rsidP="00187AB6">
      <w:pPr>
        <w:spacing w:line="240" w:lineRule="auto"/>
        <w:rPr>
          <w:rFonts w:ascii="Times New Roman" w:hAnsi="Times New Roman" w:cs="Times New Roman"/>
          <w:b/>
          <w:sz w:val="24"/>
          <w:szCs w:val="24"/>
        </w:rPr>
      </w:pPr>
    </w:p>
    <w:p w14:paraId="2D34B5C8" w14:textId="77777777" w:rsidR="00187AB6" w:rsidRDefault="00187AB6" w:rsidP="00187AB6">
      <w:pPr>
        <w:spacing w:line="240" w:lineRule="auto"/>
        <w:rPr>
          <w:rFonts w:ascii="Times New Roman" w:hAnsi="Times New Roman" w:cs="Times New Roman"/>
          <w:b/>
          <w:sz w:val="24"/>
          <w:szCs w:val="24"/>
        </w:rPr>
      </w:pPr>
    </w:p>
    <w:p w14:paraId="5A2E7B98" w14:textId="77777777" w:rsidR="00187AB6" w:rsidRDefault="00187AB6" w:rsidP="00187AB6">
      <w:pPr>
        <w:spacing w:line="240" w:lineRule="auto"/>
        <w:rPr>
          <w:rFonts w:ascii="Times New Roman" w:hAnsi="Times New Roman" w:cs="Times New Roman"/>
          <w:b/>
          <w:sz w:val="24"/>
          <w:szCs w:val="24"/>
        </w:rPr>
      </w:pPr>
    </w:p>
    <w:p w14:paraId="44484A10" w14:textId="77777777" w:rsidR="00187AB6" w:rsidRDefault="00187AB6" w:rsidP="00187AB6">
      <w:pPr>
        <w:spacing w:line="240" w:lineRule="auto"/>
        <w:rPr>
          <w:rFonts w:ascii="Times New Roman" w:hAnsi="Times New Roman" w:cs="Times New Roman"/>
          <w:b/>
          <w:sz w:val="24"/>
          <w:szCs w:val="24"/>
        </w:rPr>
      </w:pPr>
    </w:p>
    <w:p w14:paraId="244E2B78" w14:textId="77777777" w:rsidR="00187AB6" w:rsidRDefault="00187AB6" w:rsidP="00187AB6">
      <w:pPr>
        <w:spacing w:line="240" w:lineRule="auto"/>
        <w:rPr>
          <w:rFonts w:ascii="Times New Roman" w:hAnsi="Times New Roman" w:cs="Times New Roman"/>
          <w:b/>
          <w:sz w:val="24"/>
          <w:szCs w:val="24"/>
        </w:rPr>
      </w:pPr>
    </w:p>
    <w:p w14:paraId="65E66465" w14:textId="77777777" w:rsidR="00187AB6" w:rsidRDefault="00187AB6" w:rsidP="00187AB6">
      <w:pPr>
        <w:spacing w:line="240" w:lineRule="auto"/>
        <w:rPr>
          <w:rFonts w:ascii="Times New Roman" w:hAnsi="Times New Roman" w:cs="Times New Roman"/>
          <w:b/>
          <w:sz w:val="24"/>
          <w:szCs w:val="24"/>
        </w:rPr>
      </w:pPr>
    </w:p>
    <w:p w14:paraId="52A673AC" w14:textId="77777777" w:rsidR="00187AB6" w:rsidRDefault="00187AB6" w:rsidP="00187AB6">
      <w:pPr>
        <w:spacing w:line="240" w:lineRule="auto"/>
        <w:rPr>
          <w:rFonts w:ascii="Times New Roman" w:hAnsi="Times New Roman" w:cs="Times New Roman"/>
          <w:b/>
          <w:sz w:val="24"/>
          <w:szCs w:val="24"/>
        </w:rPr>
      </w:pPr>
    </w:p>
    <w:p w14:paraId="56B0666C" w14:textId="77777777" w:rsidR="00187AB6" w:rsidRDefault="00187AB6" w:rsidP="00187AB6">
      <w:pPr>
        <w:spacing w:line="240" w:lineRule="auto"/>
        <w:rPr>
          <w:rFonts w:ascii="Times New Roman" w:hAnsi="Times New Roman" w:cs="Times New Roman"/>
          <w:b/>
          <w:sz w:val="24"/>
          <w:szCs w:val="24"/>
        </w:rPr>
      </w:pPr>
    </w:p>
    <w:p w14:paraId="48562E60" w14:textId="77777777" w:rsidR="00187AB6" w:rsidRDefault="00187AB6" w:rsidP="00187AB6">
      <w:pPr>
        <w:spacing w:line="240" w:lineRule="auto"/>
        <w:rPr>
          <w:rFonts w:ascii="Times New Roman" w:hAnsi="Times New Roman" w:cs="Times New Roman"/>
          <w:b/>
          <w:sz w:val="24"/>
          <w:szCs w:val="24"/>
        </w:rPr>
      </w:pPr>
    </w:p>
    <w:p w14:paraId="2D3DFD5B" w14:textId="77777777" w:rsidR="00187AB6" w:rsidRDefault="00187AB6" w:rsidP="00187AB6">
      <w:pPr>
        <w:spacing w:line="240" w:lineRule="auto"/>
        <w:rPr>
          <w:rFonts w:ascii="Times New Roman" w:hAnsi="Times New Roman" w:cs="Times New Roman"/>
          <w:b/>
          <w:sz w:val="24"/>
          <w:szCs w:val="24"/>
        </w:rPr>
      </w:pPr>
    </w:p>
    <w:p w14:paraId="3E2D55CA" w14:textId="77777777" w:rsidR="00187AB6" w:rsidRDefault="00187AB6" w:rsidP="00187AB6">
      <w:pPr>
        <w:spacing w:line="240" w:lineRule="auto"/>
        <w:rPr>
          <w:rFonts w:ascii="Times New Roman" w:hAnsi="Times New Roman" w:cs="Times New Roman"/>
          <w:b/>
          <w:sz w:val="24"/>
          <w:szCs w:val="24"/>
        </w:rPr>
      </w:pPr>
    </w:p>
    <w:p w14:paraId="6C40F607" w14:textId="77777777" w:rsidR="00187AB6" w:rsidRDefault="00187AB6" w:rsidP="00187AB6">
      <w:pPr>
        <w:spacing w:line="240" w:lineRule="auto"/>
        <w:rPr>
          <w:rFonts w:ascii="Times New Roman" w:hAnsi="Times New Roman" w:cs="Times New Roman"/>
          <w:b/>
          <w:sz w:val="24"/>
          <w:szCs w:val="24"/>
        </w:rPr>
      </w:pPr>
    </w:p>
    <w:p w14:paraId="132B6DF8" w14:textId="77777777" w:rsidR="00187AB6" w:rsidRDefault="00187AB6" w:rsidP="00187AB6">
      <w:pPr>
        <w:spacing w:line="240" w:lineRule="auto"/>
        <w:rPr>
          <w:rFonts w:ascii="Times New Roman" w:hAnsi="Times New Roman" w:cs="Times New Roman"/>
          <w:b/>
          <w:sz w:val="24"/>
          <w:szCs w:val="24"/>
        </w:rPr>
      </w:pPr>
    </w:p>
    <w:p w14:paraId="04268DA7" w14:textId="77777777" w:rsidR="00187AB6" w:rsidRDefault="00187AB6" w:rsidP="00187AB6">
      <w:pPr>
        <w:spacing w:line="240" w:lineRule="auto"/>
        <w:rPr>
          <w:rFonts w:ascii="Times New Roman" w:hAnsi="Times New Roman" w:cs="Times New Roman"/>
          <w:b/>
          <w:sz w:val="24"/>
          <w:szCs w:val="24"/>
        </w:rPr>
      </w:pPr>
    </w:p>
    <w:p w14:paraId="5614E8E1" w14:textId="77777777" w:rsidR="00187AB6" w:rsidRDefault="00187AB6" w:rsidP="00187AB6">
      <w:pPr>
        <w:spacing w:line="240" w:lineRule="auto"/>
        <w:rPr>
          <w:rFonts w:ascii="Times New Roman" w:hAnsi="Times New Roman" w:cs="Times New Roman"/>
          <w:b/>
          <w:sz w:val="24"/>
          <w:szCs w:val="24"/>
        </w:rPr>
      </w:pPr>
    </w:p>
    <w:p w14:paraId="7B36D5D4" w14:textId="77777777" w:rsidR="00187AB6" w:rsidRDefault="00187AB6" w:rsidP="00187AB6">
      <w:pPr>
        <w:spacing w:line="240" w:lineRule="auto"/>
        <w:rPr>
          <w:rFonts w:ascii="Times New Roman" w:hAnsi="Times New Roman" w:cs="Times New Roman"/>
          <w:b/>
          <w:sz w:val="24"/>
          <w:szCs w:val="24"/>
        </w:rPr>
      </w:pPr>
    </w:p>
    <w:p w14:paraId="01B61AE8" w14:textId="77777777" w:rsidR="00187AB6" w:rsidRDefault="00187AB6" w:rsidP="00187AB6">
      <w:pPr>
        <w:spacing w:line="240" w:lineRule="auto"/>
        <w:rPr>
          <w:rFonts w:ascii="Times New Roman" w:hAnsi="Times New Roman" w:cs="Times New Roman"/>
          <w:b/>
          <w:sz w:val="24"/>
          <w:szCs w:val="24"/>
        </w:rPr>
      </w:pPr>
    </w:p>
    <w:p w14:paraId="4232F78B" w14:textId="77777777" w:rsidR="00187AB6" w:rsidRDefault="00187AB6" w:rsidP="00187AB6">
      <w:pPr>
        <w:spacing w:line="240" w:lineRule="auto"/>
        <w:rPr>
          <w:rFonts w:ascii="Times New Roman" w:hAnsi="Times New Roman" w:cs="Times New Roman"/>
          <w:b/>
          <w:sz w:val="24"/>
          <w:szCs w:val="24"/>
        </w:rPr>
      </w:pPr>
    </w:p>
    <w:p w14:paraId="63F4814F" w14:textId="77777777" w:rsidR="008F74D1" w:rsidRDefault="008F74D1" w:rsidP="00187AB6">
      <w:pPr>
        <w:spacing w:line="240" w:lineRule="auto"/>
        <w:rPr>
          <w:rFonts w:ascii="Times New Roman" w:hAnsi="Times New Roman" w:cs="Times New Roman"/>
          <w:b/>
          <w:sz w:val="24"/>
          <w:szCs w:val="24"/>
        </w:rPr>
      </w:pPr>
    </w:p>
    <w:p w14:paraId="3611A152" w14:textId="77777777" w:rsidR="008F74D1" w:rsidRDefault="008F74D1" w:rsidP="00187AB6">
      <w:pPr>
        <w:spacing w:line="240" w:lineRule="auto"/>
        <w:rPr>
          <w:rFonts w:ascii="Times New Roman" w:hAnsi="Times New Roman" w:cs="Times New Roman"/>
          <w:b/>
          <w:sz w:val="24"/>
          <w:szCs w:val="24"/>
        </w:rPr>
      </w:pPr>
    </w:p>
    <w:p w14:paraId="5D6696A9" w14:textId="77777777" w:rsidR="008F74D1" w:rsidRDefault="008F74D1" w:rsidP="00187AB6">
      <w:pPr>
        <w:spacing w:line="240" w:lineRule="auto"/>
        <w:rPr>
          <w:rFonts w:ascii="Times New Roman" w:hAnsi="Times New Roman" w:cs="Times New Roman"/>
          <w:b/>
          <w:sz w:val="24"/>
          <w:szCs w:val="24"/>
        </w:rPr>
      </w:pPr>
    </w:p>
    <w:p w14:paraId="384F715B" w14:textId="77777777" w:rsidR="00187AB6" w:rsidRDefault="00187AB6" w:rsidP="00187AB6">
      <w:pPr>
        <w:spacing w:line="240" w:lineRule="auto"/>
        <w:rPr>
          <w:rFonts w:ascii="Times New Roman" w:hAnsi="Times New Roman" w:cs="Times New Roman"/>
          <w:b/>
          <w:sz w:val="24"/>
          <w:szCs w:val="24"/>
        </w:rPr>
      </w:pPr>
    </w:p>
    <w:p w14:paraId="614148C4" w14:textId="77777777" w:rsidR="00187AB6" w:rsidRDefault="00187AB6" w:rsidP="00187AB6">
      <w:pPr>
        <w:spacing w:line="240" w:lineRule="auto"/>
        <w:rPr>
          <w:rFonts w:ascii="Times New Roman" w:hAnsi="Times New Roman" w:cs="Times New Roman"/>
          <w:b/>
          <w:sz w:val="24"/>
          <w:szCs w:val="24"/>
        </w:rPr>
      </w:pPr>
      <w:r>
        <w:rPr>
          <w:rFonts w:ascii="Times New Roman" w:hAnsi="Times New Roman" w:cs="Times New Roman"/>
          <w:b/>
          <w:sz w:val="24"/>
          <w:szCs w:val="24"/>
        </w:rPr>
        <w:t>© Copyright by Daniel A Bamper 2019</w:t>
      </w:r>
    </w:p>
    <w:p w14:paraId="1B8E07AA" w14:textId="586CB39D" w:rsidR="000F1DD1" w:rsidRDefault="00C26E2A" w:rsidP="00187AB6">
      <w:pPr>
        <w:spacing w:line="240" w:lineRule="auto"/>
        <w:rPr>
          <w:rFonts w:ascii="Times New Roman" w:hAnsi="Times New Roman" w:cs="Times New Roman"/>
          <w:b/>
          <w:sz w:val="24"/>
          <w:szCs w:val="24"/>
        </w:rPr>
        <w:sectPr w:rsidR="000F1DD1" w:rsidSect="00C26E2A">
          <w:type w:val="continuous"/>
          <w:pgSz w:w="12240" w:h="15840"/>
          <w:pgMar w:top="1440" w:right="1440" w:bottom="1440" w:left="1440" w:header="720" w:footer="720" w:gutter="0"/>
          <w:cols w:space="720"/>
          <w:titlePg/>
          <w:docGrid w:linePitch="360"/>
        </w:sectPr>
      </w:pPr>
      <w:r>
        <w:rPr>
          <w:rFonts w:ascii="Times New Roman" w:hAnsi="Times New Roman" w:cs="Times New Roman"/>
          <w:b/>
          <w:sz w:val="24"/>
          <w:szCs w:val="24"/>
        </w:rPr>
        <w:t>All rights reserved</w:t>
      </w:r>
    </w:p>
    <w:p w14:paraId="6ED39BD8" w14:textId="6DA412E6" w:rsidR="00C26E2A" w:rsidRDefault="005C2F5D" w:rsidP="00873799">
      <w:pPr>
        <w:pStyle w:val="Heading1"/>
      </w:pPr>
      <w:bookmarkStart w:id="0" w:name="_Toc425764527"/>
      <w:r>
        <w:lastRenderedPageBreak/>
        <w:t>Acknowledgements</w:t>
      </w:r>
      <w:bookmarkEnd w:id="0"/>
    </w:p>
    <w:p w14:paraId="4A75F133" w14:textId="4E3D0417" w:rsidR="005C2F5D" w:rsidRPr="009D2E5E" w:rsidRDefault="005C2F5D" w:rsidP="00873799">
      <w:pPr>
        <w:spacing w:line="480" w:lineRule="auto"/>
        <w:jc w:val="left"/>
        <w:rPr>
          <w:rFonts w:ascii="Times New Roman" w:hAnsi="Times New Roman" w:cs="Times New Roman"/>
          <w:sz w:val="24"/>
          <w:szCs w:val="24"/>
        </w:rPr>
      </w:pPr>
      <w:r>
        <w:rPr>
          <w:rFonts w:ascii="Times New Roman" w:hAnsi="Times New Roman" w:cs="Times New Roman"/>
          <w:b/>
          <w:sz w:val="24"/>
          <w:szCs w:val="24"/>
        </w:rPr>
        <w:tab/>
      </w:r>
      <w:r w:rsidRPr="009D2E5E">
        <w:rPr>
          <w:rFonts w:ascii="Times New Roman" w:hAnsi="Times New Roman" w:cs="Times New Roman"/>
          <w:sz w:val="24"/>
          <w:szCs w:val="24"/>
        </w:rPr>
        <w:t xml:space="preserve">There are so many people that have helped me along my journey towards finishing my PhD. In fact, there are entirely too many to thank individually, but I will do my best. I would first and foremost like to thank my parents, Terri, Brian, Daniel, and Wendy, for their support in starting and finishing my degree. I could not have done this without your love and support. I would also like to thank Kevin and Bridgette for their support in handling the </w:t>
      </w:r>
      <w:proofErr w:type="spellStart"/>
      <w:r w:rsidRPr="009D2E5E">
        <w:rPr>
          <w:rFonts w:ascii="Times New Roman" w:hAnsi="Times New Roman" w:cs="Times New Roman"/>
          <w:sz w:val="24"/>
          <w:szCs w:val="24"/>
        </w:rPr>
        <w:t>IntegriTeam</w:t>
      </w:r>
      <w:proofErr w:type="spellEnd"/>
      <w:r w:rsidRPr="009D2E5E">
        <w:rPr>
          <w:rFonts w:ascii="Times New Roman" w:hAnsi="Times New Roman" w:cs="Times New Roman"/>
          <w:sz w:val="24"/>
          <w:szCs w:val="24"/>
        </w:rPr>
        <w:t xml:space="preserve"> while I have been away the last few months. Your leadership and support remind me of what being a true friend is. Finally, a big thank you to Michael for reminding me of how much I have done, and how close I was to finishing. I would not have done this without you pushing me to be the best I can be.</w:t>
      </w:r>
    </w:p>
    <w:p w14:paraId="15D2D0E8" w14:textId="56862A75" w:rsidR="005C2F5D" w:rsidRPr="009D2E5E" w:rsidRDefault="005C2F5D" w:rsidP="00873799">
      <w:pPr>
        <w:spacing w:line="480" w:lineRule="auto"/>
        <w:jc w:val="left"/>
        <w:rPr>
          <w:rFonts w:ascii="Times New Roman" w:hAnsi="Times New Roman" w:cs="Times New Roman"/>
          <w:sz w:val="24"/>
          <w:szCs w:val="24"/>
        </w:rPr>
      </w:pPr>
      <w:r w:rsidRPr="009D2E5E">
        <w:rPr>
          <w:rFonts w:ascii="Times New Roman" w:hAnsi="Times New Roman" w:cs="Times New Roman"/>
          <w:sz w:val="24"/>
          <w:szCs w:val="24"/>
        </w:rPr>
        <w:tab/>
        <w:t xml:space="preserve">I would like to thank my committee for their guidance and patience over the last few years. </w:t>
      </w:r>
      <w:proofErr w:type="spellStart"/>
      <w:r w:rsidRPr="009D2E5E">
        <w:rPr>
          <w:rFonts w:ascii="Times New Roman" w:hAnsi="Times New Roman" w:cs="Times New Roman"/>
          <w:sz w:val="24"/>
          <w:szCs w:val="24"/>
        </w:rPr>
        <w:t>Dr</w:t>
      </w:r>
      <w:proofErr w:type="spellEnd"/>
      <w:r w:rsidRPr="009D2E5E">
        <w:rPr>
          <w:rFonts w:ascii="Times New Roman" w:hAnsi="Times New Roman" w:cs="Times New Roman"/>
          <w:sz w:val="24"/>
          <w:szCs w:val="24"/>
        </w:rPr>
        <w:t xml:space="preserve"> Glatzhofer and </w:t>
      </w:r>
      <w:proofErr w:type="spellStart"/>
      <w:r w:rsidRPr="009D2E5E">
        <w:rPr>
          <w:rFonts w:ascii="Times New Roman" w:hAnsi="Times New Roman" w:cs="Times New Roman"/>
          <w:sz w:val="24"/>
          <w:szCs w:val="24"/>
        </w:rPr>
        <w:t>Dr</w:t>
      </w:r>
      <w:proofErr w:type="spellEnd"/>
      <w:r w:rsidRPr="009D2E5E">
        <w:rPr>
          <w:rFonts w:ascii="Times New Roman" w:hAnsi="Times New Roman" w:cs="Times New Roman"/>
          <w:sz w:val="24"/>
          <w:szCs w:val="24"/>
        </w:rPr>
        <w:t xml:space="preserve"> Nicholas have been very gracious advisors over the last years and your guidance has invaluable chemically, professionally, and personally. I would also like to thank Dr. Crossley, Dr. Halterman, and Dr. Yip for the opportunities you have afforded me over my graduate career. I cannot thank you all enough. I would also like to thank Mrs. Heather </w:t>
      </w:r>
      <w:proofErr w:type="spellStart"/>
      <w:r w:rsidRPr="009D2E5E">
        <w:rPr>
          <w:rFonts w:ascii="Times New Roman" w:hAnsi="Times New Roman" w:cs="Times New Roman"/>
          <w:sz w:val="24"/>
          <w:szCs w:val="24"/>
        </w:rPr>
        <w:t>Skeldon</w:t>
      </w:r>
      <w:proofErr w:type="spellEnd"/>
      <w:r w:rsidRPr="009D2E5E">
        <w:rPr>
          <w:rFonts w:ascii="Times New Roman" w:hAnsi="Times New Roman" w:cs="Times New Roman"/>
          <w:sz w:val="24"/>
          <w:szCs w:val="24"/>
        </w:rPr>
        <w:t>, my high school chemistry teacher. You sparked a life-long interest in the chemistry of breakfast that has led me places I never knew I could go.</w:t>
      </w:r>
    </w:p>
    <w:p w14:paraId="60E43976" w14:textId="12142FEB" w:rsidR="00E85FD5" w:rsidRPr="009D2E5E" w:rsidRDefault="005C2F5D" w:rsidP="005C2F5D">
      <w:pPr>
        <w:spacing w:line="480" w:lineRule="auto"/>
        <w:jc w:val="left"/>
        <w:rPr>
          <w:rFonts w:ascii="Times New Roman" w:hAnsi="Times New Roman" w:cs="Times New Roman"/>
          <w:sz w:val="24"/>
          <w:szCs w:val="24"/>
        </w:rPr>
      </w:pPr>
      <w:r w:rsidRPr="009D2E5E">
        <w:rPr>
          <w:rFonts w:ascii="Times New Roman" w:hAnsi="Times New Roman" w:cs="Times New Roman"/>
          <w:sz w:val="24"/>
          <w:szCs w:val="24"/>
        </w:rPr>
        <w:tab/>
        <w:t xml:space="preserve">A final important acknowledgement is to my graduate student family that has helped me over my years in Norman. Logan and Tara Nickels </w:t>
      </w:r>
      <w:r w:rsidR="00E85FD5" w:rsidRPr="009D2E5E">
        <w:rPr>
          <w:rFonts w:ascii="Times New Roman" w:hAnsi="Times New Roman" w:cs="Times New Roman"/>
          <w:sz w:val="24"/>
          <w:szCs w:val="24"/>
        </w:rPr>
        <w:t xml:space="preserve">kept me grounded and focused in a very difficult period of time. Nick </w:t>
      </w:r>
      <w:proofErr w:type="spellStart"/>
      <w:r w:rsidR="00E85FD5" w:rsidRPr="009D2E5E">
        <w:rPr>
          <w:rFonts w:ascii="Times New Roman" w:hAnsi="Times New Roman" w:cs="Times New Roman"/>
          <w:sz w:val="24"/>
          <w:szCs w:val="24"/>
        </w:rPr>
        <w:t>Godman</w:t>
      </w:r>
      <w:proofErr w:type="spellEnd"/>
      <w:r w:rsidR="00E85FD5" w:rsidRPr="009D2E5E">
        <w:rPr>
          <w:rFonts w:ascii="Times New Roman" w:hAnsi="Times New Roman" w:cs="Times New Roman"/>
          <w:sz w:val="24"/>
          <w:szCs w:val="24"/>
        </w:rPr>
        <w:t xml:space="preserve">, Matt Houck, Rachel </w:t>
      </w:r>
      <w:proofErr w:type="spellStart"/>
      <w:r w:rsidR="00E85FD5" w:rsidRPr="009D2E5E">
        <w:rPr>
          <w:rFonts w:ascii="Times New Roman" w:hAnsi="Times New Roman" w:cs="Times New Roman"/>
          <w:sz w:val="24"/>
          <w:szCs w:val="24"/>
        </w:rPr>
        <w:t>Roccanova</w:t>
      </w:r>
      <w:proofErr w:type="spellEnd"/>
      <w:r w:rsidR="00E85FD5" w:rsidRPr="009D2E5E">
        <w:rPr>
          <w:rFonts w:ascii="Times New Roman" w:hAnsi="Times New Roman" w:cs="Times New Roman"/>
          <w:sz w:val="24"/>
          <w:szCs w:val="24"/>
        </w:rPr>
        <w:t xml:space="preserve">, Abby </w:t>
      </w:r>
      <w:proofErr w:type="spellStart"/>
      <w:r w:rsidR="00E85FD5" w:rsidRPr="009D2E5E">
        <w:rPr>
          <w:rFonts w:ascii="Times New Roman" w:hAnsi="Times New Roman" w:cs="Times New Roman"/>
          <w:sz w:val="24"/>
          <w:szCs w:val="24"/>
        </w:rPr>
        <w:t>Ntreh</w:t>
      </w:r>
      <w:proofErr w:type="spellEnd"/>
      <w:r w:rsidR="00E85FD5" w:rsidRPr="009D2E5E">
        <w:rPr>
          <w:rFonts w:ascii="Times New Roman" w:hAnsi="Times New Roman" w:cs="Times New Roman"/>
          <w:sz w:val="24"/>
          <w:szCs w:val="24"/>
        </w:rPr>
        <w:t xml:space="preserve">, David Hickey, and Justin Garrett kept the lab a great place to work and provided years of memories and </w:t>
      </w:r>
      <w:proofErr w:type="spellStart"/>
      <w:r w:rsidR="00E85FD5" w:rsidRPr="009D2E5E">
        <w:rPr>
          <w:rFonts w:ascii="Times New Roman" w:hAnsi="Times New Roman" w:cs="Times New Roman"/>
          <w:sz w:val="24"/>
          <w:szCs w:val="24"/>
        </w:rPr>
        <w:t>comradery</w:t>
      </w:r>
      <w:proofErr w:type="spellEnd"/>
      <w:r w:rsidR="00E85FD5" w:rsidRPr="009D2E5E">
        <w:rPr>
          <w:rFonts w:ascii="Times New Roman" w:hAnsi="Times New Roman" w:cs="Times New Roman"/>
          <w:sz w:val="24"/>
          <w:szCs w:val="24"/>
        </w:rPr>
        <w:t>. Thank  you all to everyone I wasn’t able to mention in this document, as your impact has been too numerous to list. I hope I’ve made you proud.</w:t>
      </w:r>
    </w:p>
    <w:p w14:paraId="742D8A01" w14:textId="420B3D6F" w:rsidR="005C2F5D" w:rsidRDefault="00E85FD5" w:rsidP="00E85FD5">
      <w:pPr>
        <w:spacing w:line="240" w:lineRule="auto"/>
        <w:jc w:val="left"/>
        <w:rPr>
          <w:rFonts w:ascii="Times New Roman" w:hAnsi="Times New Roman" w:cs="Times New Roman"/>
          <w:b/>
          <w:sz w:val="24"/>
          <w:szCs w:val="24"/>
        </w:rPr>
      </w:pPr>
      <w:r>
        <w:rPr>
          <w:rFonts w:ascii="Times New Roman" w:hAnsi="Times New Roman" w:cs="Times New Roman"/>
          <w:b/>
          <w:sz w:val="24"/>
          <w:szCs w:val="24"/>
        </w:rPr>
        <w:lastRenderedPageBreak/>
        <w:br w:type="page"/>
      </w:r>
    </w:p>
    <w:sdt>
      <w:sdtPr>
        <w:rPr>
          <w:rFonts w:asciiTheme="minorHAnsi" w:eastAsiaTheme="minorHAnsi" w:hAnsiTheme="minorHAnsi" w:cstheme="minorBidi"/>
          <w:b w:val="0"/>
          <w:bCs w:val="0"/>
          <w:color w:val="auto"/>
          <w:sz w:val="22"/>
          <w:szCs w:val="22"/>
        </w:rPr>
        <w:id w:val="-2081274043"/>
        <w:docPartObj>
          <w:docPartGallery w:val="Table of Contents"/>
          <w:docPartUnique/>
        </w:docPartObj>
      </w:sdtPr>
      <w:sdtEndPr>
        <w:rPr>
          <w:noProof/>
        </w:rPr>
      </w:sdtEndPr>
      <w:sdtContent>
        <w:p w14:paraId="69F949CC" w14:textId="59BCFB18" w:rsidR="00DE2362" w:rsidRPr="00DE2362" w:rsidRDefault="00DE2362">
          <w:pPr>
            <w:pStyle w:val="TOCHeading"/>
            <w:rPr>
              <w:color w:val="auto"/>
            </w:rPr>
          </w:pPr>
          <w:r w:rsidRPr="00DE2362">
            <w:rPr>
              <w:color w:val="auto"/>
            </w:rPr>
            <w:t>Table of Contents</w:t>
          </w:r>
        </w:p>
        <w:p w14:paraId="07A8C7AF" w14:textId="77777777" w:rsidR="00E85FD5" w:rsidRDefault="00DE2362">
          <w:pPr>
            <w:pStyle w:val="TOC1"/>
            <w:tabs>
              <w:tab w:val="right" w:leader="dot" w:pos="9350"/>
            </w:tabs>
            <w:rPr>
              <w:rFonts w:eastAsiaTheme="minorEastAsia"/>
              <w:b w:val="0"/>
              <w:noProof/>
              <w:lang w:eastAsia="ja-JP"/>
            </w:rPr>
          </w:pPr>
          <w:r>
            <w:fldChar w:fldCharType="begin"/>
          </w:r>
          <w:r>
            <w:instrText xml:space="preserve"> TOC \o "1-3" \h \z \u </w:instrText>
          </w:r>
          <w:r>
            <w:fldChar w:fldCharType="separate"/>
          </w:r>
          <w:r w:rsidR="00E85FD5">
            <w:rPr>
              <w:noProof/>
            </w:rPr>
            <w:t>Acknowledgements</w:t>
          </w:r>
          <w:r w:rsidR="00E85FD5">
            <w:rPr>
              <w:noProof/>
            </w:rPr>
            <w:tab/>
          </w:r>
          <w:r w:rsidR="00E85FD5">
            <w:rPr>
              <w:noProof/>
            </w:rPr>
            <w:fldChar w:fldCharType="begin"/>
          </w:r>
          <w:r w:rsidR="00E85FD5">
            <w:rPr>
              <w:noProof/>
            </w:rPr>
            <w:instrText xml:space="preserve"> PAGEREF _Toc425764527 \h </w:instrText>
          </w:r>
          <w:r w:rsidR="00E85FD5">
            <w:rPr>
              <w:noProof/>
            </w:rPr>
          </w:r>
          <w:r w:rsidR="00E85FD5">
            <w:rPr>
              <w:noProof/>
            </w:rPr>
            <w:fldChar w:fldCharType="separate"/>
          </w:r>
          <w:r w:rsidR="00E85FD5">
            <w:rPr>
              <w:noProof/>
            </w:rPr>
            <w:t>iv</w:t>
          </w:r>
          <w:r w:rsidR="00E85FD5">
            <w:rPr>
              <w:noProof/>
            </w:rPr>
            <w:fldChar w:fldCharType="end"/>
          </w:r>
        </w:p>
        <w:p w14:paraId="710127F0" w14:textId="77777777" w:rsidR="00E85FD5" w:rsidRDefault="00E85FD5">
          <w:pPr>
            <w:pStyle w:val="TOC1"/>
            <w:tabs>
              <w:tab w:val="right" w:leader="dot" w:pos="9350"/>
            </w:tabs>
            <w:rPr>
              <w:rFonts w:eastAsiaTheme="minorEastAsia"/>
              <w:b w:val="0"/>
              <w:noProof/>
              <w:lang w:eastAsia="ja-JP"/>
            </w:rPr>
          </w:pPr>
          <w:r w:rsidRPr="00872C84">
            <w:rPr>
              <w:rFonts w:ascii="Times New Roman" w:hAnsi="Times New Roman" w:cs="Times New Roman"/>
              <w:noProof/>
            </w:rPr>
            <w:t>Table Of Figures</w:t>
          </w:r>
          <w:r>
            <w:rPr>
              <w:noProof/>
            </w:rPr>
            <w:tab/>
          </w:r>
          <w:r>
            <w:rPr>
              <w:noProof/>
            </w:rPr>
            <w:fldChar w:fldCharType="begin"/>
          </w:r>
          <w:r>
            <w:rPr>
              <w:noProof/>
            </w:rPr>
            <w:instrText xml:space="preserve"> PAGEREF _Toc425764528 \h </w:instrText>
          </w:r>
          <w:r>
            <w:rPr>
              <w:noProof/>
            </w:rPr>
          </w:r>
          <w:r>
            <w:rPr>
              <w:noProof/>
            </w:rPr>
            <w:fldChar w:fldCharType="separate"/>
          </w:r>
          <w:r>
            <w:rPr>
              <w:noProof/>
            </w:rPr>
            <w:t>ix</w:t>
          </w:r>
          <w:r>
            <w:rPr>
              <w:noProof/>
            </w:rPr>
            <w:fldChar w:fldCharType="end"/>
          </w:r>
        </w:p>
        <w:p w14:paraId="54661833" w14:textId="77777777" w:rsidR="00E85FD5" w:rsidRDefault="00E85FD5">
          <w:pPr>
            <w:pStyle w:val="TOC1"/>
            <w:tabs>
              <w:tab w:val="right" w:leader="dot" w:pos="9350"/>
            </w:tabs>
            <w:rPr>
              <w:rFonts w:eastAsiaTheme="minorEastAsia"/>
              <w:b w:val="0"/>
              <w:noProof/>
              <w:lang w:eastAsia="ja-JP"/>
            </w:rPr>
          </w:pPr>
          <w:r>
            <w:rPr>
              <w:noProof/>
            </w:rPr>
            <w:t>Abstract</w:t>
          </w:r>
          <w:r>
            <w:rPr>
              <w:noProof/>
            </w:rPr>
            <w:tab/>
          </w:r>
          <w:r>
            <w:rPr>
              <w:noProof/>
            </w:rPr>
            <w:fldChar w:fldCharType="begin"/>
          </w:r>
          <w:r>
            <w:rPr>
              <w:noProof/>
            </w:rPr>
            <w:instrText xml:space="preserve"> PAGEREF _Toc425764529 \h </w:instrText>
          </w:r>
          <w:r>
            <w:rPr>
              <w:noProof/>
            </w:rPr>
          </w:r>
          <w:r>
            <w:rPr>
              <w:noProof/>
            </w:rPr>
            <w:fldChar w:fldCharType="separate"/>
          </w:r>
          <w:r>
            <w:rPr>
              <w:noProof/>
            </w:rPr>
            <w:t>xv</w:t>
          </w:r>
          <w:r>
            <w:rPr>
              <w:noProof/>
            </w:rPr>
            <w:fldChar w:fldCharType="end"/>
          </w:r>
        </w:p>
        <w:p w14:paraId="6BBB39A9" w14:textId="77777777" w:rsidR="00E85FD5" w:rsidRDefault="00E85FD5">
          <w:pPr>
            <w:pStyle w:val="TOC1"/>
            <w:tabs>
              <w:tab w:val="right" w:leader="dot" w:pos="9350"/>
            </w:tabs>
            <w:rPr>
              <w:rFonts w:eastAsiaTheme="minorEastAsia"/>
              <w:b w:val="0"/>
              <w:noProof/>
              <w:lang w:eastAsia="ja-JP"/>
            </w:rPr>
          </w:pPr>
          <w:r>
            <w:rPr>
              <w:noProof/>
            </w:rPr>
            <w:t>Chapter 1: Introduction</w:t>
          </w:r>
          <w:r>
            <w:rPr>
              <w:noProof/>
            </w:rPr>
            <w:tab/>
          </w:r>
          <w:r>
            <w:rPr>
              <w:noProof/>
            </w:rPr>
            <w:fldChar w:fldCharType="begin"/>
          </w:r>
          <w:r>
            <w:rPr>
              <w:noProof/>
            </w:rPr>
            <w:instrText xml:space="preserve"> PAGEREF _Toc425764530 \h </w:instrText>
          </w:r>
          <w:r>
            <w:rPr>
              <w:noProof/>
            </w:rPr>
          </w:r>
          <w:r>
            <w:rPr>
              <w:noProof/>
            </w:rPr>
            <w:fldChar w:fldCharType="separate"/>
          </w:r>
          <w:r>
            <w:rPr>
              <w:noProof/>
            </w:rPr>
            <w:t>1</w:t>
          </w:r>
          <w:r>
            <w:rPr>
              <w:noProof/>
            </w:rPr>
            <w:fldChar w:fldCharType="end"/>
          </w:r>
        </w:p>
        <w:p w14:paraId="08A00022" w14:textId="77777777" w:rsidR="00E85FD5" w:rsidRDefault="00E85FD5">
          <w:pPr>
            <w:pStyle w:val="TOC2"/>
            <w:rPr>
              <w:rFonts w:asciiTheme="minorHAnsi" w:eastAsiaTheme="minorEastAsia" w:hAnsiTheme="minorHAnsi" w:cstheme="minorBidi"/>
              <w:lang w:eastAsia="ja-JP"/>
            </w:rPr>
          </w:pPr>
          <w:r>
            <w:t>1.1 - Current Energy Needs and Introduction to Conventional Batteries</w:t>
          </w:r>
          <w:r>
            <w:tab/>
          </w:r>
          <w:r>
            <w:fldChar w:fldCharType="begin"/>
          </w:r>
          <w:r>
            <w:instrText xml:space="preserve"> PAGEREF _Toc425764531 \h </w:instrText>
          </w:r>
          <w:r>
            <w:fldChar w:fldCharType="separate"/>
          </w:r>
          <w:r>
            <w:t>1</w:t>
          </w:r>
          <w:r>
            <w:fldChar w:fldCharType="end"/>
          </w:r>
        </w:p>
        <w:p w14:paraId="7D31D604" w14:textId="77777777" w:rsidR="00E85FD5" w:rsidRDefault="00E85FD5">
          <w:pPr>
            <w:pStyle w:val="TOC2"/>
            <w:rPr>
              <w:rFonts w:asciiTheme="minorHAnsi" w:eastAsiaTheme="minorEastAsia" w:hAnsiTheme="minorHAnsi" w:cstheme="minorBidi"/>
              <w:lang w:eastAsia="ja-JP"/>
            </w:rPr>
          </w:pPr>
          <w:r>
            <w:t>1.2 - Biofuel Cells</w:t>
          </w:r>
          <w:r>
            <w:tab/>
          </w:r>
          <w:r>
            <w:fldChar w:fldCharType="begin"/>
          </w:r>
          <w:r>
            <w:instrText xml:space="preserve"> PAGEREF _Toc425764532 \h </w:instrText>
          </w:r>
          <w:r>
            <w:fldChar w:fldCharType="separate"/>
          </w:r>
          <w:r>
            <w:t>3</w:t>
          </w:r>
          <w:r>
            <w:fldChar w:fldCharType="end"/>
          </w:r>
        </w:p>
        <w:p w14:paraId="7BEC4419" w14:textId="77777777" w:rsidR="00E85FD5" w:rsidRDefault="00E85FD5">
          <w:pPr>
            <w:pStyle w:val="TOC2"/>
            <w:rPr>
              <w:rFonts w:asciiTheme="minorHAnsi" w:eastAsiaTheme="minorEastAsia" w:hAnsiTheme="minorHAnsi" w:cstheme="minorBidi"/>
              <w:lang w:eastAsia="ja-JP"/>
            </w:rPr>
          </w:pPr>
          <w:r>
            <w:t>1.2.1 – Bioelectrode Fabrication Strategies</w:t>
          </w:r>
          <w:r>
            <w:tab/>
          </w:r>
          <w:r>
            <w:fldChar w:fldCharType="begin"/>
          </w:r>
          <w:r>
            <w:instrText xml:space="preserve"> PAGEREF _Toc425764533 \h </w:instrText>
          </w:r>
          <w:r>
            <w:fldChar w:fldCharType="separate"/>
          </w:r>
          <w:r>
            <w:t>7</w:t>
          </w:r>
          <w:r>
            <w:fldChar w:fldCharType="end"/>
          </w:r>
        </w:p>
        <w:p w14:paraId="31FD5B9C" w14:textId="77777777" w:rsidR="00E85FD5" w:rsidRDefault="00E85FD5">
          <w:pPr>
            <w:pStyle w:val="TOC2"/>
            <w:rPr>
              <w:rFonts w:asciiTheme="minorHAnsi" w:eastAsiaTheme="minorEastAsia" w:hAnsiTheme="minorHAnsi" w:cstheme="minorBidi"/>
              <w:lang w:eastAsia="ja-JP"/>
            </w:rPr>
          </w:pPr>
          <w:r>
            <w:t>1.2.2 – Second Generation Glucose Bioelectrodes</w:t>
          </w:r>
          <w:r>
            <w:tab/>
          </w:r>
          <w:r>
            <w:fldChar w:fldCharType="begin"/>
          </w:r>
          <w:r>
            <w:instrText xml:space="preserve"> PAGEREF _Toc425764534 \h </w:instrText>
          </w:r>
          <w:r>
            <w:fldChar w:fldCharType="separate"/>
          </w:r>
          <w:r>
            <w:t>11</w:t>
          </w:r>
          <w:r>
            <w:fldChar w:fldCharType="end"/>
          </w:r>
        </w:p>
        <w:p w14:paraId="5FB03222" w14:textId="77777777" w:rsidR="00E85FD5" w:rsidRDefault="00E85FD5">
          <w:pPr>
            <w:pStyle w:val="TOC2"/>
            <w:rPr>
              <w:rFonts w:asciiTheme="minorHAnsi" w:eastAsiaTheme="minorEastAsia" w:hAnsiTheme="minorHAnsi" w:cstheme="minorBidi"/>
              <w:lang w:eastAsia="ja-JP"/>
            </w:rPr>
          </w:pPr>
          <w:r>
            <w:t>1.2.3 – Ferrocene-Modified Linear Poly(ethylenimine) Bioelectrodes and Their Applications</w:t>
          </w:r>
          <w:r>
            <w:tab/>
          </w:r>
          <w:r>
            <w:fldChar w:fldCharType="begin"/>
          </w:r>
          <w:r>
            <w:instrText xml:space="preserve"> PAGEREF _Toc425764535 \h </w:instrText>
          </w:r>
          <w:r>
            <w:fldChar w:fldCharType="separate"/>
          </w:r>
          <w:r>
            <w:t>15</w:t>
          </w:r>
          <w:r>
            <w:fldChar w:fldCharType="end"/>
          </w:r>
        </w:p>
        <w:p w14:paraId="0580209E" w14:textId="77777777" w:rsidR="00E85FD5" w:rsidRDefault="00E85FD5">
          <w:pPr>
            <w:pStyle w:val="TOC2"/>
            <w:rPr>
              <w:rFonts w:asciiTheme="minorHAnsi" w:eastAsiaTheme="minorEastAsia" w:hAnsiTheme="minorHAnsi" w:cstheme="minorBidi"/>
              <w:lang w:eastAsia="ja-JP"/>
            </w:rPr>
          </w:pPr>
          <w:r>
            <w:t>1.2.4 – Bioelectrode Component Selection and Development Process</w:t>
          </w:r>
          <w:r>
            <w:tab/>
          </w:r>
          <w:r>
            <w:fldChar w:fldCharType="begin"/>
          </w:r>
          <w:r>
            <w:instrText xml:space="preserve"> PAGEREF _Toc425764536 \h </w:instrText>
          </w:r>
          <w:r>
            <w:fldChar w:fldCharType="separate"/>
          </w:r>
          <w:r>
            <w:t>18</w:t>
          </w:r>
          <w:r>
            <w:fldChar w:fldCharType="end"/>
          </w:r>
        </w:p>
        <w:p w14:paraId="1F6FEDD8" w14:textId="77777777" w:rsidR="00E85FD5" w:rsidRDefault="00E85FD5">
          <w:pPr>
            <w:pStyle w:val="TOC2"/>
            <w:rPr>
              <w:rFonts w:asciiTheme="minorHAnsi" w:eastAsiaTheme="minorEastAsia" w:hAnsiTheme="minorHAnsi" w:cstheme="minorBidi"/>
              <w:lang w:eastAsia="ja-JP"/>
            </w:rPr>
          </w:pPr>
          <w:r>
            <w:t>1.2.5 – Current State of Biofuel Cell Design and Performance</w:t>
          </w:r>
          <w:r>
            <w:tab/>
          </w:r>
          <w:r>
            <w:fldChar w:fldCharType="begin"/>
          </w:r>
          <w:r>
            <w:instrText xml:space="preserve"> PAGEREF _Toc425764537 \h </w:instrText>
          </w:r>
          <w:r>
            <w:fldChar w:fldCharType="separate"/>
          </w:r>
          <w:r>
            <w:t>22</w:t>
          </w:r>
          <w:r>
            <w:fldChar w:fldCharType="end"/>
          </w:r>
        </w:p>
        <w:p w14:paraId="240443E6" w14:textId="77777777" w:rsidR="00E85FD5" w:rsidRDefault="00E85FD5">
          <w:pPr>
            <w:pStyle w:val="TOC2"/>
            <w:rPr>
              <w:rFonts w:asciiTheme="minorHAnsi" w:eastAsiaTheme="minorEastAsia" w:hAnsiTheme="minorHAnsi" w:cstheme="minorBidi"/>
              <w:lang w:eastAsia="ja-JP"/>
            </w:rPr>
          </w:pPr>
          <w:r>
            <w:t>1.3 Deoxydehydration Reactions</w:t>
          </w:r>
          <w:r>
            <w:tab/>
          </w:r>
          <w:r>
            <w:fldChar w:fldCharType="begin"/>
          </w:r>
          <w:r>
            <w:instrText xml:space="preserve"> PAGEREF _Toc425764538 \h </w:instrText>
          </w:r>
          <w:r>
            <w:fldChar w:fldCharType="separate"/>
          </w:r>
          <w:r>
            <w:t>26</w:t>
          </w:r>
          <w:r>
            <w:fldChar w:fldCharType="end"/>
          </w:r>
        </w:p>
        <w:p w14:paraId="52AD8C85" w14:textId="77777777" w:rsidR="00E85FD5" w:rsidRDefault="00E85FD5">
          <w:pPr>
            <w:pStyle w:val="TOC2"/>
            <w:rPr>
              <w:rFonts w:asciiTheme="minorHAnsi" w:eastAsiaTheme="minorEastAsia" w:hAnsiTheme="minorHAnsi" w:cstheme="minorBidi"/>
              <w:lang w:eastAsia="ja-JP"/>
            </w:rPr>
          </w:pPr>
          <w:r>
            <w:t>1.3.1 – Scope of Catalysts</w:t>
          </w:r>
          <w:r>
            <w:tab/>
          </w:r>
          <w:r>
            <w:fldChar w:fldCharType="begin"/>
          </w:r>
          <w:r>
            <w:instrText xml:space="preserve"> PAGEREF _Toc425764539 \h </w:instrText>
          </w:r>
          <w:r>
            <w:fldChar w:fldCharType="separate"/>
          </w:r>
          <w:r>
            <w:t>28</w:t>
          </w:r>
          <w:r>
            <w:fldChar w:fldCharType="end"/>
          </w:r>
        </w:p>
        <w:p w14:paraId="66F4AC78" w14:textId="77777777" w:rsidR="00E85FD5" w:rsidRDefault="00E85FD5">
          <w:pPr>
            <w:pStyle w:val="TOC2"/>
            <w:rPr>
              <w:rFonts w:asciiTheme="minorHAnsi" w:eastAsiaTheme="minorEastAsia" w:hAnsiTheme="minorHAnsi" w:cstheme="minorBidi"/>
              <w:lang w:eastAsia="ja-JP"/>
            </w:rPr>
          </w:pPr>
          <w:r>
            <w:t>1.3.2 Non-precious Metal Deoxydehydration Reactions</w:t>
          </w:r>
          <w:r>
            <w:tab/>
          </w:r>
          <w:r>
            <w:fldChar w:fldCharType="begin"/>
          </w:r>
          <w:r>
            <w:instrText xml:space="preserve"> PAGEREF _Toc425764540 \h </w:instrText>
          </w:r>
          <w:r>
            <w:fldChar w:fldCharType="separate"/>
          </w:r>
          <w:r>
            <w:t>30</w:t>
          </w:r>
          <w:r>
            <w:fldChar w:fldCharType="end"/>
          </w:r>
        </w:p>
        <w:p w14:paraId="538975D9" w14:textId="77777777" w:rsidR="00E85FD5" w:rsidRDefault="00E85FD5">
          <w:pPr>
            <w:pStyle w:val="TOC2"/>
            <w:rPr>
              <w:rFonts w:asciiTheme="minorHAnsi" w:eastAsiaTheme="minorEastAsia" w:hAnsiTheme="minorHAnsi" w:cstheme="minorBidi"/>
              <w:lang w:eastAsia="ja-JP"/>
            </w:rPr>
          </w:pPr>
          <w:r>
            <w:t>1.3.3 – Effect of Reductant on Catalysis</w:t>
          </w:r>
          <w:r>
            <w:tab/>
          </w:r>
          <w:r>
            <w:fldChar w:fldCharType="begin"/>
          </w:r>
          <w:r>
            <w:instrText xml:space="preserve"> PAGEREF _Toc425764541 \h </w:instrText>
          </w:r>
          <w:r>
            <w:fldChar w:fldCharType="separate"/>
          </w:r>
          <w:r>
            <w:t>31</w:t>
          </w:r>
          <w:r>
            <w:fldChar w:fldCharType="end"/>
          </w:r>
        </w:p>
        <w:p w14:paraId="5B7AE224" w14:textId="77777777" w:rsidR="00E85FD5" w:rsidRDefault="00E85FD5">
          <w:pPr>
            <w:pStyle w:val="TOC2"/>
            <w:rPr>
              <w:rFonts w:asciiTheme="minorHAnsi" w:eastAsiaTheme="minorEastAsia" w:hAnsiTheme="minorHAnsi" w:cstheme="minorBidi"/>
              <w:lang w:eastAsia="ja-JP"/>
            </w:rPr>
          </w:pPr>
          <w:r>
            <w:t>1.4 Project Goals and Challenges</w:t>
          </w:r>
          <w:r>
            <w:tab/>
          </w:r>
          <w:r>
            <w:fldChar w:fldCharType="begin"/>
          </w:r>
          <w:r>
            <w:instrText xml:space="preserve"> PAGEREF _Toc425764542 \h </w:instrText>
          </w:r>
          <w:r>
            <w:fldChar w:fldCharType="separate"/>
          </w:r>
          <w:r>
            <w:t>32</w:t>
          </w:r>
          <w:r>
            <w:fldChar w:fldCharType="end"/>
          </w:r>
        </w:p>
        <w:p w14:paraId="144276E4" w14:textId="77777777" w:rsidR="00E85FD5" w:rsidRDefault="00E85FD5">
          <w:pPr>
            <w:pStyle w:val="TOC2"/>
            <w:rPr>
              <w:rFonts w:asciiTheme="minorHAnsi" w:eastAsiaTheme="minorEastAsia" w:hAnsiTheme="minorHAnsi" w:cstheme="minorBidi"/>
              <w:lang w:eastAsia="ja-JP"/>
            </w:rPr>
          </w:pPr>
          <w:r>
            <w:t>1.5 Chapter Preview</w:t>
          </w:r>
          <w:r>
            <w:tab/>
          </w:r>
          <w:r>
            <w:fldChar w:fldCharType="begin"/>
          </w:r>
          <w:r>
            <w:instrText xml:space="preserve"> PAGEREF _Toc425764543 \h </w:instrText>
          </w:r>
          <w:r>
            <w:fldChar w:fldCharType="separate"/>
          </w:r>
          <w:r>
            <w:t>36</w:t>
          </w:r>
          <w:r>
            <w:fldChar w:fldCharType="end"/>
          </w:r>
        </w:p>
        <w:p w14:paraId="54D7CD50" w14:textId="77777777" w:rsidR="00E85FD5" w:rsidRDefault="00E85FD5">
          <w:pPr>
            <w:pStyle w:val="TOC1"/>
            <w:tabs>
              <w:tab w:val="right" w:leader="dot" w:pos="9350"/>
            </w:tabs>
            <w:rPr>
              <w:rFonts w:eastAsiaTheme="minorEastAsia"/>
              <w:b w:val="0"/>
              <w:noProof/>
              <w:lang w:eastAsia="ja-JP"/>
            </w:rPr>
          </w:pPr>
          <w:r>
            <w:rPr>
              <w:noProof/>
            </w:rPr>
            <w:t>Chapter 2: The Detection of a Ferrocene-Glucose Oxidase Binding Isotherm</w:t>
          </w:r>
          <w:r>
            <w:rPr>
              <w:noProof/>
            </w:rPr>
            <w:tab/>
          </w:r>
          <w:r>
            <w:rPr>
              <w:noProof/>
            </w:rPr>
            <w:fldChar w:fldCharType="begin"/>
          </w:r>
          <w:r>
            <w:rPr>
              <w:noProof/>
            </w:rPr>
            <w:instrText xml:space="preserve"> PAGEREF _Toc425764544 \h </w:instrText>
          </w:r>
          <w:r>
            <w:rPr>
              <w:noProof/>
            </w:rPr>
          </w:r>
          <w:r>
            <w:rPr>
              <w:noProof/>
            </w:rPr>
            <w:fldChar w:fldCharType="separate"/>
          </w:r>
          <w:r>
            <w:rPr>
              <w:noProof/>
            </w:rPr>
            <w:t>39</w:t>
          </w:r>
          <w:r>
            <w:rPr>
              <w:noProof/>
            </w:rPr>
            <w:fldChar w:fldCharType="end"/>
          </w:r>
        </w:p>
        <w:p w14:paraId="75EC50A6" w14:textId="77777777" w:rsidR="00E85FD5" w:rsidRDefault="00E85FD5">
          <w:pPr>
            <w:pStyle w:val="TOC2"/>
            <w:rPr>
              <w:rFonts w:asciiTheme="minorHAnsi" w:eastAsiaTheme="minorEastAsia" w:hAnsiTheme="minorHAnsi" w:cstheme="minorBidi"/>
              <w:lang w:eastAsia="ja-JP"/>
            </w:rPr>
          </w:pPr>
          <w:r>
            <w:t>2.1 - Introduction</w:t>
          </w:r>
          <w:r>
            <w:tab/>
          </w:r>
          <w:r>
            <w:fldChar w:fldCharType="begin"/>
          </w:r>
          <w:r>
            <w:instrText xml:space="preserve"> PAGEREF _Toc425764545 \h </w:instrText>
          </w:r>
          <w:r>
            <w:fldChar w:fldCharType="separate"/>
          </w:r>
          <w:r>
            <w:t>39</w:t>
          </w:r>
          <w:r>
            <w:fldChar w:fldCharType="end"/>
          </w:r>
        </w:p>
        <w:p w14:paraId="05DEE14D" w14:textId="77777777" w:rsidR="00E85FD5" w:rsidRDefault="00E85FD5">
          <w:pPr>
            <w:pStyle w:val="TOC2"/>
            <w:rPr>
              <w:rFonts w:asciiTheme="minorHAnsi" w:eastAsiaTheme="minorEastAsia" w:hAnsiTheme="minorHAnsi" w:cstheme="minorBidi"/>
              <w:lang w:eastAsia="ja-JP"/>
            </w:rPr>
          </w:pPr>
          <w:r>
            <w:t>2.2 Discussion and Results</w:t>
          </w:r>
          <w:r>
            <w:tab/>
          </w:r>
          <w:r>
            <w:fldChar w:fldCharType="begin"/>
          </w:r>
          <w:r>
            <w:instrText xml:space="preserve"> PAGEREF _Toc425764546 \h </w:instrText>
          </w:r>
          <w:r>
            <w:fldChar w:fldCharType="separate"/>
          </w:r>
          <w:r>
            <w:t>44</w:t>
          </w:r>
          <w:r>
            <w:fldChar w:fldCharType="end"/>
          </w:r>
        </w:p>
        <w:p w14:paraId="5275F727" w14:textId="77777777" w:rsidR="00E85FD5" w:rsidRDefault="00E85FD5">
          <w:pPr>
            <w:pStyle w:val="TOC2"/>
            <w:rPr>
              <w:rFonts w:asciiTheme="minorHAnsi" w:eastAsiaTheme="minorEastAsia" w:hAnsiTheme="minorHAnsi" w:cstheme="minorBidi"/>
              <w:lang w:eastAsia="ja-JP"/>
            </w:rPr>
          </w:pPr>
          <w:r>
            <w:t>2.2.1 Selection of Mediator</w:t>
          </w:r>
          <w:r>
            <w:tab/>
          </w:r>
          <w:r>
            <w:fldChar w:fldCharType="begin"/>
          </w:r>
          <w:r>
            <w:instrText xml:space="preserve"> PAGEREF _Toc425764547 \h </w:instrText>
          </w:r>
          <w:r>
            <w:fldChar w:fldCharType="separate"/>
          </w:r>
          <w:r>
            <w:t>44</w:t>
          </w:r>
          <w:r>
            <w:fldChar w:fldCharType="end"/>
          </w:r>
        </w:p>
        <w:p w14:paraId="12976525" w14:textId="77777777" w:rsidR="00E85FD5" w:rsidRDefault="00E85FD5">
          <w:pPr>
            <w:pStyle w:val="TOC2"/>
            <w:rPr>
              <w:rFonts w:asciiTheme="minorHAnsi" w:eastAsiaTheme="minorEastAsia" w:hAnsiTheme="minorHAnsi" w:cstheme="minorBidi"/>
              <w:lang w:eastAsia="ja-JP"/>
            </w:rPr>
          </w:pPr>
          <w:r>
            <w:t>2.2.2 – Titration of FcTAMI with GOx</w:t>
          </w:r>
          <w:r>
            <w:tab/>
          </w:r>
          <w:r>
            <w:fldChar w:fldCharType="begin"/>
          </w:r>
          <w:r>
            <w:instrText xml:space="preserve"> PAGEREF _Toc425764548 \h </w:instrText>
          </w:r>
          <w:r>
            <w:fldChar w:fldCharType="separate"/>
          </w:r>
          <w:r>
            <w:t>47</w:t>
          </w:r>
          <w:r>
            <w:fldChar w:fldCharType="end"/>
          </w:r>
        </w:p>
        <w:p w14:paraId="550FE4FA" w14:textId="77777777" w:rsidR="00E85FD5" w:rsidRDefault="00E85FD5">
          <w:pPr>
            <w:pStyle w:val="TOC2"/>
            <w:rPr>
              <w:rFonts w:asciiTheme="minorHAnsi" w:eastAsiaTheme="minorEastAsia" w:hAnsiTheme="minorHAnsi" w:cstheme="minorBidi"/>
              <w:lang w:eastAsia="ja-JP"/>
            </w:rPr>
          </w:pPr>
          <w:r>
            <w:t>2.2.3 – Titration of (Ferrocenylmethyl)trimethylammonium chloride with GOx</w:t>
          </w:r>
          <w:r>
            <w:tab/>
          </w:r>
          <w:r>
            <w:fldChar w:fldCharType="begin"/>
          </w:r>
          <w:r>
            <w:instrText xml:space="preserve"> PAGEREF _Toc425764549 \h </w:instrText>
          </w:r>
          <w:r>
            <w:fldChar w:fldCharType="separate"/>
          </w:r>
          <w:r>
            <w:t>51</w:t>
          </w:r>
          <w:r>
            <w:fldChar w:fldCharType="end"/>
          </w:r>
        </w:p>
        <w:p w14:paraId="5DD02EEC" w14:textId="77777777" w:rsidR="00E85FD5" w:rsidRDefault="00E85FD5">
          <w:pPr>
            <w:pStyle w:val="TOC2"/>
            <w:rPr>
              <w:rFonts w:asciiTheme="minorHAnsi" w:eastAsiaTheme="minorEastAsia" w:hAnsiTheme="minorHAnsi" w:cstheme="minorBidi"/>
              <w:lang w:eastAsia="ja-JP"/>
            </w:rPr>
          </w:pPr>
          <w:r>
            <w:lastRenderedPageBreak/>
            <w:t>2.2.4 – Describing the Model of the Observed Interaction</w:t>
          </w:r>
          <w:r>
            <w:tab/>
          </w:r>
          <w:r>
            <w:fldChar w:fldCharType="begin"/>
          </w:r>
          <w:r>
            <w:instrText xml:space="preserve"> PAGEREF _Toc425764550 \h </w:instrText>
          </w:r>
          <w:r>
            <w:fldChar w:fldCharType="separate"/>
          </w:r>
          <w:r>
            <w:t>55</w:t>
          </w:r>
          <w:r>
            <w:fldChar w:fldCharType="end"/>
          </w:r>
        </w:p>
        <w:p w14:paraId="16A5075A" w14:textId="77777777" w:rsidR="00E85FD5" w:rsidRDefault="00E85FD5">
          <w:pPr>
            <w:pStyle w:val="TOC2"/>
            <w:rPr>
              <w:rFonts w:asciiTheme="minorHAnsi" w:eastAsiaTheme="minorEastAsia" w:hAnsiTheme="minorHAnsi" w:cstheme="minorBidi"/>
              <w:lang w:eastAsia="ja-JP"/>
            </w:rPr>
          </w:pPr>
          <w:r>
            <w:t>2.3 - Conclusions</w:t>
          </w:r>
          <w:r>
            <w:tab/>
          </w:r>
          <w:r>
            <w:fldChar w:fldCharType="begin"/>
          </w:r>
          <w:r>
            <w:instrText xml:space="preserve"> PAGEREF _Toc425764551 \h </w:instrText>
          </w:r>
          <w:r>
            <w:fldChar w:fldCharType="separate"/>
          </w:r>
          <w:r>
            <w:t>61</w:t>
          </w:r>
          <w:r>
            <w:fldChar w:fldCharType="end"/>
          </w:r>
        </w:p>
        <w:p w14:paraId="5417C596" w14:textId="77777777" w:rsidR="00E85FD5" w:rsidRDefault="00E85FD5">
          <w:pPr>
            <w:pStyle w:val="TOC2"/>
            <w:rPr>
              <w:rFonts w:asciiTheme="minorHAnsi" w:eastAsiaTheme="minorEastAsia" w:hAnsiTheme="minorHAnsi" w:cstheme="minorBidi"/>
              <w:lang w:eastAsia="ja-JP"/>
            </w:rPr>
          </w:pPr>
          <w:r>
            <w:t>2.4 - Experimental</w:t>
          </w:r>
          <w:r>
            <w:tab/>
          </w:r>
          <w:r>
            <w:fldChar w:fldCharType="begin"/>
          </w:r>
          <w:r>
            <w:instrText xml:space="preserve"> PAGEREF _Toc425764552 \h </w:instrText>
          </w:r>
          <w:r>
            <w:fldChar w:fldCharType="separate"/>
          </w:r>
          <w:r>
            <w:t>61</w:t>
          </w:r>
          <w:r>
            <w:fldChar w:fldCharType="end"/>
          </w:r>
        </w:p>
        <w:p w14:paraId="2F03E6AE" w14:textId="77777777" w:rsidR="00E85FD5" w:rsidRDefault="00E85FD5">
          <w:pPr>
            <w:pStyle w:val="TOC1"/>
            <w:tabs>
              <w:tab w:val="right" w:leader="dot" w:pos="9350"/>
            </w:tabs>
            <w:rPr>
              <w:rFonts w:eastAsiaTheme="minorEastAsia"/>
              <w:b w:val="0"/>
              <w:noProof/>
              <w:lang w:eastAsia="ja-JP"/>
            </w:rPr>
          </w:pPr>
          <w:r>
            <w:rPr>
              <w:noProof/>
            </w:rPr>
            <w:t>Chapter 3: The Effects of Electron Donating and Electron Withdrawing Groups on a Langmuir Binding Isotherm Between Glucose Oxidase and Ferrocene</w:t>
          </w:r>
          <w:r>
            <w:rPr>
              <w:noProof/>
            </w:rPr>
            <w:tab/>
          </w:r>
          <w:r>
            <w:rPr>
              <w:noProof/>
            </w:rPr>
            <w:fldChar w:fldCharType="begin"/>
          </w:r>
          <w:r>
            <w:rPr>
              <w:noProof/>
            </w:rPr>
            <w:instrText xml:space="preserve"> PAGEREF _Toc425764553 \h </w:instrText>
          </w:r>
          <w:r>
            <w:rPr>
              <w:noProof/>
            </w:rPr>
          </w:r>
          <w:r>
            <w:rPr>
              <w:noProof/>
            </w:rPr>
            <w:fldChar w:fldCharType="separate"/>
          </w:r>
          <w:r>
            <w:rPr>
              <w:noProof/>
            </w:rPr>
            <w:t>64</w:t>
          </w:r>
          <w:r>
            <w:rPr>
              <w:noProof/>
            </w:rPr>
            <w:fldChar w:fldCharType="end"/>
          </w:r>
        </w:p>
        <w:p w14:paraId="43B57D39" w14:textId="77777777" w:rsidR="00E85FD5" w:rsidRDefault="00E85FD5">
          <w:pPr>
            <w:pStyle w:val="TOC2"/>
            <w:rPr>
              <w:rFonts w:asciiTheme="minorHAnsi" w:eastAsiaTheme="minorEastAsia" w:hAnsiTheme="minorHAnsi" w:cstheme="minorBidi"/>
              <w:lang w:eastAsia="ja-JP"/>
            </w:rPr>
          </w:pPr>
          <w:r>
            <w:t>3.1 Introduction</w:t>
          </w:r>
          <w:r>
            <w:tab/>
          </w:r>
          <w:r>
            <w:fldChar w:fldCharType="begin"/>
          </w:r>
          <w:r>
            <w:instrText xml:space="preserve"> PAGEREF _Toc425764554 \h </w:instrText>
          </w:r>
          <w:r>
            <w:fldChar w:fldCharType="separate"/>
          </w:r>
          <w:r>
            <w:t>64</w:t>
          </w:r>
          <w:r>
            <w:fldChar w:fldCharType="end"/>
          </w:r>
        </w:p>
        <w:p w14:paraId="2491CFA5" w14:textId="77777777" w:rsidR="00E85FD5" w:rsidRDefault="00E85FD5">
          <w:pPr>
            <w:pStyle w:val="TOC2"/>
            <w:rPr>
              <w:rFonts w:asciiTheme="minorHAnsi" w:eastAsiaTheme="minorEastAsia" w:hAnsiTheme="minorHAnsi" w:cstheme="minorBidi"/>
              <w:lang w:eastAsia="ja-JP"/>
            </w:rPr>
          </w:pPr>
          <w:r>
            <w:t>3.2 Results</w:t>
          </w:r>
          <w:r>
            <w:tab/>
          </w:r>
          <w:r>
            <w:fldChar w:fldCharType="begin"/>
          </w:r>
          <w:r>
            <w:instrText xml:space="preserve"> PAGEREF _Toc425764555 \h </w:instrText>
          </w:r>
          <w:r>
            <w:fldChar w:fldCharType="separate"/>
          </w:r>
          <w:r>
            <w:t>71</w:t>
          </w:r>
          <w:r>
            <w:fldChar w:fldCharType="end"/>
          </w:r>
        </w:p>
        <w:p w14:paraId="08D7C1EA" w14:textId="77777777" w:rsidR="00E85FD5" w:rsidRDefault="00E85FD5">
          <w:pPr>
            <w:pStyle w:val="TOC2"/>
            <w:rPr>
              <w:rFonts w:asciiTheme="minorHAnsi" w:eastAsiaTheme="minorEastAsia" w:hAnsiTheme="minorHAnsi" w:cstheme="minorBidi"/>
              <w:lang w:eastAsia="ja-JP"/>
            </w:rPr>
          </w:pPr>
          <w:r>
            <w:t>3.2.1 - Experimental Design</w:t>
          </w:r>
          <w:r>
            <w:tab/>
          </w:r>
          <w:r>
            <w:fldChar w:fldCharType="begin"/>
          </w:r>
          <w:r>
            <w:instrText xml:space="preserve"> PAGEREF _Toc425764556 \h </w:instrText>
          </w:r>
          <w:r>
            <w:fldChar w:fldCharType="separate"/>
          </w:r>
          <w:r>
            <w:t>71</w:t>
          </w:r>
          <w:r>
            <w:fldChar w:fldCharType="end"/>
          </w:r>
        </w:p>
        <w:p w14:paraId="5836E0BC" w14:textId="77777777" w:rsidR="00E85FD5" w:rsidRDefault="00E85FD5">
          <w:pPr>
            <w:pStyle w:val="TOC2"/>
            <w:rPr>
              <w:rFonts w:asciiTheme="minorHAnsi" w:eastAsiaTheme="minorEastAsia" w:hAnsiTheme="minorHAnsi" w:cstheme="minorBidi"/>
              <w:lang w:eastAsia="ja-JP"/>
            </w:rPr>
          </w:pPr>
          <w:r w:rsidRPr="00872C84">
            <w:rPr>
              <w:i/>
            </w:rPr>
            <w:t xml:space="preserve">3.2.2 -Synthesis of </w:t>
          </w:r>
          <w:r>
            <w:t xml:space="preserve">((methoxy)ethoxy)ethoxymethylferrocene (FcG2OMe) </w:t>
          </w:r>
          <w:r w:rsidRPr="00872C84">
            <w:rPr>
              <w:i/>
            </w:rPr>
            <w:t>from FcTAMI</w:t>
          </w:r>
          <w:r>
            <w:tab/>
          </w:r>
          <w:r>
            <w:fldChar w:fldCharType="begin"/>
          </w:r>
          <w:r>
            <w:instrText xml:space="preserve"> PAGEREF _Toc425764557 \h </w:instrText>
          </w:r>
          <w:r>
            <w:fldChar w:fldCharType="separate"/>
          </w:r>
          <w:r>
            <w:t>72</w:t>
          </w:r>
          <w:r>
            <w:fldChar w:fldCharType="end"/>
          </w:r>
        </w:p>
        <w:p w14:paraId="4C586503" w14:textId="77777777" w:rsidR="00E85FD5" w:rsidRDefault="00E85FD5">
          <w:pPr>
            <w:pStyle w:val="TOC2"/>
            <w:rPr>
              <w:rFonts w:asciiTheme="minorHAnsi" w:eastAsiaTheme="minorEastAsia" w:hAnsiTheme="minorHAnsi" w:cstheme="minorBidi"/>
              <w:lang w:eastAsia="ja-JP"/>
            </w:rPr>
          </w:pPr>
          <w:r>
            <w:t>3.2.3 – Electrochemistry of Mediators</w:t>
          </w:r>
          <w:r>
            <w:tab/>
          </w:r>
          <w:r>
            <w:fldChar w:fldCharType="begin"/>
          </w:r>
          <w:r>
            <w:instrText xml:space="preserve"> PAGEREF _Toc425764558 \h </w:instrText>
          </w:r>
          <w:r>
            <w:fldChar w:fldCharType="separate"/>
          </w:r>
          <w:r>
            <w:t>73</w:t>
          </w:r>
          <w:r>
            <w:fldChar w:fldCharType="end"/>
          </w:r>
        </w:p>
        <w:p w14:paraId="76280053" w14:textId="77777777" w:rsidR="00E85FD5" w:rsidRDefault="00E85FD5">
          <w:pPr>
            <w:pStyle w:val="TOC2"/>
            <w:rPr>
              <w:rFonts w:asciiTheme="minorHAnsi" w:eastAsiaTheme="minorEastAsia" w:hAnsiTheme="minorHAnsi" w:cstheme="minorBidi"/>
              <w:lang w:eastAsia="ja-JP"/>
            </w:rPr>
          </w:pPr>
          <w:r>
            <w:t>3.2.4 – Determination of K</w:t>
          </w:r>
          <w:r w:rsidRPr="00872C84">
            <w:rPr>
              <w:vertAlign w:val="subscript"/>
            </w:rPr>
            <w:t>a</w:t>
          </w:r>
          <w:r>
            <w:t xml:space="preserve"> for each ferrocene derivative</w:t>
          </w:r>
          <w:r>
            <w:tab/>
          </w:r>
          <w:r>
            <w:fldChar w:fldCharType="begin"/>
          </w:r>
          <w:r>
            <w:instrText xml:space="preserve"> PAGEREF _Toc425764559 \h </w:instrText>
          </w:r>
          <w:r>
            <w:fldChar w:fldCharType="separate"/>
          </w:r>
          <w:r>
            <w:t>74</w:t>
          </w:r>
          <w:r>
            <w:fldChar w:fldCharType="end"/>
          </w:r>
        </w:p>
        <w:p w14:paraId="77A160FE" w14:textId="77777777" w:rsidR="00E85FD5" w:rsidRDefault="00E85FD5">
          <w:pPr>
            <w:pStyle w:val="TOC2"/>
            <w:rPr>
              <w:rFonts w:asciiTheme="minorHAnsi" w:eastAsiaTheme="minorEastAsia" w:hAnsiTheme="minorHAnsi" w:cstheme="minorBidi"/>
              <w:lang w:eastAsia="ja-JP"/>
            </w:rPr>
          </w:pPr>
          <w:r>
            <w:t>3.2.5 – Correlation Between Binding Constant, K</w:t>
          </w:r>
          <w:r w:rsidRPr="00872C84">
            <w:rPr>
              <w:vertAlign w:val="subscript"/>
            </w:rPr>
            <w:t>a</w:t>
          </w:r>
          <w:r>
            <w:t>, and Catalytic Currents, i</w:t>
          </w:r>
          <w:r w:rsidRPr="00872C84">
            <w:rPr>
              <w:vertAlign w:val="subscript"/>
            </w:rPr>
            <w:t>cat</w:t>
          </w:r>
          <w:r>
            <w:tab/>
          </w:r>
          <w:r>
            <w:fldChar w:fldCharType="begin"/>
          </w:r>
          <w:r>
            <w:instrText xml:space="preserve"> PAGEREF _Toc425764560 \h </w:instrText>
          </w:r>
          <w:r>
            <w:fldChar w:fldCharType="separate"/>
          </w:r>
          <w:r>
            <w:t>77</w:t>
          </w:r>
          <w:r>
            <w:fldChar w:fldCharType="end"/>
          </w:r>
        </w:p>
        <w:p w14:paraId="0512DF65" w14:textId="77777777" w:rsidR="00E85FD5" w:rsidRDefault="00E85FD5">
          <w:pPr>
            <w:pStyle w:val="TOC2"/>
            <w:rPr>
              <w:rFonts w:asciiTheme="minorHAnsi" w:eastAsiaTheme="minorEastAsia" w:hAnsiTheme="minorHAnsi" w:cstheme="minorBidi"/>
              <w:lang w:eastAsia="ja-JP"/>
            </w:rPr>
          </w:pPr>
          <w:r>
            <w:t>3.3 Conclusions</w:t>
          </w:r>
          <w:r>
            <w:tab/>
          </w:r>
          <w:r>
            <w:fldChar w:fldCharType="begin"/>
          </w:r>
          <w:r>
            <w:instrText xml:space="preserve"> PAGEREF _Toc425764561 \h </w:instrText>
          </w:r>
          <w:r>
            <w:fldChar w:fldCharType="separate"/>
          </w:r>
          <w:r>
            <w:t>82</w:t>
          </w:r>
          <w:r>
            <w:fldChar w:fldCharType="end"/>
          </w:r>
        </w:p>
        <w:p w14:paraId="4010E78E" w14:textId="77777777" w:rsidR="00E85FD5" w:rsidRDefault="00E85FD5">
          <w:pPr>
            <w:pStyle w:val="TOC2"/>
            <w:rPr>
              <w:rFonts w:asciiTheme="minorHAnsi" w:eastAsiaTheme="minorEastAsia" w:hAnsiTheme="minorHAnsi" w:cstheme="minorBidi"/>
              <w:lang w:eastAsia="ja-JP"/>
            </w:rPr>
          </w:pPr>
          <w:r>
            <w:t>3.4 Experimental</w:t>
          </w:r>
          <w:r>
            <w:tab/>
          </w:r>
          <w:r>
            <w:fldChar w:fldCharType="begin"/>
          </w:r>
          <w:r>
            <w:instrText xml:space="preserve"> PAGEREF _Toc425764562 \h </w:instrText>
          </w:r>
          <w:r>
            <w:fldChar w:fldCharType="separate"/>
          </w:r>
          <w:r>
            <w:t>83</w:t>
          </w:r>
          <w:r>
            <w:fldChar w:fldCharType="end"/>
          </w:r>
        </w:p>
        <w:p w14:paraId="638FFF76" w14:textId="77777777" w:rsidR="00E85FD5" w:rsidRDefault="00E85FD5">
          <w:pPr>
            <w:pStyle w:val="TOC1"/>
            <w:tabs>
              <w:tab w:val="right" w:leader="dot" w:pos="9350"/>
            </w:tabs>
            <w:rPr>
              <w:rFonts w:eastAsiaTheme="minorEastAsia"/>
              <w:b w:val="0"/>
              <w:noProof/>
              <w:lang w:eastAsia="ja-JP"/>
            </w:rPr>
          </w:pPr>
          <w:r>
            <w:rPr>
              <w:noProof/>
            </w:rPr>
            <w:t>Chapter 4 – Synthesis and Characterization of a Ferrocenyl Glycol Ether-Containing Linear Poly(ethylenimine) for Use in Bioelectrode Materials Based on K</w:t>
          </w:r>
          <w:r w:rsidRPr="00872C84">
            <w:rPr>
              <w:noProof/>
              <w:vertAlign w:val="subscript"/>
            </w:rPr>
            <w:t>a</w:t>
          </w:r>
          <w:r>
            <w:rPr>
              <w:noProof/>
            </w:rPr>
            <w:t xml:space="preserve"> of a Langmuir Binding Isotherm</w:t>
          </w:r>
          <w:r>
            <w:rPr>
              <w:noProof/>
            </w:rPr>
            <w:tab/>
          </w:r>
          <w:r>
            <w:rPr>
              <w:noProof/>
            </w:rPr>
            <w:fldChar w:fldCharType="begin"/>
          </w:r>
          <w:r>
            <w:rPr>
              <w:noProof/>
            </w:rPr>
            <w:instrText xml:space="preserve"> PAGEREF _Toc425764563 \h </w:instrText>
          </w:r>
          <w:r>
            <w:rPr>
              <w:noProof/>
            </w:rPr>
          </w:r>
          <w:r>
            <w:rPr>
              <w:noProof/>
            </w:rPr>
            <w:fldChar w:fldCharType="separate"/>
          </w:r>
          <w:r>
            <w:rPr>
              <w:noProof/>
            </w:rPr>
            <w:t>86</w:t>
          </w:r>
          <w:r>
            <w:rPr>
              <w:noProof/>
            </w:rPr>
            <w:fldChar w:fldCharType="end"/>
          </w:r>
        </w:p>
        <w:p w14:paraId="264839A5" w14:textId="77777777" w:rsidR="00E85FD5" w:rsidRDefault="00E85FD5">
          <w:pPr>
            <w:pStyle w:val="TOC2"/>
            <w:rPr>
              <w:rFonts w:asciiTheme="minorHAnsi" w:eastAsiaTheme="minorEastAsia" w:hAnsiTheme="minorHAnsi" w:cstheme="minorBidi"/>
              <w:lang w:eastAsia="ja-JP"/>
            </w:rPr>
          </w:pPr>
          <w:r>
            <w:t>4.1 Introduction</w:t>
          </w:r>
          <w:r>
            <w:tab/>
          </w:r>
          <w:r>
            <w:fldChar w:fldCharType="begin"/>
          </w:r>
          <w:r>
            <w:instrText xml:space="preserve"> PAGEREF _Toc425764564 \h </w:instrText>
          </w:r>
          <w:r>
            <w:fldChar w:fldCharType="separate"/>
          </w:r>
          <w:r>
            <w:t>86</w:t>
          </w:r>
          <w:r>
            <w:fldChar w:fldCharType="end"/>
          </w:r>
        </w:p>
        <w:p w14:paraId="3BD8385F" w14:textId="77777777" w:rsidR="00E85FD5" w:rsidRDefault="00E85FD5">
          <w:pPr>
            <w:pStyle w:val="TOC2"/>
            <w:rPr>
              <w:rFonts w:asciiTheme="minorHAnsi" w:eastAsiaTheme="minorEastAsia" w:hAnsiTheme="minorHAnsi" w:cstheme="minorBidi"/>
              <w:lang w:eastAsia="ja-JP"/>
            </w:rPr>
          </w:pPr>
          <w:r>
            <w:t>4.2 Results and Discussion</w:t>
          </w:r>
          <w:r>
            <w:tab/>
          </w:r>
          <w:r>
            <w:fldChar w:fldCharType="begin"/>
          </w:r>
          <w:r>
            <w:instrText xml:space="preserve"> PAGEREF _Toc425764565 \h </w:instrText>
          </w:r>
          <w:r>
            <w:fldChar w:fldCharType="separate"/>
          </w:r>
          <w:r>
            <w:t>89</w:t>
          </w:r>
          <w:r>
            <w:fldChar w:fldCharType="end"/>
          </w:r>
        </w:p>
        <w:p w14:paraId="70F76EA6" w14:textId="77777777" w:rsidR="00E85FD5" w:rsidRDefault="00E85FD5">
          <w:pPr>
            <w:pStyle w:val="TOC2"/>
            <w:rPr>
              <w:rFonts w:asciiTheme="minorHAnsi" w:eastAsiaTheme="minorEastAsia" w:hAnsiTheme="minorHAnsi" w:cstheme="minorBidi"/>
              <w:lang w:eastAsia="ja-JP"/>
            </w:rPr>
          </w:pPr>
          <w:r>
            <w:t>4.2.1 Polymer Synthesis and characterization</w:t>
          </w:r>
          <w:r>
            <w:tab/>
          </w:r>
          <w:r>
            <w:fldChar w:fldCharType="begin"/>
          </w:r>
          <w:r>
            <w:instrText xml:space="preserve"> PAGEREF _Toc425764566 \h </w:instrText>
          </w:r>
          <w:r>
            <w:fldChar w:fldCharType="separate"/>
          </w:r>
          <w:r>
            <w:t>89</w:t>
          </w:r>
          <w:r>
            <w:fldChar w:fldCharType="end"/>
          </w:r>
        </w:p>
        <w:p w14:paraId="5F5CC3D9" w14:textId="77777777" w:rsidR="00E85FD5" w:rsidRDefault="00E85FD5">
          <w:pPr>
            <w:pStyle w:val="TOC2"/>
            <w:rPr>
              <w:rFonts w:asciiTheme="minorHAnsi" w:eastAsiaTheme="minorEastAsia" w:hAnsiTheme="minorHAnsi" w:cstheme="minorBidi"/>
              <w:lang w:eastAsia="ja-JP"/>
            </w:rPr>
          </w:pPr>
          <w:r>
            <w:t>4.2.2 – Electrochemical Characterization of Fc-G2-LPEI/GOx films</w:t>
          </w:r>
          <w:r>
            <w:tab/>
          </w:r>
          <w:r>
            <w:fldChar w:fldCharType="begin"/>
          </w:r>
          <w:r>
            <w:instrText xml:space="preserve"> PAGEREF _Toc425764567 \h </w:instrText>
          </w:r>
          <w:r>
            <w:fldChar w:fldCharType="separate"/>
          </w:r>
          <w:r>
            <w:t>92</w:t>
          </w:r>
          <w:r>
            <w:fldChar w:fldCharType="end"/>
          </w:r>
        </w:p>
        <w:p w14:paraId="04D24B41" w14:textId="77777777" w:rsidR="00E85FD5" w:rsidRDefault="00E85FD5">
          <w:pPr>
            <w:pStyle w:val="TOC2"/>
            <w:rPr>
              <w:rFonts w:asciiTheme="minorHAnsi" w:eastAsiaTheme="minorEastAsia" w:hAnsiTheme="minorHAnsi" w:cstheme="minorBidi"/>
              <w:lang w:eastAsia="ja-JP"/>
            </w:rPr>
          </w:pPr>
          <w:r>
            <w:t>4.2.3 – Varying the amount of EGDGE in the Fc-G2-LPEI films</w:t>
          </w:r>
          <w:r>
            <w:tab/>
          </w:r>
          <w:r>
            <w:fldChar w:fldCharType="begin"/>
          </w:r>
          <w:r>
            <w:instrText xml:space="preserve"> PAGEREF _Toc425764568 \h </w:instrText>
          </w:r>
          <w:r>
            <w:fldChar w:fldCharType="separate"/>
          </w:r>
          <w:r>
            <w:t>97</w:t>
          </w:r>
          <w:r>
            <w:fldChar w:fldCharType="end"/>
          </w:r>
        </w:p>
        <w:p w14:paraId="129DB3EA" w14:textId="77777777" w:rsidR="00E85FD5" w:rsidRDefault="00E85FD5">
          <w:pPr>
            <w:pStyle w:val="TOC2"/>
            <w:rPr>
              <w:rFonts w:asciiTheme="minorHAnsi" w:eastAsiaTheme="minorEastAsia" w:hAnsiTheme="minorHAnsi" w:cstheme="minorBidi"/>
              <w:lang w:eastAsia="ja-JP"/>
            </w:rPr>
          </w:pPr>
          <w:r>
            <w:t>4.3 Conclusions</w:t>
          </w:r>
          <w:r>
            <w:tab/>
          </w:r>
          <w:r>
            <w:fldChar w:fldCharType="begin"/>
          </w:r>
          <w:r>
            <w:instrText xml:space="preserve"> PAGEREF _Toc425764569 \h </w:instrText>
          </w:r>
          <w:r>
            <w:fldChar w:fldCharType="separate"/>
          </w:r>
          <w:r>
            <w:t>104</w:t>
          </w:r>
          <w:r>
            <w:fldChar w:fldCharType="end"/>
          </w:r>
        </w:p>
        <w:p w14:paraId="470BCD6E" w14:textId="77777777" w:rsidR="00E85FD5" w:rsidRDefault="00E85FD5">
          <w:pPr>
            <w:pStyle w:val="TOC2"/>
            <w:rPr>
              <w:rFonts w:asciiTheme="minorHAnsi" w:eastAsiaTheme="minorEastAsia" w:hAnsiTheme="minorHAnsi" w:cstheme="minorBidi"/>
              <w:lang w:eastAsia="ja-JP"/>
            </w:rPr>
          </w:pPr>
          <w:r>
            <w:t>4.4 Experimental –</w:t>
          </w:r>
          <w:r>
            <w:tab/>
          </w:r>
          <w:r>
            <w:fldChar w:fldCharType="begin"/>
          </w:r>
          <w:r>
            <w:instrText xml:space="preserve"> PAGEREF _Toc425764570 \h </w:instrText>
          </w:r>
          <w:r>
            <w:fldChar w:fldCharType="separate"/>
          </w:r>
          <w:r>
            <w:t>104</w:t>
          </w:r>
          <w:r>
            <w:fldChar w:fldCharType="end"/>
          </w:r>
        </w:p>
        <w:p w14:paraId="2AD4E25C" w14:textId="77777777" w:rsidR="00E85FD5" w:rsidRDefault="00E85FD5">
          <w:pPr>
            <w:pStyle w:val="TOC1"/>
            <w:tabs>
              <w:tab w:val="right" w:leader="dot" w:pos="9350"/>
            </w:tabs>
            <w:rPr>
              <w:rFonts w:eastAsiaTheme="minorEastAsia"/>
              <w:b w:val="0"/>
              <w:noProof/>
              <w:lang w:eastAsia="ja-JP"/>
            </w:rPr>
          </w:pPr>
          <w:r>
            <w:rPr>
              <w:noProof/>
            </w:rPr>
            <w:lastRenderedPageBreak/>
            <w:t>Chapter 5 – Steps Toward an Electrocatalytic Deoxydehydration Reaction Using N,N’,N”-Trimethyl-1,4,7-triazacyclononanetrioxorhenium (VII) Hexafluorophosphate</w:t>
          </w:r>
          <w:r>
            <w:rPr>
              <w:noProof/>
            </w:rPr>
            <w:tab/>
          </w:r>
          <w:r>
            <w:rPr>
              <w:noProof/>
            </w:rPr>
            <w:fldChar w:fldCharType="begin"/>
          </w:r>
          <w:r>
            <w:rPr>
              <w:noProof/>
            </w:rPr>
            <w:instrText xml:space="preserve"> PAGEREF _Toc425764571 \h </w:instrText>
          </w:r>
          <w:r>
            <w:rPr>
              <w:noProof/>
            </w:rPr>
          </w:r>
          <w:r>
            <w:rPr>
              <w:noProof/>
            </w:rPr>
            <w:fldChar w:fldCharType="separate"/>
          </w:r>
          <w:r>
            <w:rPr>
              <w:noProof/>
            </w:rPr>
            <w:t>107</w:t>
          </w:r>
          <w:r>
            <w:rPr>
              <w:noProof/>
            </w:rPr>
            <w:fldChar w:fldCharType="end"/>
          </w:r>
        </w:p>
        <w:p w14:paraId="43FC9E64" w14:textId="77777777" w:rsidR="00E85FD5" w:rsidRDefault="00E85FD5">
          <w:pPr>
            <w:pStyle w:val="TOC2"/>
            <w:rPr>
              <w:rFonts w:asciiTheme="minorHAnsi" w:eastAsiaTheme="minorEastAsia" w:hAnsiTheme="minorHAnsi" w:cstheme="minorBidi"/>
              <w:lang w:eastAsia="ja-JP"/>
            </w:rPr>
          </w:pPr>
          <w:r>
            <w:t>5.1 – Introduction</w:t>
          </w:r>
          <w:r>
            <w:tab/>
          </w:r>
          <w:r>
            <w:fldChar w:fldCharType="begin"/>
          </w:r>
          <w:r>
            <w:instrText xml:space="preserve"> PAGEREF _Toc425764572 \h </w:instrText>
          </w:r>
          <w:r>
            <w:fldChar w:fldCharType="separate"/>
          </w:r>
          <w:r>
            <w:t>107</w:t>
          </w:r>
          <w:r>
            <w:fldChar w:fldCharType="end"/>
          </w:r>
        </w:p>
        <w:p w14:paraId="4D553A4B" w14:textId="77777777" w:rsidR="00E85FD5" w:rsidRDefault="00E85FD5">
          <w:pPr>
            <w:pStyle w:val="TOC2"/>
            <w:rPr>
              <w:rFonts w:asciiTheme="minorHAnsi" w:eastAsiaTheme="minorEastAsia" w:hAnsiTheme="minorHAnsi" w:cstheme="minorBidi"/>
              <w:lang w:eastAsia="ja-JP"/>
            </w:rPr>
          </w:pPr>
          <w:r>
            <w:t>5.1.1 - Project Goals and Experimental Design</w:t>
          </w:r>
          <w:r>
            <w:tab/>
          </w:r>
          <w:r>
            <w:fldChar w:fldCharType="begin"/>
          </w:r>
          <w:r>
            <w:instrText xml:space="preserve"> PAGEREF _Toc425764573 \h </w:instrText>
          </w:r>
          <w:r>
            <w:fldChar w:fldCharType="separate"/>
          </w:r>
          <w:r>
            <w:t>111</w:t>
          </w:r>
          <w:r>
            <w:fldChar w:fldCharType="end"/>
          </w:r>
        </w:p>
        <w:p w14:paraId="59AA3286" w14:textId="77777777" w:rsidR="00E85FD5" w:rsidRDefault="00E85FD5">
          <w:pPr>
            <w:pStyle w:val="TOC2"/>
            <w:rPr>
              <w:rFonts w:asciiTheme="minorHAnsi" w:eastAsiaTheme="minorEastAsia" w:hAnsiTheme="minorHAnsi" w:cstheme="minorBidi"/>
              <w:lang w:eastAsia="ja-JP"/>
            </w:rPr>
          </w:pPr>
          <w:r>
            <w:t>5.2 – Results and Discussion</w:t>
          </w:r>
          <w:r>
            <w:tab/>
          </w:r>
          <w:r>
            <w:fldChar w:fldCharType="begin"/>
          </w:r>
          <w:r>
            <w:instrText xml:space="preserve"> PAGEREF _Toc425764574 \h </w:instrText>
          </w:r>
          <w:r>
            <w:fldChar w:fldCharType="separate"/>
          </w:r>
          <w:r>
            <w:t>114</w:t>
          </w:r>
          <w:r>
            <w:fldChar w:fldCharType="end"/>
          </w:r>
        </w:p>
        <w:p w14:paraId="7161325E" w14:textId="77777777" w:rsidR="00E85FD5" w:rsidRDefault="00E85FD5">
          <w:pPr>
            <w:pStyle w:val="TOC2"/>
            <w:rPr>
              <w:rFonts w:asciiTheme="minorHAnsi" w:eastAsiaTheme="minorEastAsia" w:hAnsiTheme="minorHAnsi" w:cstheme="minorBidi"/>
              <w:lang w:eastAsia="ja-JP"/>
            </w:rPr>
          </w:pPr>
          <w:r>
            <w:t>5.2.1 - Thermal Reactivity</w:t>
          </w:r>
          <w:r>
            <w:tab/>
          </w:r>
          <w:r>
            <w:fldChar w:fldCharType="begin"/>
          </w:r>
          <w:r>
            <w:instrText xml:space="preserve"> PAGEREF _Toc425764575 \h </w:instrText>
          </w:r>
          <w:r>
            <w:fldChar w:fldCharType="separate"/>
          </w:r>
          <w:r>
            <w:t>114</w:t>
          </w:r>
          <w:r>
            <w:fldChar w:fldCharType="end"/>
          </w:r>
        </w:p>
        <w:p w14:paraId="38D62B5F" w14:textId="77777777" w:rsidR="00E85FD5" w:rsidRDefault="00E85FD5">
          <w:pPr>
            <w:pStyle w:val="TOC2"/>
            <w:rPr>
              <w:rFonts w:asciiTheme="minorHAnsi" w:eastAsiaTheme="minorEastAsia" w:hAnsiTheme="minorHAnsi" w:cstheme="minorBidi"/>
              <w:lang w:eastAsia="ja-JP"/>
            </w:rPr>
          </w:pPr>
          <w:r>
            <w:t>5.2.2 - Electrochemistry</w:t>
          </w:r>
          <w:r>
            <w:tab/>
          </w:r>
          <w:r>
            <w:fldChar w:fldCharType="begin"/>
          </w:r>
          <w:r>
            <w:instrText xml:space="preserve"> PAGEREF _Toc425764576 \h </w:instrText>
          </w:r>
          <w:r>
            <w:fldChar w:fldCharType="separate"/>
          </w:r>
          <w:r>
            <w:t>118</w:t>
          </w:r>
          <w:r>
            <w:fldChar w:fldCharType="end"/>
          </w:r>
        </w:p>
        <w:p w14:paraId="0B4AB2A8" w14:textId="77777777" w:rsidR="00E85FD5" w:rsidRDefault="00E85FD5">
          <w:pPr>
            <w:pStyle w:val="TOC2"/>
            <w:rPr>
              <w:rFonts w:asciiTheme="minorHAnsi" w:eastAsiaTheme="minorEastAsia" w:hAnsiTheme="minorHAnsi" w:cstheme="minorBidi"/>
              <w:lang w:eastAsia="ja-JP"/>
            </w:rPr>
          </w:pPr>
          <w:r>
            <w:t>5.2.3 – Electrochemistry of Hexafluorophosphate Complex 3 in the Presence of Proton Sources</w:t>
          </w:r>
          <w:r>
            <w:tab/>
          </w:r>
          <w:r>
            <w:fldChar w:fldCharType="begin"/>
          </w:r>
          <w:r>
            <w:instrText xml:space="preserve"> PAGEREF _Toc425764577 \h </w:instrText>
          </w:r>
          <w:r>
            <w:fldChar w:fldCharType="separate"/>
          </w:r>
          <w:r>
            <w:t>122</w:t>
          </w:r>
          <w:r>
            <w:fldChar w:fldCharType="end"/>
          </w:r>
        </w:p>
        <w:p w14:paraId="4BB49406" w14:textId="77777777" w:rsidR="00E85FD5" w:rsidRDefault="00E85FD5">
          <w:pPr>
            <w:pStyle w:val="TOC2"/>
            <w:rPr>
              <w:rFonts w:asciiTheme="minorHAnsi" w:eastAsiaTheme="minorEastAsia" w:hAnsiTheme="minorHAnsi" w:cstheme="minorBidi"/>
              <w:lang w:eastAsia="ja-JP"/>
            </w:rPr>
          </w:pPr>
          <w:r>
            <w:t>5.2.4 – Formation of the Rhenium (V) Glycolate Complex Via Bulk Electrolysis</w:t>
          </w:r>
          <w:r>
            <w:tab/>
          </w:r>
          <w:r>
            <w:fldChar w:fldCharType="begin"/>
          </w:r>
          <w:r>
            <w:instrText xml:space="preserve"> PAGEREF _Toc425764578 \h </w:instrText>
          </w:r>
          <w:r>
            <w:fldChar w:fldCharType="separate"/>
          </w:r>
          <w:r>
            <w:t>130</w:t>
          </w:r>
          <w:r>
            <w:fldChar w:fldCharType="end"/>
          </w:r>
        </w:p>
        <w:p w14:paraId="699F7E79" w14:textId="77777777" w:rsidR="00E85FD5" w:rsidRDefault="00E85FD5">
          <w:pPr>
            <w:pStyle w:val="TOC2"/>
            <w:rPr>
              <w:rFonts w:asciiTheme="minorHAnsi" w:eastAsiaTheme="minorEastAsia" w:hAnsiTheme="minorHAnsi" w:cstheme="minorBidi"/>
              <w:lang w:eastAsia="ja-JP"/>
            </w:rPr>
          </w:pPr>
          <w:r>
            <w:t>5.3 – Conclusions</w:t>
          </w:r>
          <w:r>
            <w:tab/>
          </w:r>
          <w:r>
            <w:fldChar w:fldCharType="begin"/>
          </w:r>
          <w:r>
            <w:instrText xml:space="preserve"> PAGEREF _Toc425764579 \h </w:instrText>
          </w:r>
          <w:r>
            <w:fldChar w:fldCharType="separate"/>
          </w:r>
          <w:r>
            <w:t>143</w:t>
          </w:r>
          <w:r>
            <w:fldChar w:fldCharType="end"/>
          </w:r>
        </w:p>
        <w:p w14:paraId="26C3CF0F" w14:textId="77777777" w:rsidR="00E85FD5" w:rsidRDefault="00E85FD5">
          <w:pPr>
            <w:pStyle w:val="TOC2"/>
            <w:rPr>
              <w:rFonts w:asciiTheme="minorHAnsi" w:eastAsiaTheme="minorEastAsia" w:hAnsiTheme="minorHAnsi" w:cstheme="minorBidi"/>
              <w:lang w:eastAsia="ja-JP"/>
            </w:rPr>
          </w:pPr>
          <w:r>
            <w:t>5.4 - Experimental</w:t>
          </w:r>
          <w:r>
            <w:tab/>
          </w:r>
          <w:r>
            <w:fldChar w:fldCharType="begin"/>
          </w:r>
          <w:r>
            <w:instrText xml:space="preserve"> PAGEREF _Toc425764580 \h </w:instrText>
          </w:r>
          <w:r>
            <w:fldChar w:fldCharType="separate"/>
          </w:r>
          <w:r>
            <w:t>145</w:t>
          </w:r>
          <w:r>
            <w:fldChar w:fldCharType="end"/>
          </w:r>
        </w:p>
        <w:p w14:paraId="40EB49E4" w14:textId="77777777" w:rsidR="00E85FD5" w:rsidRDefault="00E85FD5">
          <w:pPr>
            <w:pStyle w:val="TOC1"/>
            <w:tabs>
              <w:tab w:val="right" w:leader="dot" w:pos="9350"/>
            </w:tabs>
            <w:rPr>
              <w:rFonts w:eastAsiaTheme="minorEastAsia"/>
              <w:b w:val="0"/>
              <w:noProof/>
              <w:lang w:eastAsia="ja-JP"/>
            </w:rPr>
          </w:pPr>
          <w:r>
            <w:rPr>
              <w:noProof/>
            </w:rPr>
            <w:t>Chapter 6 – Conclusions and Future Work</w:t>
          </w:r>
          <w:r>
            <w:rPr>
              <w:noProof/>
            </w:rPr>
            <w:tab/>
          </w:r>
          <w:r>
            <w:rPr>
              <w:noProof/>
            </w:rPr>
            <w:fldChar w:fldCharType="begin"/>
          </w:r>
          <w:r>
            <w:rPr>
              <w:noProof/>
            </w:rPr>
            <w:instrText xml:space="preserve"> PAGEREF _Toc425764581 \h </w:instrText>
          </w:r>
          <w:r>
            <w:rPr>
              <w:noProof/>
            </w:rPr>
          </w:r>
          <w:r>
            <w:rPr>
              <w:noProof/>
            </w:rPr>
            <w:fldChar w:fldCharType="separate"/>
          </w:r>
          <w:r>
            <w:rPr>
              <w:noProof/>
            </w:rPr>
            <w:t>150</w:t>
          </w:r>
          <w:r>
            <w:rPr>
              <w:noProof/>
            </w:rPr>
            <w:fldChar w:fldCharType="end"/>
          </w:r>
        </w:p>
        <w:p w14:paraId="1D7E88B2" w14:textId="77777777" w:rsidR="00E85FD5" w:rsidRDefault="00E85FD5">
          <w:pPr>
            <w:pStyle w:val="TOC2"/>
            <w:rPr>
              <w:rFonts w:asciiTheme="minorHAnsi" w:eastAsiaTheme="minorEastAsia" w:hAnsiTheme="minorHAnsi" w:cstheme="minorBidi"/>
              <w:lang w:eastAsia="ja-JP"/>
            </w:rPr>
          </w:pPr>
          <w:r>
            <w:t>6.1 Conclusions</w:t>
          </w:r>
          <w:r>
            <w:tab/>
          </w:r>
          <w:r>
            <w:fldChar w:fldCharType="begin"/>
          </w:r>
          <w:r>
            <w:instrText xml:space="preserve"> PAGEREF _Toc425764582 \h </w:instrText>
          </w:r>
          <w:r>
            <w:fldChar w:fldCharType="separate"/>
          </w:r>
          <w:r>
            <w:t>150</w:t>
          </w:r>
          <w:r>
            <w:fldChar w:fldCharType="end"/>
          </w:r>
        </w:p>
        <w:p w14:paraId="1A4ED87A" w14:textId="77777777" w:rsidR="00E85FD5" w:rsidRDefault="00E85FD5">
          <w:pPr>
            <w:pStyle w:val="TOC2"/>
            <w:rPr>
              <w:rFonts w:asciiTheme="minorHAnsi" w:eastAsiaTheme="minorEastAsia" w:hAnsiTheme="minorHAnsi" w:cstheme="minorBidi"/>
              <w:lang w:eastAsia="ja-JP"/>
            </w:rPr>
          </w:pPr>
          <w:r>
            <w:t>6.2 Future Work</w:t>
          </w:r>
          <w:r>
            <w:tab/>
          </w:r>
          <w:r>
            <w:fldChar w:fldCharType="begin"/>
          </w:r>
          <w:r>
            <w:instrText xml:space="preserve"> PAGEREF _Toc425764583 \h </w:instrText>
          </w:r>
          <w:r>
            <w:fldChar w:fldCharType="separate"/>
          </w:r>
          <w:r>
            <w:t>152</w:t>
          </w:r>
          <w:r>
            <w:fldChar w:fldCharType="end"/>
          </w:r>
        </w:p>
        <w:p w14:paraId="5DD3828E" w14:textId="77777777" w:rsidR="00E85FD5" w:rsidRDefault="00E85FD5">
          <w:pPr>
            <w:pStyle w:val="TOC1"/>
            <w:tabs>
              <w:tab w:val="right" w:leader="dot" w:pos="9350"/>
            </w:tabs>
            <w:rPr>
              <w:rFonts w:eastAsiaTheme="minorEastAsia"/>
              <w:b w:val="0"/>
              <w:noProof/>
              <w:lang w:eastAsia="ja-JP"/>
            </w:rPr>
          </w:pPr>
          <w:r>
            <w:rPr>
              <w:noProof/>
            </w:rPr>
            <w:t>References</w:t>
          </w:r>
          <w:r>
            <w:rPr>
              <w:noProof/>
            </w:rPr>
            <w:tab/>
          </w:r>
          <w:r>
            <w:rPr>
              <w:noProof/>
            </w:rPr>
            <w:fldChar w:fldCharType="begin"/>
          </w:r>
          <w:r>
            <w:rPr>
              <w:noProof/>
            </w:rPr>
            <w:instrText xml:space="preserve"> PAGEREF _Toc425764584 \h </w:instrText>
          </w:r>
          <w:r>
            <w:rPr>
              <w:noProof/>
            </w:rPr>
          </w:r>
          <w:r>
            <w:rPr>
              <w:noProof/>
            </w:rPr>
            <w:fldChar w:fldCharType="separate"/>
          </w:r>
          <w:r>
            <w:rPr>
              <w:noProof/>
            </w:rPr>
            <w:t>154</w:t>
          </w:r>
          <w:r>
            <w:rPr>
              <w:noProof/>
            </w:rPr>
            <w:fldChar w:fldCharType="end"/>
          </w:r>
        </w:p>
        <w:p w14:paraId="1B90FB37" w14:textId="0C4B5B30" w:rsidR="00DE2362" w:rsidRDefault="00DE2362">
          <w:r>
            <w:rPr>
              <w:b/>
              <w:bCs/>
              <w:noProof/>
            </w:rPr>
            <w:fldChar w:fldCharType="end"/>
          </w:r>
        </w:p>
      </w:sdtContent>
    </w:sdt>
    <w:p w14:paraId="4674FA52" w14:textId="77777777" w:rsidR="00854249" w:rsidRDefault="00854249">
      <w:pPr>
        <w:spacing w:line="240" w:lineRule="auto"/>
        <w:jc w:val="left"/>
        <w:rPr>
          <w:rFonts w:asciiTheme="majorHAnsi" w:eastAsiaTheme="majorEastAsia" w:hAnsiTheme="majorHAnsi" w:cstheme="majorBidi"/>
          <w:b/>
          <w:bCs/>
          <w:sz w:val="24"/>
          <w:szCs w:val="32"/>
        </w:rPr>
      </w:pPr>
      <w:r>
        <w:br w:type="page"/>
      </w:r>
    </w:p>
    <w:p w14:paraId="5D6A188F" w14:textId="65C2004C" w:rsidR="00927B66" w:rsidRDefault="00854249" w:rsidP="00927B66">
      <w:pPr>
        <w:pStyle w:val="Heading1"/>
        <w:spacing w:line="480" w:lineRule="auto"/>
        <w:rPr>
          <w:rFonts w:ascii="Times New Roman" w:hAnsi="Times New Roman" w:cs="Times New Roman"/>
          <w:szCs w:val="24"/>
        </w:rPr>
      </w:pPr>
      <w:bookmarkStart w:id="1" w:name="_Toc425764528"/>
      <w:r w:rsidRPr="00DE2362">
        <w:rPr>
          <w:rFonts w:ascii="Times New Roman" w:hAnsi="Times New Roman" w:cs="Times New Roman"/>
          <w:szCs w:val="24"/>
        </w:rPr>
        <w:lastRenderedPageBreak/>
        <w:t>Table Of</w:t>
      </w:r>
      <w:r w:rsidR="00927B66">
        <w:rPr>
          <w:rFonts w:ascii="Times New Roman" w:hAnsi="Times New Roman" w:cs="Times New Roman"/>
          <w:szCs w:val="24"/>
        </w:rPr>
        <w:t xml:space="preserve"> Figures</w:t>
      </w:r>
      <w:bookmarkEnd w:id="1"/>
    </w:p>
    <w:p w14:paraId="4CB81951" w14:textId="77777777" w:rsidR="00E85FD5" w:rsidRDefault="00DF2A60">
      <w:pPr>
        <w:pStyle w:val="TableofFigures"/>
        <w:rPr>
          <w:rFonts w:asciiTheme="minorHAnsi" w:eastAsiaTheme="minorEastAsia" w:hAnsiTheme="minorHAnsi" w:cstheme="minorBidi"/>
          <w:b w:val="0"/>
          <w:iCs w:val="0"/>
          <w:caps w:val="0"/>
          <w:sz w:val="24"/>
          <w:szCs w:val="24"/>
          <w:lang w:eastAsia="ja-JP"/>
        </w:rPr>
      </w:pPr>
      <w:r w:rsidRPr="00CD6801">
        <w:fldChar w:fldCharType="begin"/>
      </w:r>
      <w:r w:rsidRPr="00CD6801">
        <w:instrText xml:space="preserve"> TOC \f F \h \z \t "Caption" \c </w:instrText>
      </w:r>
      <w:r w:rsidRPr="00CD6801">
        <w:fldChar w:fldCharType="separate"/>
      </w:r>
      <w:r w:rsidR="00E85FD5">
        <w:t>Figure 1.1 – A cross-sectional view of a conventional battery</w:t>
      </w:r>
      <w:r w:rsidR="00E85FD5">
        <w:tab/>
      </w:r>
      <w:r w:rsidR="00E85FD5">
        <w:fldChar w:fldCharType="begin"/>
      </w:r>
      <w:r w:rsidR="00E85FD5">
        <w:instrText xml:space="preserve"> PAGEREF _Toc425764456 \h </w:instrText>
      </w:r>
      <w:r w:rsidR="00E85FD5">
        <w:fldChar w:fldCharType="separate"/>
      </w:r>
      <w:r w:rsidR="00E85FD5">
        <w:t>3</w:t>
      </w:r>
      <w:r w:rsidR="00E85FD5">
        <w:fldChar w:fldCharType="end"/>
      </w:r>
    </w:p>
    <w:p w14:paraId="4DB003A7"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rsidRPr="00D10D3A">
        <w:rPr>
          <w:color w:val="5A5A5A" w:themeColor="text1" w:themeTint="A5"/>
          <w:spacing w:val="15"/>
        </w:rPr>
        <w:t xml:space="preserve">Figure 1.2 </w:t>
      </w:r>
      <w:r>
        <w:t>The oxidation of glucose by the adenine portion of FAD in the active site of GOx to form gluconolactone and FADH</w:t>
      </w:r>
      <w:r w:rsidRPr="00D10D3A">
        <w:rPr>
          <w:vertAlign w:val="subscript"/>
        </w:rPr>
        <w:t>2</w:t>
      </w:r>
      <w:r>
        <w:t>. The reaction of FADH</w:t>
      </w:r>
      <w:r w:rsidRPr="00D10D3A">
        <w:rPr>
          <w:vertAlign w:val="subscript"/>
        </w:rPr>
        <w:t>2</w:t>
      </w:r>
      <w:r>
        <w:t xml:space="preserve"> with oxygen as a co-oxidant is also shown to show how the FAD is regenerated to restore the enzyme to its active form. It should be noted that the enzyme immobilizes glucose into a beneficial conformation for oxidation to occur.</w:t>
      </w:r>
      <w:r>
        <w:tab/>
      </w:r>
      <w:r>
        <w:fldChar w:fldCharType="begin"/>
      </w:r>
      <w:r>
        <w:instrText xml:space="preserve"> PAGEREF _Toc425764457 \h </w:instrText>
      </w:r>
      <w:r>
        <w:fldChar w:fldCharType="separate"/>
      </w:r>
      <w:r>
        <w:t>5</w:t>
      </w:r>
      <w:r>
        <w:fldChar w:fldCharType="end"/>
      </w:r>
    </w:p>
    <w:p w14:paraId="74890597"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1.3 The generic mechanism for an enzymatic Biofuel Cell. The direction of the electron flow (e</w:t>
      </w:r>
      <w:r w:rsidRPr="00D10D3A">
        <w:rPr>
          <w:vertAlign w:val="superscript"/>
        </w:rPr>
        <w:t>-</w:t>
      </w:r>
      <w:r>
        <w:t>) is indicated to show how the electrons harvested from the substrate are transferred to the other electrode.</w:t>
      </w:r>
      <w:r>
        <w:tab/>
      </w:r>
      <w:r>
        <w:fldChar w:fldCharType="begin"/>
      </w:r>
      <w:r>
        <w:instrText xml:space="preserve"> PAGEREF _Toc425764458 \h </w:instrText>
      </w:r>
      <w:r>
        <w:fldChar w:fldCharType="separate"/>
      </w:r>
      <w:r>
        <w:t>6</w:t>
      </w:r>
      <w:r>
        <w:fldChar w:fldCharType="end"/>
      </w:r>
    </w:p>
    <w:p w14:paraId="47A86F96"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1.4 The pairing of an oxidizing and reducing set of enzymatic reactions where an electron mediator is shown in lieu of a co-oxidant or co-reductant to demonstrate how the system behaves in the absence of these biologically necessary molecules.</w:t>
      </w:r>
      <w:r>
        <w:tab/>
      </w:r>
      <w:r>
        <w:fldChar w:fldCharType="begin"/>
      </w:r>
      <w:r>
        <w:instrText xml:space="preserve"> PAGEREF _Toc425764459 \h </w:instrText>
      </w:r>
      <w:r>
        <w:fldChar w:fldCharType="separate"/>
      </w:r>
      <w:r>
        <w:t>7</w:t>
      </w:r>
      <w:r>
        <w:fldChar w:fldCharType="end"/>
      </w:r>
    </w:p>
    <w:p w14:paraId="23CD9F8A"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1.5 shows the idea of electron transfer between the enzyme’s active site and the electrode surface for: A) a first generation bioelectrode B) a second generation bioelectrode, and C) a third generation bioelectrode.</w:t>
      </w:r>
      <w:r>
        <w:tab/>
      </w:r>
      <w:r>
        <w:fldChar w:fldCharType="begin"/>
      </w:r>
      <w:r>
        <w:instrText xml:space="preserve"> PAGEREF _Toc425764460 \h </w:instrText>
      </w:r>
      <w:r>
        <w:fldChar w:fldCharType="separate"/>
      </w:r>
      <w:r>
        <w:t>8</w:t>
      </w:r>
      <w:r>
        <w:fldChar w:fldCharType="end"/>
      </w:r>
    </w:p>
    <w:p w14:paraId="226E4701"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1.6 demonstrates production and detection of hydrogen peroxide in a 1</w:t>
      </w:r>
      <w:r w:rsidRPr="00D10D3A">
        <w:rPr>
          <w:vertAlign w:val="superscript"/>
        </w:rPr>
        <w:t>st</w:t>
      </w:r>
      <w:r>
        <w:t xml:space="preserve"> generation glucose bioelectrode.</w:t>
      </w:r>
      <w:r>
        <w:tab/>
      </w:r>
      <w:r>
        <w:fldChar w:fldCharType="begin"/>
      </w:r>
      <w:r>
        <w:instrText xml:space="preserve"> PAGEREF _Toc425764461 \h </w:instrText>
      </w:r>
      <w:r>
        <w:fldChar w:fldCharType="separate"/>
      </w:r>
      <w:r>
        <w:t>12</w:t>
      </w:r>
      <w:r>
        <w:fldChar w:fldCharType="end"/>
      </w:r>
    </w:p>
    <w:p w14:paraId="7BA6AAFB"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1.7 shows how a Ferrocene (Fc) derivative can act as a redox mediator for Glucose Oxidase (GOx).</w:t>
      </w:r>
      <w:r>
        <w:tab/>
      </w:r>
      <w:r>
        <w:fldChar w:fldCharType="begin"/>
      </w:r>
      <w:r>
        <w:instrText xml:space="preserve"> PAGEREF _Toc425764462 \h </w:instrText>
      </w:r>
      <w:r>
        <w:fldChar w:fldCharType="separate"/>
      </w:r>
      <w:r>
        <w:t>13</w:t>
      </w:r>
      <w:r>
        <w:fldChar w:fldCharType="end"/>
      </w:r>
    </w:p>
    <w:p w14:paraId="43FA532C"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1.8 Show the first two electroactive materials used by Heller to immobilize GOx on an electrode surface</w:t>
      </w:r>
      <w:r w:rsidRPr="00D10D3A">
        <w:rPr>
          <w:vertAlign w:val="superscript"/>
        </w:rPr>
        <w:t>25</w:t>
      </w:r>
      <w:r>
        <w:t>.</w:t>
      </w:r>
      <w:r>
        <w:tab/>
      </w:r>
      <w:r>
        <w:fldChar w:fldCharType="begin"/>
      </w:r>
      <w:r>
        <w:instrText xml:space="preserve"> PAGEREF _Toc425764463 \h </w:instrText>
      </w:r>
      <w:r>
        <w:fldChar w:fldCharType="separate"/>
      </w:r>
      <w:r>
        <w:t>14</w:t>
      </w:r>
      <w:r>
        <w:fldChar w:fldCharType="end"/>
      </w:r>
    </w:p>
    <w:p w14:paraId="75559FB7"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1.9 Ferrocene-momdified linear poly(ethylenimine) (Fc-LPEI)</w:t>
      </w:r>
      <w:r>
        <w:tab/>
      </w:r>
      <w:r>
        <w:fldChar w:fldCharType="begin"/>
      </w:r>
      <w:r>
        <w:instrText xml:space="preserve"> PAGEREF _Toc425764464 \h </w:instrText>
      </w:r>
      <w:r>
        <w:fldChar w:fldCharType="separate"/>
      </w:r>
      <w:r>
        <w:t>15</w:t>
      </w:r>
      <w:r>
        <w:fldChar w:fldCharType="end"/>
      </w:r>
    </w:p>
    <w:p w14:paraId="70DD1C6C"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1.10 A depicts the Heller group’s material, the osmium material bound to poly(vinylpryridine). B depicts the ferrocene-functionalized linear poly(ethylenimine) materials used by our lab group made from ferrocene, dimethylferrocene, and tetramethylferrocene.</w:t>
      </w:r>
      <w:r>
        <w:tab/>
      </w:r>
      <w:r>
        <w:fldChar w:fldCharType="begin"/>
      </w:r>
      <w:r>
        <w:instrText xml:space="preserve"> PAGEREF _Toc425764465 \h </w:instrText>
      </w:r>
      <w:r>
        <w:fldChar w:fldCharType="separate"/>
      </w:r>
      <w:r>
        <w:t>18</w:t>
      </w:r>
      <w:r>
        <w:fldChar w:fldCharType="end"/>
      </w:r>
    </w:p>
    <w:p w14:paraId="6D985FA1"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1.11 The steps wherein a substrate and a cosubstrate (either cooxidant or coreductant) are used by oxidoreductases in a catalytic cycle.</w:t>
      </w:r>
      <w:r>
        <w:tab/>
      </w:r>
      <w:r>
        <w:fldChar w:fldCharType="begin"/>
      </w:r>
      <w:r>
        <w:instrText xml:space="preserve"> PAGEREF _Toc425764466 \h </w:instrText>
      </w:r>
      <w:r>
        <w:fldChar w:fldCharType="separate"/>
      </w:r>
      <w:r>
        <w:t>20</w:t>
      </w:r>
      <w:r>
        <w:fldChar w:fldCharType="end"/>
      </w:r>
    </w:p>
    <w:p w14:paraId="0999A232"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1.12 shows the kinetic model used to outline the kinetic details of the mechanism shown in Figure 1.10.</w:t>
      </w:r>
      <w:r>
        <w:tab/>
      </w:r>
      <w:r>
        <w:fldChar w:fldCharType="begin"/>
      </w:r>
      <w:r>
        <w:instrText xml:space="preserve"> PAGEREF _Toc425764467 \h </w:instrText>
      </w:r>
      <w:r>
        <w:fldChar w:fldCharType="separate"/>
      </w:r>
      <w:r>
        <w:t>21</w:t>
      </w:r>
      <w:r>
        <w:fldChar w:fldCharType="end"/>
      </w:r>
    </w:p>
    <w:p w14:paraId="65F011A2"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1.13 A theoretical schematic for a bioanode that oxidizes a substrate and uses the electrons harnessed from the reaction to power an electrocatalytic reduction on the same substrate.</w:t>
      </w:r>
      <w:r>
        <w:tab/>
      </w:r>
      <w:r>
        <w:fldChar w:fldCharType="begin"/>
      </w:r>
      <w:r>
        <w:instrText xml:space="preserve"> PAGEREF _Toc425764468 \h </w:instrText>
      </w:r>
      <w:r>
        <w:fldChar w:fldCharType="separate"/>
      </w:r>
      <w:r>
        <w:t>25</w:t>
      </w:r>
      <w:r>
        <w:fldChar w:fldCharType="end"/>
      </w:r>
    </w:p>
    <w:p w14:paraId="45E159E7"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1.14 – The dexoydehydration reaction where a vicinal diol is converted to an olefin.</w:t>
      </w:r>
      <w:r>
        <w:tab/>
      </w:r>
      <w:r>
        <w:fldChar w:fldCharType="begin"/>
      </w:r>
      <w:r>
        <w:instrText xml:space="preserve"> PAGEREF _Toc425764469 \h </w:instrText>
      </w:r>
      <w:r>
        <w:fldChar w:fldCharType="separate"/>
      </w:r>
      <w:r>
        <w:t>26</w:t>
      </w:r>
      <w:r>
        <w:fldChar w:fldCharType="end"/>
      </w:r>
    </w:p>
    <w:p w14:paraId="7142DBE4"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1.15 The two possible catalytic cycles proposed by the Cook and Andrews</w:t>
      </w:r>
      <w:r w:rsidRPr="00D10D3A">
        <w:rPr>
          <w:vertAlign w:val="superscript"/>
        </w:rPr>
        <w:t>76</w:t>
      </w:r>
      <w:r>
        <w:t>.</w:t>
      </w:r>
      <w:r>
        <w:tab/>
      </w:r>
      <w:r>
        <w:fldChar w:fldCharType="begin"/>
      </w:r>
      <w:r>
        <w:instrText xml:space="preserve"> PAGEREF _Toc425764470 \h </w:instrText>
      </w:r>
      <w:r>
        <w:fldChar w:fldCharType="separate"/>
      </w:r>
      <w:r>
        <w:t>27</w:t>
      </w:r>
      <w:r>
        <w:fldChar w:fldCharType="end"/>
      </w:r>
    </w:p>
    <w:p w14:paraId="2CFAA607"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lastRenderedPageBreak/>
        <w:t>Figure 1.16 The structures of a) Pentamethylcyclopentadienyltrioxorhenium</w:t>
      </w:r>
      <w:r>
        <w:tab/>
      </w:r>
      <w:r>
        <w:fldChar w:fldCharType="begin"/>
      </w:r>
      <w:r>
        <w:instrText xml:space="preserve"> PAGEREF _Toc425764471 \h </w:instrText>
      </w:r>
      <w:r>
        <w:fldChar w:fldCharType="separate"/>
      </w:r>
      <w:r>
        <w:t>29</w:t>
      </w:r>
      <w:r>
        <w:fldChar w:fldCharType="end"/>
      </w:r>
    </w:p>
    <w:p w14:paraId="26C0191C"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1.17 – Tetrabutylammonium [(pyridine-2,6-dicarboxylate)dioxovanadate]</w:t>
      </w:r>
      <w:r>
        <w:tab/>
      </w:r>
      <w:r>
        <w:fldChar w:fldCharType="begin"/>
      </w:r>
      <w:r>
        <w:instrText xml:space="preserve"> PAGEREF _Toc425764472 \h </w:instrText>
      </w:r>
      <w:r>
        <w:fldChar w:fldCharType="separate"/>
      </w:r>
      <w:r>
        <w:t>30</w:t>
      </w:r>
      <w:r>
        <w:fldChar w:fldCharType="end"/>
      </w:r>
    </w:p>
    <w:p w14:paraId="32901459"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1.15 demonstrates how renewable material, glucose, could be used for both a biofuel cell and a DODH reaction. It should be noted that biofuel cells and DODH have been researched independently, and the attempt to bridge the two topics is largely theoretical.</w:t>
      </w:r>
      <w:r>
        <w:tab/>
      </w:r>
      <w:r>
        <w:fldChar w:fldCharType="begin"/>
      </w:r>
      <w:r>
        <w:instrText xml:space="preserve"> PAGEREF _Toc425764473 \h </w:instrText>
      </w:r>
      <w:r>
        <w:fldChar w:fldCharType="separate"/>
      </w:r>
      <w:r>
        <w:t>36</w:t>
      </w:r>
      <w:r>
        <w:fldChar w:fldCharType="end"/>
      </w:r>
    </w:p>
    <w:p w14:paraId="5C69779E"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2.01 The catalytic cycle through which GOx oxidized glucose and is then reoxidized by ferrocenium ions in solution. Glucose (Glu) diffuses to the active site of GOx(FAD) and is oxidized by GOx(FAD) to gluconolactone. The reduced form of the enzyme, GOx(FADH</w:t>
      </w:r>
      <w:r w:rsidRPr="00D10D3A">
        <w:rPr>
          <w:vertAlign w:val="subscript"/>
        </w:rPr>
        <w:t>2</w:t>
      </w:r>
      <w:r>
        <w:t>), is then oxidized by ferrocenium ions (Fc+) to form ferrocene (Fc) and GOx(FAD). The ferrocene is oxidized by the electrode surface to regenerate the Fc+.</w:t>
      </w:r>
      <w:r>
        <w:tab/>
      </w:r>
      <w:r>
        <w:fldChar w:fldCharType="begin"/>
      </w:r>
      <w:r>
        <w:instrText xml:space="preserve"> PAGEREF _Toc425764474 \h </w:instrText>
      </w:r>
      <w:r>
        <w:fldChar w:fldCharType="separate"/>
      </w:r>
      <w:r>
        <w:t>40</w:t>
      </w:r>
      <w:r>
        <w:fldChar w:fldCharType="end"/>
      </w:r>
    </w:p>
    <w:p w14:paraId="551EC7B5"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2.02 A. The structural similarities between the DMAFc and the Fc-C1-LPEI material developed by Meredith. B demonstrates the acid-base equilibrium occurring at physiological pH, and C shows the trimethylammonium salt used in this set of experiments.</w:t>
      </w:r>
      <w:r>
        <w:tab/>
      </w:r>
      <w:r>
        <w:fldChar w:fldCharType="begin"/>
      </w:r>
      <w:r>
        <w:instrText xml:space="preserve"> PAGEREF _Toc425764475 \h </w:instrText>
      </w:r>
      <w:r>
        <w:fldChar w:fldCharType="separate"/>
      </w:r>
      <w:r>
        <w:t>46</w:t>
      </w:r>
      <w:r>
        <w:fldChar w:fldCharType="end"/>
      </w:r>
    </w:p>
    <w:p w14:paraId="18E04665"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2.03 shows the effects of pH on the protonation of LPEI. At lower pH values, the polymer can have up to 50% protonation. Higher pH values leave the polymer deprotonated. Upon substituting LPEI with ferrocene there is a mixture of possible protonation states, as observed by two different Fc signals in the cyclic voltammogram.</w:t>
      </w:r>
      <w:r>
        <w:tab/>
      </w:r>
      <w:r>
        <w:fldChar w:fldCharType="begin"/>
      </w:r>
      <w:r>
        <w:instrText xml:space="preserve"> PAGEREF _Toc425764476 \h </w:instrText>
      </w:r>
      <w:r>
        <w:fldChar w:fldCharType="separate"/>
      </w:r>
      <w:r>
        <w:t>47</w:t>
      </w:r>
      <w:r>
        <w:fldChar w:fldCharType="end"/>
      </w:r>
    </w:p>
    <w:p w14:paraId="6EF949C9"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2.04 Cyclic voltammograms of 1.0 mM FcTAMI in the presence (purple line) and absence (green line) of GOx in PBS, pH=7.4, collected using a glassy carbon working electrode, a Pt wire reference electrode, and a saturated calomel electrode (SCE) for reference.</w:t>
      </w:r>
      <w:r>
        <w:tab/>
      </w:r>
      <w:r>
        <w:fldChar w:fldCharType="begin"/>
      </w:r>
      <w:r>
        <w:instrText xml:space="preserve"> PAGEREF _Toc425764477 \h </w:instrText>
      </w:r>
      <w:r>
        <w:fldChar w:fldCharType="separate"/>
      </w:r>
      <w:r>
        <w:t>49</w:t>
      </w:r>
      <w:r>
        <w:fldChar w:fldCharType="end"/>
      </w:r>
    </w:p>
    <w:p w14:paraId="6C908D97"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2.05 Voltammograms of 1.0 mM NaI in the absence (red) and presence  of 100 µM GOx (purple), and in the presence of 100 µM GOx and 100 µM gluose (green), collected at 150 mV/sec in PBS pH=7.4.</w:t>
      </w:r>
      <w:r>
        <w:tab/>
      </w:r>
      <w:r>
        <w:fldChar w:fldCharType="begin"/>
      </w:r>
      <w:r>
        <w:instrText xml:space="preserve"> PAGEREF _Toc425764478 \h </w:instrText>
      </w:r>
      <w:r>
        <w:fldChar w:fldCharType="separate"/>
      </w:r>
      <w:r>
        <w:t>50</w:t>
      </w:r>
      <w:r>
        <w:fldChar w:fldCharType="end"/>
      </w:r>
    </w:p>
    <w:p w14:paraId="0094D784"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2.06 Cyclic Voltammograms of 100 µM FcTAMCl in the absence (blue) and presence (red) of 100 µM GOx.</w:t>
      </w:r>
      <w:r>
        <w:tab/>
      </w:r>
      <w:r>
        <w:fldChar w:fldCharType="begin"/>
      </w:r>
      <w:r>
        <w:instrText xml:space="preserve"> PAGEREF _Toc425764479 \h </w:instrText>
      </w:r>
      <w:r>
        <w:fldChar w:fldCharType="separate"/>
      </w:r>
      <w:r>
        <w:t>52</w:t>
      </w:r>
      <w:r>
        <w:fldChar w:fldCharType="end"/>
      </w:r>
    </w:p>
    <w:p w14:paraId="691C8797"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2.07 – A plot of the amperometric response as a function of [GOx]</w:t>
      </w:r>
      <w:r>
        <w:tab/>
      </w:r>
      <w:r>
        <w:fldChar w:fldCharType="begin"/>
      </w:r>
      <w:r>
        <w:instrText xml:space="preserve"> PAGEREF _Toc425764480 \h </w:instrText>
      </w:r>
      <w:r>
        <w:fldChar w:fldCharType="separate"/>
      </w:r>
      <w:r>
        <w:t>53</w:t>
      </w:r>
      <w:r>
        <w:fldChar w:fldCharType="end"/>
      </w:r>
    </w:p>
    <w:p w14:paraId="068AA53F"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2.08 A plot of Ci/θ vs Ci, where Ci is the concentration of GOx (mol L</w:t>
      </w:r>
      <w:r w:rsidRPr="00D10D3A">
        <w:rPr>
          <w:vertAlign w:val="superscript"/>
        </w:rPr>
        <w:t>-1</w:t>
      </w:r>
      <w:r>
        <w:t>).</w:t>
      </w:r>
      <w:r>
        <w:tab/>
      </w:r>
      <w:r>
        <w:fldChar w:fldCharType="begin"/>
      </w:r>
      <w:r>
        <w:instrText xml:space="preserve"> PAGEREF _Toc425764481 \h </w:instrText>
      </w:r>
      <w:r>
        <w:fldChar w:fldCharType="separate"/>
      </w:r>
      <w:r>
        <w:t>54</w:t>
      </w:r>
      <w:r>
        <w:fldChar w:fldCharType="end"/>
      </w:r>
    </w:p>
    <w:p w14:paraId="0FF2045B"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2.09 Two possible scenarios that could describe the nature of the interaction with the ferrocene and GOx in the binding scenario. The top figure shows GOx fully inhibiting the electrochemical response of the ferrocene, while the bottom figure shows a surface adsorption of ferrocene to GOx causing a slower-diffusing ferrocene species.</w:t>
      </w:r>
      <w:r>
        <w:tab/>
      </w:r>
      <w:r>
        <w:fldChar w:fldCharType="begin"/>
      </w:r>
      <w:r>
        <w:instrText xml:space="preserve"> PAGEREF _Toc425764482 \h </w:instrText>
      </w:r>
      <w:r>
        <w:fldChar w:fldCharType="separate"/>
      </w:r>
      <w:r>
        <w:t>55</w:t>
      </w:r>
      <w:r>
        <w:fldChar w:fldCharType="end"/>
      </w:r>
    </w:p>
    <w:p w14:paraId="529DDFD0"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2.10 A plot of D</w:t>
      </w:r>
      <w:r w:rsidRPr="00D10D3A">
        <w:rPr>
          <w:vertAlign w:val="subscript"/>
        </w:rPr>
        <w:t>app</w:t>
      </w:r>
      <w:r>
        <w:t xml:space="preserve"> vs enzyme concentration for a series of ferrocene-GOx mixtures containing 0.1 mM ferrocene and between 0 and 110 mM GOx (activity = 107,000 units/g). Diffusion collected using peak current Epa= 420 mV vs SCE at varying scan rates between 50 and 250 mV/sec.</w:t>
      </w:r>
      <w:r>
        <w:tab/>
      </w:r>
      <w:r>
        <w:fldChar w:fldCharType="begin"/>
      </w:r>
      <w:r>
        <w:instrText xml:space="preserve"> PAGEREF _Toc425764483 \h </w:instrText>
      </w:r>
      <w:r>
        <w:fldChar w:fldCharType="separate"/>
      </w:r>
      <w:r>
        <w:t>57</w:t>
      </w:r>
      <w:r>
        <w:fldChar w:fldCharType="end"/>
      </w:r>
    </w:p>
    <w:p w14:paraId="0DA016B7"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 xml:space="preserve">Figure 3.1 A) A simple mechanism that shows how electrons are transferred from glucose being oxidized to gluconolactone by GOx and the reduction </w:t>
      </w:r>
      <w:r>
        <w:lastRenderedPageBreak/>
        <w:t>of ferrocinium by GOx*. B) A diagram of the polymer-supported bioelectrode where ferrocene (Fc) is attached to a polymer material that is cross-linked to entrap GOx. The Fc shuttles the electrons from the enzyme’s active site.</w:t>
      </w:r>
      <w:r>
        <w:tab/>
      </w:r>
      <w:r>
        <w:fldChar w:fldCharType="begin"/>
      </w:r>
      <w:r>
        <w:instrText xml:space="preserve"> PAGEREF _Toc425764484 \h </w:instrText>
      </w:r>
      <w:r>
        <w:fldChar w:fldCharType="separate"/>
      </w:r>
      <w:r>
        <w:t>65</w:t>
      </w:r>
      <w:r>
        <w:fldChar w:fldCharType="end"/>
      </w:r>
    </w:p>
    <w:p w14:paraId="51943063"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3.2 The structure of ferrocenylmethanol (left), 1-ferrocenyl-1-methylmethanol (middle), and 1-amino-1-ferrocenylmethanol (right) used by Forrow to demonstrate that more than sterics can affect the mediative capability of a molecule</w:t>
      </w:r>
      <w:r w:rsidRPr="00D10D3A">
        <w:rPr>
          <w:vertAlign w:val="superscript"/>
        </w:rPr>
        <w:t>44-45</w:t>
      </w:r>
      <w:r>
        <w:t>.</w:t>
      </w:r>
      <w:r>
        <w:tab/>
      </w:r>
      <w:r>
        <w:fldChar w:fldCharType="begin"/>
      </w:r>
      <w:r>
        <w:instrText xml:space="preserve"> PAGEREF _Toc425764485 \h </w:instrText>
      </w:r>
      <w:r>
        <w:fldChar w:fldCharType="separate"/>
      </w:r>
      <w:r>
        <w:t>70</w:t>
      </w:r>
      <w:r>
        <w:fldChar w:fldCharType="end"/>
      </w:r>
    </w:p>
    <w:p w14:paraId="3D1131DD"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3.3 A model of Ferrocene binding to the FADH</w:t>
      </w:r>
      <w:r w:rsidRPr="00D10D3A">
        <w:rPr>
          <w:vertAlign w:val="subscript"/>
        </w:rPr>
        <w:t>2</w:t>
      </w:r>
      <w:r>
        <w:t xml:space="preserve"> deep in the active site of GOx. Reproduced from Forrow et al</w:t>
      </w:r>
      <w:r w:rsidRPr="00D10D3A">
        <w:rPr>
          <w:vertAlign w:val="superscript"/>
        </w:rPr>
        <w:t>44</w:t>
      </w:r>
      <w:r>
        <w:t>.</w:t>
      </w:r>
      <w:r>
        <w:tab/>
      </w:r>
      <w:r>
        <w:fldChar w:fldCharType="begin"/>
      </w:r>
      <w:r>
        <w:instrText xml:space="preserve"> PAGEREF _Toc425764486 \h </w:instrText>
      </w:r>
      <w:r>
        <w:fldChar w:fldCharType="separate"/>
      </w:r>
      <w:r>
        <w:t>70</w:t>
      </w:r>
      <w:r>
        <w:fldChar w:fldCharType="end"/>
      </w:r>
    </w:p>
    <w:p w14:paraId="57B2B457"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3.4 Structures of Ferrocene carboxylic acid (FcCOOH), 1,1’-Bis(trimethylammoniummethyl)ferrocene (FcTAMCl2) and ((methoxy)ethoxy)ethoxymethylferrocene (FcG2OMe).</w:t>
      </w:r>
      <w:r>
        <w:tab/>
      </w:r>
      <w:r>
        <w:fldChar w:fldCharType="begin"/>
      </w:r>
      <w:r>
        <w:instrText xml:space="preserve"> PAGEREF _Toc425764487 \h </w:instrText>
      </w:r>
      <w:r>
        <w:fldChar w:fldCharType="separate"/>
      </w:r>
      <w:r>
        <w:t>72</w:t>
      </w:r>
      <w:r>
        <w:fldChar w:fldCharType="end"/>
      </w:r>
    </w:p>
    <w:p w14:paraId="7DBD4B43"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3.5 Synthetic pathway used by Cui et al to synthesize FcG2OMe</w:t>
      </w:r>
      <w:r w:rsidRPr="00D10D3A">
        <w:rPr>
          <w:vertAlign w:val="superscript"/>
        </w:rPr>
        <w:t>136</w:t>
      </w:r>
      <w:r>
        <w:t>.</w:t>
      </w:r>
      <w:r>
        <w:tab/>
      </w:r>
      <w:r>
        <w:fldChar w:fldCharType="begin"/>
      </w:r>
      <w:r>
        <w:instrText xml:space="preserve"> PAGEREF _Toc425764488 \h </w:instrText>
      </w:r>
      <w:r>
        <w:fldChar w:fldCharType="separate"/>
      </w:r>
      <w:r>
        <w:t>72</w:t>
      </w:r>
      <w:r>
        <w:fldChar w:fldCharType="end"/>
      </w:r>
    </w:p>
    <w:p w14:paraId="61FD4B7D"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3.6 Our one-pot synthetic route that uses FcTAMI as a precursor and the glycol ether as a solvent.</w:t>
      </w:r>
      <w:r>
        <w:tab/>
      </w:r>
      <w:r>
        <w:fldChar w:fldCharType="begin"/>
      </w:r>
      <w:r>
        <w:instrText xml:space="preserve"> PAGEREF _Toc425764489 \h </w:instrText>
      </w:r>
      <w:r>
        <w:fldChar w:fldCharType="separate"/>
      </w:r>
      <w:r>
        <w:t>73</w:t>
      </w:r>
      <w:r>
        <w:fldChar w:fldCharType="end"/>
      </w:r>
    </w:p>
    <w:p w14:paraId="4D45E7E1"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3.7 Cyclic Voltammograms of 0.1 mM solutions of each ferrocen derivative: FcCOOH, FcTAMCl, FcTAMCl2, and FcG2OMe taken in PBS at pH = 7.4. Recorded at a scan rate of 150 mV s</w:t>
      </w:r>
      <w:r w:rsidRPr="00D10D3A">
        <w:rPr>
          <w:vertAlign w:val="superscript"/>
        </w:rPr>
        <w:t>-1</w:t>
      </w:r>
      <w:r>
        <w:t>.</w:t>
      </w:r>
      <w:r>
        <w:tab/>
      </w:r>
      <w:r>
        <w:fldChar w:fldCharType="begin"/>
      </w:r>
      <w:r>
        <w:instrText xml:space="preserve"> PAGEREF _Toc425764490 \h </w:instrText>
      </w:r>
      <w:r>
        <w:fldChar w:fldCharType="separate"/>
      </w:r>
      <w:r>
        <w:t>74</w:t>
      </w:r>
      <w:r>
        <w:fldChar w:fldCharType="end"/>
      </w:r>
    </w:p>
    <w:p w14:paraId="0DDD8B0B"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3.8 Plot of amperometric response (i</w:t>
      </w:r>
      <w:r w:rsidRPr="00D10D3A">
        <w:rPr>
          <w:vertAlign w:val="subscript"/>
        </w:rPr>
        <w:t>pa</w:t>
      </w:r>
      <w:r>
        <w:t>) as a function of concentration of GOx.</w:t>
      </w:r>
      <w:r>
        <w:tab/>
      </w:r>
      <w:r>
        <w:fldChar w:fldCharType="begin"/>
      </w:r>
      <w:r>
        <w:instrText xml:space="preserve"> PAGEREF _Toc425764491 \h </w:instrText>
      </w:r>
      <w:r>
        <w:fldChar w:fldCharType="separate"/>
      </w:r>
      <w:r>
        <w:t>76</w:t>
      </w:r>
      <w:r>
        <w:fldChar w:fldCharType="end"/>
      </w:r>
    </w:p>
    <w:p w14:paraId="072BD27B"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3.9 A plot of C</w:t>
      </w:r>
      <w:r w:rsidRPr="00D10D3A">
        <w:rPr>
          <w:vertAlign w:val="subscript"/>
        </w:rPr>
        <w:t>i</w:t>
      </w:r>
      <w:r>
        <w:t>/θ vs C</w:t>
      </w:r>
      <w:r w:rsidRPr="00D10D3A">
        <w:rPr>
          <w:vertAlign w:val="subscript"/>
        </w:rPr>
        <w:t>i</w:t>
      </w:r>
      <w:r>
        <w:t xml:space="preserve"> for each ferrocene derivative, according to the binding isotherm developed by the Glatzhofer group.</w:t>
      </w:r>
      <w:r>
        <w:tab/>
      </w:r>
      <w:r>
        <w:fldChar w:fldCharType="begin"/>
      </w:r>
      <w:r>
        <w:instrText xml:space="preserve"> PAGEREF _Toc425764492 \h </w:instrText>
      </w:r>
      <w:r>
        <w:fldChar w:fldCharType="separate"/>
      </w:r>
      <w:r>
        <w:t>77</w:t>
      </w:r>
      <w:r>
        <w:fldChar w:fldCharType="end"/>
      </w:r>
    </w:p>
    <w:p w14:paraId="373675FA"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3.10 Cyclic Voltammograms of 0.1 mM FcCOOH, FcG2OMe, FcTAMCl, and FcTAMCl2 in the presence of 0.1 mM GOx and 100 mM glucose in PBS at pH = 7.4. Each voltammogram was recorded at 150 mV s</w:t>
      </w:r>
      <w:r w:rsidRPr="00D10D3A">
        <w:rPr>
          <w:vertAlign w:val="superscript"/>
        </w:rPr>
        <w:t xml:space="preserve">-1 </w:t>
      </w:r>
      <w:r>
        <w:t>while stirring.</w:t>
      </w:r>
      <w:r>
        <w:tab/>
      </w:r>
      <w:r>
        <w:fldChar w:fldCharType="begin"/>
      </w:r>
      <w:r>
        <w:instrText xml:space="preserve"> PAGEREF _Toc425764493 \h </w:instrText>
      </w:r>
      <w:r>
        <w:fldChar w:fldCharType="separate"/>
      </w:r>
      <w:r>
        <w:t>80</w:t>
      </w:r>
      <w:r>
        <w:fldChar w:fldCharType="end"/>
      </w:r>
    </w:p>
    <w:p w14:paraId="3F58C1A0"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3.11 Cyclic Voltmmograms of FcTAMCl2 in the absence and presence of 100 mM glucose in PBS at pH = 7.4 collected at 150 mV s</w:t>
      </w:r>
      <w:r w:rsidRPr="00D10D3A">
        <w:rPr>
          <w:vertAlign w:val="superscript"/>
        </w:rPr>
        <w:t>-1</w:t>
      </w:r>
      <w:r>
        <w:t>.</w:t>
      </w:r>
      <w:r>
        <w:tab/>
      </w:r>
      <w:r>
        <w:fldChar w:fldCharType="begin"/>
      </w:r>
      <w:r>
        <w:instrText xml:space="preserve"> PAGEREF _Toc425764494 \h </w:instrText>
      </w:r>
      <w:r>
        <w:fldChar w:fldCharType="separate"/>
      </w:r>
      <w:r>
        <w:t>81</w:t>
      </w:r>
      <w:r>
        <w:fldChar w:fldCharType="end"/>
      </w:r>
    </w:p>
    <w:p w14:paraId="4B08EDBE"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4.1 A) A weak enzyme-mediator binding, as measured by a smaller K</w:t>
      </w:r>
      <w:r w:rsidRPr="00D10D3A">
        <w:rPr>
          <w:vertAlign w:val="subscript"/>
        </w:rPr>
        <w:t>a</w:t>
      </w:r>
      <w:r>
        <w:t xml:space="preserve"> value, could suggest that the enzyme is not as efficiently wired to the polymer support, while B) shows a stronger enzyme-mediator binding. A stronger mediator interaction could result in a higher performing bioelectrode material than a weaker enzyme-mediator interaction.</w:t>
      </w:r>
      <w:r>
        <w:tab/>
      </w:r>
      <w:r>
        <w:fldChar w:fldCharType="begin"/>
      </w:r>
      <w:r>
        <w:instrText xml:space="preserve"> PAGEREF _Toc425764495 \h </w:instrText>
      </w:r>
      <w:r>
        <w:fldChar w:fldCharType="separate"/>
      </w:r>
      <w:r>
        <w:t>88</w:t>
      </w:r>
      <w:r>
        <w:fldChar w:fldCharType="end"/>
      </w:r>
    </w:p>
    <w:p w14:paraId="30956AF7"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4.2 Ferrocenyl glycol material (FcG2OMe) used in chapter 3 that exhibited the highest K</w:t>
      </w:r>
      <w:r w:rsidRPr="00D10D3A">
        <w:rPr>
          <w:vertAlign w:val="subscript"/>
        </w:rPr>
        <w:t>a</w:t>
      </w:r>
      <w:r>
        <w:t xml:space="preserve"> value and the analogous material made from the mediator and LPEI, Fc-G2-LPEI.</w:t>
      </w:r>
      <w:r>
        <w:tab/>
      </w:r>
      <w:r>
        <w:fldChar w:fldCharType="begin"/>
      </w:r>
      <w:r>
        <w:instrText xml:space="preserve"> PAGEREF _Toc425764496 \h </w:instrText>
      </w:r>
      <w:r>
        <w:fldChar w:fldCharType="separate"/>
      </w:r>
      <w:r>
        <w:t>89</w:t>
      </w:r>
      <w:r>
        <w:fldChar w:fldCharType="end"/>
      </w:r>
    </w:p>
    <w:p w14:paraId="6F355082"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4.3 The synthetic scheme used to prepare the Fc-G2-LPEI material from FcTAM. The synthetic design in figures b and c were adapted from Meredith et al</w:t>
      </w:r>
      <w:r w:rsidRPr="00D10D3A">
        <w:rPr>
          <w:vertAlign w:val="superscript"/>
        </w:rPr>
        <w:t>59</w:t>
      </w:r>
      <w:r>
        <w:tab/>
      </w:r>
      <w:r>
        <w:fldChar w:fldCharType="begin"/>
      </w:r>
      <w:r>
        <w:instrText xml:space="preserve"> PAGEREF _Toc425764497 \h </w:instrText>
      </w:r>
      <w:r>
        <w:fldChar w:fldCharType="separate"/>
      </w:r>
      <w:r>
        <w:t>91</w:t>
      </w:r>
      <w:r>
        <w:fldChar w:fldCharType="end"/>
      </w:r>
    </w:p>
    <w:p w14:paraId="6B5E6FB4"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 xml:space="preserve">Figure 4.5 – Cyclic voltammograms of the glycol ether ferrocene-functionalized LPEI (Fc-G2-LPEI) films made using a 10 %(v/v) solution of ethylene glycol diglycidyl ether (EGDGE) with GOx in the absence (solid line) and presence (dotted line) of glucose. The voltammograms were obtained using a glassy carbon working electrode, a staturated calomel </w:t>
      </w:r>
      <w:r>
        <w:lastRenderedPageBreak/>
        <w:t>electrode (SCE) reference electrode, and a platinum wire auxiliary electrode at a scan rate of 5 mV/sec.</w:t>
      </w:r>
      <w:r>
        <w:tab/>
      </w:r>
      <w:r>
        <w:fldChar w:fldCharType="begin"/>
      </w:r>
      <w:r>
        <w:instrText xml:space="preserve"> PAGEREF _Toc425764498 \h </w:instrText>
      </w:r>
      <w:r>
        <w:fldChar w:fldCharType="separate"/>
      </w:r>
      <w:r>
        <w:t>93</w:t>
      </w:r>
      <w:r>
        <w:fldChar w:fldCharType="end"/>
      </w:r>
    </w:p>
    <w:p w14:paraId="20F03C8F"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4.6 – Voltammograms of the Fc-C1-LPEI films in the absence (solid line) and presence (dotted line) of glucose. All films were immobilized on glassy carbon working electrode, and voltammograms were recorded using an SCE refence electrode and a platinum auxiliary electrode at a scan rate of 5 mV/sec.</w:t>
      </w:r>
      <w:r>
        <w:tab/>
      </w:r>
      <w:r>
        <w:fldChar w:fldCharType="begin"/>
      </w:r>
      <w:r>
        <w:instrText xml:space="preserve"> PAGEREF _Toc425764499 \h </w:instrText>
      </w:r>
      <w:r>
        <w:fldChar w:fldCharType="separate"/>
      </w:r>
      <w:r>
        <w:t>95</w:t>
      </w:r>
      <w:r>
        <w:fldChar w:fldCharType="end"/>
      </w:r>
    </w:p>
    <w:p w14:paraId="3B5010A4"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4.7 – A titration of FcG2LPEI (blue) at 350 mV vs SCE and FcC1LPEI (Red) at 390 mV vs SCE as the concentration of glucose increased by 5 mM while stirring.</w:t>
      </w:r>
      <w:r>
        <w:tab/>
      </w:r>
      <w:r>
        <w:fldChar w:fldCharType="begin"/>
      </w:r>
      <w:r>
        <w:instrText xml:space="preserve"> PAGEREF _Toc425764500 \h </w:instrText>
      </w:r>
      <w:r>
        <w:fldChar w:fldCharType="separate"/>
      </w:r>
      <w:r>
        <w:t>96</w:t>
      </w:r>
      <w:r>
        <w:fldChar w:fldCharType="end"/>
      </w:r>
    </w:p>
    <w:p w14:paraId="099B437D"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 xml:space="preserve">Figure 4.8 – Plots of the current density, </w:t>
      </w:r>
      <w:r w:rsidRPr="00D10D3A">
        <w:rPr>
          <w:i/>
        </w:rPr>
        <w:t>J</w:t>
      </w:r>
      <w:r>
        <w:t>, as a function of glucose concentration as both Michaelis-Menton style plots (top figure) and Lineweaver-Burke plots of the data gathered in Figure 4.7.</w:t>
      </w:r>
      <w:r>
        <w:tab/>
      </w:r>
      <w:r>
        <w:fldChar w:fldCharType="begin"/>
      </w:r>
      <w:r>
        <w:instrText xml:space="preserve"> PAGEREF _Toc425764501 \h </w:instrText>
      </w:r>
      <w:r>
        <w:fldChar w:fldCharType="separate"/>
      </w:r>
      <w:r>
        <w:t>98</w:t>
      </w:r>
      <w:r>
        <w:fldChar w:fldCharType="end"/>
      </w:r>
    </w:p>
    <w:p w14:paraId="2478D912"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4.9 – Cyclic voltammograms of Glycol ether-based Fc-G2-LPEI using 30 % (v/v) EGDGE (top left), 22.5% (v/v) EGDGE (top right), 15 % (v/v) EGDGE (bottom left) in the absence and presence of glucose, collected at 5 mV/sec using a glassy carbon working electrode, SCE working electrode, and a Pt wire auxiliary electrode. The bottom right figure is a plot of the amperometric response as a function of time as the concentration of glucose is increased by 5 mM increments.</w:t>
      </w:r>
      <w:r>
        <w:tab/>
      </w:r>
      <w:r>
        <w:fldChar w:fldCharType="begin"/>
      </w:r>
      <w:r>
        <w:instrText xml:space="preserve"> PAGEREF _Toc425764502 \h </w:instrText>
      </w:r>
      <w:r>
        <w:fldChar w:fldCharType="separate"/>
      </w:r>
      <w:r>
        <w:t>99</w:t>
      </w:r>
      <w:r>
        <w:fldChar w:fldCharType="end"/>
      </w:r>
    </w:p>
    <w:p w14:paraId="4B2C4607"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5.01 The DODH of erythritol into 1,3-butadiene. This been accomplished by Nicholas and Toste</w:t>
      </w:r>
      <w:r w:rsidRPr="00D10D3A">
        <w:rPr>
          <w:vertAlign w:val="superscript"/>
        </w:rPr>
        <w:t>84, 86, 144</w:t>
      </w:r>
      <w:r>
        <w:tab/>
      </w:r>
      <w:r>
        <w:fldChar w:fldCharType="begin"/>
      </w:r>
      <w:r>
        <w:instrText xml:space="preserve"> PAGEREF _Toc425764503 \h </w:instrText>
      </w:r>
      <w:r>
        <w:fldChar w:fldCharType="separate"/>
      </w:r>
      <w:r>
        <w:t>107</w:t>
      </w:r>
      <w:r>
        <w:fldChar w:fldCharType="end"/>
      </w:r>
    </w:p>
    <w:p w14:paraId="7C87671C"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5.02 – The DODH of trans-stillbene using methyltrioxorhenium (MTO) and 3-octanol conducted by Abu-Omar</w:t>
      </w:r>
      <w:r w:rsidRPr="00D10D3A">
        <w:rPr>
          <w:vertAlign w:val="superscript"/>
        </w:rPr>
        <w:t>146</w:t>
      </w:r>
      <w:r>
        <w:t>.</w:t>
      </w:r>
      <w:r>
        <w:tab/>
      </w:r>
      <w:r>
        <w:fldChar w:fldCharType="begin"/>
      </w:r>
      <w:r>
        <w:instrText xml:space="preserve"> PAGEREF _Toc425764504 \h </w:instrText>
      </w:r>
      <w:r>
        <w:fldChar w:fldCharType="separate"/>
      </w:r>
      <w:r>
        <w:t>108</w:t>
      </w:r>
      <w:r>
        <w:fldChar w:fldCharType="end"/>
      </w:r>
    </w:p>
    <w:p w14:paraId="718BA4F0"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5.03. Two possible pathways for a DODH reaction. Pathway A shows condensation of the glycol with the metal complex, reduction of the metalloglycolate complex, and fragmentation of the alkene and regeneration of the metal complex. Pathway B shows reduction of the Metal complex followed by complexation of the glycol to form the metalloglycolate complex that fragments into the alkene and original metal complex.</w:t>
      </w:r>
      <w:r>
        <w:tab/>
      </w:r>
      <w:r>
        <w:fldChar w:fldCharType="begin"/>
      </w:r>
      <w:r>
        <w:instrText xml:space="preserve"> PAGEREF _Toc425764505 \h </w:instrText>
      </w:r>
      <w:r>
        <w:fldChar w:fldCharType="separate"/>
      </w:r>
      <w:r>
        <w:t>110</w:t>
      </w:r>
      <w:r>
        <w:fldChar w:fldCharType="end"/>
      </w:r>
    </w:p>
    <w:p w14:paraId="1543907D"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5.04 The envisioned differences between a thermal DODH reaction and an electrochemical DODH reaction</w:t>
      </w:r>
      <w:r>
        <w:tab/>
      </w:r>
      <w:r>
        <w:fldChar w:fldCharType="begin"/>
      </w:r>
      <w:r>
        <w:instrText xml:space="preserve"> PAGEREF _Toc425764506 \h </w:instrText>
      </w:r>
      <w:r>
        <w:fldChar w:fldCharType="separate"/>
      </w:r>
      <w:r>
        <w:t>111</w:t>
      </w:r>
      <w:r>
        <w:fldChar w:fldCharType="end"/>
      </w:r>
    </w:p>
    <w:p w14:paraId="5C0AC448"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5.05 the structures of complexes 1, 2, and 3  used as candidates for potential DODH catalysts.</w:t>
      </w:r>
      <w:r>
        <w:tab/>
      </w:r>
      <w:r>
        <w:fldChar w:fldCharType="begin"/>
      </w:r>
      <w:r>
        <w:instrText xml:space="preserve"> PAGEREF _Toc425764507 \h </w:instrText>
      </w:r>
      <w:r>
        <w:fldChar w:fldCharType="separate"/>
      </w:r>
      <w:r>
        <w:t>113</w:t>
      </w:r>
      <w:r>
        <w:fldChar w:fldCharType="end"/>
      </w:r>
    </w:p>
    <w:p w14:paraId="2418D2D4"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5.06 – The proposed mechanism through which an electrocatalytic DODH could occur. Path C shows condensation of the glycol with the Re(VII) complex occurs before reduction and alkene extrusion. Path D shows reduction of the Re(VII) complex to form the Rhenium (V) dioxo species which then condenses with the diol to form the Re(V) glycolate that then undergoes alkene extrusion. Steps with a red arrow indicate steps that are different than the pathways of the thermal reaction.</w:t>
      </w:r>
      <w:r>
        <w:tab/>
      </w:r>
      <w:r>
        <w:fldChar w:fldCharType="begin"/>
      </w:r>
      <w:r>
        <w:instrText xml:space="preserve"> PAGEREF _Toc425764508 \h </w:instrText>
      </w:r>
      <w:r>
        <w:fldChar w:fldCharType="separate"/>
      </w:r>
      <w:r>
        <w:t>114</w:t>
      </w:r>
      <w:r>
        <w:fldChar w:fldCharType="end"/>
      </w:r>
    </w:p>
    <w:p w14:paraId="675CCC3B"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5.07 One of the products formed during the DODH of 1-phenyl-1,2-ethanediol determined by McClain</w:t>
      </w:r>
      <w:r w:rsidRPr="00D10D3A">
        <w:rPr>
          <w:vertAlign w:val="superscript"/>
        </w:rPr>
        <w:t>147</w:t>
      </w:r>
      <w:r>
        <w:t>.</w:t>
      </w:r>
      <w:r>
        <w:tab/>
      </w:r>
      <w:r>
        <w:fldChar w:fldCharType="begin"/>
      </w:r>
      <w:r>
        <w:instrText xml:space="preserve"> PAGEREF _Toc425764509 \h </w:instrText>
      </w:r>
      <w:r>
        <w:fldChar w:fldCharType="separate"/>
      </w:r>
      <w:r>
        <w:t>116</w:t>
      </w:r>
      <w:r>
        <w:fldChar w:fldCharType="end"/>
      </w:r>
    </w:p>
    <w:p w14:paraId="6E13DCA1"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lastRenderedPageBreak/>
        <w:t>Figure 5.08 – The metathesis of perrhenate Complex 2 to form hexafluorophosphate Complex 3.</w:t>
      </w:r>
      <w:r>
        <w:tab/>
      </w:r>
      <w:r>
        <w:fldChar w:fldCharType="begin"/>
      </w:r>
      <w:r>
        <w:instrText xml:space="preserve"> PAGEREF _Toc425764510 \h </w:instrText>
      </w:r>
      <w:r>
        <w:fldChar w:fldCharType="separate"/>
      </w:r>
      <w:r>
        <w:t>117</w:t>
      </w:r>
      <w:r>
        <w:fldChar w:fldCharType="end"/>
      </w:r>
    </w:p>
    <w:p w14:paraId="0B040D98"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 xml:space="preserve">Figure 5.08. </w:t>
      </w:r>
      <w:r w:rsidRPr="00D10D3A">
        <w:rPr>
          <w:color w:val="000000" w:themeColor="text1"/>
        </w:rPr>
        <w:t>Cyclic voltammograms of 2</w:t>
      </w:r>
      <w:r>
        <w:t xml:space="preserve"> as a function of pH and the corresponding mechanisms for reduction. Figures reproduced from Reference 21.</w:t>
      </w:r>
      <w:r>
        <w:tab/>
      </w:r>
      <w:r>
        <w:fldChar w:fldCharType="begin"/>
      </w:r>
      <w:r>
        <w:instrText xml:space="preserve"> PAGEREF _Toc425764511 \h </w:instrText>
      </w:r>
      <w:r>
        <w:fldChar w:fldCharType="separate"/>
      </w:r>
      <w:r>
        <w:t>119</w:t>
      </w:r>
      <w:r>
        <w:fldChar w:fldCharType="end"/>
      </w:r>
    </w:p>
    <w:p w14:paraId="358A327F"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5.09. The voltammogram of Me3TACNReO3PF6 in acetonitrile using tetrabutylammonium hexafluorophosphate (0.1M) as a supporting electrolyte. Scan rate = 150 mV/sec</w:t>
      </w:r>
      <w:r>
        <w:tab/>
      </w:r>
      <w:r>
        <w:fldChar w:fldCharType="begin"/>
      </w:r>
      <w:r>
        <w:instrText xml:space="preserve"> PAGEREF _Toc425764512 \h </w:instrText>
      </w:r>
      <w:r>
        <w:fldChar w:fldCharType="separate"/>
      </w:r>
      <w:r>
        <w:t>120</w:t>
      </w:r>
      <w:r>
        <w:fldChar w:fldCharType="end"/>
      </w:r>
    </w:p>
    <w:p w14:paraId="11C00769"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5.10 The proposed Rhenium (V) complex produced during the electrochemical reduction in the absence of added acid.</w:t>
      </w:r>
      <w:r>
        <w:tab/>
      </w:r>
      <w:r>
        <w:fldChar w:fldCharType="begin"/>
      </w:r>
      <w:r>
        <w:instrText xml:space="preserve"> PAGEREF _Toc425764513 \h </w:instrText>
      </w:r>
      <w:r>
        <w:fldChar w:fldCharType="separate"/>
      </w:r>
      <w:r>
        <w:t>122</w:t>
      </w:r>
      <w:r>
        <w:fldChar w:fldCharType="end"/>
      </w:r>
    </w:p>
    <w:p w14:paraId="0EE8EF62"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5.11. the voltammograms ammonium tetrafluoroborate (blue) of Me</w:t>
      </w:r>
      <w:r w:rsidRPr="00D10D3A">
        <w:rPr>
          <w:vertAlign w:val="subscript"/>
        </w:rPr>
        <w:t>3</w:t>
      </w:r>
      <w:r>
        <w:t>TACNReO</w:t>
      </w:r>
      <w:r w:rsidRPr="00D10D3A">
        <w:rPr>
          <w:vertAlign w:val="subscript"/>
        </w:rPr>
        <w:t>3</w:t>
      </w:r>
      <w:r>
        <w:t>PF</w:t>
      </w:r>
      <w:r w:rsidRPr="00D10D3A">
        <w:rPr>
          <w:vertAlign w:val="subscript"/>
        </w:rPr>
        <w:t>6</w:t>
      </w:r>
      <w:r>
        <w:t xml:space="preserve"> in the absence (green) and the presence (red) of ammonium tetrafluoroborate in acetonitrile using tetrabutylammonium heafluorophosphate (0.1M) as a supporting electrolyte. Scan rate = 150 mV/sec</w:t>
      </w:r>
      <w:r>
        <w:tab/>
      </w:r>
      <w:r>
        <w:fldChar w:fldCharType="begin"/>
      </w:r>
      <w:r>
        <w:instrText xml:space="preserve"> PAGEREF _Toc425764514 \h </w:instrText>
      </w:r>
      <w:r>
        <w:fldChar w:fldCharType="separate"/>
      </w:r>
      <w:r>
        <w:t>126</w:t>
      </w:r>
      <w:r>
        <w:fldChar w:fldCharType="end"/>
      </w:r>
    </w:p>
    <w:p w14:paraId="19344AD6"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5.12. The voltammograms of phenol (blue) and Me</w:t>
      </w:r>
      <w:r w:rsidRPr="00D10D3A">
        <w:rPr>
          <w:vertAlign w:val="subscript"/>
        </w:rPr>
        <w:t>3</w:t>
      </w:r>
      <w:r>
        <w:t>TACNReO</w:t>
      </w:r>
      <w:r w:rsidRPr="00D10D3A">
        <w:rPr>
          <w:vertAlign w:val="subscript"/>
        </w:rPr>
        <w:t>3</w:t>
      </w:r>
      <w:r>
        <w:t>PF</w:t>
      </w:r>
      <w:r w:rsidRPr="00D10D3A">
        <w:rPr>
          <w:vertAlign w:val="subscript"/>
        </w:rPr>
        <w:t>6</w:t>
      </w:r>
      <w:r>
        <w:t xml:space="preserve"> in the presence (green) and the absence (red) of phenol in acetonitrile using tetrabutylammonium heafluorophosphate (0.1M) as a supporting electrolyte. Scan rate = 150 mV/sec</w:t>
      </w:r>
      <w:r>
        <w:tab/>
      </w:r>
      <w:r>
        <w:fldChar w:fldCharType="begin"/>
      </w:r>
      <w:r>
        <w:instrText xml:space="preserve"> PAGEREF _Toc425764515 \h </w:instrText>
      </w:r>
      <w:r>
        <w:fldChar w:fldCharType="separate"/>
      </w:r>
      <w:r>
        <w:t>127</w:t>
      </w:r>
      <w:r>
        <w:fldChar w:fldCharType="end"/>
      </w:r>
    </w:p>
    <w:p w14:paraId="0627AB1E"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5.13. The voltammograms of p-toluenesulfonic acid (blue) and  Me</w:t>
      </w:r>
      <w:r w:rsidRPr="00D10D3A">
        <w:rPr>
          <w:vertAlign w:val="subscript"/>
        </w:rPr>
        <w:t>3</w:t>
      </w:r>
      <w:r>
        <w:t>TACNReO</w:t>
      </w:r>
      <w:r w:rsidRPr="00D10D3A">
        <w:rPr>
          <w:vertAlign w:val="subscript"/>
        </w:rPr>
        <w:t>3</w:t>
      </w:r>
      <w:r>
        <w:t>PF</w:t>
      </w:r>
      <w:r w:rsidRPr="00D10D3A">
        <w:rPr>
          <w:vertAlign w:val="subscript"/>
        </w:rPr>
        <w:t>6</w:t>
      </w:r>
      <w:r>
        <w:t xml:space="preserve"> in the absence (red) and presence (green) of p-toluenesulfonic acid in acetonitrile using tetrabutylammonium heafluorophosphate (0.1M) as a supporting electrolyte. Scan rate = 150 mV/sec</w:t>
      </w:r>
      <w:r>
        <w:tab/>
      </w:r>
      <w:r>
        <w:fldChar w:fldCharType="begin"/>
      </w:r>
      <w:r>
        <w:instrText xml:space="preserve"> PAGEREF _Toc425764516 \h </w:instrText>
      </w:r>
      <w:r>
        <w:fldChar w:fldCharType="separate"/>
      </w:r>
      <w:r>
        <w:t>128</w:t>
      </w:r>
      <w:r>
        <w:fldChar w:fldCharType="end"/>
      </w:r>
    </w:p>
    <w:p w14:paraId="3ADC5A4B"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5.14. The voltammograms of pentafuorobenzoic acid (red) and  Me</w:t>
      </w:r>
      <w:r w:rsidRPr="00D10D3A">
        <w:rPr>
          <w:vertAlign w:val="subscript"/>
        </w:rPr>
        <w:t>3</w:t>
      </w:r>
      <w:r>
        <w:t>TACNReO</w:t>
      </w:r>
      <w:r w:rsidRPr="00D10D3A">
        <w:rPr>
          <w:vertAlign w:val="subscript"/>
        </w:rPr>
        <w:t>3</w:t>
      </w:r>
      <w:r>
        <w:t>PF</w:t>
      </w:r>
      <w:r w:rsidRPr="00D10D3A">
        <w:rPr>
          <w:vertAlign w:val="subscript"/>
        </w:rPr>
        <w:t>6</w:t>
      </w:r>
      <w:r>
        <w:t xml:space="preserve"> in the absence (green) and presence (blue) of pentafuorobenzoic acid in acetonitrile using tetrabutylammonium heafluorophosphate (0.1M) as a supporting electrolyte. Scan rate = 150 mV/sec</w:t>
      </w:r>
      <w:r>
        <w:tab/>
      </w:r>
      <w:r>
        <w:fldChar w:fldCharType="begin"/>
      </w:r>
      <w:r>
        <w:instrText xml:space="preserve"> PAGEREF _Toc425764517 \h </w:instrText>
      </w:r>
      <w:r>
        <w:fldChar w:fldCharType="separate"/>
      </w:r>
      <w:r>
        <w:t>129</w:t>
      </w:r>
      <w:r>
        <w:fldChar w:fldCharType="end"/>
      </w:r>
    </w:p>
    <w:p w14:paraId="3280B229"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5.15 The structure of two possible tautomers of the 1,4,7-Trimethyltriazacyclononanerhenium (V) dihydroxo monooxo hexafluorophosphate complex that results from hexafluorophosphate complex 3 is reduced electrochemically in the presence of pentafluorobenzoic acid.</w:t>
      </w:r>
      <w:r>
        <w:tab/>
      </w:r>
      <w:r>
        <w:fldChar w:fldCharType="begin"/>
      </w:r>
      <w:r>
        <w:instrText xml:space="preserve"> PAGEREF _Toc425764518 \h </w:instrText>
      </w:r>
      <w:r>
        <w:fldChar w:fldCharType="separate"/>
      </w:r>
      <w:r>
        <w:t>129</w:t>
      </w:r>
      <w:r>
        <w:fldChar w:fldCharType="end"/>
      </w:r>
    </w:p>
    <w:p w14:paraId="0E3F8A3E"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5.16 a) The reaction methodology used by Abu-Omar to form the rhenium (VII) glycolate complex using styrene glycol. b) Synthesis of a rhenium (V) glycolate complex using Trichloromonooxorhenium (V) bistriphenylphosphine, styrene glycol, and 1,4,7-trimethyltriazacyclononane (C</w:t>
      </w:r>
      <w:r w:rsidRPr="00D10D3A">
        <w:rPr>
          <w:vertAlign w:val="subscript"/>
        </w:rPr>
        <w:t>9</w:t>
      </w:r>
      <w:r>
        <w:t>H</w:t>
      </w:r>
      <w:r w:rsidRPr="00D10D3A">
        <w:rPr>
          <w:vertAlign w:val="subscript"/>
        </w:rPr>
        <w:t>21</w:t>
      </w:r>
      <w:r>
        <w:t>N</w:t>
      </w:r>
      <w:r w:rsidRPr="00D10D3A">
        <w:rPr>
          <w:vertAlign w:val="subscript"/>
        </w:rPr>
        <w:t>3</w:t>
      </w:r>
      <w:r>
        <w:t xml:space="preserve">), modified from a procedure modified by Boehm </w:t>
      </w:r>
      <w:r w:rsidRPr="00D10D3A">
        <w:rPr>
          <w:vertAlign w:val="superscript"/>
        </w:rPr>
        <w:t>77, 159</w:t>
      </w:r>
      <w:r>
        <w:t>.</w:t>
      </w:r>
      <w:r>
        <w:tab/>
      </w:r>
      <w:r>
        <w:fldChar w:fldCharType="begin"/>
      </w:r>
      <w:r>
        <w:instrText xml:space="preserve"> PAGEREF _Toc425764519 \h </w:instrText>
      </w:r>
      <w:r>
        <w:fldChar w:fldCharType="separate"/>
      </w:r>
      <w:r>
        <w:t>131</w:t>
      </w:r>
      <w:r>
        <w:fldChar w:fldCharType="end"/>
      </w:r>
    </w:p>
    <w:p w14:paraId="36A71A9B"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 xml:space="preserve">Figure 5.17: The </w:t>
      </w:r>
      <w:r w:rsidRPr="00D10D3A">
        <w:rPr>
          <w:vertAlign w:val="superscript"/>
        </w:rPr>
        <w:t>1</w:t>
      </w:r>
      <w:r>
        <w:t>H nuclear magnetic resonance spectrum of the reaction mixture containing styrene glycol, ReOCl</w:t>
      </w:r>
      <w:r w:rsidRPr="00D10D3A">
        <w:rPr>
          <w:vertAlign w:val="subscript"/>
        </w:rPr>
        <w:t>3</w:t>
      </w:r>
      <w:r>
        <w:t>(PPh</w:t>
      </w:r>
      <w:r w:rsidRPr="00D10D3A">
        <w:rPr>
          <w:vertAlign w:val="subscript"/>
        </w:rPr>
        <w:t>3</w:t>
      </w:r>
      <w:r>
        <w:t>)</w:t>
      </w:r>
      <w:r w:rsidRPr="00D10D3A">
        <w:rPr>
          <w:vertAlign w:val="subscript"/>
        </w:rPr>
        <w:t>2</w:t>
      </w:r>
      <w:r>
        <w:t>, and 1,4,7-Trimethyltriazacyclononane.</w:t>
      </w:r>
      <w:r>
        <w:tab/>
      </w:r>
      <w:r>
        <w:fldChar w:fldCharType="begin"/>
      </w:r>
      <w:r>
        <w:instrText xml:space="preserve"> PAGEREF _Toc425764520 \h </w:instrText>
      </w:r>
      <w:r>
        <w:fldChar w:fldCharType="separate"/>
      </w:r>
      <w:r>
        <w:t>132</w:t>
      </w:r>
      <w:r>
        <w:fldChar w:fldCharType="end"/>
      </w:r>
    </w:p>
    <w:p w14:paraId="43B47AFC"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5.18 – The two forms of the Re(V)glycolate complex where chloride is included in the inner sphere of coordination (left) and where chloride is dissociated as an outer sphere ligand (right).</w:t>
      </w:r>
      <w:r>
        <w:tab/>
      </w:r>
      <w:r>
        <w:fldChar w:fldCharType="begin"/>
      </w:r>
      <w:r>
        <w:instrText xml:space="preserve"> PAGEREF _Toc425764521 \h </w:instrText>
      </w:r>
      <w:r>
        <w:fldChar w:fldCharType="separate"/>
      </w:r>
      <w:r>
        <w:t>133</w:t>
      </w:r>
      <w:r>
        <w:fldChar w:fldCharType="end"/>
      </w:r>
    </w:p>
    <w:p w14:paraId="7DDEE4BE"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lastRenderedPageBreak/>
        <w:t>Figure 5.19 The proposed electrochemical synthesis of the rhenium (V) glycolate conducted by bulk electrolysis.</w:t>
      </w:r>
      <w:r>
        <w:tab/>
      </w:r>
      <w:r>
        <w:fldChar w:fldCharType="begin"/>
      </w:r>
      <w:r>
        <w:instrText xml:space="preserve"> PAGEREF _Toc425764522 \h </w:instrText>
      </w:r>
      <w:r>
        <w:fldChar w:fldCharType="separate"/>
      </w:r>
      <w:r>
        <w:t>135</w:t>
      </w:r>
      <w:r>
        <w:fldChar w:fldCharType="end"/>
      </w:r>
    </w:p>
    <w:p w14:paraId="6AFA4D00"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5.20 Predictions of a) Re(VII) complex 3 [C</w:t>
      </w:r>
      <w:r w:rsidRPr="00D10D3A">
        <w:rPr>
          <w:vertAlign w:val="subscript"/>
        </w:rPr>
        <w:t>9</w:t>
      </w:r>
      <w:r>
        <w:t>H</w:t>
      </w:r>
      <w:r w:rsidRPr="00D10D3A">
        <w:rPr>
          <w:vertAlign w:val="subscript"/>
        </w:rPr>
        <w:t>21</w:t>
      </w:r>
      <w:r>
        <w:t>N</w:t>
      </w:r>
      <w:r w:rsidRPr="00D10D3A">
        <w:rPr>
          <w:vertAlign w:val="subscript"/>
        </w:rPr>
        <w:t>3</w:t>
      </w:r>
      <w:r>
        <w:t>ReO</w:t>
      </w:r>
      <w:r w:rsidRPr="00D10D3A">
        <w:rPr>
          <w:vertAlign w:val="subscript"/>
        </w:rPr>
        <w:t>3</w:t>
      </w:r>
      <w:r>
        <w:t>]</w:t>
      </w:r>
      <w:r w:rsidRPr="00D10D3A">
        <w:rPr>
          <w:vertAlign w:val="superscript"/>
        </w:rPr>
        <w:t>+</w:t>
      </w:r>
      <w:r>
        <w:t xml:space="preserve"> and b) Re(V) glycolate [C</w:t>
      </w:r>
      <w:r w:rsidRPr="00D10D3A">
        <w:rPr>
          <w:vertAlign w:val="subscript"/>
        </w:rPr>
        <w:t>17</w:t>
      </w:r>
      <w:r>
        <w:t>H</w:t>
      </w:r>
      <w:r w:rsidRPr="00D10D3A">
        <w:rPr>
          <w:vertAlign w:val="subscript"/>
        </w:rPr>
        <w:t>21</w:t>
      </w:r>
      <w:r>
        <w:t>N</w:t>
      </w:r>
      <w:r w:rsidRPr="00D10D3A">
        <w:rPr>
          <w:vertAlign w:val="subscript"/>
        </w:rPr>
        <w:t>3</w:t>
      </w:r>
      <w:r>
        <w:t>ReO</w:t>
      </w:r>
      <w:r w:rsidRPr="00D10D3A">
        <w:rPr>
          <w:vertAlign w:val="subscript"/>
        </w:rPr>
        <w:t>3</w:t>
      </w:r>
      <w:r>
        <w:t>]</w:t>
      </w:r>
      <w:r w:rsidRPr="00D10D3A">
        <w:rPr>
          <w:vertAlign w:val="superscript"/>
        </w:rPr>
        <w:t>+</w:t>
      </w:r>
      <w:r>
        <w:t>. Simulations were developed using the program mMass.</w:t>
      </w:r>
      <w:r>
        <w:tab/>
      </w:r>
      <w:r>
        <w:fldChar w:fldCharType="begin"/>
      </w:r>
      <w:r>
        <w:instrText xml:space="preserve"> PAGEREF _Toc425764523 \h </w:instrText>
      </w:r>
      <w:r>
        <w:fldChar w:fldCharType="separate"/>
      </w:r>
      <w:r>
        <w:t>136</w:t>
      </w:r>
      <w:r>
        <w:fldChar w:fldCharType="end"/>
      </w:r>
    </w:p>
    <w:p w14:paraId="1F68DC22"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5.21 – The cyclic voltammograms of the rhenium hexafluorophosphate complex 2, styrene glycol, and pentafluorobenzoic acid in 0.1M potassium hexafluorophosphate before (blue line) and after (red line) electrolysis.</w:t>
      </w:r>
      <w:r>
        <w:tab/>
      </w:r>
      <w:r>
        <w:fldChar w:fldCharType="begin"/>
      </w:r>
      <w:r>
        <w:instrText xml:space="preserve"> PAGEREF _Toc425764524 \h </w:instrText>
      </w:r>
      <w:r>
        <w:fldChar w:fldCharType="separate"/>
      </w:r>
      <w:r>
        <w:t>137</w:t>
      </w:r>
      <w:r>
        <w:fldChar w:fldCharType="end"/>
      </w:r>
    </w:p>
    <w:p w14:paraId="14D1C3D2"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5.22 The mass spectrum of the electrolysis product mixture made from rhenium (VII) PF</w:t>
      </w:r>
      <w:r w:rsidRPr="00D10D3A">
        <w:rPr>
          <w:vertAlign w:val="subscript"/>
        </w:rPr>
        <w:t>6</w:t>
      </w:r>
      <w:r>
        <w:t xml:space="preserve"> complex 3, styrene glycol, and pentafluorobenzoic acid.</w:t>
      </w:r>
      <w:r>
        <w:tab/>
      </w:r>
      <w:r>
        <w:fldChar w:fldCharType="begin"/>
      </w:r>
      <w:r>
        <w:instrText xml:space="preserve"> PAGEREF _Toc425764525 \h </w:instrText>
      </w:r>
      <w:r>
        <w:fldChar w:fldCharType="separate"/>
      </w:r>
      <w:r>
        <w:t>137</w:t>
      </w:r>
      <w:r>
        <w:fldChar w:fldCharType="end"/>
      </w:r>
    </w:p>
    <w:p w14:paraId="4E51FCFF" w14:textId="77777777" w:rsidR="00E85FD5" w:rsidRDefault="00E85FD5">
      <w:pPr>
        <w:pStyle w:val="TableofFigures"/>
        <w:rPr>
          <w:rFonts w:asciiTheme="minorHAnsi" w:eastAsiaTheme="minorEastAsia" w:hAnsiTheme="minorHAnsi" w:cstheme="minorBidi"/>
          <w:b w:val="0"/>
          <w:iCs w:val="0"/>
          <w:caps w:val="0"/>
          <w:sz w:val="24"/>
          <w:szCs w:val="24"/>
          <w:lang w:eastAsia="ja-JP"/>
        </w:rPr>
      </w:pPr>
      <w:r>
        <w:t>Figure 5.23  The cyclic voltammograms of the mixture containing 0.010 M Re complex 2, 0.010 M styrene glycol, 0.020 M MeSO</w:t>
      </w:r>
      <w:r w:rsidRPr="00D10D3A">
        <w:rPr>
          <w:color w:val="0000FF"/>
          <w:vertAlign w:val="subscript"/>
        </w:rPr>
        <w:t>3</w:t>
      </w:r>
      <w:r>
        <w:t>H, and 0.1 M KPF</w:t>
      </w:r>
      <w:r w:rsidRPr="00D10D3A">
        <w:rPr>
          <w:vertAlign w:val="subscript"/>
        </w:rPr>
        <w:t>6</w:t>
      </w:r>
      <w:r>
        <w:t xml:space="preserve"> in acetonitrile. Cyclic voltammograms were obtained at a scan rate of 150 mV/sec using a glassy carbon working electrode, a Pt wire auxiliary electrode, and a AgCl reference electrode.</w:t>
      </w:r>
      <w:r>
        <w:tab/>
      </w:r>
      <w:r>
        <w:fldChar w:fldCharType="begin"/>
      </w:r>
      <w:r>
        <w:instrText xml:space="preserve"> PAGEREF _Toc425764526 \h </w:instrText>
      </w:r>
      <w:r>
        <w:fldChar w:fldCharType="separate"/>
      </w:r>
      <w:r>
        <w:t>139</w:t>
      </w:r>
      <w:r>
        <w:fldChar w:fldCharType="end"/>
      </w:r>
    </w:p>
    <w:p w14:paraId="5E924251" w14:textId="158A8965" w:rsidR="00AC7324" w:rsidRPr="00AC7324" w:rsidRDefault="00DF2A60" w:rsidP="00AC7324">
      <w:r w:rsidRPr="00CD6801">
        <w:fldChar w:fldCharType="end"/>
      </w:r>
    </w:p>
    <w:p w14:paraId="6729960F" w14:textId="6D800165" w:rsidR="00E50B1E" w:rsidRPr="00927B66" w:rsidRDefault="007C7560" w:rsidP="00927B66">
      <w:pPr>
        <w:pStyle w:val="Heading1"/>
        <w:rPr>
          <w:rFonts w:ascii="Times New Roman" w:hAnsi="Times New Roman" w:cs="Times New Roman"/>
          <w:szCs w:val="24"/>
        </w:rPr>
      </w:pPr>
      <w:r>
        <w:br w:type="page"/>
      </w:r>
      <w:bookmarkStart w:id="2" w:name="_Toc425764529"/>
      <w:r w:rsidR="00543EE3">
        <w:lastRenderedPageBreak/>
        <w:t>Abstract</w:t>
      </w:r>
      <w:bookmarkEnd w:id="2"/>
    </w:p>
    <w:p w14:paraId="5026A493" w14:textId="78380283" w:rsidR="00E50B1E" w:rsidRDefault="00E50B1E" w:rsidP="00FD3695">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Enzymatic bioelectrodes </w:t>
      </w:r>
      <w:r w:rsidR="0016559E">
        <w:rPr>
          <w:rFonts w:ascii="Times New Roman" w:hAnsi="Times New Roman" w:cs="Times New Roman"/>
          <w:sz w:val="24"/>
          <w:szCs w:val="24"/>
        </w:rPr>
        <w:t>are powered by renewable biomass sources. Glucose-powered bioelectrodes are prepared from ferrocene-functionalized linear poly(ethylenimine) (Fc-LPEI) cross-linked with ethylene glycol diglycidyl ether (EGDGE). Glucose bioanodes are normally only powered by the oxidation of glucose, however it c</w:t>
      </w:r>
      <w:r w:rsidR="00230B2C">
        <w:rPr>
          <w:rFonts w:ascii="Times New Roman" w:hAnsi="Times New Roman" w:cs="Times New Roman"/>
          <w:sz w:val="24"/>
          <w:szCs w:val="24"/>
        </w:rPr>
        <w:t>an</w:t>
      </w:r>
      <w:r w:rsidR="0016559E">
        <w:rPr>
          <w:rFonts w:ascii="Times New Roman" w:hAnsi="Times New Roman" w:cs="Times New Roman"/>
          <w:sz w:val="24"/>
          <w:szCs w:val="24"/>
        </w:rPr>
        <w:t xml:space="preserve"> be envisioned that the bioanode could be used to power an electrochemical reduction. In considering a disproportiona</w:t>
      </w:r>
      <w:r w:rsidR="001A70EF">
        <w:rPr>
          <w:rFonts w:ascii="Times New Roman" w:hAnsi="Times New Roman" w:cs="Times New Roman"/>
          <w:sz w:val="24"/>
          <w:szCs w:val="24"/>
        </w:rPr>
        <w:t>tion-like system, a reaction that</w:t>
      </w:r>
      <w:r w:rsidR="0016559E">
        <w:rPr>
          <w:rFonts w:ascii="Times New Roman" w:hAnsi="Times New Roman" w:cs="Times New Roman"/>
          <w:sz w:val="24"/>
          <w:szCs w:val="24"/>
        </w:rPr>
        <w:t xml:space="preserve"> reduces glucose could be powered by an anodic oxidation of glucose.</w:t>
      </w:r>
      <w:r w:rsidR="001A70EF">
        <w:rPr>
          <w:rFonts w:ascii="Times New Roman" w:hAnsi="Times New Roman" w:cs="Times New Roman"/>
          <w:sz w:val="24"/>
          <w:szCs w:val="24"/>
        </w:rPr>
        <w:t xml:space="preserve"> A potential candidate for the electrochemical reduction is deoxydehydration (DODH), as glucose contains vicinal hydroxyl groups.</w:t>
      </w:r>
    </w:p>
    <w:p w14:paraId="3AB80ADB" w14:textId="3120C732" w:rsidR="0058475A" w:rsidRDefault="0016559E" w:rsidP="00FD3695">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In this work, a Langmuir </w:t>
      </w:r>
      <w:r w:rsidR="00230B2C">
        <w:rPr>
          <w:rFonts w:ascii="Times New Roman" w:hAnsi="Times New Roman" w:cs="Times New Roman"/>
          <w:sz w:val="24"/>
          <w:szCs w:val="24"/>
        </w:rPr>
        <w:t>b</w:t>
      </w:r>
      <w:r>
        <w:rPr>
          <w:rFonts w:ascii="Times New Roman" w:hAnsi="Times New Roman" w:cs="Times New Roman"/>
          <w:sz w:val="24"/>
          <w:szCs w:val="24"/>
        </w:rPr>
        <w:t xml:space="preserve">inding isotherm </w:t>
      </w:r>
      <w:r w:rsidR="00230B2C">
        <w:rPr>
          <w:rFonts w:ascii="Times New Roman" w:hAnsi="Times New Roman" w:cs="Times New Roman"/>
          <w:sz w:val="24"/>
          <w:szCs w:val="24"/>
        </w:rPr>
        <w:t>was</w:t>
      </w:r>
      <w:r>
        <w:rPr>
          <w:rFonts w:ascii="Times New Roman" w:hAnsi="Times New Roman" w:cs="Times New Roman"/>
          <w:sz w:val="24"/>
          <w:szCs w:val="24"/>
        </w:rPr>
        <w:t xml:space="preserve"> detected electrochemically </w:t>
      </w:r>
      <w:r w:rsidR="00230B2C">
        <w:rPr>
          <w:rFonts w:ascii="Times New Roman" w:hAnsi="Times New Roman" w:cs="Times New Roman"/>
          <w:sz w:val="24"/>
          <w:szCs w:val="24"/>
        </w:rPr>
        <w:t>using</w:t>
      </w:r>
      <w:r>
        <w:rPr>
          <w:rFonts w:ascii="Times New Roman" w:hAnsi="Times New Roman" w:cs="Times New Roman"/>
          <w:sz w:val="24"/>
          <w:szCs w:val="24"/>
        </w:rPr>
        <w:t xml:space="preserve"> cyclic voltammetry when Glucose Oxidase is treated as an inhibitor for (ferrocenylmethyl)trimethylammonium chloride (FcTAMCl)</w:t>
      </w:r>
      <w:r w:rsidR="00230B2C">
        <w:rPr>
          <w:rFonts w:ascii="Times New Roman" w:hAnsi="Times New Roman" w:cs="Times New Roman"/>
          <w:sz w:val="24"/>
          <w:szCs w:val="24"/>
        </w:rPr>
        <w:t xml:space="preserve"> oxidation/reduction</w:t>
      </w:r>
      <w:r>
        <w:rPr>
          <w:rFonts w:ascii="Times New Roman" w:hAnsi="Times New Roman" w:cs="Times New Roman"/>
          <w:sz w:val="24"/>
          <w:szCs w:val="24"/>
        </w:rPr>
        <w:t>.</w:t>
      </w:r>
      <w:r w:rsidR="00FD3695">
        <w:rPr>
          <w:rFonts w:ascii="Times New Roman" w:hAnsi="Times New Roman" w:cs="Times New Roman"/>
          <w:sz w:val="24"/>
          <w:szCs w:val="24"/>
        </w:rPr>
        <w:t xml:space="preserve"> A binding constant, K</w:t>
      </w:r>
      <w:r w:rsidR="00FD3695">
        <w:rPr>
          <w:rFonts w:ascii="Times New Roman" w:hAnsi="Times New Roman" w:cs="Times New Roman"/>
          <w:sz w:val="24"/>
          <w:szCs w:val="24"/>
          <w:vertAlign w:val="subscript"/>
        </w:rPr>
        <w:t>a</w:t>
      </w:r>
      <w:r w:rsidR="00FD3695">
        <w:rPr>
          <w:rFonts w:ascii="Times New Roman" w:hAnsi="Times New Roman" w:cs="Times New Roman"/>
          <w:sz w:val="24"/>
          <w:szCs w:val="24"/>
        </w:rPr>
        <w:t xml:space="preserve">, </w:t>
      </w:r>
      <w:r w:rsidR="00230B2C">
        <w:rPr>
          <w:rFonts w:ascii="Times New Roman" w:hAnsi="Times New Roman" w:cs="Times New Roman"/>
          <w:sz w:val="24"/>
          <w:szCs w:val="24"/>
        </w:rPr>
        <w:t>wa</w:t>
      </w:r>
      <w:r w:rsidR="00FD3695">
        <w:rPr>
          <w:rFonts w:ascii="Times New Roman" w:hAnsi="Times New Roman" w:cs="Times New Roman"/>
          <w:sz w:val="24"/>
          <w:szCs w:val="24"/>
        </w:rPr>
        <w:t>s calculated from cyclic voltammetric data.</w:t>
      </w:r>
      <w:r>
        <w:rPr>
          <w:rFonts w:ascii="Times New Roman" w:hAnsi="Times New Roman" w:cs="Times New Roman"/>
          <w:sz w:val="24"/>
          <w:szCs w:val="24"/>
        </w:rPr>
        <w:t xml:space="preserve"> </w:t>
      </w:r>
      <w:r w:rsidR="009D3DC6">
        <w:rPr>
          <w:rFonts w:ascii="Times New Roman" w:hAnsi="Times New Roman" w:cs="Times New Roman"/>
          <w:sz w:val="24"/>
          <w:szCs w:val="24"/>
        </w:rPr>
        <w:t xml:space="preserve">This binding isotherm </w:t>
      </w:r>
      <w:r w:rsidR="00230B2C">
        <w:rPr>
          <w:rFonts w:ascii="Times New Roman" w:hAnsi="Times New Roman" w:cs="Times New Roman"/>
          <w:sz w:val="24"/>
          <w:szCs w:val="24"/>
        </w:rPr>
        <w:t>wa</w:t>
      </w:r>
      <w:r w:rsidR="009D3DC6">
        <w:rPr>
          <w:rFonts w:ascii="Times New Roman" w:hAnsi="Times New Roman" w:cs="Times New Roman"/>
          <w:sz w:val="24"/>
          <w:szCs w:val="24"/>
        </w:rPr>
        <w:t>s observed in other ferrocene molecules, including ferrocencarboxylic acid, (((methoxy)ethoxy)ethoxy)methylferrocene, and bis(trimethylammoniummethyl)ferrocene</w:t>
      </w:r>
      <w:r w:rsidR="00230B2C">
        <w:rPr>
          <w:rFonts w:ascii="Times New Roman" w:hAnsi="Times New Roman" w:cs="Times New Roman"/>
          <w:sz w:val="24"/>
          <w:szCs w:val="24"/>
        </w:rPr>
        <w:t>, and were on the magnitude of 2.0 x 10</w:t>
      </w:r>
      <w:r w:rsidR="00230B2C">
        <w:rPr>
          <w:rFonts w:ascii="Times New Roman" w:hAnsi="Times New Roman" w:cs="Times New Roman"/>
          <w:sz w:val="24"/>
          <w:szCs w:val="24"/>
          <w:vertAlign w:val="superscript"/>
        </w:rPr>
        <w:t>6</w:t>
      </w:r>
      <w:r w:rsidR="00230B2C">
        <w:rPr>
          <w:rFonts w:ascii="Times New Roman" w:hAnsi="Times New Roman" w:cs="Times New Roman"/>
          <w:sz w:val="24"/>
          <w:szCs w:val="24"/>
        </w:rPr>
        <w:t xml:space="preserve"> through 6.4 x 10</w:t>
      </w:r>
      <w:r w:rsidR="00230B2C">
        <w:rPr>
          <w:rFonts w:ascii="Times New Roman" w:hAnsi="Times New Roman" w:cs="Times New Roman"/>
          <w:sz w:val="24"/>
          <w:szCs w:val="24"/>
          <w:vertAlign w:val="superscript"/>
        </w:rPr>
        <w:t>7</w:t>
      </w:r>
      <w:r w:rsidR="009D3DC6">
        <w:rPr>
          <w:rFonts w:ascii="Times New Roman" w:hAnsi="Times New Roman" w:cs="Times New Roman"/>
          <w:sz w:val="24"/>
          <w:szCs w:val="24"/>
        </w:rPr>
        <w:t>. The magnit</w:t>
      </w:r>
      <w:r w:rsidR="00FD3695">
        <w:rPr>
          <w:rFonts w:ascii="Times New Roman" w:hAnsi="Times New Roman" w:cs="Times New Roman"/>
          <w:sz w:val="24"/>
          <w:szCs w:val="24"/>
        </w:rPr>
        <w:t>ude of the binding isotherm varies between each derivative, with the glycol ether derivative</w:t>
      </w:r>
      <w:r w:rsidR="0058475A">
        <w:rPr>
          <w:rFonts w:ascii="Times New Roman" w:hAnsi="Times New Roman" w:cs="Times New Roman"/>
          <w:sz w:val="24"/>
          <w:szCs w:val="24"/>
        </w:rPr>
        <w:t xml:space="preserve"> exhibiting the strongest isotherm.</w:t>
      </w:r>
      <w:r w:rsidR="001A70EF">
        <w:rPr>
          <w:rFonts w:ascii="Times New Roman" w:hAnsi="Times New Roman" w:cs="Times New Roman"/>
          <w:sz w:val="24"/>
          <w:szCs w:val="24"/>
        </w:rPr>
        <w:t xml:space="preserve"> </w:t>
      </w:r>
      <w:r w:rsidR="0058475A">
        <w:rPr>
          <w:rFonts w:ascii="Times New Roman" w:hAnsi="Times New Roman" w:cs="Times New Roman"/>
          <w:sz w:val="24"/>
          <w:szCs w:val="24"/>
        </w:rPr>
        <w:t>Based on this K</w:t>
      </w:r>
      <w:r w:rsidR="0058475A">
        <w:rPr>
          <w:rFonts w:ascii="Times New Roman" w:hAnsi="Times New Roman" w:cs="Times New Roman"/>
          <w:sz w:val="24"/>
          <w:szCs w:val="24"/>
          <w:vertAlign w:val="subscript"/>
        </w:rPr>
        <w:t>a</w:t>
      </w:r>
      <w:r w:rsidR="0058475A">
        <w:rPr>
          <w:rFonts w:ascii="Times New Roman" w:hAnsi="Times New Roman" w:cs="Times New Roman"/>
          <w:sz w:val="24"/>
          <w:szCs w:val="24"/>
        </w:rPr>
        <w:t>, a new glycol ether containing ferrocene-functionalized LPEI</w:t>
      </w:r>
      <w:r w:rsidR="001A70EF">
        <w:rPr>
          <w:rFonts w:ascii="Times New Roman" w:hAnsi="Times New Roman" w:cs="Times New Roman"/>
          <w:sz w:val="24"/>
          <w:szCs w:val="24"/>
        </w:rPr>
        <w:t xml:space="preserve"> (FcG2LPEI)</w:t>
      </w:r>
      <w:r w:rsidR="0058475A">
        <w:rPr>
          <w:rFonts w:ascii="Times New Roman" w:hAnsi="Times New Roman" w:cs="Times New Roman"/>
          <w:sz w:val="24"/>
          <w:szCs w:val="24"/>
        </w:rPr>
        <w:t xml:space="preserve"> </w:t>
      </w:r>
      <w:r w:rsidR="00230B2C">
        <w:rPr>
          <w:rFonts w:ascii="Times New Roman" w:hAnsi="Times New Roman" w:cs="Times New Roman"/>
          <w:sz w:val="24"/>
          <w:szCs w:val="24"/>
        </w:rPr>
        <w:t>wa</w:t>
      </w:r>
      <w:r w:rsidR="0058475A">
        <w:rPr>
          <w:rFonts w:ascii="Times New Roman" w:hAnsi="Times New Roman" w:cs="Times New Roman"/>
          <w:sz w:val="24"/>
          <w:szCs w:val="24"/>
        </w:rPr>
        <w:t>s prepared. The amperometric performance</w:t>
      </w:r>
      <w:r w:rsidR="001A70EF">
        <w:rPr>
          <w:rFonts w:ascii="Times New Roman" w:hAnsi="Times New Roman" w:cs="Times New Roman"/>
          <w:sz w:val="24"/>
          <w:szCs w:val="24"/>
        </w:rPr>
        <w:t xml:space="preserve"> of this new material</w:t>
      </w:r>
      <w:r w:rsidR="0058475A">
        <w:rPr>
          <w:rFonts w:ascii="Times New Roman" w:hAnsi="Times New Roman" w:cs="Times New Roman"/>
          <w:sz w:val="24"/>
          <w:szCs w:val="24"/>
        </w:rPr>
        <w:t xml:space="preserve"> in the presence of 100 mM glucose is </w:t>
      </w:r>
      <w:r w:rsidR="001A70EF">
        <w:rPr>
          <w:rFonts w:ascii="Times New Roman" w:hAnsi="Times New Roman" w:cs="Times New Roman"/>
          <w:sz w:val="24"/>
          <w:szCs w:val="24"/>
        </w:rPr>
        <w:t>compared against similarly substituted ferrocenymethyl-functionalized LPEI (FcC</w:t>
      </w:r>
      <w:r w:rsidR="00EE4D9A">
        <w:rPr>
          <w:rFonts w:ascii="Times New Roman" w:hAnsi="Times New Roman" w:cs="Times New Roman"/>
          <w:sz w:val="24"/>
          <w:szCs w:val="24"/>
        </w:rPr>
        <w:t>1LPEI) that was developed by the Glatzhofer</w:t>
      </w:r>
      <w:r w:rsidR="001A70EF">
        <w:rPr>
          <w:rFonts w:ascii="Times New Roman" w:hAnsi="Times New Roman" w:cs="Times New Roman"/>
          <w:sz w:val="24"/>
          <w:szCs w:val="24"/>
        </w:rPr>
        <w:t xml:space="preserve"> group. The amperometric performance of the FcG2LPEI is better than the amperometric performance of the FcC1LPEI, suggesting that this </w:t>
      </w:r>
      <w:r w:rsidR="001A70EF">
        <w:rPr>
          <w:rFonts w:ascii="Times New Roman" w:hAnsi="Times New Roman" w:cs="Times New Roman"/>
          <w:sz w:val="24"/>
          <w:szCs w:val="24"/>
        </w:rPr>
        <w:lastRenderedPageBreak/>
        <w:t>binding isotherm may be indicative of potential mediator performance in the polymer-supported state.</w:t>
      </w:r>
    </w:p>
    <w:p w14:paraId="5013248F" w14:textId="5BEC9977" w:rsidR="001A70EF" w:rsidRPr="00401718" w:rsidRDefault="001A70EF" w:rsidP="00FD3695">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Rhenium-based deoxydehydration catalysts </w:t>
      </w:r>
      <w:r w:rsidR="00230B2C">
        <w:rPr>
          <w:rFonts w:ascii="Times New Roman" w:hAnsi="Times New Roman" w:cs="Times New Roman"/>
          <w:sz w:val="24"/>
          <w:szCs w:val="24"/>
        </w:rPr>
        <w:t>wer</w:t>
      </w:r>
      <w:r>
        <w:rPr>
          <w:rFonts w:ascii="Times New Roman" w:hAnsi="Times New Roman" w:cs="Times New Roman"/>
          <w:sz w:val="24"/>
          <w:szCs w:val="24"/>
        </w:rPr>
        <w:t xml:space="preserve">e prepared and are demonstrated to be effective DODH catalysts for vicinal diols, using a variety of molecular and elemental reductants. The </w:t>
      </w:r>
      <w:r w:rsidR="00785AB6">
        <w:rPr>
          <w:rFonts w:ascii="Times New Roman" w:hAnsi="Times New Roman" w:cs="Times New Roman"/>
          <w:sz w:val="24"/>
          <w:szCs w:val="24"/>
        </w:rPr>
        <w:t>electrochemical behavior of (Me</w:t>
      </w:r>
      <w:r w:rsidR="00785AB6">
        <w:rPr>
          <w:rFonts w:ascii="Times New Roman" w:hAnsi="Times New Roman" w:cs="Times New Roman"/>
          <w:sz w:val="24"/>
          <w:szCs w:val="24"/>
          <w:vertAlign w:val="subscript"/>
        </w:rPr>
        <w:t>3</w:t>
      </w:r>
      <w:r w:rsidR="00785AB6">
        <w:rPr>
          <w:rFonts w:ascii="Times New Roman" w:hAnsi="Times New Roman" w:cs="Times New Roman"/>
          <w:sz w:val="24"/>
          <w:szCs w:val="24"/>
        </w:rPr>
        <w:t>TACN)ReO</w:t>
      </w:r>
      <w:r w:rsidR="00785AB6" w:rsidRPr="00785AB6">
        <w:rPr>
          <w:rFonts w:ascii="Times New Roman" w:hAnsi="Times New Roman" w:cs="Times New Roman"/>
          <w:sz w:val="24"/>
          <w:szCs w:val="24"/>
          <w:vertAlign w:val="subscript"/>
        </w:rPr>
        <w:t>3</w:t>
      </w:r>
      <w:r w:rsidR="00785AB6">
        <w:rPr>
          <w:rFonts w:ascii="Times New Roman" w:hAnsi="Times New Roman" w:cs="Times New Roman"/>
          <w:sz w:val="24"/>
          <w:szCs w:val="24"/>
        </w:rPr>
        <w:t>PF</w:t>
      </w:r>
      <w:r w:rsidR="00785AB6" w:rsidRPr="00785AB6">
        <w:rPr>
          <w:rFonts w:ascii="Times New Roman" w:hAnsi="Times New Roman" w:cs="Times New Roman"/>
          <w:sz w:val="24"/>
          <w:szCs w:val="24"/>
          <w:vertAlign w:val="subscript"/>
        </w:rPr>
        <w:t>6</w:t>
      </w:r>
      <w:r w:rsidR="00785AB6">
        <w:rPr>
          <w:rFonts w:ascii="Times New Roman" w:hAnsi="Times New Roman" w:cs="Times New Roman"/>
          <w:sz w:val="24"/>
          <w:szCs w:val="24"/>
        </w:rPr>
        <w:t xml:space="preserve"> </w:t>
      </w:r>
      <w:proofErr w:type="spellStart"/>
      <w:proofErr w:type="gramStart"/>
      <w:r w:rsidR="00230B2C">
        <w:rPr>
          <w:rFonts w:ascii="Times New Roman" w:hAnsi="Times New Roman" w:cs="Times New Roman"/>
          <w:sz w:val="24"/>
          <w:szCs w:val="24"/>
        </w:rPr>
        <w:t>wa</w:t>
      </w:r>
      <w:proofErr w:type="spellEnd"/>
      <w:proofErr w:type="gramEnd"/>
      <w:r w:rsidR="00785AB6">
        <w:rPr>
          <w:rFonts w:ascii="Times New Roman" w:hAnsi="Times New Roman" w:cs="Times New Roman"/>
          <w:sz w:val="24"/>
          <w:szCs w:val="24"/>
        </w:rPr>
        <w:t xml:space="preserve"> investigated in aprotic media in the absence and presence of a variety of acids. The strength of the acid appears to affect the reduction potential of th</w:t>
      </w:r>
      <w:r w:rsidR="00401718">
        <w:rPr>
          <w:rFonts w:ascii="Times New Roman" w:hAnsi="Times New Roman" w:cs="Times New Roman"/>
          <w:sz w:val="24"/>
          <w:szCs w:val="24"/>
        </w:rPr>
        <w:t>e complex. Attempts to prepare the Re(V) glycolate made from ReOCCl</w:t>
      </w:r>
      <w:r w:rsidR="00401718">
        <w:rPr>
          <w:rFonts w:ascii="Times New Roman" w:hAnsi="Times New Roman" w:cs="Times New Roman"/>
          <w:sz w:val="24"/>
          <w:szCs w:val="24"/>
          <w:vertAlign w:val="subscript"/>
        </w:rPr>
        <w:t>3</w:t>
      </w:r>
      <w:r w:rsidR="00401718">
        <w:rPr>
          <w:rFonts w:ascii="Times New Roman" w:hAnsi="Times New Roman" w:cs="Times New Roman"/>
          <w:sz w:val="24"/>
          <w:szCs w:val="24"/>
        </w:rPr>
        <w:t>(PPh</w:t>
      </w:r>
      <w:r w:rsidR="00401718">
        <w:rPr>
          <w:rFonts w:ascii="Times New Roman" w:hAnsi="Times New Roman" w:cs="Times New Roman"/>
          <w:sz w:val="24"/>
          <w:szCs w:val="24"/>
          <w:vertAlign w:val="subscript"/>
        </w:rPr>
        <w:t>3</w:t>
      </w:r>
      <w:r w:rsidR="00401718">
        <w:rPr>
          <w:rFonts w:ascii="Times New Roman" w:hAnsi="Times New Roman" w:cs="Times New Roman"/>
          <w:sz w:val="24"/>
          <w:szCs w:val="24"/>
        </w:rPr>
        <w:t>)</w:t>
      </w:r>
      <w:r w:rsidR="00401718">
        <w:rPr>
          <w:rFonts w:ascii="Times New Roman" w:hAnsi="Times New Roman" w:cs="Times New Roman"/>
          <w:sz w:val="24"/>
          <w:szCs w:val="24"/>
          <w:vertAlign w:val="subscript"/>
        </w:rPr>
        <w:t>2</w:t>
      </w:r>
      <w:r w:rsidR="00401718">
        <w:rPr>
          <w:rFonts w:ascii="Times New Roman" w:hAnsi="Times New Roman" w:cs="Times New Roman"/>
          <w:sz w:val="24"/>
          <w:szCs w:val="24"/>
        </w:rPr>
        <w:t>, Me</w:t>
      </w:r>
      <w:r w:rsidR="00401718">
        <w:rPr>
          <w:rFonts w:ascii="Times New Roman" w:hAnsi="Times New Roman" w:cs="Times New Roman"/>
          <w:sz w:val="24"/>
          <w:szCs w:val="24"/>
          <w:vertAlign w:val="subscript"/>
        </w:rPr>
        <w:t>3</w:t>
      </w:r>
      <w:r w:rsidR="00401718">
        <w:rPr>
          <w:rFonts w:ascii="Times New Roman" w:hAnsi="Times New Roman" w:cs="Times New Roman"/>
          <w:sz w:val="24"/>
          <w:szCs w:val="24"/>
        </w:rPr>
        <w:t xml:space="preserve">TACN, and styrene glycol </w:t>
      </w:r>
      <w:r w:rsidR="00230B2C">
        <w:rPr>
          <w:rFonts w:ascii="Times New Roman" w:hAnsi="Times New Roman" w:cs="Times New Roman"/>
          <w:sz w:val="24"/>
          <w:szCs w:val="24"/>
        </w:rPr>
        <w:t>were</w:t>
      </w:r>
      <w:r w:rsidR="00401718">
        <w:rPr>
          <w:rFonts w:ascii="Times New Roman" w:hAnsi="Times New Roman" w:cs="Times New Roman"/>
          <w:sz w:val="24"/>
          <w:szCs w:val="24"/>
        </w:rPr>
        <w:t xml:space="preserve"> successful in deuterated dichloromethane, but not successful in deuterated acetonitrile. Attempts to prepare the Re(V) glycolate using bulk electrolysis were not successful.</w:t>
      </w:r>
    </w:p>
    <w:p w14:paraId="416FE294" w14:textId="77777777" w:rsidR="00543EE3" w:rsidRDefault="00543EE3">
      <w:pPr>
        <w:spacing w:line="240" w:lineRule="auto"/>
        <w:jc w:val="left"/>
        <w:rPr>
          <w:rFonts w:ascii="Times New Roman" w:hAnsi="Times New Roman" w:cs="Times New Roman"/>
          <w:sz w:val="24"/>
          <w:szCs w:val="24"/>
        </w:rPr>
      </w:pPr>
    </w:p>
    <w:p w14:paraId="6CF0E85B" w14:textId="494832D7" w:rsidR="00C26E2A" w:rsidRDefault="007C7560" w:rsidP="00C26E2A">
      <w:pPr>
        <w:spacing w:line="240" w:lineRule="auto"/>
        <w:jc w:val="left"/>
        <w:rPr>
          <w:rFonts w:ascii="Times New Roman" w:hAnsi="Times New Roman" w:cs="Times New Roman"/>
          <w:b/>
          <w:sz w:val="24"/>
          <w:szCs w:val="24"/>
        </w:rPr>
        <w:sectPr w:rsidR="00C26E2A" w:rsidSect="00FC6F5D">
          <w:pgSz w:w="12240" w:h="15840"/>
          <w:pgMar w:top="1440" w:right="1440" w:bottom="1440" w:left="1440" w:header="720" w:footer="720" w:gutter="0"/>
          <w:pgNumType w:fmt="lowerRoman" w:start="4"/>
          <w:cols w:space="720"/>
          <w:docGrid w:linePitch="360"/>
        </w:sectPr>
      </w:pPr>
      <w:r>
        <w:rPr>
          <w:rFonts w:ascii="Times New Roman" w:hAnsi="Times New Roman" w:cs="Times New Roman"/>
          <w:b/>
          <w:sz w:val="24"/>
          <w:szCs w:val="24"/>
        </w:rPr>
        <w:br w:type="page"/>
      </w:r>
    </w:p>
    <w:p w14:paraId="371BB272" w14:textId="4E3EE7FF" w:rsidR="00EF6280" w:rsidRPr="00B658AD" w:rsidRDefault="00EF6280" w:rsidP="00B658AD">
      <w:pPr>
        <w:pStyle w:val="Heading1"/>
      </w:pPr>
      <w:bookmarkStart w:id="3" w:name="_Toc425764530"/>
      <w:r w:rsidRPr="00B658AD">
        <w:lastRenderedPageBreak/>
        <w:t>Chapter 1: Introduction</w:t>
      </w:r>
      <w:bookmarkEnd w:id="3"/>
    </w:p>
    <w:p w14:paraId="3C99834D" w14:textId="77777777" w:rsidR="00EF6280" w:rsidRPr="00B658AD" w:rsidRDefault="00EF6280" w:rsidP="00B658AD">
      <w:pPr>
        <w:jc w:val="left"/>
        <w:rPr>
          <w:rFonts w:ascii="Times New Roman" w:hAnsi="Times New Roman" w:cs="Times New Roman"/>
          <w:sz w:val="20"/>
          <w:szCs w:val="24"/>
        </w:rPr>
      </w:pPr>
    </w:p>
    <w:p w14:paraId="684EEA2D" w14:textId="07E65EBB" w:rsidR="00EF6280" w:rsidRPr="00B658AD" w:rsidRDefault="00EF6280" w:rsidP="006D361E">
      <w:pPr>
        <w:pStyle w:val="Heading2"/>
      </w:pPr>
      <w:bookmarkStart w:id="4" w:name="_Toc425764531"/>
      <w:r w:rsidRPr="00B658AD">
        <w:t>1.1</w:t>
      </w:r>
      <w:r w:rsidR="003A233E">
        <w:t xml:space="preserve"> -</w:t>
      </w:r>
      <w:r w:rsidRPr="00B658AD">
        <w:t xml:space="preserve"> Current Energy Needs and Introduction to Conventional Batteries</w:t>
      </w:r>
      <w:bookmarkEnd w:id="4"/>
    </w:p>
    <w:p w14:paraId="367AABF2" w14:textId="77777777" w:rsidR="00EF6280" w:rsidRDefault="00EF6280" w:rsidP="003902A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United States and the world largely rely on oil and other fossil fuels as their primary power sources. These oil sources, however, are limited in supply. Looking at annual energy consumption, approximately 90% of the world’s energy supply comes from fossil fuels, such as coal, petroleum, and natural gas</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&lt;EndNote&gt;&lt;Cite&gt;&lt;Author&gt;Petroleum&lt;/Author&gt;&lt;Year&gt;2015&lt;/Year&gt;&lt;RecNum&gt;594&lt;/RecNum&gt;&lt;DisplayText&gt;&lt;style face="superscript"&gt;1&lt;/style&gt;&lt;/DisplayText&gt;&lt;record&gt;&lt;rec-number&gt;594&lt;/rec-number&gt;&lt;foreign-keys&gt;&lt;key app="EN" db-id="pa2a592ayrpwv9eex9ox0rsmvdaz95pvvxe0" timestamp="1527622626"&gt;594&lt;/key&gt;&lt;/foreign-keys&gt;&lt;ref-type name="Journal Article"&gt;17&lt;/ref-type&gt;&lt;contributors&gt;&lt;authors&gt;&lt;author&gt;British Petroleum&lt;/author&gt;&lt;/authors&gt;&lt;/contributors&gt;&lt;titles&gt;&lt;title&gt;Statistical Review of World Energy&lt;/title&gt;&lt;/titles&gt;&lt;dates&gt;&lt;year&gt;2015&lt;/year&gt;&lt;/dates&gt;&lt;urls&gt;&lt;/urls&gt;&lt;/record&gt;&lt;/Cite&gt;&lt;/EndNote&gt;</w:instrText>
      </w:r>
      <w:r>
        <w:rPr>
          <w:rFonts w:ascii="Times New Roman" w:hAnsi="Times New Roman" w:cs="Times New Roman"/>
          <w:sz w:val="24"/>
          <w:szCs w:val="24"/>
        </w:rPr>
        <w:fldChar w:fldCharType="separate"/>
      </w:r>
      <w:r w:rsidRPr="00D158C2">
        <w:rPr>
          <w:rFonts w:ascii="Times New Roman" w:hAnsi="Times New Roman" w:cs="Times New Roman"/>
          <w:noProof/>
          <w:sz w:val="24"/>
          <w:szCs w:val="24"/>
          <w:vertAlign w:val="superscript"/>
        </w:rPr>
        <w:t>1</w:t>
      </w:r>
      <w:r>
        <w:rPr>
          <w:rFonts w:ascii="Times New Roman" w:hAnsi="Times New Roman" w:cs="Times New Roman"/>
          <w:sz w:val="24"/>
          <w:szCs w:val="24"/>
        </w:rPr>
        <w:fldChar w:fldCharType="end"/>
      </w:r>
      <w:r>
        <w:rPr>
          <w:rFonts w:ascii="Times New Roman" w:hAnsi="Times New Roman" w:cs="Times New Roman"/>
          <w:sz w:val="24"/>
          <w:szCs w:val="24"/>
        </w:rPr>
        <w:t>. It is predicted that even over the upcoming decades, there will still be a significant dependence of about 75%. Regarding fossil fuel consumption, it is estimated that about three-fourths of fossil fuels consumed are used in the transportation sector, while one-tenth is used in petroleum chemical production. These fossil fuel sources, however, are limited and are not easily renewed. It can take millions of years for dead material from plants and animals to be converted into fossil fuels. Herein lies an inherent demand for the world’s energy sources to change to more renewable sources. Such an effort has been made in nuclear, wind, hydroelectric, and solar power advancements</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&lt;EndNote&gt;&lt;Cite&gt;&lt;Year&gt;2018&lt;/Year&gt;&lt;RecNum&gt;595&lt;/RecNum&gt;&lt;DisplayText&gt;&lt;style face="superscript"&gt;2&lt;/style&gt;&lt;/DisplayText&gt;&lt;record&gt;&lt;rec-number&gt;595&lt;/rec-number&gt;&lt;foreign-keys&gt;&lt;key app="EN" db-id="pa2a592ayrpwv9eex9ox0rsmvdaz95pvvxe0" timestamp="1527623127"&gt;595&lt;/key&gt;&lt;/foreign-keys&gt;&lt;ref-type name="Government Document"&gt;46&lt;/ref-type&gt;&lt;contributors&gt;&lt;secondary-authors&gt;&lt;author&gt;US Energy Information Administration&lt;/author&gt;&lt;/secondary-authors&gt;&lt;/contributors&gt;&lt;titles&gt;&lt;title&gt;Energy Explained - Renewable Energy&lt;/title&gt;&lt;/titles&gt;&lt;edition&gt;April 2017&lt;/edition&gt;&lt;dates&gt;&lt;year&gt;2018&lt;/year&gt;&lt;/dates&gt;&lt;urls&gt;&lt;/urls&gt;&lt;/record&gt;&lt;/Cite&gt;&lt;/EndNote&gt;</w:instrText>
      </w:r>
      <w:r>
        <w:rPr>
          <w:rFonts w:ascii="Times New Roman" w:hAnsi="Times New Roman" w:cs="Times New Roman"/>
          <w:sz w:val="24"/>
          <w:szCs w:val="24"/>
        </w:rPr>
        <w:fldChar w:fldCharType="separate"/>
      </w:r>
      <w:r w:rsidRPr="00BE424A">
        <w:rPr>
          <w:rFonts w:ascii="Times New Roman" w:hAnsi="Times New Roman" w:cs="Times New Roman"/>
          <w:noProof/>
          <w:sz w:val="24"/>
          <w:szCs w:val="24"/>
          <w:vertAlign w:val="superscript"/>
        </w:rPr>
        <w:t>2</w:t>
      </w:r>
      <w:r>
        <w:rPr>
          <w:rFonts w:ascii="Times New Roman" w:hAnsi="Times New Roman" w:cs="Times New Roman"/>
          <w:sz w:val="24"/>
          <w:szCs w:val="24"/>
        </w:rPr>
        <w:fldChar w:fldCharType="end"/>
      </w:r>
      <w:r>
        <w:rPr>
          <w:rFonts w:ascii="Times New Roman" w:hAnsi="Times New Roman" w:cs="Times New Roman"/>
          <w:sz w:val="24"/>
          <w:szCs w:val="24"/>
        </w:rPr>
        <w:t>. However, the development of these fields is still underway</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&lt;EndNote&gt;&lt;Cite&gt;&lt;Year&gt;2018&lt;/Year&gt;&lt;RecNum&gt;595&lt;/RecNum&gt;&lt;DisplayText&gt;&lt;style face="superscript"&gt;2&lt;/style&gt;&lt;/DisplayText&gt;&lt;record&gt;&lt;rec-number&gt;595&lt;/rec-number&gt;&lt;foreign-keys&gt;&lt;key app="EN" db-id="pa2a592ayrpwv9eex9ox0rsmvdaz95pvvxe0" timestamp="1527623127"&gt;595&lt;/key&gt;&lt;/foreign-keys&gt;&lt;ref-type name="Government Document"&gt;46&lt;/ref-type&gt;&lt;contributors&gt;&lt;secondary-authors&gt;&lt;author&gt;US Energy Information Administration&lt;/author&gt;&lt;/secondary-authors&gt;&lt;/contributors&gt;&lt;titles&gt;&lt;title&gt;Energy Explained - Renewable Energy&lt;/title&gt;&lt;/titles&gt;&lt;edition&gt;April 2017&lt;/edition&gt;&lt;dates&gt;&lt;year&gt;2018&lt;/year&gt;&lt;/dates&gt;&lt;urls&gt;&lt;/urls&gt;&lt;/record&gt;&lt;/Cite&gt;&lt;/EndNote&gt;</w:instrText>
      </w:r>
      <w:r>
        <w:rPr>
          <w:rFonts w:ascii="Times New Roman" w:hAnsi="Times New Roman" w:cs="Times New Roman"/>
          <w:sz w:val="24"/>
          <w:szCs w:val="24"/>
        </w:rPr>
        <w:fldChar w:fldCharType="separate"/>
      </w:r>
      <w:r w:rsidRPr="00D158C2">
        <w:rPr>
          <w:rFonts w:ascii="Times New Roman" w:hAnsi="Times New Roman" w:cs="Times New Roman"/>
          <w:noProof/>
          <w:sz w:val="24"/>
          <w:szCs w:val="24"/>
          <w:vertAlign w:val="superscript"/>
        </w:rPr>
        <w:t>2</w:t>
      </w:r>
      <w:r>
        <w:rPr>
          <w:rFonts w:ascii="Times New Roman" w:hAnsi="Times New Roman" w:cs="Times New Roman"/>
          <w:sz w:val="24"/>
          <w:szCs w:val="24"/>
        </w:rPr>
        <w:fldChar w:fldCharType="end"/>
      </w:r>
      <w:r>
        <w:rPr>
          <w:rFonts w:ascii="Times New Roman" w:hAnsi="Times New Roman" w:cs="Times New Roman"/>
          <w:sz w:val="24"/>
          <w:szCs w:val="24"/>
        </w:rPr>
        <w:t>.</w:t>
      </w:r>
    </w:p>
    <w:p w14:paraId="1B233676" w14:textId="0F3194A3" w:rsidR="00EF6280" w:rsidRDefault="00EF6280" w:rsidP="003902A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To replace the dependence on fossil fuels, multiple forms of energy will be necessary to power our society’s needs. Aforementioned sources, such as wind, hydroelectric, solar, and nuclear energy, are not the focus of this work. This work will focus primarily on the possibilities of biomass. Biomass, as a general term, is a broad scope term that can include an array of plant materials that </w:t>
      </w:r>
      <w:r w:rsidR="003902AB">
        <w:rPr>
          <w:rFonts w:ascii="Times New Roman" w:hAnsi="Times New Roman" w:cs="Times New Roman"/>
          <w:sz w:val="24"/>
          <w:szCs w:val="24"/>
        </w:rPr>
        <w:t>require further processing before</w:t>
      </w:r>
      <w:r>
        <w:rPr>
          <w:rFonts w:ascii="Times New Roman" w:hAnsi="Times New Roman" w:cs="Times New Roman"/>
          <w:sz w:val="24"/>
          <w:szCs w:val="24"/>
        </w:rPr>
        <w:t xml:space="preserve"> use</w:t>
      </w:r>
      <w:r w:rsidR="003902AB">
        <w:rPr>
          <w:rFonts w:ascii="Times New Roman" w:hAnsi="Times New Roman" w:cs="Times New Roman"/>
          <w:sz w:val="24"/>
          <w:szCs w:val="24"/>
        </w:rPr>
        <w:t xml:space="preserve"> as a fuel resource</w:t>
      </w:r>
      <w:r>
        <w:rPr>
          <w:rFonts w:ascii="Times New Roman" w:hAnsi="Times New Roman" w:cs="Times New Roman"/>
          <w:sz w:val="24"/>
          <w:szCs w:val="24"/>
        </w:rPr>
        <w:t xml:space="preserve">. Biomass serves as an attractive renewable energy source from multiple perspectives, especially if it can act as a feedstock to more than one energy field. In 2011, it was estimated that biomass sources could </w:t>
      </w:r>
      <w:r>
        <w:rPr>
          <w:rFonts w:ascii="Times New Roman" w:hAnsi="Times New Roman" w:cs="Times New Roman"/>
          <w:sz w:val="24"/>
          <w:szCs w:val="24"/>
        </w:rPr>
        <w:lastRenderedPageBreak/>
        <w:t>satisfy up to 30% of the current petroleum use in the United States alone, in both fuel and electricity needs</w:t>
      </w:r>
      <w:r>
        <w:rPr>
          <w:rFonts w:ascii="Times New Roman" w:hAnsi="Times New Roman" w:cs="Times New Roman"/>
          <w:sz w:val="24"/>
          <w:szCs w:val="24"/>
        </w:rPr>
        <w:fldChar w:fldCharType="begin"/>
      </w:r>
      <w:r w:rsidR="00564F1F">
        <w:rPr>
          <w:rFonts w:ascii="Times New Roman" w:hAnsi="Times New Roman" w:cs="Times New Roman"/>
          <w:sz w:val="24"/>
          <w:szCs w:val="24"/>
        </w:rPr>
        <w:instrText xml:space="preserve"> ADDIN EN.CITE &lt;EndNote&gt;&lt;Cite&gt;&lt;Author&gt;Perlack&lt;/Author&gt;&lt;Year&gt;2011&lt;/Year&gt;&lt;RecNum&gt;695&lt;/RecNum&gt;&lt;DisplayText&gt;&lt;style face="superscript"&gt;3&lt;/style&gt;&lt;/DisplayText&gt;&lt;record&gt;&lt;rec-number&gt;695&lt;/rec-number&gt;&lt;foreign-keys&gt;&lt;key app="EN" db-id="pa2a592ayrpwv9eex9ox0rsmvdaz95pvvxe0" timestamp="1528141909"&gt;695&lt;/key&gt;&lt;/foreign-keys&gt;&lt;ref-type name="Government Document"&gt;46&lt;/ref-type&gt;&lt;contributors&gt;&lt;authors&gt;&lt;author&gt;Perlack, R. D.; Stokes, B. J.&lt;/author&gt;&lt;/authors&gt;&lt;secondary-authors&gt;&lt;author&gt;US Department of Energy&lt;/author&gt;&lt;/secondary-authors&gt;&lt;/contributors&gt;&lt;titles&gt;&lt;title&gt;Review in Energy Usage&lt;/title&gt;&lt;/titles&gt;&lt;dates&gt;&lt;year&gt;2011&lt;/year&gt;&lt;/dates&gt;&lt;pub-location&gt;Oak Ridge National Labs, Oakridge, TN&lt;/pub-location&gt;&lt;urls&gt;&lt;/urls&gt;&lt;/record&gt;&lt;/Cite&gt;&lt;/EndNote&gt;</w:instrText>
      </w:r>
      <w:r>
        <w:rPr>
          <w:rFonts w:ascii="Times New Roman" w:hAnsi="Times New Roman" w:cs="Times New Roman"/>
          <w:sz w:val="24"/>
          <w:szCs w:val="24"/>
        </w:rPr>
        <w:fldChar w:fldCharType="separate"/>
      </w:r>
      <w:r w:rsidRPr="00BE0850">
        <w:rPr>
          <w:rFonts w:ascii="Times New Roman" w:hAnsi="Times New Roman" w:cs="Times New Roman"/>
          <w:noProof/>
          <w:sz w:val="24"/>
          <w:szCs w:val="24"/>
          <w:vertAlign w:val="superscript"/>
        </w:rPr>
        <w:t>3</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30ED14A6" w14:textId="77777777" w:rsidR="00EF6280" w:rsidRPr="00A60D66" w:rsidRDefault="00EF6280" w:rsidP="003902AB">
      <w:pPr>
        <w:spacing w:line="480" w:lineRule="auto"/>
        <w:ind w:firstLine="720"/>
        <w:jc w:val="both"/>
        <w:rPr>
          <w:rFonts w:ascii="Times New Roman" w:hAnsi="Times New Roman" w:cs="Times New Roman"/>
          <w:b/>
          <w:sz w:val="24"/>
          <w:szCs w:val="24"/>
        </w:rPr>
      </w:pPr>
      <w:r>
        <w:rPr>
          <w:rFonts w:ascii="Times New Roman" w:hAnsi="Times New Roman" w:cs="Times New Roman"/>
          <w:sz w:val="24"/>
          <w:szCs w:val="24"/>
        </w:rPr>
        <w:t>The needs for immediate, short-term energy for small devices such as cellular telephones, wireless devices, and other small electronic devices are currently fulfilled by batteries.</w:t>
      </w:r>
      <w:r>
        <w:rPr>
          <w:rFonts w:ascii="Times New Roman" w:hAnsi="Times New Roman" w:cs="Times New Roman"/>
          <w:b/>
          <w:sz w:val="24"/>
          <w:szCs w:val="24"/>
        </w:rPr>
        <w:t xml:space="preserve"> </w:t>
      </w:r>
      <w:r>
        <w:rPr>
          <w:rFonts w:ascii="Times New Roman" w:hAnsi="Times New Roman" w:cs="Times New Roman"/>
          <w:sz w:val="24"/>
          <w:szCs w:val="24"/>
        </w:rPr>
        <w:t>Battery technology is based on a two-electrode component redox system. Commercial alkaline batteries are designed around a manganese dioxide-zinc redox couple where potassium hydroxide is the electrolyte-bridge in between the two electrodes</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&lt;EndNote&gt;&lt;Cite&gt;&lt;Author&gt;Burdge&lt;/Author&gt;&lt;Year&gt;2011&lt;/Year&gt;&lt;RecNum&gt;596&lt;/RecNum&gt;&lt;DisplayText&gt;&lt;style face="superscript"&gt;4&lt;/style&gt;&lt;/DisplayText&gt;&lt;record&gt;&lt;rec-number&gt;596&lt;/rec-number&gt;&lt;foreign-keys&gt;&lt;key app="EN" db-id="pa2a592ayrpwv9eex9ox0rsmvdaz95pvvxe0" timestamp="1527623586"&gt;596&lt;/key&gt;&lt;/foreign-keys&gt;&lt;ref-type name="Book"&gt;6&lt;/ref-type&gt;&lt;contributors&gt;&lt;authors&gt;&lt;author&gt;Burdge, J&lt;/author&gt;&lt;/authors&gt;&lt;/contributors&gt;&lt;titles&gt;&lt;title&gt;Chemistry&lt;/title&gt;&lt;/titles&gt;&lt;edition&gt;2nd&lt;/edition&gt;&lt;section&gt;838&lt;/section&gt;&lt;dates&gt;&lt;year&gt;2011&lt;/year&gt;&lt;/dates&gt;&lt;publisher&gt;McGraw Hill&lt;/publisher&gt;&lt;urls&gt;&lt;/urls&gt;&lt;/record&gt;&lt;/Cite&gt;&lt;/EndNote&gt;</w:instrText>
      </w:r>
      <w:r>
        <w:rPr>
          <w:rFonts w:ascii="Times New Roman" w:hAnsi="Times New Roman" w:cs="Times New Roman"/>
          <w:sz w:val="24"/>
          <w:szCs w:val="24"/>
        </w:rPr>
        <w:fldChar w:fldCharType="separate"/>
      </w:r>
      <w:r w:rsidRPr="00BE0850">
        <w:rPr>
          <w:rFonts w:ascii="Times New Roman" w:hAnsi="Times New Roman" w:cs="Times New Roman"/>
          <w:noProof/>
          <w:sz w:val="24"/>
          <w:szCs w:val="24"/>
          <w:vertAlign w:val="superscript"/>
        </w:rPr>
        <w:t>4</w:t>
      </w:r>
      <w:r>
        <w:rPr>
          <w:rFonts w:ascii="Times New Roman" w:hAnsi="Times New Roman" w:cs="Times New Roman"/>
          <w:sz w:val="24"/>
          <w:szCs w:val="24"/>
        </w:rPr>
        <w:fldChar w:fldCharType="end"/>
      </w:r>
      <w:r>
        <w:rPr>
          <w:rFonts w:ascii="Times New Roman" w:hAnsi="Times New Roman" w:cs="Times New Roman"/>
          <w:sz w:val="24"/>
          <w:szCs w:val="24"/>
        </w:rPr>
        <w:t>. These systems are one-time-use materials and cannot be recharged. However, rechargeable lithium ion batteries are currently the main power-storage device used in most small electronics. These batteries are functionally dependent on the transport of lithium ions across a polymer electrolyte membrane</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&lt;EndNote&gt;&lt;Cite&gt;&lt;Author&gt;Linden&lt;/Author&gt;&lt;Year&gt;2002&lt;/Year&gt;&lt;RecNum&gt;696&lt;/RecNum&gt;&lt;DisplayText&gt;&lt;style face="superscript"&gt;5&lt;/style&gt;&lt;/DisplayText&gt;&lt;record&gt;&lt;rec-number&gt;696&lt;/rec-number&gt;&lt;foreign-keys&gt;&lt;key app="EN" db-id="pa2a592ayrpwv9eex9ox0rsmvdaz95pvvxe0" timestamp="1528142127"&gt;696&lt;/key&gt;&lt;/foreign-keys&gt;&lt;ref-type name="Book"&gt;6&lt;/ref-type&gt;&lt;contributors&gt;&lt;authors&gt;&lt;author&gt;Linden, D.&lt;/author&gt;&lt;/authors&gt;&lt;tertiary-authors&gt;&lt;author&gt;Reddy, T.&lt;/author&gt;&lt;/tertiary-authors&gt;&lt;/contributors&gt;&lt;titles&gt;&lt;title&gt;Handbook of Batteries&lt;/title&gt;&lt;/titles&gt;&lt;edition&gt;3rd&lt;/edition&gt;&lt;section&gt;Chapter 22&lt;/section&gt;&lt;dates&gt;&lt;year&gt;2002&lt;/year&gt;&lt;/dates&gt;&lt;publisher&gt;McGraw-Hill&lt;/publisher&gt;&lt;urls&gt;&lt;/urls&gt;&lt;/record&gt;&lt;/Cite&gt;&lt;/EndNote&gt;</w:instrText>
      </w:r>
      <w:r>
        <w:rPr>
          <w:rFonts w:ascii="Times New Roman" w:hAnsi="Times New Roman" w:cs="Times New Roman"/>
          <w:sz w:val="24"/>
          <w:szCs w:val="24"/>
        </w:rPr>
        <w:fldChar w:fldCharType="separate"/>
      </w:r>
      <w:r w:rsidRPr="00BE0850">
        <w:rPr>
          <w:rFonts w:ascii="Times New Roman" w:hAnsi="Times New Roman" w:cs="Times New Roman"/>
          <w:noProof/>
          <w:sz w:val="24"/>
          <w:szCs w:val="24"/>
          <w:vertAlign w:val="superscript"/>
        </w:rPr>
        <w:t>5</w:t>
      </w:r>
      <w:r>
        <w:rPr>
          <w:rFonts w:ascii="Times New Roman" w:hAnsi="Times New Roman" w:cs="Times New Roman"/>
          <w:sz w:val="24"/>
          <w:szCs w:val="24"/>
        </w:rPr>
        <w:fldChar w:fldCharType="end"/>
      </w:r>
      <w:r>
        <w:rPr>
          <w:rFonts w:ascii="Times New Roman" w:hAnsi="Times New Roman" w:cs="Times New Roman"/>
          <w:sz w:val="24"/>
          <w:szCs w:val="24"/>
        </w:rPr>
        <w:t>. One of the major drawbacks of this technology is that lithium can be toxic to humans, as it is known to induce schizophrenia and renal failure in non-schizophrenic patients</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&lt;EndNote&gt;&lt;Cite&gt;&lt;Author&gt;Rej&lt;/Author&gt;&lt;Year&gt;2014&lt;/Year&gt;&lt;RecNum&gt;597&lt;/RecNum&gt;&lt;DisplayText&gt;&lt;style face="superscript"&gt;6&lt;/style&gt;&lt;/DisplayText&gt;&lt;record&gt;&lt;rec-number&gt;597&lt;/rec-number&gt;&lt;foreign-keys&gt;&lt;key app="EN" db-id="pa2a592ayrpwv9eex9ox0rsmvdaz95pvvxe0" timestamp="1527624078"&gt;597&lt;/key&gt;&lt;/foreign-keys&gt;&lt;ref-type name="Journal Article"&gt;17&lt;/ref-type&gt;&lt;contributors&gt;&lt;authors&gt;&lt;author&gt;Rej, Soham; Elie, Dominique&lt;/author&gt;&lt;/authors&gt;&lt;/contributors&gt;&lt;titles&gt;&lt;title&gt;Chronic Kidney Disease in Lithium-Treated Older Adults&lt;/title&gt;&lt;secondary-title&gt;Drugs Aging&lt;/secondary-title&gt;&lt;/titles&gt;&lt;periodical&gt;&lt;full-title&gt;Drugs Aging&lt;/full-title&gt;&lt;/periodical&gt;&lt;pages&gt;31-42&lt;/pages&gt;&lt;volume&gt;32&lt;/volume&gt;&lt;dates&gt;&lt;year&gt;2014&lt;/year&gt;&lt;/dates&gt;&lt;urls&gt;&lt;/urls&gt;&lt;electronic-resource-num&gt;10.1007/s40266-014-0234-9&lt;/electronic-resource-num&gt;&lt;/record&gt;&lt;/Cite&gt;&lt;/EndNote&gt;</w:instrText>
      </w:r>
      <w:r>
        <w:rPr>
          <w:rFonts w:ascii="Times New Roman" w:hAnsi="Times New Roman" w:cs="Times New Roman"/>
          <w:sz w:val="24"/>
          <w:szCs w:val="24"/>
        </w:rPr>
        <w:fldChar w:fldCharType="separate"/>
      </w:r>
      <w:r w:rsidRPr="00BE0850">
        <w:rPr>
          <w:rFonts w:ascii="Times New Roman" w:hAnsi="Times New Roman" w:cs="Times New Roman"/>
          <w:noProof/>
          <w:sz w:val="24"/>
          <w:szCs w:val="24"/>
          <w:vertAlign w:val="superscript"/>
        </w:rPr>
        <w:t>6</w:t>
      </w:r>
      <w:r>
        <w:rPr>
          <w:rFonts w:ascii="Times New Roman" w:hAnsi="Times New Roman" w:cs="Times New Roman"/>
          <w:sz w:val="24"/>
          <w:szCs w:val="24"/>
        </w:rPr>
        <w:fldChar w:fldCharType="end"/>
      </w:r>
      <w:r>
        <w:rPr>
          <w:rFonts w:ascii="Times New Roman" w:hAnsi="Times New Roman" w:cs="Times New Roman"/>
          <w:sz w:val="24"/>
          <w:szCs w:val="24"/>
        </w:rPr>
        <w:t xml:space="preserve">. In addition, these commercial batteries can contain other heavy metals that are toxic to the environment and can host very acidic or very alkaline media. These limitations provide a need for a technology that uses renewable, less toxic materials. </w:t>
      </w:r>
    </w:p>
    <w:p w14:paraId="123DFE99" w14:textId="52049553" w:rsidR="00EF6280" w:rsidRDefault="00EF6280" w:rsidP="003902AB">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Figure 1.1 demonstrates the core components of a common battery source, showing an inner carbon rod for electrical conduction to the needed circuit, a manganese (IV) oxide layer to act as a cathode, an ammonium chloride layer to act as an </w:t>
      </w:r>
      <w:r w:rsidR="003A233E">
        <w:rPr>
          <w:rFonts w:ascii="Times New Roman" w:hAnsi="Times New Roman" w:cs="Times New Roman"/>
          <w:sz w:val="24"/>
          <w:szCs w:val="24"/>
        </w:rPr>
        <w:t>ionic</w:t>
      </w:r>
      <w:r>
        <w:rPr>
          <w:rFonts w:ascii="Times New Roman" w:hAnsi="Times New Roman" w:cs="Times New Roman"/>
          <w:sz w:val="24"/>
          <w:szCs w:val="24"/>
        </w:rPr>
        <w:t xml:space="preserve"> bridge, and </w:t>
      </w:r>
      <w:r w:rsidR="006649EA">
        <w:rPr>
          <w:rFonts w:ascii="Times New Roman" w:hAnsi="Times New Roman" w:cs="Times New Roman"/>
          <w:sz w:val="24"/>
          <w:szCs w:val="24"/>
        </w:rPr>
        <w:t>an outer layer of zinc to act as</w:t>
      </w:r>
      <w:r>
        <w:rPr>
          <w:rFonts w:ascii="Times New Roman" w:hAnsi="Times New Roman" w:cs="Times New Roman"/>
          <w:sz w:val="24"/>
          <w:szCs w:val="24"/>
        </w:rPr>
        <w:t xml:space="preserve"> the anode. </w:t>
      </w:r>
    </w:p>
    <w:p w14:paraId="0A356497" w14:textId="0A22AF19" w:rsidR="00EF6280" w:rsidRDefault="00EF6280" w:rsidP="001708E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Since this initial design of a battery was developed, there have been advances in the components of a battery. The main changes have been in the components of the cathode and conducting electrolyte</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&lt;EndNote&gt;&lt;Cite&gt;&lt;Author&gt;Nacy&lt;/Author&gt;&lt;Year&gt;2015&lt;/Year&gt;&lt;RecNum&gt;598&lt;/RecNum&gt;&lt;DisplayText&gt;&lt;style face="superscript"&gt;7&lt;/style&gt;&lt;/DisplayText&gt;&lt;record&gt;&lt;rec-number&gt;598&lt;/rec-number&gt;&lt;foreign-keys&gt;&lt;key app="EN" db-id="pa2a592ayrpwv9eex9ox0rsmvdaz95pvvxe0" timestamp="1527624708"&gt;598&lt;/key&gt;&lt;/foreign-keys&gt;&lt;ref-type name="Journal Article"&gt;17&lt;/ref-type&gt;&lt;contributors&gt;&lt;authors&gt;&lt;author&gt;Nacy, A; Ma, X; Nikolla E&lt;/author&gt;&lt;/authors&gt;&lt;/contributors&gt;&lt;titles&gt;&lt;title&gt;Nanostructured Nickelate Oxides as Efficient and Stable Electrocatalysts for Li-O2 Batteries&lt;/title&gt;&lt;secondary-title&gt;Top Catalysis&lt;/secondary-title&gt;&lt;/titles&gt;&lt;periodical&gt;&lt;full-title&gt;Top Catalysis&lt;/full-title&gt;&lt;/periodical&gt;&lt;pages&gt;513-521&lt;/pages&gt;&lt;volume&gt;58&lt;/volume&gt;&lt;dates&gt;&lt;year&gt;2015&lt;/year&gt;&lt;/dates&gt;&lt;urls&gt;&lt;/urls&gt;&lt;/record&gt;&lt;/Cite&gt;&lt;/EndNote&gt;</w:instrText>
      </w:r>
      <w:r>
        <w:rPr>
          <w:rFonts w:ascii="Times New Roman" w:hAnsi="Times New Roman" w:cs="Times New Roman"/>
          <w:sz w:val="24"/>
          <w:szCs w:val="24"/>
        </w:rPr>
        <w:fldChar w:fldCharType="separate"/>
      </w:r>
      <w:r w:rsidRPr="00BE0850">
        <w:rPr>
          <w:rFonts w:ascii="Times New Roman" w:hAnsi="Times New Roman" w:cs="Times New Roman"/>
          <w:noProof/>
          <w:sz w:val="24"/>
          <w:szCs w:val="24"/>
          <w:vertAlign w:val="superscript"/>
        </w:rPr>
        <w:t>7</w:t>
      </w:r>
      <w:r>
        <w:rPr>
          <w:rFonts w:ascii="Times New Roman" w:hAnsi="Times New Roman" w:cs="Times New Roman"/>
          <w:sz w:val="24"/>
          <w:szCs w:val="24"/>
        </w:rPr>
        <w:fldChar w:fldCharType="end"/>
      </w:r>
      <w:r>
        <w:rPr>
          <w:rFonts w:ascii="Times New Roman" w:hAnsi="Times New Roman" w:cs="Times New Roman"/>
          <w:sz w:val="24"/>
          <w:szCs w:val="24"/>
        </w:rPr>
        <w:t xml:space="preserve">. Lithium-lithium oxide cathodes have led to the advent of rechargeable batteries, but presented the issue of “battery memory.” Battery memory is caused by the </w:t>
      </w:r>
      <w:r>
        <w:rPr>
          <w:rFonts w:ascii="Times New Roman" w:hAnsi="Times New Roman" w:cs="Times New Roman"/>
          <w:sz w:val="24"/>
          <w:szCs w:val="24"/>
        </w:rPr>
        <w:lastRenderedPageBreak/>
        <w:t>irreversible formation of Li</w:t>
      </w:r>
      <w:r>
        <w:rPr>
          <w:rFonts w:ascii="Times New Roman" w:hAnsi="Times New Roman" w:cs="Times New Roman"/>
          <w:sz w:val="24"/>
          <w:szCs w:val="24"/>
          <w:vertAlign w:val="subscript"/>
        </w:rPr>
        <w:t>2</w:t>
      </w:r>
      <w:r>
        <w:rPr>
          <w:rFonts w:ascii="Times New Roman" w:hAnsi="Times New Roman" w:cs="Times New Roman"/>
          <w:sz w:val="24"/>
          <w:szCs w:val="24"/>
        </w:rPr>
        <w:t>O on the anode instead of the cathode. This memory diminishes the maximum charge capacity on a rechargeable battery and limits its versatility as a rechargeable source. Since then, other developments include the use of polymers capable of shuttling lithium ions across a membrane</w:t>
      </w:r>
      <w:r>
        <w:rPr>
          <w:rFonts w:ascii="Times New Roman" w:hAnsi="Times New Roman" w:cs="Times New Roman"/>
          <w:sz w:val="24"/>
          <w:szCs w:val="24"/>
        </w:rPr>
        <w:fldChar w:fldCharType="begin">
          <w:fldData xml:space="preserve">PEVuZE5vdGU+PENpdGU+PEF1dGhvcj5ab3U8L0F1dGhvcj48WWVhcj4yMDE4PC9ZZWFyPjxSZWNO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PEVuZE5vdGU+PENpdGU+PEF1dGhvcj5ab3U8L0F1dGhvcj48WWVhcj4yMDE4PC9ZZWFyPjxSZWNO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BE0850">
        <w:rPr>
          <w:rFonts w:ascii="Times New Roman" w:hAnsi="Times New Roman" w:cs="Times New Roman"/>
          <w:noProof/>
          <w:sz w:val="24"/>
          <w:szCs w:val="24"/>
          <w:vertAlign w:val="superscript"/>
        </w:rPr>
        <w:t>8-9</w:t>
      </w:r>
      <w:r>
        <w:rPr>
          <w:rFonts w:ascii="Times New Roman" w:hAnsi="Times New Roman" w:cs="Times New Roman"/>
          <w:sz w:val="24"/>
          <w:szCs w:val="24"/>
        </w:rPr>
        <w:fldChar w:fldCharType="end"/>
      </w:r>
      <w:r>
        <w:rPr>
          <w:rFonts w:ascii="Times New Roman" w:hAnsi="Times New Roman" w:cs="Times New Roman"/>
          <w:sz w:val="24"/>
          <w:szCs w:val="24"/>
        </w:rPr>
        <w:t xml:space="preserve">. While these advances have led to improved battery performance, lithium is still known to be </w:t>
      </w:r>
      <w:r w:rsidR="003A233E">
        <w:rPr>
          <w:rFonts w:ascii="Times New Roman" w:hAnsi="Times New Roman" w:cs="Times New Roman"/>
          <w:sz w:val="24"/>
          <w:szCs w:val="24"/>
        </w:rPr>
        <w:t>an environmental and health hazar</w:t>
      </w:r>
      <w:r>
        <w:rPr>
          <w:rFonts w:ascii="Times New Roman" w:hAnsi="Times New Roman" w:cs="Times New Roman"/>
          <w:sz w:val="24"/>
          <w:szCs w:val="24"/>
        </w:rPr>
        <w:t xml:space="preserve">d to humans, which leaves the </w:t>
      </w:r>
      <w:r w:rsidR="006D361E" w:rsidRPr="004A4273">
        <w:rPr>
          <w:noProof/>
        </w:rPr>
        <w:drawing>
          <wp:anchor distT="0" distB="0" distL="114300" distR="114300" simplePos="0" relativeHeight="251677184" behindDoc="0" locked="0" layoutInCell="1" allowOverlap="1" wp14:anchorId="10373716" wp14:editId="7ACF4995">
            <wp:simplePos x="0" y="0"/>
            <wp:positionH relativeFrom="column">
              <wp:posOffset>971550</wp:posOffset>
            </wp:positionH>
            <wp:positionV relativeFrom="paragraph">
              <wp:posOffset>2152650</wp:posOffset>
            </wp:positionV>
            <wp:extent cx="4343400" cy="307594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43400" cy="30759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disposal</w:t>
      </w:r>
      <w:r w:rsidR="00AB7BA5">
        <w:rPr>
          <w:rFonts w:ascii="Times New Roman" w:hAnsi="Times New Roman" w:cs="Times New Roman"/>
          <w:sz w:val="24"/>
          <w:szCs w:val="24"/>
        </w:rPr>
        <w:t xml:space="preserve"> or recycling</w:t>
      </w:r>
      <w:r>
        <w:rPr>
          <w:rFonts w:ascii="Times New Roman" w:hAnsi="Times New Roman" w:cs="Times New Roman"/>
          <w:sz w:val="24"/>
          <w:szCs w:val="24"/>
        </w:rPr>
        <w:t xml:space="preserve"> of these batteries to be a difficult task.</w:t>
      </w:r>
    </w:p>
    <w:p w14:paraId="6CF40D22" w14:textId="5FE1D450" w:rsidR="00AC7324" w:rsidRPr="00DF2A60" w:rsidRDefault="00AC7324" w:rsidP="008C427B">
      <w:pPr>
        <w:pStyle w:val="Caption"/>
      </w:pPr>
      <w:bookmarkStart w:id="5" w:name="_Toc425764456"/>
      <w:r w:rsidRPr="00DF2A60">
        <w:t>Figure 1.1 – A cross-sectional view of a conventional battery</w:t>
      </w:r>
      <w:bookmarkEnd w:id="5"/>
    </w:p>
    <w:p w14:paraId="42F53638" w14:textId="59F301E7" w:rsidR="00EF6280" w:rsidRPr="006D361E" w:rsidRDefault="00EF6280" w:rsidP="006D361E">
      <w:pPr>
        <w:pStyle w:val="Heading2"/>
        <w:rPr>
          <w:rFonts w:ascii="Times New Roman" w:hAnsi="Times New Roman" w:cs="Times New Roman"/>
          <w:szCs w:val="24"/>
        </w:rPr>
      </w:pPr>
      <w:bookmarkStart w:id="6" w:name="_Toc425764532"/>
      <w:r w:rsidRPr="00B658AD">
        <w:t xml:space="preserve">1.2 </w:t>
      </w:r>
      <w:r w:rsidR="003A233E">
        <w:t xml:space="preserve">- </w:t>
      </w:r>
      <w:r w:rsidRPr="00B658AD">
        <w:t>Biofuel Cells</w:t>
      </w:r>
      <w:bookmarkEnd w:id="6"/>
    </w:p>
    <w:p w14:paraId="542DE147" w14:textId="2436904A" w:rsidR="00EF6280" w:rsidRDefault="00EF6280" w:rsidP="003902AB">
      <w:pPr>
        <w:spacing w:line="480" w:lineRule="auto"/>
        <w:ind w:firstLine="720"/>
        <w:jc w:val="both"/>
        <w:rPr>
          <w:rFonts w:ascii="Times New Roman" w:hAnsi="Times New Roman" w:cs="Times New Roman"/>
          <w:sz w:val="24"/>
          <w:szCs w:val="24"/>
        </w:rPr>
      </w:pPr>
      <w:r w:rsidRPr="00DF5AA6">
        <w:rPr>
          <w:rFonts w:ascii="Times New Roman" w:hAnsi="Times New Roman" w:cs="Times New Roman"/>
          <w:sz w:val="24"/>
          <w:szCs w:val="24"/>
        </w:rPr>
        <w:t>Biofuel Cells (BFC) are an a</w:t>
      </w:r>
      <w:r>
        <w:rPr>
          <w:rFonts w:ascii="Times New Roman" w:hAnsi="Times New Roman" w:cs="Times New Roman"/>
          <w:sz w:val="24"/>
          <w:szCs w:val="24"/>
        </w:rPr>
        <w:t xml:space="preserve">ttractive alternative to conventional batteries, as they eliminate many of the concerns of disposal. </w:t>
      </w:r>
      <w:r w:rsidRPr="00DF5AA6">
        <w:rPr>
          <w:rFonts w:ascii="Times New Roman" w:hAnsi="Times New Roman" w:cs="Times New Roman"/>
          <w:sz w:val="24"/>
          <w:szCs w:val="24"/>
        </w:rPr>
        <w:t>In the most general sense, a biofuel cell is an electrochemical device that utilizes biological molecules to convert a chemical s</w:t>
      </w:r>
      <w:r>
        <w:rPr>
          <w:rFonts w:ascii="Times New Roman" w:hAnsi="Times New Roman" w:cs="Times New Roman"/>
          <w:sz w:val="24"/>
          <w:szCs w:val="24"/>
        </w:rPr>
        <w:t>ignal into an electrical signal. This transduction from a chemical signal to an electrical signal</w:t>
      </w:r>
      <w:r w:rsidR="00AB7BA5">
        <w:rPr>
          <w:rFonts w:ascii="Times New Roman" w:hAnsi="Times New Roman" w:cs="Times New Roman"/>
          <w:sz w:val="24"/>
          <w:szCs w:val="24"/>
        </w:rPr>
        <w:t xml:space="preserve"> was first shown by Porter</w:t>
      </w:r>
      <w:r>
        <w:rPr>
          <w:rFonts w:ascii="Times New Roman" w:hAnsi="Times New Roman" w:cs="Times New Roman"/>
          <w:sz w:val="24"/>
          <w:szCs w:val="24"/>
        </w:rPr>
        <w:t xml:space="preserve"> in 1911 in an experiment, where Baker’s Yeast was deposited onto platinum electrodes. Glucose was fed to the yeast to generate 3.5 V of potential</w:t>
      </w:r>
      <w:r>
        <w:rPr>
          <w:rFonts w:ascii="Times New Roman" w:hAnsi="Times New Roman" w:cs="Times New Roman"/>
          <w:sz w:val="24"/>
          <w:szCs w:val="24"/>
        </w:rPr>
        <w:fldChar w:fldCharType="begin"/>
      </w:r>
      <w:r w:rsidR="00564F1F">
        <w:rPr>
          <w:rFonts w:ascii="Times New Roman" w:hAnsi="Times New Roman" w:cs="Times New Roman"/>
          <w:sz w:val="24"/>
          <w:szCs w:val="24"/>
        </w:rPr>
        <w:instrText xml:space="preserve"> ADDIN EN.CITE &lt;EndNote&gt;&lt;Cite&gt;&lt;Author&gt;Potter&lt;/Author&gt;&lt;Year&gt;1911&lt;/Year&gt;&lt;RecNum&gt;601&lt;/RecNum&gt;&lt;DisplayText&gt;&lt;style face="superscript"&gt;10&lt;/style&gt;&lt;/DisplayText&gt;&lt;record&gt;&lt;rec-number&gt;601&lt;/rec-number&gt;&lt;foreign-keys&gt;&lt;key app="EN" db-id="pa2a592ayrpwv9eex9ox0rsmvdaz95pvvxe0" timestamp="1527650046"&gt;601&lt;/key&gt;&lt;/foreign-keys&gt;&lt;ref-type name="Journal Article"&gt;17&lt;/ref-type&gt;&lt;contributors&gt;&lt;authors&gt;&lt;author&gt;Potter, M.C&lt;/author&gt;&lt;/authors&gt;&lt;/contributors&gt;&lt;titles&gt;&lt;title&gt;The Action of Bacillus lactis aerogenes on Glucose and Mannitol. II. The Investigation of the 2,3-Butanediol and the Acetylmethylcarbinol Formed; the Effect of Free Oxygen on their Production; the Action of B. lactis aerogenes on Fructose&lt;/title&gt;&lt;secondary-title&gt;Proceedings of the Royal Society of London. Series B, Containing Papers of a Biological Character&lt;/secondary-title&gt;&lt;/titles&gt;&lt;periodical&gt;&lt;full-title&gt;Proceedings of the Royal Society of London. Series B, Containing Papers of a Biological Character&lt;/full-title&gt;&lt;/periodical&gt;&lt;pages&gt;260-276&lt;/pages&gt;&lt;volume&gt;84&lt;/volume&gt;&lt;dates&gt;&lt;year&gt;1911&lt;/year&gt;&lt;/dates&gt;&lt;urls&gt;&lt;/urls&gt;&lt;/record&gt;&lt;/Cite&gt;&lt;/EndNote&gt;</w:instrText>
      </w:r>
      <w:r>
        <w:rPr>
          <w:rFonts w:ascii="Times New Roman" w:hAnsi="Times New Roman" w:cs="Times New Roman"/>
          <w:sz w:val="24"/>
          <w:szCs w:val="24"/>
        </w:rPr>
        <w:fldChar w:fldCharType="separate"/>
      </w:r>
      <w:r w:rsidRPr="00BE0850">
        <w:rPr>
          <w:rFonts w:ascii="Times New Roman" w:hAnsi="Times New Roman" w:cs="Times New Roman"/>
          <w:noProof/>
          <w:sz w:val="24"/>
          <w:szCs w:val="24"/>
          <w:vertAlign w:val="superscript"/>
        </w:rPr>
        <w:t>10</w:t>
      </w:r>
      <w:r>
        <w:rPr>
          <w:rFonts w:ascii="Times New Roman" w:hAnsi="Times New Roman" w:cs="Times New Roman"/>
          <w:sz w:val="24"/>
          <w:szCs w:val="24"/>
        </w:rPr>
        <w:fldChar w:fldCharType="end"/>
      </w:r>
      <w:r>
        <w:rPr>
          <w:rFonts w:ascii="Times New Roman" w:hAnsi="Times New Roman" w:cs="Times New Roman"/>
          <w:sz w:val="24"/>
          <w:szCs w:val="24"/>
        </w:rPr>
        <w:t xml:space="preserve">. However, the idea of using biological molecules for transducing between chemical and electrical signals/currents was </w:t>
      </w:r>
      <w:r>
        <w:rPr>
          <w:rFonts w:ascii="Times New Roman" w:hAnsi="Times New Roman" w:cs="Times New Roman"/>
          <w:sz w:val="24"/>
          <w:szCs w:val="24"/>
        </w:rPr>
        <w:lastRenderedPageBreak/>
        <w:t>not explored thoroughly until the 1950’s. The original electrochemical biofuel cell systems were used to generate an amperometric current from waste produced during space flights</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&lt;EndNote&gt;&lt;Cite&gt;&lt;Author&gt;Yahiro&lt;/Author&gt;&lt;Year&gt;1964&lt;/Year&gt;&lt;RecNum&gt;602&lt;/RecNum&gt;&lt;DisplayText&gt;&lt;style face="superscript"&gt;11-12&lt;/style&gt;&lt;/DisplayText&gt;&lt;record&gt;&lt;rec-number&gt;602&lt;/rec-number&gt;&lt;foreign-keys&gt;&lt;key app="EN" db-id="pa2a592ayrpwv9eex9ox0rsmvdaz95pvvxe0" timestamp="1527650199"&gt;602&lt;/key&gt;&lt;/foreign-keys&gt;&lt;ref-type name="Journal Article"&gt;17&lt;/ref-type&gt;&lt;contributors&gt;&lt;authors&gt;&lt;author&gt;Yahiro, A. T.; Lee, S. M.;Kimble, D. O.&lt;/author&gt;&lt;/authors&gt;&lt;/contributors&gt;&lt;titles&gt;&lt;secondary-title&gt;Biochimica et Biophysica Acta - Specialized Section on Biophysical Subjects&lt;/secondary-title&gt;&lt;/titles&gt;&lt;periodical&gt;&lt;full-title&gt;Biochimica et Biophysica Acta - Specialized Section on Biophysical Subjects&lt;/full-title&gt;&lt;/periodical&gt;&lt;pages&gt;375-383&lt;/pages&gt;&lt;volume&gt;88&lt;/volume&gt;&lt;dates&gt;&lt;year&gt;1964&lt;/year&gt;&lt;/dates&gt;&lt;urls&gt;&lt;/urls&gt;&lt;/record&gt;&lt;/Cite&gt;&lt;Cite&gt;&lt;Author&gt;Wingard Jr&lt;/Author&gt;&lt;Year&gt;1982&lt;/Year&gt;&lt;RecNum&gt;603&lt;/RecNum&gt;&lt;record&gt;&lt;rec-number&gt;603&lt;/rec-number&gt;&lt;foreign-keys&gt;&lt;key app="EN" db-id="pa2a592ayrpwv9eex9ox0rsmvdaz95pvvxe0" timestamp="1527650253"&gt;603&lt;/key&gt;&lt;/foreign-keys&gt;&lt;ref-type name="Journal Article"&gt;17&lt;/ref-type&gt;&lt;contributors&gt;&lt;authors&gt;&lt;author&gt;Wingard Jr, L. B.; Shaw, C. H.; Castner, J.F.&lt;/author&gt;&lt;/authors&gt;&lt;/contributors&gt;&lt;titles&gt;&lt;secondary-title&gt;Enzyme and Microbial Technology&lt;/secondary-title&gt;&lt;/titles&gt;&lt;periodical&gt;&lt;full-title&gt;Enzyme and Microbial Technology&lt;/full-title&gt;&lt;/periodical&gt;&lt;pages&gt;375-383&lt;/pages&gt;&lt;volume&gt;88&lt;/volume&gt;&lt;dates&gt;&lt;year&gt;1982&lt;/year&gt;&lt;/dates&gt;&lt;urls&gt;&lt;/urls&gt;&lt;/record&gt;&lt;/Cite&gt;&lt;/EndNote&gt;</w:instrText>
      </w:r>
      <w:r>
        <w:rPr>
          <w:rFonts w:ascii="Times New Roman" w:hAnsi="Times New Roman" w:cs="Times New Roman"/>
          <w:sz w:val="24"/>
          <w:szCs w:val="24"/>
        </w:rPr>
        <w:fldChar w:fldCharType="separate"/>
      </w:r>
      <w:r w:rsidRPr="00BE0850">
        <w:rPr>
          <w:rFonts w:ascii="Times New Roman" w:hAnsi="Times New Roman" w:cs="Times New Roman"/>
          <w:noProof/>
          <w:sz w:val="24"/>
          <w:szCs w:val="24"/>
          <w:vertAlign w:val="superscript"/>
        </w:rPr>
        <w:t>11-12</w:t>
      </w:r>
      <w:r>
        <w:rPr>
          <w:rFonts w:ascii="Times New Roman" w:hAnsi="Times New Roman" w:cs="Times New Roman"/>
          <w:sz w:val="24"/>
          <w:szCs w:val="24"/>
        </w:rPr>
        <w:fldChar w:fldCharType="end"/>
      </w:r>
      <w:r>
        <w:rPr>
          <w:rFonts w:ascii="Times New Roman" w:hAnsi="Times New Roman" w:cs="Times New Roman"/>
          <w:sz w:val="24"/>
          <w:szCs w:val="24"/>
        </w:rPr>
        <w:t>. Since then, BFCs have gained momentum as alternatives to traditional fuel cells</w:t>
      </w:r>
      <w:r>
        <w:rPr>
          <w:rFonts w:ascii="Times New Roman" w:hAnsi="Times New Roman" w:cs="Times New Roman"/>
          <w:sz w:val="24"/>
          <w:szCs w:val="24"/>
        </w:rPr>
        <w:fldChar w:fldCharType="begin">
          <w:fldData xml:space="preserve">PEVuZE5vdGU+PENpdGU+PEF1dGhvcj5SYW88L0F1dGhvcj48WWVhcj4yMDE3PC9ZZWFyPjxSZWNO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PEVuZE5vdGU+PENpdGU+PEF1dGhvcj5SYW88L0F1dGhvcj48WWVhcj4yMDE3PC9ZZWFyPjxSZWNO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BE0850">
        <w:rPr>
          <w:rFonts w:ascii="Times New Roman" w:hAnsi="Times New Roman" w:cs="Times New Roman"/>
          <w:noProof/>
          <w:sz w:val="24"/>
          <w:szCs w:val="24"/>
          <w:vertAlign w:val="superscript"/>
        </w:rPr>
        <w:t>13-17</w:t>
      </w:r>
      <w:r>
        <w:rPr>
          <w:rFonts w:ascii="Times New Roman" w:hAnsi="Times New Roman" w:cs="Times New Roman"/>
          <w:sz w:val="24"/>
          <w:szCs w:val="24"/>
        </w:rPr>
        <w:fldChar w:fldCharType="end"/>
      </w:r>
      <w:r>
        <w:rPr>
          <w:rFonts w:ascii="Times New Roman" w:hAnsi="Times New Roman" w:cs="Times New Roman"/>
          <w:sz w:val="24"/>
          <w:szCs w:val="24"/>
        </w:rPr>
        <w:t xml:space="preserve">. Both microbial and enzymatic biofuel cells have been developed since then, but the work presented herein will focus on enzymatic biofuel cells. </w:t>
      </w:r>
    </w:p>
    <w:p w14:paraId="7F283FF3" w14:textId="4C108E4C" w:rsidR="00EF6280" w:rsidRDefault="00EF6280" w:rsidP="003902AB">
      <w:pPr>
        <w:spacing w:line="480" w:lineRule="auto"/>
        <w:jc w:val="both"/>
        <w:rPr>
          <w:rFonts w:ascii="Times New Roman" w:hAnsi="Times New Roman" w:cs="Times New Roman"/>
          <w:sz w:val="24"/>
          <w:szCs w:val="24"/>
        </w:rPr>
      </w:pPr>
      <w:r>
        <w:rPr>
          <w:rFonts w:ascii="Times New Roman" w:hAnsi="Times New Roman" w:cs="Times New Roman"/>
          <w:sz w:val="24"/>
          <w:szCs w:val="24"/>
        </w:rPr>
        <w:tab/>
        <w:t>While most batteries operate under highly acidic or highly alkaline conditions, enzymatic biofuel cells operate at physiological pH, between room and physiological temperature, and do not require metal ions to operate. In addition to their environmental compatibility, BFCs can demonstrate high selectivity for a narrow array of substrates, depending on the enzyme or cells used to catalyze the reaction. In most BFCs, enzymes are used to catalyze the signal transduction from the chemical reaction to the electrical signal. In these instances, the high substrate selectivity of the enzyme eliminates the need for substrate isolation from the opposing counter electrode, and thus the need for a barrier between the anode and the cathode. These simplified operating conditions have even been demonstrated to allow for physiologically-compatible operating conditions to the point of implantation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&lt;EndNote&gt;&lt;Cite&gt;&lt;Author&gt;El Ichi-Ribault&lt;/Author&gt;&lt;Year&gt;2018&lt;/Year&gt;&lt;RecNum&gt;609&lt;/RecNum&gt;&lt;DisplayText&gt;&lt;style face="superscript"&gt;18&lt;/style&gt;&lt;/DisplayText&gt;&lt;record&gt;&lt;rec-number&gt;609&lt;/rec-number&gt;&lt;foreign-keys&gt;&lt;key app="EN" db-id="pa2a592ayrpwv9eex9ox0rsmvdaz95pvvxe0" timestamp="1527652238"&gt;609&lt;/key&gt;&lt;/foreign-keys&gt;&lt;ref-type name="Journal Article"&gt;17&lt;/ref-type&gt;&lt;contributors&gt;&lt;authors&gt;&lt;author&gt;El Ichi-Ribault, Sarra&lt;/author&gt;&lt;author&gt;Alcaraz, Jean-Pierre&lt;/author&gt;&lt;author&gt;Boucher, Francois&lt;/author&gt;&lt;author&gt;Boutaud, Bertrand&lt;/author&gt;&lt;author&gt;Dalmolin, Renzo&lt;/author&gt;&lt;author&gt;Boutonnat, Jean&lt;/author&gt;&lt;author&gt;Cinquin, Philippe&lt;/author&gt;&lt;author&gt;Zebda, Abdelkader&lt;/author&gt;&lt;author&gt;Martin, Donald K.&lt;/author&gt;&lt;/authors&gt;&lt;/contributors&gt;&lt;titles&gt;&lt;title&gt;Remote wireless control of an enzymatic biofuel cell implanted in a rabbit for 2 months&lt;/title&gt;&lt;secondary-title&gt;Electrochim. Acta&lt;/secondary-title&gt;&lt;/titles&gt;&lt;periodical&gt;&lt;full-title&gt;Electrochim. Acta&lt;/full-title&gt;&lt;/periodical&gt;&lt;pages&gt;360-366&lt;/pages&gt;&lt;volume&gt;269&lt;/volume&gt;&lt;dates&gt;&lt;year&gt;2018&lt;/year&gt;&lt;pub-dates&gt;&lt;date&gt;//&lt;/date&gt;&lt;/pub-dates&gt;&lt;/dates&gt;&lt;publisher&gt;Elsevier Ltd.&lt;/publisher&gt;&lt;isbn&gt;0013-4686&lt;/isbn&gt;&lt;work-type&gt;10.1016/j.electacta.2018.02.156&lt;/work-type&gt;&lt;urls&gt;&lt;/urls&gt;&lt;electronic-resource-num&gt;10.1016/j.electacta.2018.02.156&lt;/electronic-resource-num&gt;&lt;/record&gt;&lt;/Cite&gt;&lt;/EndNote&gt;</w:instrText>
      </w:r>
      <w:r>
        <w:rPr>
          <w:rFonts w:ascii="Times New Roman" w:hAnsi="Times New Roman" w:cs="Times New Roman"/>
          <w:sz w:val="24"/>
          <w:szCs w:val="24"/>
        </w:rPr>
        <w:fldChar w:fldCharType="separate"/>
      </w:r>
      <w:r w:rsidRPr="00BE0850">
        <w:rPr>
          <w:rFonts w:ascii="Times New Roman" w:hAnsi="Times New Roman" w:cs="Times New Roman"/>
          <w:noProof/>
          <w:sz w:val="24"/>
          <w:szCs w:val="24"/>
          <w:vertAlign w:val="superscript"/>
        </w:rPr>
        <w:t>18</w:t>
      </w:r>
      <w:r>
        <w:rPr>
          <w:rFonts w:ascii="Times New Roman" w:hAnsi="Times New Roman" w:cs="Times New Roman"/>
          <w:sz w:val="24"/>
          <w:szCs w:val="24"/>
        </w:rPr>
        <w:fldChar w:fldCharType="end"/>
      </w:r>
      <w:r>
        <w:rPr>
          <w:rFonts w:ascii="Times New Roman" w:hAnsi="Times New Roman" w:cs="Times New Roman"/>
          <w:sz w:val="24"/>
          <w:szCs w:val="24"/>
        </w:rPr>
        <w:t xml:space="preserve">. These benefits also allow for facile fabrication of fuel cells and allows for a simple design to be incorporated. One additional feature regarding the oxidoreductase class of enzymes is their use of a co-oxidant or co-reductant to remove the electrons from their active site. In the case of Glucose Oxidase (GOx), Flavin Adenine </w:t>
      </w:r>
      <w:r w:rsidR="00290073">
        <w:rPr>
          <w:rFonts w:ascii="Times New Roman" w:hAnsi="Times New Roman" w:cs="Times New Roman"/>
          <w:sz w:val="24"/>
          <w:szCs w:val="24"/>
        </w:rPr>
        <w:t>Di</w:t>
      </w:r>
      <w:r w:rsidR="00290073" w:rsidRPr="00CE6E32">
        <w:rPr>
          <w:rFonts w:ascii="Times New Roman" w:hAnsi="Times New Roman" w:cs="Times New Roman"/>
          <w:sz w:val="24"/>
          <w:szCs w:val="24"/>
        </w:rPr>
        <w:t>nucleo</w:t>
      </w:r>
      <w:r w:rsidR="00290073">
        <w:rPr>
          <w:rFonts w:ascii="Times New Roman" w:hAnsi="Times New Roman" w:cs="Times New Roman"/>
          <w:sz w:val="24"/>
          <w:szCs w:val="24"/>
        </w:rPr>
        <w:t>tide</w:t>
      </w:r>
      <w:r>
        <w:rPr>
          <w:rFonts w:ascii="Times New Roman" w:hAnsi="Times New Roman" w:cs="Times New Roman"/>
          <w:sz w:val="24"/>
          <w:szCs w:val="24"/>
        </w:rPr>
        <w:t xml:space="preserve"> (FAD) is the redox component of the active site. In nature, oxygen acts as the co-oxidant for the FAD unit in the active site. When glucose comes into contact with FAD in the active site, it is oxidized to gluconolactone, while the FAD unit is reduced to FADH</w:t>
      </w:r>
      <w:r>
        <w:rPr>
          <w:rFonts w:ascii="Times New Roman" w:hAnsi="Times New Roman" w:cs="Times New Roman"/>
          <w:sz w:val="24"/>
          <w:szCs w:val="24"/>
          <w:vertAlign w:val="subscript"/>
        </w:rPr>
        <w:t>2</w:t>
      </w:r>
      <w:r>
        <w:rPr>
          <w:rFonts w:ascii="Times New Roman" w:hAnsi="Times New Roman" w:cs="Times New Roman"/>
          <w:sz w:val="24"/>
          <w:szCs w:val="24"/>
        </w:rPr>
        <w:t>. The gluconolactone diffuses from the active site and molecular oxygen then enters the active site to react with the FADH</w:t>
      </w:r>
      <w:r>
        <w:rPr>
          <w:rFonts w:ascii="Times New Roman" w:hAnsi="Times New Roman" w:cs="Times New Roman"/>
          <w:sz w:val="24"/>
          <w:szCs w:val="24"/>
          <w:vertAlign w:val="subscript"/>
        </w:rPr>
        <w:t>2</w:t>
      </w:r>
      <w:r>
        <w:rPr>
          <w:rFonts w:ascii="Times New Roman" w:hAnsi="Times New Roman" w:cs="Times New Roman"/>
          <w:sz w:val="24"/>
          <w:szCs w:val="24"/>
        </w:rPr>
        <w:t xml:space="preserve"> unit to make water and regenerate the active FAD. </w:t>
      </w:r>
      <w:r w:rsidRPr="0023479E">
        <w:rPr>
          <w:rFonts w:ascii="Times New Roman" w:hAnsi="Times New Roman" w:cs="Times New Roman"/>
          <w:b/>
          <w:sz w:val="24"/>
          <w:szCs w:val="24"/>
        </w:rPr>
        <w:t>Figure 1.2</w:t>
      </w:r>
      <w:r>
        <w:rPr>
          <w:rFonts w:ascii="Times New Roman" w:hAnsi="Times New Roman" w:cs="Times New Roman"/>
          <w:sz w:val="24"/>
          <w:szCs w:val="24"/>
        </w:rPr>
        <w:t xml:space="preserve"> summarizes </w:t>
      </w:r>
      <w:r>
        <w:rPr>
          <w:rFonts w:ascii="Times New Roman" w:hAnsi="Times New Roman" w:cs="Times New Roman"/>
          <w:sz w:val="24"/>
          <w:szCs w:val="24"/>
        </w:rPr>
        <w:lastRenderedPageBreak/>
        <w:t>this process. It has also been demonstrated with multiple oxidoreductases that more than one molecule can act as the co-oxidant or co-reductant. In the case of GOx, it has been demonstrate</w:t>
      </w:r>
      <w:r w:rsidR="003A233E">
        <w:rPr>
          <w:rFonts w:ascii="Times New Roman" w:hAnsi="Times New Roman" w:cs="Times New Roman"/>
          <w:sz w:val="24"/>
          <w:szCs w:val="24"/>
        </w:rPr>
        <w:t>d that ferrocenes, quinones,</w:t>
      </w:r>
      <w:r>
        <w:rPr>
          <w:rFonts w:ascii="Times New Roman" w:hAnsi="Times New Roman" w:cs="Times New Roman"/>
          <w:sz w:val="24"/>
          <w:szCs w:val="24"/>
        </w:rPr>
        <w:t xml:space="preserve"> hexacyanoferrate ion</w:t>
      </w:r>
      <w:r w:rsidR="003A233E">
        <w:rPr>
          <w:rFonts w:ascii="Times New Roman" w:hAnsi="Times New Roman" w:cs="Times New Roman"/>
          <w:sz w:val="24"/>
          <w:szCs w:val="24"/>
        </w:rPr>
        <w:t>s</w:t>
      </w:r>
      <w:r>
        <w:rPr>
          <w:rFonts w:ascii="Times New Roman" w:hAnsi="Times New Roman" w:cs="Times New Roman"/>
          <w:sz w:val="24"/>
          <w:szCs w:val="24"/>
        </w:rPr>
        <w:t>, and others are all capable of acting as co-oxidants for GOx in the absence of molecular oxygen</w:t>
      </w:r>
      <w:r>
        <w:rPr>
          <w:rFonts w:ascii="Times New Roman" w:hAnsi="Times New Roman" w:cs="Times New Roman"/>
          <w:sz w:val="24"/>
          <w:szCs w:val="24"/>
        </w:rPr>
        <w:fldChar w:fldCharType="begin"/>
      </w:r>
      <w:r w:rsidR="003679C7">
        <w:rPr>
          <w:rFonts w:ascii="Times New Roman" w:hAnsi="Times New Roman" w:cs="Times New Roman"/>
          <w:sz w:val="24"/>
          <w:szCs w:val="24"/>
        </w:rPr>
        <w:instrText xml:space="preserve"> ADDIN EN.CITE &lt;EndNote&gt;&lt;Cite&gt;&lt;Author&gt;Degani&lt;/Author&gt;&lt;Year&gt;1987&lt;/Year&gt;&lt;RecNum&gt;610&lt;/RecNum&gt;&lt;DisplayText&gt;&lt;style face="superscript"&gt;19&lt;/style&gt;&lt;/DisplayText&gt;&lt;record&gt;&lt;rec-number&gt;610&lt;/rec-number&gt;&lt;foreign-keys&gt;&lt;key app="EN" db-id="pa2a592ayrpwv9eex9ox0rsmvdaz95pvvxe0" timestamp="1527692889"&gt;610&lt;/key&gt;&lt;/foreign-keys&gt;&lt;ref-type name="Journal Article"&gt;17&lt;/ref-type&gt;&lt;contributors&gt;&lt;authors&gt;&lt;author&gt;Degani, Y.; Heller, A.&lt;/author&gt;&lt;/authors&gt;&lt;/contributors&gt;&lt;titles&gt;&lt;title&gt;Direct electrical communication between chemically modified enzymes and metal electrodes.  I.  Electron transfer from glucose oxidase to metal electrodes via electron relays, bound covalently to the enzyme&lt;/title&gt;&lt;secondary-title&gt;The Journal of Physical Chemistry&lt;/secondary-title&gt;&lt;/titles&gt;&lt;periodical&gt;&lt;full-title&gt;The Journal of Physical Chemistry&lt;/full-title&gt;&lt;/periodical&gt;&lt;pages&gt;1285-1289&lt;/pages&gt;&lt;volume&gt;91&lt;/volume&gt;&lt;number&gt;6&lt;/number&gt;&lt;dates&gt;&lt;year&gt;1987&lt;/year&gt;&lt;/dates&gt;&lt;urls&gt;&lt;/urls&gt;&lt;/record&gt;&lt;/Cite&gt;&lt;/EndNote&gt;</w:instrText>
      </w:r>
      <w:r>
        <w:rPr>
          <w:rFonts w:ascii="Times New Roman" w:hAnsi="Times New Roman" w:cs="Times New Roman"/>
          <w:sz w:val="24"/>
          <w:szCs w:val="24"/>
        </w:rPr>
        <w:fldChar w:fldCharType="separate"/>
      </w:r>
      <w:r w:rsidRPr="00BE0850">
        <w:rPr>
          <w:rFonts w:ascii="Times New Roman" w:hAnsi="Times New Roman" w:cs="Times New Roman"/>
          <w:noProof/>
          <w:sz w:val="24"/>
          <w:szCs w:val="24"/>
          <w:vertAlign w:val="superscript"/>
        </w:rPr>
        <w:t>19</w:t>
      </w:r>
      <w:r>
        <w:rPr>
          <w:rFonts w:ascii="Times New Roman" w:hAnsi="Times New Roman" w:cs="Times New Roman"/>
          <w:sz w:val="24"/>
          <w:szCs w:val="24"/>
        </w:rPr>
        <w:fldChar w:fldCharType="end"/>
      </w:r>
      <w:r>
        <w:rPr>
          <w:rFonts w:ascii="Times New Roman" w:hAnsi="Times New Roman" w:cs="Times New Roman"/>
          <w:sz w:val="24"/>
          <w:szCs w:val="24"/>
        </w:rPr>
        <w:t>. When these molecules are used as co-oxidants to shuttle electrons to an electrode surface, they are referred to as “mediators.”</w:t>
      </w:r>
    </w:p>
    <w:p w14:paraId="176D7A3E" w14:textId="77777777" w:rsidR="00927B66" w:rsidRDefault="00EF6280" w:rsidP="00927B66">
      <w:pPr>
        <w:keepNext/>
        <w:spacing w:line="480" w:lineRule="auto"/>
      </w:pPr>
      <w:r>
        <w:rPr>
          <w:rFonts w:ascii="Times New Roman" w:hAnsi="Times New Roman" w:cs="Times New Roman"/>
          <w:noProof/>
          <w:sz w:val="24"/>
          <w:szCs w:val="24"/>
        </w:rPr>
        <w:drawing>
          <wp:inline distT="0" distB="0" distL="0" distR="0" wp14:anchorId="02B51E07" wp14:editId="07F7B7A7">
            <wp:extent cx="4196436" cy="2433436"/>
            <wp:effectExtent l="0" t="0" r="4445" b="0"/>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6436" cy="2433436"/>
                    </a:xfrm>
                    <a:prstGeom prst="rect">
                      <a:avLst/>
                    </a:prstGeom>
                    <a:noFill/>
                    <a:ln>
                      <a:noFill/>
                    </a:ln>
                  </pic:spPr>
                </pic:pic>
              </a:graphicData>
            </a:graphic>
          </wp:inline>
        </w:drawing>
      </w:r>
    </w:p>
    <w:p w14:paraId="70EA8E86" w14:textId="45D25A40" w:rsidR="002752F4" w:rsidRPr="0023479E" w:rsidRDefault="002752F4" w:rsidP="008C427B">
      <w:pPr>
        <w:pStyle w:val="Caption"/>
      </w:pPr>
      <w:bookmarkStart w:id="7" w:name="_Toc425764457"/>
      <w:r w:rsidRPr="004A4273">
        <w:rPr>
          <w:rStyle w:val="SubtitleChar"/>
        </w:rPr>
        <w:t xml:space="preserve">Figure 1.2 </w:t>
      </w:r>
      <w:r>
        <w:t xml:space="preserve">The oxidation of glucose by </w:t>
      </w:r>
      <w:r w:rsidR="003A233E">
        <w:t xml:space="preserve">the adenine portion of </w:t>
      </w:r>
      <w:r>
        <w:t>FAD in the active site of GOx to form gluconolactone and FADH</w:t>
      </w:r>
      <w:r>
        <w:rPr>
          <w:vertAlign w:val="subscript"/>
        </w:rPr>
        <w:t>2</w:t>
      </w:r>
      <w:r>
        <w:t>. The reaction of FADH</w:t>
      </w:r>
      <w:r>
        <w:rPr>
          <w:vertAlign w:val="subscript"/>
        </w:rPr>
        <w:t>2</w:t>
      </w:r>
      <w:r>
        <w:t xml:space="preserve"> with oxygen as a co-oxidant is also shown to show how the FAD is regenerated to restore the enzyme to its active form. It should be noted that the enzyme immobilizes glucose into a beneficial conformation for oxidation to occur.</w:t>
      </w:r>
      <w:bookmarkEnd w:id="7"/>
    </w:p>
    <w:p w14:paraId="462A4157" w14:textId="4E94558C" w:rsidR="00EF6280" w:rsidRPr="00DF2A60" w:rsidRDefault="00EF6280">
      <w:pPr>
        <w:pStyle w:val="Caption"/>
      </w:pPr>
    </w:p>
    <w:p w14:paraId="6FF786DE" w14:textId="322FD326" w:rsidR="00AB7BA5" w:rsidRDefault="00EF6280" w:rsidP="006D361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 general biofuel anode paired with a platinum cathode for simplicity is shown in </w:t>
      </w:r>
      <w:r>
        <w:rPr>
          <w:rFonts w:ascii="Times New Roman" w:hAnsi="Times New Roman" w:cs="Times New Roman"/>
          <w:b/>
          <w:sz w:val="24"/>
          <w:szCs w:val="24"/>
        </w:rPr>
        <w:t>F</w:t>
      </w:r>
      <w:r w:rsidRPr="0023479E">
        <w:rPr>
          <w:rFonts w:ascii="Times New Roman" w:hAnsi="Times New Roman" w:cs="Times New Roman"/>
          <w:b/>
          <w:sz w:val="24"/>
          <w:szCs w:val="24"/>
        </w:rPr>
        <w:t>igure 1.3</w:t>
      </w:r>
      <w:r>
        <w:rPr>
          <w:rFonts w:ascii="Times New Roman" w:hAnsi="Times New Roman" w:cs="Times New Roman"/>
          <w:sz w:val="24"/>
          <w:szCs w:val="24"/>
        </w:rPr>
        <w:t>. Substrate A is selectively oxidized by the FAD in the active site of Enzyme A, further referred t</w:t>
      </w:r>
      <w:r w:rsidR="003A233E">
        <w:rPr>
          <w:rFonts w:ascii="Times New Roman" w:hAnsi="Times New Roman" w:cs="Times New Roman"/>
          <w:sz w:val="24"/>
          <w:szCs w:val="24"/>
        </w:rPr>
        <w:t>o simply as “Enzyme A” to make p</w:t>
      </w:r>
      <w:r>
        <w:rPr>
          <w:rFonts w:ascii="Times New Roman" w:hAnsi="Times New Roman" w:cs="Times New Roman"/>
          <w:sz w:val="24"/>
          <w:szCs w:val="24"/>
        </w:rPr>
        <w:t xml:space="preserve">roduct A and the reduced </w:t>
      </w:r>
      <w:r w:rsidRPr="00DF1555">
        <w:rPr>
          <w:rFonts w:ascii="Times New Roman" w:hAnsi="Times New Roman" w:cs="Times New Roman"/>
          <w:sz w:val="24"/>
          <w:szCs w:val="24"/>
        </w:rPr>
        <w:t>FADH</w:t>
      </w:r>
      <w:r w:rsidRPr="00DF1555">
        <w:rPr>
          <w:rFonts w:ascii="Times New Roman" w:hAnsi="Times New Roman" w:cs="Times New Roman"/>
          <w:sz w:val="24"/>
          <w:szCs w:val="24"/>
          <w:vertAlign w:val="subscript"/>
        </w:rPr>
        <w:t>2</w:t>
      </w:r>
      <w:r>
        <w:rPr>
          <w:rFonts w:ascii="Times New Roman" w:hAnsi="Times New Roman" w:cs="Times New Roman"/>
          <w:sz w:val="24"/>
          <w:szCs w:val="24"/>
        </w:rPr>
        <w:t xml:space="preserve"> in the active site of </w:t>
      </w:r>
      <w:r w:rsidRPr="00DF1555">
        <w:rPr>
          <w:rFonts w:ascii="Times New Roman" w:hAnsi="Times New Roman" w:cs="Times New Roman"/>
          <w:sz w:val="24"/>
          <w:szCs w:val="24"/>
        </w:rPr>
        <w:t>Reduced</w:t>
      </w:r>
      <w:r>
        <w:rPr>
          <w:rFonts w:ascii="Times New Roman" w:hAnsi="Times New Roman" w:cs="Times New Roman"/>
          <w:sz w:val="24"/>
          <w:szCs w:val="24"/>
        </w:rPr>
        <w:t xml:space="preserve"> Enzyme A, </w:t>
      </w:r>
      <w:r w:rsidR="00AB7BA5">
        <w:rPr>
          <w:rFonts w:ascii="Times New Roman" w:hAnsi="Times New Roman" w:cs="Times New Roman"/>
          <w:sz w:val="24"/>
          <w:szCs w:val="24"/>
        </w:rPr>
        <w:t>further referred to simply as “</w:t>
      </w:r>
      <w:r>
        <w:rPr>
          <w:rFonts w:ascii="Times New Roman" w:hAnsi="Times New Roman" w:cs="Times New Roman"/>
          <w:sz w:val="24"/>
          <w:szCs w:val="24"/>
        </w:rPr>
        <w:t xml:space="preserve">Reduced Enzyme A.” To regenerate enzyme A, oxidized Mediator A is reduced by the Reduced Enzyme A shown in blue to generate Mediator A and Enzyme A. The electrode then takes the electron from Mediator A to make Oxidized Mediator A and shuttles the electron to the Pt electrode where molecular oxygen and </w:t>
      </w:r>
      <w:r>
        <w:rPr>
          <w:rFonts w:ascii="Times New Roman" w:hAnsi="Times New Roman" w:cs="Times New Roman"/>
          <w:sz w:val="24"/>
          <w:szCs w:val="24"/>
        </w:rPr>
        <w:lastRenderedPageBreak/>
        <w:t xml:space="preserve">protons are reduced to water. A similar enzyme schematic could be envisioned for the second electrode, where an enzymatic cascade accepts electrons from the electrode to power a corresponding reduction reaction. In </w:t>
      </w:r>
      <w:r>
        <w:rPr>
          <w:rFonts w:ascii="Times New Roman" w:hAnsi="Times New Roman" w:cs="Times New Roman"/>
          <w:b/>
          <w:sz w:val="24"/>
          <w:szCs w:val="24"/>
        </w:rPr>
        <w:t>F</w:t>
      </w:r>
      <w:r w:rsidRPr="0023479E">
        <w:rPr>
          <w:rFonts w:ascii="Times New Roman" w:hAnsi="Times New Roman" w:cs="Times New Roman"/>
          <w:b/>
          <w:sz w:val="24"/>
          <w:szCs w:val="24"/>
        </w:rPr>
        <w:t>igure 1.4</w:t>
      </w:r>
      <w:r>
        <w:rPr>
          <w:rFonts w:ascii="Times New Roman" w:hAnsi="Times New Roman" w:cs="Times New Roman"/>
          <w:sz w:val="24"/>
          <w:szCs w:val="24"/>
        </w:rPr>
        <w:t xml:space="preserve">, such a schematic is demonstrated, where working electrode 1 mimics the oxidative process that moves the electrons to working electrode 2 where Mediator B is reduced by the electrode to make </w:t>
      </w:r>
      <w:r w:rsidR="00AB7BA5">
        <w:rPr>
          <w:rFonts w:ascii="Times New Roman" w:hAnsi="Times New Roman" w:cs="Times New Roman"/>
          <w:sz w:val="24"/>
          <w:szCs w:val="24"/>
        </w:rPr>
        <w:t>Reduced Mediator B</w:t>
      </w:r>
      <w:r w:rsidR="00107AD1">
        <w:rPr>
          <w:rFonts w:ascii="Times New Roman" w:hAnsi="Times New Roman" w:cs="Times New Roman"/>
          <w:sz w:val="24"/>
          <w:szCs w:val="24"/>
        </w:rPr>
        <w:t xml:space="preserve">, </w:t>
      </w:r>
      <w:r w:rsidR="00290073">
        <w:rPr>
          <w:rFonts w:ascii="Times New Roman" w:hAnsi="Times New Roman" w:cs="Times New Roman"/>
          <w:sz w:val="24"/>
          <w:szCs w:val="24"/>
        </w:rPr>
        <w:t>represented</w:t>
      </w:r>
      <w:r w:rsidR="00107AD1">
        <w:rPr>
          <w:rFonts w:ascii="Times New Roman" w:hAnsi="Times New Roman" w:cs="Times New Roman"/>
          <w:sz w:val="24"/>
          <w:szCs w:val="24"/>
        </w:rPr>
        <w:t xml:space="preserve"> by Med B- in Figure 1.4</w:t>
      </w:r>
      <w:r>
        <w:rPr>
          <w:rFonts w:ascii="Times New Roman" w:hAnsi="Times New Roman" w:cs="Times New Roman"/>
          <w:sz w:val="24"/>
          <w:szCs w:val="24"/>
        </w:rPr>
        <w:t xml:space="preserve">. </w:t>
      </w:r>
      <w:r w:rsidR="00AB7BA5">
        <w:rPr>
          <w:rFonts w:ascii="Times New Roman" w:hAnsi="Times New Roman" w:cs="Times New Roman"/>
          <w:sz w:val="24"/>
          <w:szCs w:val="24"/>
        </w:rPr>
        <w:t>Reduced Mediator B</w:t>
      </w:r>
      <w:r w:rsidR="003A233E">
        <w:rPr>
          <w:rFonts w:ascii="Times New Roman" w:hAnsi="Times New Roman" w:cs="Times New Roman"/>
          <w:sz w:val="24"/>
          <w:szCs w:val="24"/>
        </w:rPr>
        <w:t xml:space="preserve"> (Med B-)</w:t>
      </w:r>
      <w:r>
        <w:rPr>
          <w:rFonts w:ascii="Times New Roman" w:hAnsi="Times New Roman" w:cs="Times New Roman"/>
          <w:sz w:val="24"/>
          <w:szCs w:val="24"/>
        </w:rPr>
        <w:t xml:space="preserve"> reacts with oxidized Enzyme B to regenerate Mediator B and Enzyme B. Enzyme B then reacts with substrate B</w:t>
      </w:r>
      <w:r w:rsidR="00AB7BA5">
        <w:rPr>
          <w:rFonts w:ascii="Times New Roman" w:hAnsi="Times New Roman" w:cs="Times New Roman"/>
          <w:sz w:val="24"/>
          <w:szCs w:val="24"/>
        </w:rPr>
        <w:t xml:space="preserve"> to make product B and oxidized Enzyme B</w:t>
      </w:r>
      <w:r>
        <w:rPr>
          <w:rFonts w:ascii="Times New Roman" w:hAnsi="Times New Roman" w:cs="Times New Roman"/>
          <w:sz w:val="24"/>
          <w:szCs w:val="24"/>
        </w:rPr>
        <w:t>. By pairing two enzymatic processes together, a general schematic for a completely enzymatic biofuel cell is envisioned.</w:t>
      </w:r>
    </w:p>
    <w:p w14:paraId="67018DD9" w14:textId="77777777" w:rsidR="00EF6280" w:rsidRDefault="00EF6280" w:rsidP="00AB7BA5">
      <w:pPr>
        <w:spacing w:line="480" w:lineRule="auto"/>
        <w:ind w:firstLine="720"/>
        <w:jc w:val="both"/>
        <w:rPr>
          <w:rFonts w:ascii="Times New Roman" w:hAnsi="Times New Roman" w:cs="Times New Roman"/>
          <w:sz w:val="24"/>
          <w:szCs w:val="24"/>
        </w:rPr>
      </w:pPr>
    </w:p>
    <w:p w14:paraId="346E138B" w14:textId="77777777" w:rsidR="00EF6280" w:rsidRPr="0030284A" w:rsidRDefault="00EF6280" w:rsidP="006D361E">
      <w:pPr>
        <w:spacing w:line="480" w:lineRule="auto"/>
        <w:rPr>
          <w:rFonts w:ascii="Times New Roman" w:hAnsi="Times New Roman" w:cs="Times New Roman"/>
          <w:sz w:val="24"/>
          <w:szCs w:val="24"/>
          <w:highlight w:val="yellow"/>
        </w:rPr>
      </w:pPr>
      <w:r>
        <w:rPr>
          <w:rFonts w:ascii="Times New Roman" w:hAnsi="Times New Roman" w:cs="Times New Roman"/>
          <w:noProof/>
          <w:sz w:val="24"/>
          <w:szCs w:val="24"/>
        </w:rPr>
        <w:drawing>
          <wp:inline distT="0" distB="0" distL="0" distR="0" wp14:anchorId="34904C5A" wp14:editId="1ECDE6B3">
            <wp:extent cx="5394960" cy="2888884"/>
            <wp:effectExtent l="0" t="0" r="0" b="6985"/>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4960" cy="2888884"/>
                    </a:xfrm>
                    <a:prstGeom prst="rect">
                      <a:avLst/>
                    </a:prstGeom>
                    <a:noFill/>
                    <a:ln>
                      <a:noFill/>
                    </a:ln>
                  </pic:spPr>
                </pic:pic>
              </a:graphicData>
            </a:graphic>
          </wp:inline>
        </w:drawing>
      </w:r>
    </w:p>
    <w:p w14:paraId="7DF08466" w14:textId="77777777" w:rsidR="00EF6280" w:rsidRPr="0023479E" w:rsidRDefault="00EF6280" w:rsidP="008C427B">
      <w:pPr>
        <w:pStyle w:val="Caption"/>
      </w:pPr>
      <w:bookmarkStart w:id="8" w:name="_Toc425764458"/>
      <w:r w:rsidRPr="00C7122E">
        <w:t>Figure 1.3 The generic mechanism for an enzymatic Biofuel Cell. The direction of the electron flow (e</w:t>
      </w:r>
      <w:r w:rsidRPr="00C7122E">
        <w:rPr>
          <w:vertAlign w:val="superscript"/>
        </w:rPr>
        <w:t>-</w:t>
      </w:r>
      <w:r w:rsidRPr="00C7122E">
        <w:t>) is indicated to show how the electrons harvested from the substrate are transferred to the other electrode.</w:t>
      </w:r>
      <w:bookmarkEnd w:id="8"/>
    </w:p>
    <w:p w14:paraId="0F143325" w14:textId="77777777" w:rsidR="00EF6280" w:rsidRPr="0030284A" w:rsidRDefault="00EF6280" w:rsidP="009B0394">
      <w:pPr>
        <w:spacing w:line="480" w:lineRule="auto"/>
        <w:rPr>
          <w:rFonts w:ascii="Times New Roman" w:hAnsi="Times New Roman" w:cs="Times New Roman"/>
          <w:sz w:val="24"/>
          <w:szCs w:val="24"/>
          <w:highlight w:val="yellow"/>
        </w:rPr>
      </w:pPr>
      <w:r>
        <w:rPr>
          <w:rFonts w:ascii="Times New Roman" w:hAnsi="Times New Roman" w:cs="Times New Roman"/>
          <w:noProof/>
          <w:sz w:val="24"/>
          <w:szCs w:val="24"/>
        </w:rPr>
        <w:lastRenderedPageBreak/>
        <w:drawing>
          <wp:inline distT="0" distB="0" distL="0" distR="0" wp14:anchorId="5C1817E0" wp14:editId="2358C4B8">
            <wp:extent cx="5394960" cy="2169730"/>
            <wp:effectExtent l="0" t="0" r="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4960" cy="2169730"/>
                    </a:xfrm>
                    <a:prstGeom prst="rect">
                      <a:avLst/>
                    </a:prstGeom>
                    <a:noFill/>
                    <a:ln>
                      <a:noFill/>
                    </a:ln>
                  </pic:spPr>
                </pic:pic>
              </a:graphicData>
            </a:graphic>
          </wp:inline>
        </w:drawing>
      </w:r>
    </w:p>
    <w:p w14:paraId="14FAD01C" w14:textId="77777777" w:rsidR="00EF6280" w:rsidRPr="0023479E" w:rsidRDefault="00EF6280" w:rsidP="008C427B">
      <w:pPr>
        <w:pStyle w:val="Caption"/>
      </w:pPr>
      <w:bookmarkStart w:id="9" w:name="_Toc425764459"/>
      <w:r w:rsidRPr="00C7122E">
        <w:t>Figure 1.4 The pairing of an oxidizing and reducing set of enzymatic reactions where an electron mediator is shown in lieu of a co-oxidant or co-reductant to demonstrate how the system behaves in the absence of these biologically necessary molecules.</w:t>
      </w:r>
      <w:bookmarkEnd w:id="9"/>
    </w:p>
    <w:p w14:paraId="750E8874" w14:textId="103D3B42" w:rsidR="00EF6280" w:rsidRPr="00B658AD" w:rsidRDefault="00EF6280" w:rsidP="006D361E">
      <w:pPr>
        <w:pStyle w:val="Heading2"/>
      </w:pPr>
      <w:bookmarkStart w:id="10" w:name="_Toc425764533"/>
      <w:r w:rsidRPr="00B658AD">
        <w:t>1.2.1 – Bioelectrode Fabrication Strategies</w:t>
      </w:r>
      <w:bookmarkEnd w:id="10"/>
    </w:p>
    <w:p w14:paraId="4995B284" w14:textId="77777777" w:rsidR="00EF6280" w:rsidRDefault="00EF6280" w:rsidP="003902AB">
      <w:pPr>
        <w:spacing w:line="48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Each electrode in a BFC normally needs three components to operate: an oxidoreductase, an appropriate substrate, and a method of transferring electrons from an active site to the electrode. The methods used to carry out the electron transfer, however, have developed through three “generations.” This term was originally used to describe the development of biosensors. However contemporaries use this term to describe the methods used in moving the electrons from the active site of an enzyme to the electrode surface. </w:t>
      </w:r>
      <w:r w:rsidRPr="002D2AB6">
        <w:rPr>
          <w:rFonts w:ascii="Times New Roman" w:hAnsi="Times New Roman" w:cs="Times New Roman"/>
          <w:b/>
          <w:sz w:val="24"/>
          <w:szCs w:val="24"/>
        </w:rPr>
        <w:t>Figure 1.5</w:t>
      </w:r>
      <w:r>
        <w:rPr>
          <w:rFonts w:ascii="Times New Roman" w:hAnsi="Times New Roman" w:cs="Times New Roman"/>
          <w:sz w:val="24"/>
          <w:szCs w:val="24"/>
        </w:rPr>
        <w:t xml:space="preserve"> briefly summarizes the three main methods of electron transfer between an enzyme’s active site and the electrode surface. For the sake of simplicity, this section detailing the generations of biosensors and biofuel cells will only focus on the fabrication methods of one bioelectrode component of a biofuel cell.</w:t>
      </w:r>
    </w:p>
    <w:p w14:paraId="0EEE4CD8" w14:textId="13E41831" w:rsidR="00EF6280" w:rsidRDefault="00EF6280" w:rsidP="003902AB">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Some of the earliest biofuel cells were used to detect the electrochemically active product of an enzymatic reaction, as </w:t>
      </w:r>
      <w:r w:rsidR="00312256">
        <w:rPr>
          <w:rFonts w:ascii="Times New Roman" w:hAnsi="Times New Roman" w:cs="Times New Roman"/>
          <w:sz w:val="24"/>
          <w:szCs w:val="24"/>
        </w:rPr>
        <w:t>shown in example A of Figure 1.5</w:t>
      </w:r>
      <w:r>
        <w:rPr>
          <w:rFonts w:ascii="Times New Roman" w:hAnsi="Times New Roman" w:cs="Times New Roman"/>
          <w:sz w:val="24"/>
          <w:szCs w:val="24"/>
        </w:rPr>
        <w:t xml:space="preserve">. One of the most common examples was the detection of hydrogen peroxide. Hydrogen peroxide was one of the most commonly detected molecules in first generation biosensors, as oxygen is reduced at biocathodes </w:t>
      </w:r>
      <w:r>
        <w:rPr>
          <w:rFonts w:ascii="Times New Roman" w:hAnsi="Times New Roman" w:cs="Times New Roman"/>
          <w:sz w:val="24"/>
          <w:szCs w:val="24"/>
        </w:rPr>
        <w:lastRenderedPageBreak/>
        <w:t>to produce hydrogen peroxide. Since hydrogen peroxide is electrochemically active, the current produced is directly proportional to the concentration of hydrogen peroxide, and, indirectly, the concentration of substrate. Some drawbacks regarding this methodology are that a complex matrix may interfere with the detection of the product. I</w:t>
      </w:r>
      <w:r w:rsidR="00107AD1">
        <w:rPr>
          <w:rFonts w:ascii="Times New Roman" w:hAnsi="Times New Roman" w:cs="Times New Roman"/>
          <w:sz w:val="24"/>
          <w:szCs w:val="24"/>
        </w:rPr>
        <w:t>n the case of hydrogen peroxide</w:t>
      </w:r>
      <w:r>
        <w:rPr>
          <w:rFonts w:ascii="Times New Roman" w:hAnsi="Times New Roman" w:cs="Times New Roman"/>
          <w:sz w:val="24"/>
          <w:szCs w:val="24"/>
        </w:rPr>
        <w:t xml:space="preserve"> it was demonstrated that other biological compounds, such as ascorbic acid and dopamine</w:t>
      </w:r>
      <w:r w:rsidR="00107AD1">
        <w:rPr>
          <w:rFonts w:ascii="Times New Roman" w:hAnsi="Times New Roman" w:cs="Times New Roman"/>
          <w:sz w:val="24"/>
          <w:szCs w:val="24"/>
        </w:rPr>
        <w:t>,</w:t>
      </w:r>
      <w:r>
        <w:rPr>
          <w:rFonts w:ascii="Times New Roman" w:hAnsi="Times New Roman" w:cs="Times New Roman"/>
          <w:sz w:val="24"/>
          <w:szCs w:val="24"/>
        </w:rPr>
        <w:t xml:space="preserve"> can interfere with the detection of hydrogen peroxide, as their redox potentials are similar</w:t>
      </w:r>
      <w:r>
        <w:rPr>
          <w:rFonts w:ascii="Times New Roman" w:hAnsi="Times New Roman" w:cs="Times New Roman"/>
          <w:sz w:val="24"/>
          <w:szCs w:val="24"/>
        </w:rPr>
        <w:fldChar w:fldCharType="begin"/>
      </w:r>
      <w:r w:rsidR="00564F1F">
        <w:rPr>
          <w:rFonts w:ascii="Times New Roman" w:hAnsi="Times New Roman" w:cs="Times New Roman"/>
          <w:sz w:val="24"/>
          <w:szCs w:val="24"/>
        </w:rPr>
        <w:instrText xml:space="preserve"> ADDIN EN.CITE &lt;EndNote&gt;&lt;Cite&gt;&lt;Author&gt;Ricci&lt;/Author&gt;&lt;Year&gt;2005&lt;/Year&gt;&lt;RecNum&gt;612&lt;/RecNum&gt;&lt;DisplayText&gt;&lt;style face="superscript"&gt;20-21&lt;/style&gt;&lt;/DisplayText&gt;&lt;record&gt;&lt;rec-number&gt;612&lt;/rec-number&gt;&lt;foreign-keys&gt;&lt;key app="EN" db-id="pa2a592ayrpwv9eex9ox0rsmvdaz95pvvxe0" timestamp="1527694717"&gt;612&lt;/key&gt;&lt;/foreign-keys&gt;&lt;ref-type name="Journal Article"&gt;17&lt;/ref-type&gt;&lt;contributors&gt;&lt;authors&gt;&lt;author&gt;Ricci, F.; Palleshci, G. &lt;/author&gt;&lt;/authors&gt;&lt;/contributors&gt;&lt;titles&gt;&lt;title&gt;Sensor and biosensor preparation, optimisation and applications of Prussian Blue modified electrodes&lt;/title&gt;&lt;secondary-title&gt;Biosensors and Bioelectronics&lt;/secondary-title&gt;&lt;/titles&gt;&lt;periodical&gt;&lt;full-title&gt;Biosensors and Bioelectronics&lt;/full-title&gt;&lt;/periodical&gt;&lt;pages&gt;389-407&lt;/pages&gt;&lt;volume&gt;21&lt;/volume&gt;&lt;number&gt;3&lt;/number&gt;&lt;dates&gt;&lt;year&gt;2005&lt;/year&gt;&lt;/dates&gt;&lt;urls&gt;&lt;/urls&gt;&lt;/record&gt;&lt;/Cite&gt;&lt;Cite&gt;&lt;Author&gt;Schofield&lt;/Author&gt;&lt;Year&gt;2004&lt;/Year&gt;&lt;RecNum&gt;613&lt;/RecNum&gt;&lt;record&gt;&lt;rec-number&gt;613&lt;/rec-number&gt;&lt;foreign-keys&gt;&lt;key app="EN" db-id="pa2a592ayrpwv9eex9ox0rsmvdaz95pvvxe0" timestamp="1527694768"&gt;613&lt;/key&gt;&lt;/foreign-keys&gt;&lt;ref-type name="Journal Article"&gt;17&lt;/ref-type&gt;&lt;contributors&gt;&lt;authors&gt;&lt;author&gt;Schofield, C. J.; Ratcliffe, P. J.&lt;/author&gt;&lt;/authors&gt;&lt;/contributors&gt;&lt;titles&gt;&lt;title&gt;Oxygen sensing by HIF hydroxylases&lt;/title&gt;&lt;secondary-title&gt;Nat Rev Mol Cell Bio&lt;/secondary-title&gt;&lt;/titles&gt;&lt;periodical&gt;&lt;full-title&gt;Nat Rev Mol Cell Bio&lt;/full-title&gt;&lt;/periodical&gt;&lt;pages&gt;343-354&lt;/pages&gt;&lt;volume&gt;5&lt;/volume&gt;&lt;number&gt;5&lt;/number&gt;&lt;dates&gt;&lt;year&gt;2004&lt;/year&gt;&lt;/dates&gt;&lt;urls&gt;&lt;/urls&gt;&lt;/record&gt;&lt;/Cite&gt;&lt;/EndNote&gt;</w:instrText>
      </w:r>
      <w:r>
        <w:rPr>
          <w:rFonts w:ascii="Times New Roman" w:hAnsi="Times New Roman" w:cs="Times New Roman"/>
          <w:sz w:val="24"/>
          <w:szCs w:val="24"/>
        </w:rPr>
        <w:fldChar w:fldCharType="separate"/>
      </w:r>
      <w:r w:rsidRPr="00BE0850">
        <w:rPr>
          <w:rFonts w:ascii="Times New Roman" w:hAnsi="Times New Roman" w:cs="Times New Roman"/>
          <w:noProof/>
          <w:sz w:val="24"/>
          <w:szCs w:val="24"/>
          <w:vertAlign w:val="superscript"/>
        </w:rPr>
        <w:t>20-21</w:t>
      </w:r>
      <w:r>
        <w:rPr>
          <w:rFonts w:ascii="Times New Roman" w:hAnsi="Times New Roman" w:cs="Times New Roman"/>
          <w:sz w:val="24"/>
          <w:szCs w:val="24"/>
        </w:rPr>
        <w:fldChar w:fldCharType="end"/>
      </w:r>
      <w:r>
        <w:rPr>
          <w:rFonts w:ascii="Times New Roman" w:hAnsi="Times New Roman" w:cs="Times New Roman"/>
          <w:sz w:val="24"/>
          <w:szCs w:val="24"/>
        </w:rPr>
        <w:t>. In addition, s</w:t>
      </w:r>
      <w:r w:rsidR="00107AD1">
        <w:rPr>
          <w:rFonts w:ascii="Times New Roman" w:hAnsi="Times New Roman" w:cs="Times New Roman"/>
          <w:sz w:val="24"/>
          <w:szCs w:val="24"/>
        </w:rPr>
        <w:t>ince the product must diffuse from</w:t>
      </w:r>
      <w:r>
        <w:rPr>
          <w:rFonts w:ascii="Times New Roman" w:hAnsi="Times New Roman" w:cs="Times New Roman"/>
          <w:sz w:val="24"/>
          <w:szCs w:val="24"/>
        </w:rPr>
        <w:t xml:space="preserve"> the active site of the enzyme to the surface of the electrode, these enzymes are often covalently li</w:t>
      </w:r>
      <w:r w:rsidR="00107AD1">
        <w:rPr>
          <w:rFonts w:ascii="Times New Roman" w:hAnsi="Times New Roman" w:cs="Times New Roman"/>
          <w:sz w:val="24"/>
          <w:szCs w:val="24"/>
        </w:rPr>
        <w:t>n</w:t>
      </w:r>
      <w:r>
        <w:rPr>
          <w:rFonts w:ascii="Times New Roman" w:hAnsi="Times New Roman" w:cs="Times New Roman"/>
          <w:sz w:val="24"/>
          <w:szCs w:val="24"/>
        </w:rPr>
        <w:t>ked to the electrode surface to minimize the diffusion of hydrogen peroxide away from the electrode surface and/or reduce further complications from the matrix.</w:t>
      </w:r>
    </w:p>
    <w:p w14:paraId="6706BA9B" w14:textId="77777777" w:rsidR="00EF6280" w:rsidRPr="0030284A" w:rsidRDefault="00EF6280" w:rsidP="00107AD1">
      <w:pPr>
        <w:spacing w:line="480" w:lineRule="auto"/>
        <w:rPr>
          <w:rFonts w:ascii="Times New Roman" w:hAnsi="Times New Roman" w:cs="Times New Roman"/>
          <w:sz w:val="24"/>
          <w:szCs w:val="24"/>
          <w:highlight w:val="yellow"/>
        </w:rPr>
      </w:pPr>
      <w:r>
        <w:rPr>
          <w:rFonts w:ascii="Times New Roman" w:hAnsi="Times New Roman" w:cs="Times New Roman"/>
          <w:noProof/>
          <w:sz w:val="24"/>
          <w:szCs w:val="24"/>
        </w:rPr>
        <w:drawing>
          <wp:inline distT="0" distB="0" distL="0" distR="0" wp14:anchorId="1F7F803E" wp14:editId="066632F6">
            <wp:extent cx="3148766" cy="3825767"/>
            <wp:effectExtent l="0" t="0" r="1270" b="1016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49736" cy="3826945"/>
                    </a:xfrm>
                    <a:prstGeom prst="rect">
                      <a:avLst/>
                    </a:prstGeom>
                    <a:noFill/>
                    <a:ln>
                      <a:noFill/>
                    </a:ln>
                  </pic:spPr>
                </pic:pic>
              </a:graphicData>
            </a:graphic>
          </wp:inline>
        </w:drawing>
      </w:r>
    </w:p>
    <w:p w14:paraId="0831B8BC" w14:textId="77777777" w:rsidR="00EF6280" w:rsidRDefault="00EF6280" w:rsidP="008C427B">
      <w:pPr>
        <w:pStyle w:val="Caption"/>
      </w:pPr>
      <w:bookmarkStart w:id="11" w:name="_Toc425764460"/>
      <w:r w:rsidRPr="00C7122E">
        <w:t>Figure 1.5 shows the idea of electron transfer between the enzyme’s active site and the electrode surface for: A) a first generation bioelectrode B) a second generation bioelectrode, and C) a third generation bioelectrode.</w:t>
      </w:r>
      <w:bookmarkEnd w:id="11"/>
    </w:p>
    <w:p w14:paraId="7688B167" w14:textId="77777777" w:rsidR="00EF6280" w:rsidRDefault="00EF6280" w:rsidP="003902AB">
      <w:pPr>
        <w:spacing w:line="240" w:lineRule="auto"/>
        <w:jc w:val="both"/>
        <w:rPr>
          <w:rFonts w:ascii="Times New Roman" w:hAnsi="Times New Roman" w:cs="Times New Roman"/>
          <w:sz w:val="24"/>
          <w:szCs w:val="24"/>
        </w:rPr>
      </w:pPr>
    </w:p>
    <w:p w14:paraId="750AA397" w14:textId="0799EDAB" w:rsidR="00EF6280" w:rsidRDefault="00EF6280" w:rsidP="003902AB">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A second-generation bioelectrode uses an electron-transfer mediator (ETM) to move electrons between the active site and the electrode surface, as shown in diagram B of Figure 5.1. The electron-transfer mediator, further referred to as simply “mediator,” is a small electroactive molecule that diffuses between the enzyme’s active site and the electrode surface. The mediator must demonstrate a </w:t>
      </w:r>
      <w:r w:rsidR="00290073">
        <w:rPr>
          <w:rFonts w:ascii="Times New Roman" w:hAnsi="Times New Roman" w:cs="Times New Roman"/>
          <w:sz w:val="24"/>
          <w:szCs w:val="24"/>
        </w:rPr>
        <w:t>fully reversible</w:t>
      </w:r>
      <w:r>
        <w:rPr>
          <w:rFonts w:ascii="Times New Roman" w:hAnsi="Times New Roman" w:cs="Times New Roman"/>
          <w:sz w:val="24"/>
          <w:szCs w:val="24"/>
        </w:rPr>
        <w:t xml:space="preserve"> electrochemical reaction, and be compatible with the enzyme to act as a mediator for a </w:t>
      </w:r>
      <w:r w:rsidR="00290073">
        <w:rPr>
          <w:rFonts w:ascii="Times New Roman" w:hAnsi="Times New Roman" w:cs="Times New Roman"/>
          <w:sz w:val="24"/>
          <w:szCs w:val="24"/>
        </w:rPr>
        <w:t>second-generation</w:t>
      </w:r>
      <w:r>
        <w:rPr>
          <w:rFonts w:ascii="Times New Roman" w:hAnsi="Times New Roman" w:cs="Times New Roman"/>
          <w:sz w:val="24"/>
          <w:szCs w:val="24"/>
        </w:rPr>
        <w:t xml:space="preserve"> bioelectrode material. Among </w:t>
      </w:r>
      <w:proofErr w:type="gramStart"/>
      <w:r>
        <w:rPr>
          <w:rFonts w:ascii="Times New Roman" w:hAnsi="Times New Roman" w:cs="Times New Roman"/>
          <w:sz w:val="24"/>
          <w:szCs w:val="24"/>
        </w:rPr>
        <w:t>second generation</w:t>
      </w:r>
      <w:proofErr w:type="gramEnd"/>
      <w:r>
        <w:rPr>
          <w:rFonts w:ascii="Times New Roman" w:hAnsi="Times New Roman" w:cs="Times New Roman"/>
          <w:sz w:val="24"/>
          <w:szCs w:val="24"/>
        </w:rPr>
        <w:t xml:space="preserve"> bioelectrodes, two approaches have been used in fabrication. The earliest systems allowed the mediator, enzyme, and substrate diffuse freely through solution. The second approach uses a solid-state support functionalized with the mediator to immobilize the enzyme. This immobilization keeps the mediator in close proximity to the enzyme, allowing for a theoretically more efficient method of electron exchange between the mediator and the enzyme. Sol gels and polymer materials have both been demonstrated to act as a means of support. For the purpose of this work, the focus will be geared toward the use of polymers as a means of immobilization for both the mediator and the enzyme.</w:t>
      </w:r>
    </w:p>
    <w:p w14:paraId="3432DCB4" w14:textId="373F5F09" w:rsidR="00EF6280" w:rsidRDefault="00EF6280" w:rsidP="003902AB">
      <w:pPr>
        <w:spacing w:line="480" w:lineRule="auto"/>
        <w:jc w:val="both"/>
        <w:rPr>
          <w:rFonts w:ascii="Times New Roman" w:hAnsi="Times New Roman" w:cs="Times New Roman"/>
          <w:sz w:val="24"/>
          <w:szCs w:val="24"/>
        </w:rPr>
      </w:pPr>
      <w:r>
        <w:rPr>
          <w:rFonts w:ascii="Times New Roman" w:hAnsi="Times New Roman" w:cs="Times New Roman"/>
          <w:sz w:val="24"/>
          <w:szCs w:val="24"/>
        </w:rPr>
        <w:tab/>
        <w:t>Third generation bioelectrodes use the approach of direct electron transfer between the enzyme’s active site and the electrode surface. Some oxidoreductases have the electroactive component of the active site on the outside of the enzyme, where electron transfer is unhindered. Other oxidoreductases, such as GOx, have their electroactive components buried approximately 15 Å deep within the enzyme. In these instances, direct electron transfer is very difficult to achieve</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&lt;EndNote&gt;&lt;Cite&gt;&lt;Author&gt;Wohlfahrt&lt;/Author&gt;&lt;Year&gt;1999&lt;/Year&gt;&lt;RecNum&gt;704&lt;/RecNum&gt;&lt;DisplayText&gt;&lt;style face="superscript"&gt;22&lt;/style&gt;&lt;/DisplayText&gt;&lt;record&gt;&lt;rec-number&gt;704&lt;/rec-number&gt;&lt;foreign-keys&gt;&lt;key app="EN" db-id="pa2a592ayrpwv9eex9ox0rsmvdaz95pvvxe0" timestamp="1528255513"&gt;704&lt;/key&gt;&lt;/foreign-keys&gt;&lt;ref-type name="Journal Article"&gt;17&lt;/ref-type&gt;&lt;contributors&gt;&lt;authors&gt;&lt;author&gt;Wohlfahrt, G.; Witt, S.; Hendle, J.; Schomburg, D.; Kalisz, H.; Hecht, H.-J.&lt;/author&gt;&lt;/authors&gt;&lt;/contributors&gt;&lt;titles&gt;&lt;title&gt;1.8 and 1.9 A resolution structures of the Penicillium amagasaskiense and Aspergillus niger glucose oxidase as a basis for modeling substrate complexes&lt;/title&gt;&lt;secondary-title&gt;Acta Crystallogr., Sect. D&lt;/secondary-title&gt;&lt;/titles&gt;&lt;periodical&gt;&lt;full-title&gt;Acta Crystallogr., Sect. D&lt;/full-title&gt;&lt;/periodical&gt;&lt;pages&gt;969-977&lt;/pages&gt;&lt;volume&gt;D55&lt;/volume&gt;&lt;dates&gt;&lt;year&gt;1999&lt;/year&gt;&lt;/dates&gt;&lt;urls&gt;&lt;/urls&gt;&lt;/record&gt;&lt;/Cite&gt;&lt;/EndNote&gt;</w:instrText>
      </w:r>
      <w:r>
        <w:rPr>
          <w:rFonts w:ascii="Times New Roman" w:hAnsi="Times New Roman" w:cs="Times New Roman"/>
          <w:sz w:val="24"/>
          <w:szCs w:val="24"/>
        </w:rPr>
        <w:fldChar w:fldCharType="separate"/>
      </w:r>
      <w:r w:rsidRPr="003750C6">
        <w:rPr>
          <w:rFonts w:ascii="Times New Roman" w:hAnsi="Times New Roman" w:cs="Times New Roman"/>
          <w:noProof/>
          <w:sz w:val="24"/>
          <w:szCs w:val="24"/>
          <w:vertAlign w:val="superscript"/>
        </w:rPr>
        <w:t>22</w:t>
      </w:r>
      <w:r>
        <w:rPr>
          <w:rFonts w:ascii="Times New Roman" w:hAnsi="Times New Roman" w:cs="Times New Roman"/>
          <w:sz w:val="24"/>
          <w:szCs w:val="24"/>
        </w:rPr>
        <w:fldChar w:fldCharType="end"/>
      </w:r>
      <w:r>
        <w:rPr>
          <w:rFonts w:ascii="Times New Roman" w:hAnsi="Times New Roman" w:cs="Times New Roman"/>
          <w:sz w:val="24"/>
          <w:szCs w:val="24"/>
        </w:rPr>
        <w:t>. Carbon nanotubes are often used to increase the electronic conductivity of a film</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&lt;EndNote&gt;&lt;Cite&gt;&lt;Author&gt;Chen&lt;/Author&gt;&lt;Year&gt;2015&lt;/Year&gt;&lt;RecNum&gt;639&lt;/RecNum&gt;&lt;DisplayText&gt;&lt;style face="superscript"&gt;23&lt;/style&gt;&lt;/DisplayText&gt;&lt;record&gt;&lt;rec-number&gt;639&lt;/rec-number&gt;&lt;foreign-keys&gt;&lt;key app="EN" db-id="pa2a592ayrpwv9eex9ox0rsmvdaz95pvvxe0" timestamp="1527793901"&gt;639&lt;/key&gt;&lt;/foreign-keys&gt;&lt;ref-type name="Journal Article"&gt;17&lt;/ref-type&gt;&lt;contributors&gt;&lt;authors&gt;&lt;author&gt;Chen, Jie&lt;/author&gt;&lt;author&gt;Bamper, Daniel&lt;/author&gt;&lt;author&gt;Glatzhofer, Daniel T.&lt;/author&gt;&lt;author&gt;Schmidtke, David W.&lt;/author&gt;&lt;/authors&gt;&lt;/contributors&gt;&lt;titles&gt;&lt;title&gt;Development of Fructose Dehydrogenase-Ferrocene Redox Polymer Films for Biofuel Cell Anodes&lt;/title&gt;&lt;secondary-title&gt;J. Electrochem. Soc.&lt;/secondary-title&gt;&lt;/titles&gt;&lt;periodical&gt;&lt;full-title&gt;J. Electrochem. Soc.&lt;/full-title&gt;&lt;/periodical&gt;&lt;pages&gt;F258-F264&lt;/pages&gt;&lt;volume&gt;162&lt;/volume&gt;&lt;number&gt;3&lt;/number&gt;&lt;keywords&gt;&lt;keyword&gt;fructose dehydrogenase ferrocene modified polymer film biofuel cell anode&lt;/keyword&gt;&lt;/keywords&gt;&lt;dates&gt;&lt;year&gt;2015&lt;/year&gt;&lt;pub-dates&gt;&lt;date&gt;//&lt;/date&gt;&lt;/pub-dates&gt;&lt;/dates&gt;&lt;publisher&gt;Electrochemical Society&lt;/publisher&gt;&lt;isbn&gt;0013-4651&lt;/isbn&gt;&lt;work-type&gt;10.1149/2.0291503jes&lt;/work-type&gt;&lt;urls&gt;&lt;/urls&gt;&lt;electronic-resource-num&gt;10.1149/2.0291503jes&lt;/electronic-resource-num&gt;&lt;/record&gt;&lt;/Cite&gt;&lt;/EndNote&gt;</w:instrText>
      </w:r>
      <w:r>
        <w:rPr>
          <w:rFonts w:ascii="Times New Roman" w:hAnsi="Times New Roman" w:cs="Times New Roman"/>
          <w:sz w:val="24"/>
          <w:szCs w:val="24"/>
        </w:rPr>
        <w:fldChar w:fldCharType="separate"/>
      </w:r>
      <w:r w:rsidRPr="003750C6">
        <w:rPr>
          <w:rFonts w:ascii="Times New Roman" w:hAnsi="Times New Roman" w:cs="Times New Roman"/>
          <w:noProof/>
          <w:sz w:val="24"/>
          <w:szCs w:val="24"/>
          <w:vertAlign w:val="superscript"/>
        </w:rPr>
        <w:t>23</w:t>
      </w:r>
      <w:r>
        <w:rPr>
          <w:rFonts w:ascii="Times New Roman" w:hAnsi="Times New Roman" w:cs="Times New Roman"/>
          <w:sz w:val="24"/>
          <w:szCs w:val="24"/>
        </w:rPr>
        <w:fldChar w:fldCharType="end"/>
      </w:r>
      <w:r>
        <w:rPr>
          <w:rFonts w:ascii="Times New Roman" w:hAnsi="Times New Roman" w:cs="Times New Roman"/>
          <w:sz w:val="24"/>
          <w:szCs w:val="24"/>
        </w:rPr>
        <w:t xml:space="preserve">. Even when these carbon nanotubes are used, it is very difficult for the nanotubes to penetrate into the active site of the enzyme so direct electron transfer can occur. This work will primarily </w:t>
      </w:r>
      <w:r>
        <w:rPr>
          <w:rFonts w:ascii="Times New Roman" w:hAnsi="Times New Roman" w:cs="Times New Roman"/>
          <w:sz w:val="24"/>
          <w:szCs w:val="24"/>
        </w:rPr>
        <w:lastRenderedPageBreak/>
        <w:t xml:space="preserve">focus on </w:t>
      </w:r>
      <w:r w:rsidR="00290073">
        <w:rPr>
          <w:rFonts w:ascii="Times New Roman" w:hAnsi="Times New Roman" w:cs="Times New Roman"/>
          <w:sz w:val="24"/>
          <w:szCs w:val="24"/>
        </w:rPr>
        <w:t>second-generation</w:t>
      </w:r>
      <w:r>
        <w:rPr>
          <w:rFonts w:ascii="Times New Roman" w:hAnsi="Times New Roman" w:cs="Times New Roman"/>
          <w:sz w:val="24"/>
          <w:szCs w:val="24"/>
        </w:rPr>
        <w:t xml:space="preserve"> fabrication methods in both the solution state and polymer-supported state.</w:t>
      </w:r>
    </w:p>
    <w:p w14:paraId="1E49C12E" w14:textId="152DB2AA" w:rsidR="00EF6280" w:rsidRDefault="00EF6280" w:rsidP="003902AB">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Examples of each generation of bioelectrodes used in biosensors and BFCs have been demonstrated in the literature. Some of these methods are more successful than others. In particular, glucose bioelectrodes and glucose/oxygen biofuel cells are some of the most </w:t>
      </w:r>
      <w:r w:rsidR="00290073">
        <w:rPr>
          <w:rFonts w:ascii="Times New Roman" w:hAnsi="Times New Roman" w:cs="Times New Roman"/>
          <w:sz w:val="24"/>
          <w:szCs w:val="24"/>
        </w:rPr>
        <w:t>thoroughly investigated</w:t>
      </w:r>
      <w:r>
        <w:rPr>
          <w:rFonts w:ascii="Times New Roman" w:hAnsi="Times New Roman" w:cs="Times New Roman"/>
          <w:sz w:val="24"/>
          <w:szCs w:val="24"/>
        </w:rPr>
        <w:t xml:space="preserve"> systems, as both of these boast the strongest success and strong dynamic applications. Some of the most successful enzymes responsible for catalyzing the reactions of glucose and oxygen are GOx and Laccase, respectively. Both of these oxidoreductases boast high turnover rates and a tolerance to environmental conditions; however, their methods of catalyzing their respective reactions are quite distinct from each other, as their active sites have significantly different structures.</w:t>
      </w:r>
    </w:p>
    <w:p w14:paraId="0E84C8BF" w14:textId="152BE7CC" w:rsidR="00EF6280" w:rsidRPr="00827C96" w:rsidRDefault="00EF6280" w:rsidP="003902AB">
      <w:pPr>
        <w:spacing w:line="480" w:lineRule="auto"/>
        <w:jc w:val="both"/>
        <w:rPr>
          <w:rFonts w:ascii="Times New Roman" w:hAnsi="Times New Roman" w:cs="Times New Roman"/>
          <w:sz w:val="24"/>
          <w:szCs w:val="24"/>
        </w:rPr>
      </w:pPr>
      <w:r>
        <w:rPr>
          <w:rFonts w:ascii="Times New Roman" w:hAnsi="Times New Roman" w:cs="Times New Roman"/>
          <w:sz w:val="24"/>
          <w:szCs w:val="24"/>
        </w:rPr>
        <w:tab/>
        <w:t>GOx, as described in Section 1.2, has an FAD in its active site. Electron mediation is normally achieved with GOx through the use of small mediators that can penetrate the active site and interact with the reduced FADH</w:t>
      </w:r>
      <w:r>
        <w:rPr>
          <w:rFonts w:ascii="Times New Roman" w:hAnsi="Times New Roman" w:cs="Times New Roman"/>
          <w:sz w:val="24"/>
          <w:szCs w:val="24"/>
          <w:vertAlign w:val="subscript"/>
        </w:rPr>
        <w:t>2</w:t>
      </w:r>
      <w:r>
        <w:rPr>
          <w:rFonts w:ascii="Times New Roman" w:hAnsi="Times New Roman" w:cs="Times New Roman"/>
          <w:sz w:val="24"/>
          <w:szCs w:val="24"/>
        </w:rPr>
        <w:t>. Once electron transfer occurs, the mediator diffuses out of the electron sites and shuttles electrons to the electrode surface</w:t>
      </w:r>
      <w:r w:rsidR="00DE785A">
        <w:rPr>
          <w:rFonts w:ascii="Times New Roman" w:hAnsi="Times New Roman" w:cs="Times New Roman"/>
          <w:sz w:val="24"/>
          <w:szCs w:val="24"/>
        </w:rPr>
        <w:t xml:space="preserve"> through Marcus-type collisions</w:t>
      </w:r>
      <w:r w:rsidR="00DE785A">
        <w:rPr>
          <w:rFonts w:ascii="Times New Roman" w:hAnsi="Times New Roman" w:cs="Times New Roman"/>
          <w:sz w:val="24"/>
          <w:szCs w:val="24"/>
        </w:rPr>
        <w:fldChar w:fldCharType="begin"/>
      </w:r>
      <w:r w:rsidR="00824413">
        <w:rPr>
          <w:rFonts w:ascii="Times New Roman" w:hAnsi="Times New Roman" w:cs="Times New Roman"/>
          <w:sz w:val="24"/>
          <w:szCs w:val="24"/>
        </w:rPr>
        <w:instrText xml:space="preserve"> ADDIN EN.CITE &lt;EndNote&gt;&lt;Cite&gt;&lt;Author&gt;Marcus&lt;/Author&gt;&lt;Year&gt;1956&lt;/Year&gt;&lt;RecNum&gt;729&lt;/RecNum&gt;&lt;DisplayText&gt;&lt;style face="superscript"&gt;24&lt;/style&gt;&lt;/DisplayText&gt;&lt;record&gt;&lt;rec-number&gt;729&lt;/rec-number&gt;&lt;foreign-keys&gt;&lt;key app="EN" db-id="pa2a592ayrpwv9eex9ox0rsmvdaz95pvvxe0" timestamp="1532384337"&gt;729&lt;/key&gt;&lt;/foreign-keys&gt;&lt;ref-type name="Journal Article"&gt;17&lt;/ref-type&gt;&lt;contributors&gt;&lt;authors&gt;&lt;author&gt;Marcus, R. A&lt;/author&gt;&lt;/authors&gt;&lt;/contributors&gt;&lt;titles&gt;&lt;title&gt;The theory of oxidation-reduction reactions involving electron transfer. I&lt;/title&gt;&lt;secondary-title&gt;The Journal of Chemical Physics&lt;/secondary-title&gt;&lt;/titles&gt;&lt;periodical&gt;&lt;full-title&gt;The Journal of Chemical Physics&lt;/full-title&gt;&lt;/periodical&gt;&lt;pages&gt;966-978&lt;/pages&gt;&lt;volume&gt;24&lt;/volume&gt;&lt;number&gt;5&lt;/number&gt;&lt;dates&gt;&lt;year&gt;1956&lt;/year&gt;&lt;/dates&gt;&lt;urls&gt;&lt;/urls&gt;&lt;/record&gt;&lt;/Cite&gt;&lt;/EndNote&gt;</w:instrText>
      </w:r>
      <w:r w:rsidR="00DE785A">
        <w:rPr>
          <w:rFonts w:ascii="Times New Roman" w:hAnsi="Times New Roman" w:cs="Times New Roman"/>
          <w:sz w:val="24"/>
          <w:szCs w:val="24"/>
        </w:rPr>
        <w:fldChar w:fldCharType="separate"/>
      </w:r>
      <w:r w:rsidR="00DE785A" w:rsidRPr="00DE785A">
        <w:rPr>
          <w:rFonts w:ascii="Times New Roman" w:hAnsi="Times New Roman" w:cs="Times New Roman"/>
          <w:noProof/>
          <w:sz w:val="24"/>
          <w:szCs w:val="24"/>
          <w:vertAlign w:val="superscript"/>
        </w:rPr>
        <w:t>24</w:t>
      </w:r>
      <w:r w:rsidR="00DE785A">
        <w:rPr>
          <w:rFonts w:ascii="Times New Roman" w:hAnsi="Times New Roman" w:cs="Times New Roman"/>
          <w:sz w:val="24"/>
          <w:szCs w:val="24"/>
        </w:rPr>
        <w:fldChar w:fldCharType="end"/>
      </w:r>
      <w:r>
        <w:rPr>
          <w:rFonts w:ascii="Times New Roman" w:hAnsi="Times New Roman" w:cs="Times New Roman"/>
          <w:sz w:val="24"/>
          <w:szCs w:val="24"/>
        </w:rPr>
        <w:t xml:space="preserve">. Thus, for glucose electrodes, a </w:t>
      </w:r>
      <w:r w:rsidR="00290073">
        <w:rPr>
          <w:rFonts w:ascii="Times New Roman" w:hAnsi="Times New Roman" w:cs="Times New Roman"/>
          <w:sz w:val="24"/>
          <w:szCs w:val="24"/>
        </w:rPr>
        <w:t>second-generation</w:t>
      </w:r>
      <w:r>
        <w:rPr>
          <w:rFonts w:ascii="Times New Roman" w:hAnsi="Times New Roman" w:cs="Times New Roman"/>
          <w:sz w:val="24"/>
          <w:szCs w:val="24"/>
        </w:rPr>
        <w:t xml:space="preserve"> fabrication approach is best. By utilizing an approach of immobilizing GOx in a redox-active polymer, Heller first demonstrated the innovation of a polymer-supported GOx-based bioelectrode</w:t>
      </w:r>
      <w:r w:rsidR="002F7887">
        <w:rPr>
          <w:rFonts w:ascii="Times New Roman" w:hAnsi="Times New Roman" w:cs="Times New Roman"/>
          <w:sz w:val="24"/>
          <w:szCs w:val="24"/>
        </w:rPr>
        <w:fldChar w:fldCharType="begin"/>
      </w:r>
      <w:r w:rsidR="002F7887">
        <w:rPr>
          <w:rFonts w:ascii="Times New Roman" w:hAnsi="Times New Roman" w:cs="Times New Roman"/>
          <w:sz w:val="24"/>
          <w:szCs w:val="24"/>
        </w:rPr>
        <w:instrText xml:space="preserve"> ADDIN EN.CITE &lt;EndNote&gt;&lt;Cite&gt;&lt;Author&gt;Heller&lt;/Author&gt;&lt;Year&gt;1990&lt;/Year&gt;&lt;RecNum&gt;629&lt;/RecNum&gt;&lt;DisplayText&gt;&lt;style face="superscript"&gt;25&lt;/style&gt;&lt;/DisplayText&gt;&lt;record&gt;&lt;rec-number&gt;629&lt;/rec-number&gt;&lt;foreign-keys&gt;&lt;key app="EN" db-id="pa2a592ayrpwv9eex9ox0rsmvdaz95pvvxe0" timestamp="1527789640"&gt;629&lt;/key&gt;&lt;/foreign-keys&gt;&lt;ref-type name="Journal Article"&gt;17&lt;/ref-type&gt;&lt;contributors&gt;&lt;authors&gt;&lt;author&gt;Heller, Adam&lt;/author&gt;&lt;/authors&gt;&lt;/contributors&gt;&lt;titles&gt;&lt;title&gt;Electrical wiring of redox enzymes&lt;/title&gt;&lt;secondary-title&gt;Acc. Chem. Res.&lt;/secondary-title&gt;&lt;/titles&gt;&lt;periodical&gt;&lt;full-title&gt;Acc. Chem. Res.&lt;/full-title&gt;&lt;/periodical&gt;&lt;pages&gt;128-34&lt;/pages&gt;&lt;volume&gt;23&lt;/volume&gt;&lt;number&gt;5&lt;/number&gt;&lt;keywords&gt;&lt;keyword&gt;redox enzyme polycation electrode biosensor review&lt;/keyword&gt;&lt;/keywords&gt;&lt;dates&gt;&lt;year&gt;1990&lt;/year&gt;&lt;pub-dates&gt;&lt;date&gt;//&lt;/date&gt;&lt;/pub-dates&gt;&lt;/dates&gt;&lt;isbn&gt;0001-4842&lt;/isbn&gt;&lt;work-type&gt;10.1021/ar00173a002&lt;/work-type&gt;&lt;urls&gt;&lt;/urls&gt;&lt;electronic-resource-num&gt;10.1021/ar00173a002&lt;/electronic-resource-num&gt;&lt;/record&gt;&lt;/Cite&gt;&lt;/EndNote&gt;</w:instrText>
      </w:r>
      <w:r w:rsidR="002F7887">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25</w:t>
      </w:r>
      <w:r w:rsidR="002F7887">
        <w:rPr>
          <w:rFonts w:ascii="Times New Roman" w:hAnsi="Times New Roman" w:cs="Times New Roman"/>
          <w:sz w:val="24"/>
          <w:szCs w:val="24"/>
        </w:rPr>
        <w:fldChar w:fldCharType="end"/>
      </w:r>
      <w:r>
        <w:rPr>
          <w:rFonts w:ascii="Times New Roman" w:hAnsi="Times New Roman" w:cs="Times New Roman"/>
          <w:sz w:val="24"/>
          <w:szCs w:val="24"/>
        </w:rPr>
        <w:t>. An organoosmium complex was used to shuttle electrons from the active site to the electrode surface. By covalently linking the organoosmium complex to poly(vinylpyridine) (PVP), his group was able to achieve mediation in a poly</w:t>
      </w:r>
      <w:r w:rsidR="00DE785A">
        <w:rPr>
          <w:rFonts w:ascii="Times New Roman" w:hAnsi="Times New Roman" w:cs="Times New Roman"/>
          <w:sz w:val="24"/>
          <w:szCs w:val="24"/>
        </w:rPr>
        <w:t>mer-supported system. Since the</w:t>
      </w:r>
      <w:r>
        <w:rPr>
          <w:rFonts w:ascii="Times New Roman" w:hAnsi="Times New Roman" w:cs="Times New Roman"/>
          <w:sz w:val="24"/>
          <w:szCs w:val="24"/>
        </w:rPr>
        <w:t xml:space="preserve"> initial discovery of this immobilization technique, a large number of systems have been developed on this model. </w:t>
      </w:r>
    </w:p>
    <w:p w14:paraId="1716025C" w14:textId="5E565A37" w:rsidR="00EF6280" w:rsidRPr="0034671F" w:rsidRDefault="00EF6280" w:rsidP="003902A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Laccase, however, is a blue copper oxidase that catalyzes the reaction of oxygen to form water.</w:t>
      </w:r>
      <w:r>
        <w:rPr>
          <w:rFonts w:ascii="Times New Roman" w:hAnsi="Times New Roman" w:cs="Times New Roman"/>
          <w:sz w:val="24"/>
          <w:szCs w:val="24"/>
        </w:rPr>
        <w:fldChar w:fldCharType="begin"/>
      </w:r>
      <w:r w:rsidR="003679C7">
        <w:rPr>
          <w:rFonts w:ascii="Times New Roman" w:hAnsi="Times New Roman" w:cs="Times New Roman"/>
          <w:sz w:val="24"/>
          <w:szCs w:val="24"/>
        </w:rPr>
        <w:instrText xml:space="preserve"> ADDIN EN.CITE &lt;EndNote&gt;&lt;Cite&gt;&lt;Author&gt;Cracknell&lt;/Author&gt;&lt;Year&gt;2008&lt;/Year&gt;&lt;RecNum&gt;614&lt;/RecNum&gt;&lt;DisplayText&gt;&lt;style face="superscript"&gt;26&lt;/style&gt;&lt;/DisplayText&gt;&lt;record&gt;&lt;rec-number&gt;614&lt;/rec-number&gt;&lt;foreign-keys&gt;&lt;key app="EN" db-id="pa2a592ayrpwv9eex9ox0rsmvdaz95pvvxe0" timestamp="1527704433"&gt;614&lt;/key&gt;&lt;/foreign-keys&gt;&lt;ref-type name="Journal Article"&gt;17&lt;/ref-type&gt;&lt;contributors&gt;&lt;authors&gt;&lt;author&gt;Cracknell, J. A.; Vincent, K. A.; Armstrong, F. A.&lt;/author&gt;&lt;/authors&gt;&lt;/contributors&gt;&lt;titles&gt;&lt;title&gt;Enzymes as Working or Inspirational Electrocatalysts for Fuel Cells and Electrolysis&lt;/title&gt;&lt;secondary-title&gt;Chemical Reviews&lt;/secondary-title&gt;&lt;/titles&gt;&lt;periodical&gt;&lt;full-title&gt;Chemical Reviews&lt;/full-title&gt;&lt;/periodical&gt;&lt;pages&gt;2439-2461&lt;/pages&gt;&lt;volume&gt;108&lt;/volume&gt;&lt;number&gt;7&lt;/number&gt;&lt;dates&gt;&lt;year&gt;2008&lt;/year&gt;&lt;/dates&gt;&lt;urls&gt;&lt;/urls&gt;&lt;/record&gt;&lt;/Cite&gt;&lt;/EndNote&gt;</w:instrText>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26</w:t>
      </w:r>
      <w:r>
        <w:rPr>
          <w:rFonts w:ascii="Times New Roman" w:hAnsi="Times New Roman" w:cs="Times New Roman"/>
          <w:sz w:val="24"/>
          <w:szCs w:val="24"/>
        </w:rPr>
        <w:fldChar w:fldCharType="end"/>
      </w:r>
      <w:r>
        <w:rPr>
          <w:rFonts w:ascii="Times New Roman" w:hAnsi="Times New Roman" w:cs="Times New Roman"/>
          <w:sz w:val="24"/>
          <w:szCs w:val="24"/>
        </w:rPr>
        <w:t xml:space="preserve"> The active site of Laccase consists of a cluster of three copper atoms with an additional type-1 copper (T1-Cu) center near the exterior of the enzyme</w:t>
      </w:r>
      <w:r>
        <w:rPr>
          <w:rFonts w:ascii="Times New Roman" w:hAnsi="Times New Roman" w:cs="Times New Roman"/>
          <w:sz w:val="24"/>
          <w:szCs w:val="24"/>
        </w:rPr>
        <w:fldChar w:fldCharType="begin"/>
      </w:r>
      <w:r w:rsidR="003679C7">
        <w:rPr>
          <w:rFonts w:ascii="Times New Roman" w:hAnsi="Times New Roman" w:cs="Times New Roman"/>
          <w:sz w:val="24"/>
          <w:szCs w:val="24"/>
        </w:rPr>
        <w:instrText xml:space="preserve"> ADDIN EN.CITE &lt;EndNote&gt;&lt;Cite&gt;&lt;Author&gt;Cracknell&lt;/Author&gt;&lt;Year&gt;2008&lt;/Year&gt;&lt;RecNum&gt;614&lt;/RecNum&gt;&lt;DisplayText&gt;&lt;style face="superscript"&gt;26&lt;/style&gt;&lt;/DisplayText&gt;&lt;record&gt;&lt;rec-number&gt;614&lt;/rec-number&gt;&lt;foreign-keys&gt;&lt;key app="EN" db-id="pa2a592ayrpwv9eex9ox0rsmvdaz95pvvxe0" timestamp="1527704433"&gt;614&lt;/key&gt;&lt;/foreign-keys&gt;&lt;ref-type name="Journal Article"&gt;17&lt;/ref-type&gt;&lt;contributors&gt;&lt;authors&gt;&lt;author&gt;Cracknell, J. A.; Vincent, K. A.; Armstrong, F. A.&lt;/author&gt;&lt;/authors&gt;&lt;/contributors&gt;&lt;titles&gt;&lt;title&gt;Enzymes as Working or Inspirational Electrocatalysts for Fuel Cells and Electrolysis&lt;/title&gt;&lt;secondary-title&gt;Chemical Reviews&lt;/secondary-title&gt;&lt;/titles&gt;&lt;periodical&gt;&lt;full-title&gt;Chemical Reviews&lt;/full-title&gt;&lt;/periodical&gt;&lt;pages&gt;2439-2461&lt;/pages&gt;&lt;volume&gt;108&lt;/volume&gt;&lt;number&gt;7&lt;/number&gt;&lt;dates&gt;&lt;year&gt;2008&lt;/year&gt;&lt;/dates&gt;&lt;urls&gt;&lt;/urls&gt;&lt;/record&gt;&lt;/Cite&gt;&lt;/EndNote&gt;</w:instrText>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26</w:t>
      </w:r>
      <w:r>
        <w:rPr>
          <w:rFonts w:ascii="Times New Roman" w:hAnsi="Times New Roman" w:cs="Times New Roman"/>
          <w:sz w:val="24"/>
          <w:szCs w:val="24"/>
        </w:rPr>
        <w:fldChar w:fldCharType="end"/>
      </w:r>
      <w:r>
        <w:rPr>
          <w:rFonts w:ascii="Times New Roman" w:hAnsi="Times New Roman" w:cs="Times New Roman"/>
          <w:sz w:val="24"/>
          <w:szCs w:val="24"/>
        </w:rPr>
        <w:t>.  The T1-Cu assists in electron transfer and is located next to a hydrophobic region of the active site. This allows organic complexes to interact with the T1-Cu rather easily to facilitate electron transfer. Because of the proximity of the T1-Cu to the surface of the enzyme and its location in the hydrophobic pocket, there have been examples of both second generation and third generation fabrication methods that have successfully been demonstrated</w:t>
      </w:r>
      <w:r>
        <w:rPr>
          <w:rFonts w:ascii="Times New Roman" w:hAnsi="Times New Roman" w:cs="Times New Roman"/>
          <w:sz w:val="24"/>
          <w:szCs w:val="24"/>
        </w:rPr>
        <w:fldChar w:fldCharType="begin">
          <w:fldData xml:space="preserve">PEVuZE5vdGU+PENpdGU+PEF1dGhvcj5NZXJlZGl0aDwvQXV0aG9yPjxZZWFyPjIwMTE8L1llYXI+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</w:fldData>
        </w:fldChar>
      </w:r>
      <w:r w:rsidR="00824413">
        <w:rPr>
          <w:rFonts w:ascii="Times New Roman" w:hAnsi="Times New Roman" w:cs="Times New Roman"/>
          <w:sz w:val="24"/>
          <w:szCs w:val="24"/>
        </w:rPr>
        <w:instrText xml:space="preserve"> ADDIN EN.CITE </w:instrText>
      </w:r>
      <w:r w:rsidR="00824413">
        <w:rPr>
          <w:rFonts w:ascii="Times New Roman" w:hAnsi="Times New Roman" w:cs="Times New Roman"/>
          <w:sz w:val="24"/>
          <w:szCs w:val="24"/>
        </w:rPr>
        <w:fldChar w:fldCharType="begin">
          <w:fldData xml:space="preserve">PEVuZE5vdGU+PENpdGU+PEF1dGhvcj5NZXJlZGl0aDwvQXV0aG9yPjxZZWFyPjIwMTE8L1llYXI+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</w:fldData>
        </w:fldChar>
      </w:r>
      <w:r w:rsidR="00824413">
        <w:rPr>
          <w:rFonts w:ascii="Times New Roman" w:hAnsi="Times New Roman" w:cs="Times New Roman"/>
          <w:sz w:val="24"/>
          <w:szCs w:val="24"/>
        </w:rPr>
        <w:instrText xml:space="preserve"> ADDIN EN.CITE.DATA </w:instrText>
      </w:r>
      <w:r w:rsidR="00824413">
        <w:rPr>
          <w:rFonts w:ascii="Times New Roman" w:hAnsi="Times New Roman" w:cs="Times New Roman"/>
          <w:sz w:val="24"/>
          <w:szCs w:val="24"/>
        </w:rPr>
      </w:r>
      <w:r w:rsidR="00824413">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27-29</w:t>
      </w:r>
      <w:r>
        <w:rPr>
          <w:rFonts w:ascii="Times New Roman" w:hAnsi="Times New Roman" w:cs="Times New Roman"/>
          <w:sz w:val="24"/>
          <w:szCs w:val="24"/>
        </w:rPr>
        <w:fldChar w:fldCharType="end"/>
      </w:r>
      <w:r>
        <w:rPr>
          <w:rFonts w:ascii="Times New Roman" w:hAnsi="Times New Roman" w:cs="Times New Roman"/>
          <w:sz w:val="24"/>
          <w:szCs w:val="24"/>
        </w:rPr>
        <w:t>.</w:t>
      </w:r>
    </w:p>
    <w:p w14:paraId="42653506" w14:textId="77777777" w:rsidR="00EF6280" w:rsidRPr="00F2584F" w:rsidRDefault="00EF6280" w:rsidP="006D361E">
      <w:pPr>
        <w:pStyle w:val="Heading2"/>
      </w:pPr>
      <w:bookmarkStart w:id="12" w:name="_Toc425764534"/>
      <w:r>
        <w:t>1.2.2</w:t>
      </w:r>
      <w:r w:rsidRPr="00F2584F">
        <w:t xml:space="preserve"> – </w:t>
      </w:r>
      <w:r>
        <w:t xml:space="preserve">Second Generation </w:t>
      </w:r>
      <w:r w:rsidRPr="00F2584F">
        <w:t>Glucose</w:t>
      </w:r>
      <w:r>
        <w:t xml:space="preserve"> Bioelectrodes</w:t>
      </w:r>
      <w:bookmarkEnd w:id="12"/>
    </w:p>
    <w:p w14:paraId="3FB00A76" w14:textId="7FA1D7DB" w:rsidR="00EF6280" w:rsidRDefault="00EF6280" w:rsidP="003902AB">
      <w:pPr>
        <w:spacing w:line="480" w:lineRule="auto"/>
        <w:jc w:val="both"/>
        <w:rPr>
          <w:rFonts w:ascii="Times New Roman" w:hAnsi="Times New Roman" w:cs="Times New Roman"/>
          <w:sz w:val="24"/>
          <w:szCs w:val="24"/>
        </w:rPr>
      </w:pPr>
      <w:r>
        <w:rPr>
          <w:rFonts w:ascii="Times New Roman" w:hAnsi="Times New Roman" w:cs="Times New Roman"/>
          <w:sz w:val="24"/>
          <w:szCs w:val="24"/>
        </w:rPr>
        <w:tab/>
        <w:t>Glucose is an abundant renewable resource that reacts with the oxidoreductase GOx. At its active site, GOx has a Flavin Adenine Dinucleotide (FAD) unit that is responsible for electron transfer to molecular oxygen. First generation bioelectrodes made from GOx utilized the electrochemical detection of hydrogen peroxide</w:t>
      </w:r>
      <w:r>
        <w:rPr>
          <w:rFonts w:ascii="Times New Roman" w:hAnsi="Times New Roman" w:cs="Times New Roman"/>
          <w:sz w:val="24"/>
          <w:szCs w:val="24"/>
        </w:rPr>
        <w:fldChar w:fldCharType="begin">
          <w:fldData xml:space="preserve">PEVuZE5vdGU+PENpdGU+PEF1dGhvcj5LbGVwcGU8L0F1dGhvcj48WWVhcj4xOTY2PC9ZZWFyPjxS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</w:fldData>
        </w:fldChar>
      </w:r>
      <w:r w:rsidR="00824413">
        <w:rPr>
          <w:rFonts w:ascii="Times New Roman" w:hAnsi="Times New Roman" w:cs="Times New Roman"/>
          <w:sz w:val="24"/>
          <w:szCs w:val="24"/>
        </w:rPr>
        <w:instrText xml:space="preserve"> ADDIN EN.CITE </w:instrText>
      </w:r>
      <w:r w:rsidR="00824413">
        <w:rPr>
          <w:rFonts w:ascii="Times New Roman" w:hAnsi="Times New Roman" w:cs="Times New Roman"/>
          <w:sz w:val="24"/>
          <w:szCs w:val="24"/>
        </w:rPr>
        <w:fldChar w:fldCharType="begin">
          <w:fldData xml:space="preserve">PEVuZE5vdGU+PENpdGU+PEF1dGhvcj5LbGVwcGU8L0F1dGhvcj48WWVhcj4xOTY2PC9ZZWFyPjxS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</w:fldData>
        </w:fldChar>
      </w:r>
      <w:r w:rsidR="00824413">
        <w:rPr>
          <w:rFonts w:ascii="Times New Roman" w:hAnsi="Times New Roman" w:cs="Times New Roman"/>
          <w:sz w:val="24"/>
          <w:szCs w:val="24"/>
        </w:rPr>
        <w:instrText xml:space="preserve"> ADDIN EN.CITE.DATA </w:instrText>
      </w:r>
      <w:r w:rsidR="00824413">
        <w:rPr>
          <w:rFonts w:ascii="Times New Roman" w:hAnsi="Times New Roman" w:cs="Times New Roman"/>
          <w:sz w:val="24"/>
          <w:szCs w:val="24"/>
        </w:rPr>
      </w:r>
      <w:r w:rsidR="00824413">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30-32</w:t>
      </w:r>
      <w:r>
        <w:rPr>
          <w:rFonts w:ascii="Times New Roman" w:hAnsi="Times New Roman" w:cs="Times New Roman"/>
          <w:sz w:val="24"/>
          <w:szCs w:val="24"/>
        </w:rPr>
        <w:fldChar w:fldCharType="end"/>
      </w:r>
      <w:r>
        <w:rPr>
          <w:rFonts w:ascii="Times New Roman" w:hAnsi="Times New Roman" w:cs="Times New Roman"/>
          <w:sz w:val="24"/>
          <w:szCs w:val="24"/>
        </w:rPr>
        <w:t xml:space="preserve">, as demonstrated in </w:t>
      </w:r>
      <w:r w:rsidRPr="00D31535">
        <w:rPr>
          <w:rFonts w:ascii="Times New Roman" w:hAnsi="Times New Roman" w:cs="Times New Roman"/>
          <w:b/>
          <w:sz w:val="24"/>
          <w:szCs w:val="24"/>
        </w:rPr>
        <w:t>Figure 1.</w:t>
      </w:r>
      <w:r>
        <w:rPr>
          <w:rFonts w:ascii="Times New Roman" w:hAnsi="Times New Roman" w:cs="Times New Roman"/>
          <w:b/>
          <w:sz w:val="24"/>
          <w:szCs w:val="24"/>
        </w:rPr>
        <w:t>6</w:t>
      </w:r>
      <w:r>
        <w:rPr>
          <w:rFonts w:ascii="Times New Roman" w:hAnsi="Times New Roman" w:cs="Times New Roman"/>
          <w:sz w:val="24"/>
          <w:szCs w:val="24"/>
        </w:rPr>
        <w:t>. However, there were some major drawbacks that included inactivation of the enzyme due to the production of H</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2</w:t>
      </w:r>
      <w:r>
        <w:rPr>
          <w:rFonts w:ascii="Times New Roman" w:hAnsi="Times New Roman" w:cs="Times New Roman"/>
          <w:sz w:val="24"/>
          <w:szCs w:val="24"/>
        </w:rPr>
        <w:t>. Inactivation comes from repeated catalytic cycles consistently producing hydrogen peroxide and activated transient species that are very difficult to identify damaging the enzyme</w:t>
      </w:r>
      <w:r>
        <w:rPr>
          <w:rFonts w:ascii="Times New Roman" w:hAnsi="Times New Roman" w:cs="Times New Roman"/>
          <w:sz w:val="24"/>
          <w:szCs w:val="24"/>
        </w:rPr>
        <w:fldChar w:fldCharType="begin"/>
      </w:r>
      <w:r w:rsidR="0028724B">
        <w:rPr>
          <w:rFonts w:ascii="Times New Roman" w:hAnsi="Times New Roman" w:cs="Times New Roman"/>
          <w:sz w:val="24"/>
          <w:szCs w:val="24"/>
        </w:rPr>
        <w:instrText xml:space="preserve"> ADDIN EN.CITE &lt;EndNote&gt;&lt;Cite&gt;&lt;Author&gt;Bourdillon&lt;/Author&gt;&lt;Year&gt;1985&lt;/Year&gt;&lt;RecNum&gt;621&lt;/RecNum&gt;&lt;DisplayText&gt;&lt;style face="superscript"&gt;33&lt;/style&gt;&lt;/DisplayText&gt;&lt;record&gt;&lt;rec-number&gt;621&lt;/rec-number&gt;&lt;foreign-keys&gt;&lt;key app="EN" db-id="pa2a592ayrpwv9eex9ox0rsmvdaz95pvvxe0" timestamp="1527787251"&gt;621&lt;/key&gt;&lt;/foreign-keys&gt;&lt;ref-type name="Journal Article"&gt;17&lt;/ref-type&gt;&lt;contributors&gt;&lt;authors&gt;&lt;author&gt;Bourdillon, C; Hervagault, C.; Thomas, D.&lt;/author&gt;&lt;/authors&gt;&lt;/contributors&gt;&lt;titles&gt;&lt;title&gt;Increase in operational stability of immobilized glucose oxidase by the use of an artificial cosubstrate&lt;/title&gt;&lt;secondary-title&gt;Biotech. Bioeng.&lt;/secondary-title&gt;&lt;/titles&gt;&lt;periodical&gt;&lt;full-title&gt;Biotech. Bioeng.&lt;/full-title&gt;&lt;/periodical&gt;&lt;pages&gt;1619-1622&lt;/pages&gt;&lt;volume&gt;27&lt;/volume&gt;&lt;number&gt;11&lt;/number&gt;&lt;dates&gt;&lt;year&gt;1985&lt;/year&gt;&lt;/dates&gt;&lt;urls&gt;&lt;/urls&gt;&lt;/record&gt;&lt;/Cite&gt;&lt;/EndNote&gt;</w:instrText>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33</w:t>
      </w:r>
      <w:r>
        <w:rPr>
          <w:rFonts w:ascii="Times New Roman" w:hAnsi="Times New Roman" w:cs="Times New Roman"/>
          <w:sz w:val="24"/>
          <w:szCs w:val="24"/>
        </w:rPr>
        <w:fldChar w:fldCharType="end"/>
      </w:r>
      <w:r>
        <w:rPr>
          <w:rFonts w:ascii="Times New Roman" w:hAnsi="Times New Roman" w:cs="Times New Roman"/>
          <w:sz w:val="24"/>
          <w:szCs w:val="24"/>
        </w:rPr>
        <w:t>. When considering the structure of GOx, in particular the depth of the active site, it seemed logical that a redox mediator would be beneficial for the long-term stability of GOx</w:t>
      </w:r>
      <w:r>
        <w:rPr>
          <w:rFonts w:ascii="Times New Roman" w:hAnsi="Times New Roman" w:cs="Times New Roman"/>
          <w:sz w:val="24"/>
          <w:szCs w:val="24"/>
        </w:rPr>
        <w:fldChar w:fldCharType="begin"/>
      </w:r>
      <w:r w:rsidR="0028724B">
        <w:rPr>
          <w:rFonts w:ascii="Times New Roman" w:hAnsi="Times New Roman" w:cs="Times New Roman"/>
          <w:sz w:val="24"/>
          <w:szCs w:val="24"/>
        </w:rPr>
        <w:instrText xml:space="preserve"> ADDIN EN.CITE &lt;EndNote&gt;&lt;Cite&gt;&lt;Author&gt;Bourdillon&lt;/Author&gt;&lt;Year&gt;1985&lt;/Year&gt;&lt;RecNum&gt;621&lt;/RecNum&gt;&lt;DisplayText&gt;&lt;style face="superscript"&gt;33&lt;/style&gt;&lt;/DisplayText&gt;&lt;record&gt;&lt;rec-number&gt;621&lt;/rec-number&gt;&lt;foreign-keys&gt;&lt;key app="EN" db-id="pa2a592ayrpwv9eex9ox0rsmvdaz95pvvxe0" timestamp="1527787251"&gt;621&lt;/key&gt;&lt;/foreign-keys&gt;&lt;ref-type name="Journal Article"&gt;17&lt;/ref-type&gt;&lt;contributors&gt;&lt;authors&gt;&lt;author&gt;Bourdillon, C; Hervagault, C.; Thomas, D.&lt;/author&gt;&lt;/authors&gt;&lt;/contributors&gt;&lt;titles&gt;&lt;title&gt;Increase in operational stability of immobilized glucose oxidase by the use of an artificial cosubstrate&lt;/title&gt;&lt;secondary-title&gt;Biotech. Bioeng.&lt;/secondary-title&gt;&lt;/titles&gt;&lt;periodical&gt;&lt;full-title&gt;Biotech. Bioeng.&lt;/full-title&gt;&lt;/periodical&gt;&lt;pages&gt;1619-1622&lt;/pages&gt;&lt;volume&gt;27&lt;/volume&gt;&lt;number&gt;11&lt;/number&gt;&lt;dates&gt;&lt;year&gt;1985&lt;/year&gt;&lt;/dates&gt;&lt;urls&gt;&lt;/urls&gt;&lt;/record&gt;&lt;/Cite&gt;&lt;/EndNote&gt;</w:instrText>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33</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5F8E1E31" w14:textId="27AB7739" w:rsidR="00EF6280" w:rsidRDefault="00BD1EEF" w:rsidP="002F7887">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605C92E" wp14:editId="3B001B4E">
            <wp:extent cx="4675992" cy="231521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76746" cy="2315583"/>
                    </a:xfrm>
                    <a:prstGeom prst="rect">
                      <a:avLst/>
                    </a:prstGeom>
                    <a:noFill/>
                    <a:ln>
                      <a:noFill/>
                    </a:ln>
                  </pic:spPr>
                </pic:pic>
              </a:graphicData>
            </a:graphic>
          </wp:inline>
        </w:drawing>
      </w:r>
    </w:p>
    <w:p w14:paraId="6A292905" w14:textId="77777777" w:rsidR="00EF6280" w:rsidRPr="004953FA" w:rsidRDefault="00EF6280" w:rsidP="008C427B">
      <w:pPr>
        <w:pStyle w:val="Caption"/>
      </w:pPr>
      <w:bookmarkStart w:id="13" w:name="_Toc425764461"/>
      <w:r>
        <w:t>Figure 1.6 demonstrates production and detection of hydrogen peroxide in a 1</w:t>
      </w:r>
      <w:r w:rsidRPr="004953FA">
        <w:rPr>
          <w:vertAlign w:val="superscript"/>
        </w:rPr>
        <w:t>st</w:t>
      </w:r>
      <w:r>
        <w:t xml:space="preserve"> generation glucose bioelectrode.</w:t>
      </w:r>
      <w:bookmarkEnd w:id="13"/>
    </w:p>
    <w:p w14:paraId="4817A23F" w14:textId="47B540D2" w:rsidR="00EF6280" w:rsidRDefault="00EF6280" w:rsidP="003902A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first example of an electron mediator compatible with GOx was a benzoquinone redox couple</w:t>
      </w:r>
      <w:r>
        <w:rPr>
          <w:rFonts w:ascii="Times New Roman" w:hAnsi="Times New Roman" w:cs="Times New Roman"/>
          <w:sz w:val="24"/>
          <w:szCs w:val="24"/>
        </w:rPr>
        <w:fldChar w:fldCharType="begin"/>
      </w:r>
      <w:r w:rsidR="00194AD6">
        <w:rPr>
          <w:rFonts w:ascii="Times New Roman" w:hAnsi="Times New Roman" w:cs="Times New Roman"/>
          <w:sz w:val="24"/>
          <w:szCs w:val="24"/>
        </w:rPr>
        <w:instrText xml:space="preserve"> ADDIN EN.CITE &lt;EndNote&gt;&lt;Cite&gt;&lt;Author&gt;Kamin&lt;/Author&gt;&lt;Year&gt;1980&lt;/Year&gt;&lt;RecNum&gt;622&lt;/RecNum&gt;&lt;DisplayText&gt;&lt;style face="superscript"&gt;34-35&lt;/style&gt;&lt;/DisplayText&gt;&lt;record&gt;&lt;rec-number&gt;622&lt;/rec-number&gt;&lt;foreign-keys&gt;&lt;key app="EN" db-id="pa2a592ayrpwv9eex9ox0rsmvdaz95pvvxe0" timestamp="1527787592"&gt;622&lt;/key&gt;&lt;/foreign-keys&gt;&lt;ref-type name="Journal Article"&gt;17&lt;/ref-type&gt;&lt;contributors&gt;&lt;authors&gt;&lt;author&gt;Kamin, R. A.; Wilson, G. S.&lt;/author&gt;&lt;/authors&gt;&lt;/contributors&gt;&lt;titles&gt;&lt;title&gt;Rotating ring-disk enzyme electrode for biocatalysis kinetic studies and characterization of the immobilized enzyme layer&lt;/title&gt;&lt;secondary-title&gt;Anal. Chem.&lt;/secondary-title&gt;&lt;/titles&gt;&lt;periodical&gt;&lt;full-title&gt;Anal. Chem.&lt;/full-title&gt;&lt;/periodical&gt;&lt;pages&gt;1198-1205&lt;/pages&gt;&lt;volume&gt;52&lt;/volume&gt;&lt;number&gt;8&lt;/number&gt;&lt;dates&gt;&lt;year&gt;1980&lt;/year&gt;&lt;/dates&gt;&lt;urls&gt;&lt;/urls&gt;&lt;/record&gt;&lt;/Cite&gt;&lt;Cite&gt;&lt;Author&gt;Bourdillon&lt;/Author&gt;&lt;Year&gt;1980&lt;/Year&gt;&lt;RecNum&gt;623&lt;/RecNum&gt;&lt;record&gt;&lt;rec-number&gt;623&lt;/rec-number&gt;&lt;foreign-keys&gt;&lt;key app="EN" db-id="pa2a592ayrpwv9eex9ox0rsmvdaz95pvvxe0" timestamp="1527787660"&gt;623&lt;/key&gt;&lt;/foreign-keys&gt;&lt;ref-type name="Journal Article"&gt;17&lt;/ref-type&gt;&lt;contributors&gt;&lt;authors&gt;&lt;author&gt;Bourdillon, C.; Bourgeois, J. P,; Thomas, D.&lt;/author&gt;&lt;/authors&gt;&lt;/contributors&gt;&lt;titles&gt;&lt;title&gt;Covalent linkage of glucose oxidase on modified glassy carbon electrodes.  Kinetic phenomena&lt;/title&gt;&lt;secondary-title&gt;J. Am. Chem. Soc.&lt;/secondary-title&gt;&lt;/titles&gt;&lt;periodical&gt;&lt;full-title&gt;J. Am. Chem. Soc.&lt;/full-title&gt;&lt;/periodical&gt;&lt;pages&gt;4231&lt;/pages&gt;&lt;volume&gt;102&lt;/volume&gt;&lt;dates&gt;&lt;year&gt;1980&lt;/year&gt;&lt;/dates&gt;&lt;urls&gt;&lt;/urls&gt;&lt;/record&gt;&lt;/Cite&gt;&lt;/EndNote&gt;</w:instrText>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34-35</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290073">
        <w:rPr>
          <w:rFonts w:ascii="Times New Roman" w:hAnsi="Times New Roman" w:cs="Times New Roman"/>
          <w:sz w:val="24"/>
          <w:szCs w:val="24"/>
        </w:rPr>
        <w:t>When GOx was immobilized at the surface of a graphite electrode, it was observed that with oxygen as a co-oxidant the system retained approximately 43% activity after approximately 7 x 10</w:t>
      </w:r>
      <w:r w:rsidR="00290073">
        <w:rPr>
          <w:rFonts w:ascii="Times New Roman" w:hAnsi="Times New Roman" w:cs="Times New Roman"/>
          <w:sz w:val="24"/>
          <w:szCs w:val="24"/>
          <w:vertAlign w:val="superscript"/>
        </w:rPr>
        <w:t>6</w:t>
      </w:r>
      <w:r w:rsidR="00290073">
        <w:rPr>
          <w:rFonts w:ascii="Times New Roman" w:hAnsi="Times New Roman" w:cs="Times New Roman"/>
          <w:sz w:val="24"/>
          <w:szCs w:val="24"/>
        </w:rPr>
        <w:t xml:space="preserve"> catalytic cycles, while when using benzoquinone the system retained approximately 70% relative activity after 4 x 10</w:t>
      </w:r>
      <w:r w:rsidR="00290073">
        <w:rPr>
          <w:rFonts w:ascii="Times New Roman" w:hAnsi="Times New Roman" w:cs="Times New Roman"/>
          <w:sz w:val="24"/>
          <w:szCs w:val="24"/>
          <w:vertAlign w:val="superscript"/>
        </w:rPr>
        <w:t>7</w:t>
      </w:r>
      <w:r w:rsidR="00290073">
        <w:rPr>
          <w:rFonts w:ascii="Times New Roman" w:hAnsi="Times New Roman" w:cs="Times New Roman"/>
          <w:sz w:val="24"/>
          <w:szCs w:val="24"/>
        </w:rPr>
        <w:t xml:space="preserve"> catalytic cycles</w:t>
      </w:r>
      <w:r w:rsidR="00290073">
        <w:rPr>
          <w:rFonts w:ascii="Times New Roman" w:hAnsi="Times New Roman" w:cs="Times New Roman"/>
          <w:sz w:val="24"/>
          <w:szCs w:val="24"/>
        </w:rPr>
        <w:fldChar w:fldCharType="begin"/>
      </w:r>
      <w:r w:rsidR="00290073">
        <w:rPr>
          <w:rFonts w:ascii="Times New Roman" w:hAnsi="Times New Roman" w:cs="Times New Roman"/>
          <w:sz w:val="24"/>
          <w:szCs w:val="24"/>
        </w:rPr>
        <w:instrText xml:space="preserve"> ADDIN EN.CITE &lt;EndNote&gt;&lt;Cite&gt;&lt;Author&gt;Bourdillon&lt;/Author&gt;&lt;Year&gt;1985&lt;/Year&gt;&lt;RecNum&gt;621&lt;/RecNum&gt;&lt;DisplayText&gt;&lt;style face="superscript"&gt;33&lt;/style&gt;&lt;/DisplayText&gt;&lt;record&gt;&lt;rec-number&gt;621&lt;/rec-number&gt;&lt;foreign-keys&gt;&lt;key app="EN" db-id="pa2a592ayrpwv9eex9ox0rsmvdaz95pvvxe0" timestamp="1527787251"&gt;621&lt;/key&gt;&lt;/foreign-keys&gt;&lt;ref-type name="Journal Article"&gt;17&lt;/ref-type&gt;&lt;contributors&gt;&lt;authors&gt;&lt;author&gt;Bourdillon, C; Hervagault, C.; Thomas, D.&lt;/author&gt;&lt;/authors&gt;&lt;/contributors&gt;&lt;titles&gt;&lt;title&gt;Increase in operational stability of immobilized glucose oxidase by the use of an artificial cosubstrate&lt;/title&gt;&lt;secondary-title&gt;Biotech. Bioeng.&lt;/secondary-title&gt;&lt;/titles&gt;&lt;periodical&gt;&lt;full-title&gt;Biotech. Bioeng.&lt;/full-title&gt;&lt;/periodical&gt;&lt;pages&gt;1619-1622&lt;/pages&gt;&lt;volume&gt;27&lt;/volume&gt;&lt;number&gt;11&lt;/number&gt;&lt;dates&gt;&lt;year&gt;1985&lt;/year&gt;&lt;/dates&gt;&lt;urls&gt;&lt;/urls&gt;&lt;/record&gt;&lt;/Cite&gt;&lt;/EndNote&gt;</w:instrText>
      </w:r>
      <w:r w:rsidR="00290073">
        <w:rPr>
          <w:rFonts w:ascii="Times New Roman" w:hAnsi="Times New Roman" w:cs="Times New Roman"/>
          <w:sz w:val="24"/>
          <w:szCs w:val="24"/>
        </w:rPr>
        <w:fldChar w:fldCharType="separate"/>
      </w:r>
      <w:r w:rsidR="00290073" w:rsidRPr="002F7887">
        <w:rPr>
          <w:rFonts w:ascii="Times New Roman" w:hAnsi="Times New Roman" w:cs="Times New Roman"/>
          <w:noProof/>
          <w:sz w:val="24"/>
          <w:szCs w:val="24"/>
          <w:vertAlign w:val="superscript"/>
        </w:rPr>
        <w:t>33</w:t>
      </w:r>
      <w:r w:rsidR="00290073">
        <w:rPr>
          <w:rFonts w:ascii="Times New Roman" w:hAnsi="Times New Roman" w:cs="Times New Roman"/>
          <w:sz w:val="24"/>
          <w:szCs w:val="24"/>
        </w:rPr>
        <w:fldChar w:fldCharType="end"/>
      </w:r>
      <w:r w:rsidR="00290073">
        <w:rPr>
          <w:rFonts w:ascii="Times New Roman" w:hAnsi="Times New Roman" w:cs="Times New Roman"/>
          <w:sz w:val="24"/>
          <w:szCs w:val="24"/>
        </w:rPr>
        <w:t xml:space="preserve">. </w:t>
      </w:r>
      <w:r>
        <w:rPr>
          <w:rFonts w:ascii="Times New Roman" w:hAnsi="Times New Roman" w:cs="Times New Roman"/>
          <w:sz w:val="24"/>
          <w:szCs w:val="24"/>
        </w:rPr>
        <w:t>This retention in reactivity led to a series of mediators being studied, including single and double electron mediators, such as hexacyanoferrate, a series of organic dyes, and a series of water-soluble ferrocene derivatives acting as co-oxidants for GOx</w:t>
      </w:r>
      <w:r>
        <w:rPr>
          <w:rFonts w:ascii="Times New Roman" w:hAnsi="Times New Roman" w:cs="Times New Roman"/>
          <w:sz w:val="24"/>
          <w:szCs w:val="24"/>
        </w:rPr>
        <w:fldChar w:fldCharType="begin">
          <w:fldData xml:space="preserve">PEVuZE5vdGU+PENpdGU+PEF1dGhvcj5DYXNzPC9BdXRob3I+PFllYXI+MTk4NDwvWWVhcj48UmVj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=
</w:fldData>
        </w:fldChar>
      </w:r>
      <w:r w:rsidR="00564F1F">
        <w:rPr>
          <w:rFonts w:ascii="Times New Roman" w:hAnsi="Times New Roman" w:cs="Times New Roman"/>
          <w:sz w:val="24"/>
          <w:szCs w:val="24"/>
        </w:rPr>
        <w:instrText xml:space="preserve"> ADDIN EN.CITE </w:instrText>
      </w:r>
      <w:r w:rsidR="00564F1F">
        <w:rPr>
          <w:rFonts w:ascii="Times New Roman" w:hAnsi="Times New Roman" w:cs="Times New Roman"/>
          <w:sz w:val="24"/>
          <w:szCs w:val="24"/>
        </w:rPr>
        <w:fldChar w:fldCharType="begin">
          <w:fldData xml:space="preserve">PEVuZE5vdGU+PENpdGU+PEF1dGhvcj5DYXNzPC9BdXRob3I+PFllYXI+MTk4NDwvWWVhcj48UmVj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=
</w:fldData>
        </w:fldChar>
      </w:r>
      <w:r w:rsidR="00564F1F">
        <w:rPr>
          <w:rFonts w:ascii="Times New Roman" w:hAnsi="Times New Roman" w:cs="Times New Roman"/>
          <w:sz w:val="24"/>
          <w:szCs w:val="24"/>
        </w:rPr>
        <w:instrText xml:space="preserve"> ADDIN EN.CITE.DATA </w:instrText>
      </w:r>
      <w:r w:rsidR="00564F1F">
        <w:rPr>
          <w:rFonts w:ascii="Times New Roman" w:hAnsi="Times New Roman" w:cs="Times New Roman"/>
          <w:sz w:val="24"/>
          <w:szCs w:val="24"/>
        </w:rPr>
      </w:r>
      <w:r w:rsidR="00564F1F">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36-39</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2D6863">
        <w:rPr>
          <w:rFonts w:ascii="Times New Roman" w:hAnsi="Times New Roman" w:cs="Times New Roman"/>
          <w:b/>
          <w:sz w:val="24"/>
          <w:szCs w:val="24"/>
        </w:rPr>
        <w:t>Figure 1.</w:t>
      </w:r>
      <w:r>
        <w:rPr>
          <w:rFonts w:ascii="Times New Roman" w:hAnsi="Times New Roman" w:cs="Times New Roman"/>
          <w:b/>
          <w:sz w:val="24"/>
          <w:szCs w:val="24"/>
        </w:rPr>
        <w:t>7</w:t>
      </w:r>
      <w:r>
        <w:rPr>
          <w:rFonts w:ascii="Times New Roman" w:hAnsi="Times New Roman" w:cs="Times New Roman"/>
          <w:sz w:val="24"/>
          <w:szCs w:val="24"/>
        </w:rPr>
        <w:t xml:space="preserve"> shows how a ferrocene molecule acts as a mediator in a </w:t>
      </w:r>
      <w:r w:rsidR="00290073">
        <w:rPr>
          <w:rFonts w:ascii="Times New Roman" w:hAnsi="Times New Roman" w:cs="Times New Roman"/>
          <w:sz w:val="24"/>
          <w:szCs w:val="24"/>
        </w:rPr>
        <w:t>second-generation</w:t>
      </w:r>
      <w:r>
        <w:rPr>
          <w:rFonts w:ascii="Times New Roman" w:hAnsi="Times New Roman" w:cs="Times New Roman"/>
          <w:sz w:val="24"/>
          <w:szCs w:val="24"/>
        </w:rPr>
        <w:t xml:space="preserve"> bioelectrode with GOx.</w:t>
      </w:r>
      <w:r w:rsidRPr="002D6863">
        <w:rPr>
          <w:rFonts w:ascii="Times New Roman" w:hAnsi="Times New Roman" w:cs="Times New Roman"/>
          <w:b/>
          <w:sz w:val="24"/>
          <w:szCs w:val="24"/>
        </w:rPr>
        <w:t xml:space="preserve"> </w:t>
      </w:r>
      <w:r>
        <w:rPr>
          <w:rFonts w:ascii="Times New Roman" w:hAnsi="Times New Roman" w:cs="Times New Roman"/>
          <w:sz w:val="24"/>
          <w:szCs w:val="24"/>
        </w:rPr>
        <w:t>One of the major</w:t>
      </w:r>
      <w:r w:rsidRPr="002D6863">
        <w:rPr>
          <w:rFonts w:ascii="Times New Roman" w:hAnsi="Times New Roman" w:cs="Times New Roman"/>
          <w:sz w:val="24"/>
          <w:szCs w:val="24"/>
        </w:rPr>
        <w:t xml:space="preserve"> drawbacks to this </w:t>
      </w:r>
      <w:r>
        <w:rPr>
          <w:rFonts w:ascii="Times New Roman" w:hAnsi="Times New Roman" w:cs="Times New Roman"/>
          <w:sz w:val="24"/>
          <w:szCs w:val="24"/>
        </w:rPr>
        <w:t>electrode design, however, includes the diffusion limitations of the mediator to transport electrons to the electrode from the enzyme</w:t>
      </w:r>
      <w:r>
        <w:rPr>
          <w:rFonts w:ascii="Times New Roman" w:hAnsi="Times New Roman" w:cs="Times New Roman"/>
          <w:sz w:val="24"/>
          <w:szCs w:val="24"/>
        </w:rPr>
        <w:fldChar w:fldCharType="begin"/>
      </w:r>
      <w:r w:rsidR="003679C7">
        <w:rPr>
          <w:rFonts w:ascii="Times New Roman" w:hAnsi="Times New Roman" w:cs="Times New Roman"/>
          <w:sz w:val="24"/>
          <w:szCs w:val="24"/>
        </w:rPr>
        <w:instrText xml:space="preserve"> ADDIN EN.CITE &lt;EndNote&gt;&lt;Cite&gt;&lt;Author&gt;Degani&lt;/Author&gt;&lt;Year&gt;1987&lt;/Year&gt;&lt;RecNum&gt;610&lt;/RecNum&gt;&lt;DisplayText&gt;&lt;style face="superscript"&gt;19&lt;/style&gt;&lt;/DisplayText&gt;&lt;record&gt;&lt;rec-number&gt;610&lt;/rec-number&gt;&lt;foreign-keys&gt;&lt;key app="EN" db-id="pa2a592ayrpwv9eex9ox0rsmvdaz95pvvxe0" timestamp="1527692889"&gt;610&lt;/key&gt;&lt;/foreign-keys&gt;&lt;ref-type name="Journal Article"&gt;17&lt;/ref-type&gt;&lt;contributors&gt;&lt;authors&gt;&lt;author&gt;Degani, Y.; Heller, A.&lt;/author&gt;&lt;/authors&gt;&lt;/contributors&gt;&lt;titles&gt;&lt;title&gt;Direct electrical communication between chemically modified enzymes and metal electrodes.  I.  Electron transfer from glucose oxidase to metal electrodes via electron relays, bound covalently to the enzyme&lt;/title&gt;&lt;secondary-title&gt;The Journal of Physical Chemistry&lt;/secondary-title&gt;&lt;/titles&gt;&lt;periodical&gt;&lt;full-title&gt;The Journal of Physical Chemistry&lt;/full-title&gt;&lt;/periodical&gt;&lt;pages&gt;1285-1289&lt;/pages&gt;&lt;volume&gt;91&lt;/volume&gt;&lt;number&gt;6&lt;/number&gt;&lt;dates&gt;&lt;year&gt;1987&lt;/year&gt;&lt;/dates&gt;&lt;urls&gt;&lt;/urls&gt;&lt;/record&gt;&lt;/Cite&gt;&lt;/EndNote&gt;</w:instrText>
      </w:r>
      <w:r>
        <w:rPr>
          <w:rFonts w:ascii="Times New Roman" w:hAnsi="Times New Roman" w:cs="Times New Roman"/>
          <w:sz w:val="24"/>
          <w:szCs w:val="24"/>
        </w:rPr>
        <w:fldChar w:fldCharType="separate"/>
      </w:r>
      <w:r w:rsidRPr="00BE0850">
        <w:rPr>
          <w:rFonts w:ascii="Times New Roman" w:hAnsi="Times New Roman" w:cs="Times New Roman"/>
          <w:noProof/>
          <w:sz w:val="24"/>
          <w:szCs w:val="24"/>
          <w:vertAlign w:val="superscript"/>
        </w:rPr>
        <w:t>19</w:t>
      </w:r>
      <w:r>
        <w:rPr>
          <w:rFonts w:ascii="Times New Roman" w:hAnsi="Times New Roman" w:cs="Times New Roman"/>
          <w:sz w:val="24"/>
          <w:szCs w:val="24"/>
        </w:rPr>
        <w:fldChar w:fldCharType="end"/>
      </w:r>
      <w:r>
        <w:rPr>
          <w:rFonts w:ascii="Times New Roman" w:hAnsi="Times New Roman" w:cs="Times New Roman"/>
          <w:sz w:val="24"/>
          <w:szCs w:val="24"/>
        </w:rPr>
        <w:t xml:space="preserve">. This diffusion limitation hinders the current output of a bioelectrode. To eliminate the diffusion limitation of the mediator, several different approaches to immobilize the mediator in close proximity to the electrode were made. Some of these methods included attaching the mediator to high molecular weight poly(ethyleneglycol) chains that were physically attached to the enzyme, trapping the enzyme and mediator behind a </w:t>
      </w:r>
      <w:r>
        <w:rPr>
          <w:rFonts w:ascii="Times New Roman" w:hAnsi="Times New Roman" w:cs="Times New Roman"/>
          <w:sz w:val="24"/>
          <w:szCs w:val="24"/>
        </w:rPr>
        <w:lastRenderedPageBreak/>
        <w:t>semi-permeable membrane, and chemically modifying mediators directly to enzymes that are bound to the electrode surface</w:t>
      </w:r>
      <w:r w:rsidRPr="00AD6AE6">
        <w:rPr>
          <w:rFonts w:ascii="Times New Roman" w:hAnsi="Times New Roman" w:cs="Times New Roman"/>
          <w:sz w:val="24"/>
          <w:szCs w:val="24"/>
        </w:rPr>
        <w:fldChar w:fldCharType="begin">
          <w:fldData xml:space="preserve">PEVuZE5vdGU+PENpdGU+PEF1dGhvcj5HcmVnZzwvQXV0aG9yPjxZZWFyPjE5OTA8L1llYXI+PFJl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</w:fldData>
        </w:fldChar>
      </w:r>
      <w:r w:rsidR="00564F1F">
        <w:rPr>
          <w:rFonts w:ascii="Times New Roman" w:hAnsi="Times New Roman" w:cs="Times New Roman"/>
          <w:sz w:val="24"/>
          <w:szCs w:val="24"/>
        </w:rPr>
        <w:instrText xml:space="preserve"> ADDIN EN.CITE </w:instrText>
      </w:r>
      <w:r w:rsidR="00564F1F">
        <w:rPr>
          <w:rFonts w:ascii="Times New Roman" w:hAnsi="Times New Roman" w:cs="Times New Roman"/>
          <w:sz w:val="24"/>
          <w:szCs w:val="24"/>
        </w:rPr>
        <w:fldChar w:fldCharType="begin">
          <w:fldData xml:space="preserve">PEVuZE5vdGU+PENpdGU+PEF1dGhvcj5HcmVnZzwvQXV0aG9yPjxZZWFyPjE5OTA8L1llYXI+PFJl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</w:fldData>
        </w:fldChar>
      </w:r>
      <w:r w:rsidR="00564F1F">
        <w:rPr>
          <w:rFonts w:ascii="Times New Roman" w:hAnsi="Times New Roman" w:cs="Times New Roman"/>
          <w:sz w:val="24"/>
          <w:szCs w:val="24"/>
        </w:rPr>
        <w:instrText xml:space="preserve"> ADDIN EN.CITE.DATA </w:instrText>
      </w:r>
      <w:r w:rsidR="00564F1F">
        <w:rPr>
          <w:rFonts w:ascii="Times New Roman" w:hAnsi="Times New Roman" w:cs="Times New Roman"/>
          <w:sz w:val="24"/>
          <w:szCs w:val="24"/>
        </w:rPr>
      </w:r>
      <w:r w:rsidR="00564F1F">
        <w:rPr>
          <w:rFonts w:ascii="Times New Roman" w:hAnsi="Times New Roman" w:cs="Times New Roman"/>
          <w:sz w:val="24"/>
          <w:szCs w:val="24"/>
        </w:rPr>
        <w:fldChar w:fldCharType="end"/>
      </w:r>
      <w:r w:rsidRPr="00AD6AE6">
        <w:rPr>
          <w:rFonts w:ascii="Times New Roman" w:hAnsi="Times New Roman" w:cs="Times New Roman"/>
          <w:sz w:val="24"/>
          <w:szCs w:val="24"/>
        </w:rPr>
      </w:r>
      <w:r w:rsidRPr="00AD6AE6">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40-43</w:t>
      </w:r>
      <w:r w:rsidRPr="00AD6AE6">
        <w:rPr>
          <w:rFonts w:ascii="Times New Roman" w:hAnsi="Times New Roman" w:cs="Times New Roman"/>
          <w:sz w:val="24"/>
          <w:szCs w:val="24"/>
        </w:rPr>
        <w:fldChar w:fldCharType="end"/>
      </w:r>
      <w:r w:rsidRPr="00AD6AE6">
        <w:rPr>
          <w:rFonts w:ascii="Times New Roman" w:hAnsi="Times New Roman" w:cs="Times New Roman"/>
          <w:sz w:val="24"/>
          <w:szCs w:val="24"/>
        </w:rPr>
        <w:t>.</w:t>
      </w:r>
    </w:p>
    <w:p w14:paraId="2CC780D9" w14:textId="2350BFBA" w:rsidR="00EF6280" w:rsidRDefault="00EF6280" w:rsidP="00C26E2A">
      <w:pPr>
        <w:jc w:val="both"/>
        <w:rPr>
          <w:rFonts w:ascii="Times New Roman" w:hAnsi="Times New Roman" w:cs="Times New Roman"/>
          <w:sz w:val="24"/>
          <w:szCs w:val="24"/>
        </w:rPr>
      </w:pPr>
    </w:p>
    <w:p w14:paraId="7CA6C531" w14:textId="77777777" w:rsidR="00EF6280" w:rsidRDefault="00EF6280" w:rsidP="00C26E2A">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0809FCB" wp14:editId="717F1086">
            <wp:extent cx="4896630" cy="1458778"/>
            <wp:effectExtent l="0" t="0" r="5715" b="0"/>
            <wp:docPr id="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98307" cy="1459277"/>
                    </a:xfrm>
                    <a:prstGeom prst="rect">
                      <a:avLst/>
                    </a:prstGeom>
                    <a:noFill/>
                    <a:ln>
                      <a:noFill/>
                    </a:ln>
                  </pic:spPr>
                </pic:pic>
              </a:graphicData>
            </a:graphic>
          </wp:inline>
        </w:drawing>
      </w:r>
    </w:p>
    <w:p w14:paraId="24E7EA21" w14:textId="77777777" w:rsidR="00EF6280" w:rsidRDefault="00EF6280" w:rsidP="008C427B">
      <w:pPr>
        <w:pStyle w:val="Caption"/>
      </w:pPr>
      <w:bookmarkStart w:id="14" w:name="_Toc425764462"/>
      <w:r w:rsidRPr="006979D5">
        <w:t>Figure 1.</w:t>
      </w:r>
      <w:r>
        <w:t>7 shows how a Ferrocene (Fc) derivative can act as a redox mediator for Glucose Oxidase (GOx).</w:t>
      </w:r>
      <w:bookmarkEnd w:id="14"/>
    </w:p>
    <w:p w14:paraId="700DBB3E" w14:textId="20112C77" w:rsidR="00EF6280" w:rsidRDefault="00EF6280" w:rsidP="003902A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One particularly innovative design to solve this diffusion issue came from the Heller group. This was the first example of using a polymer where the redox mediator is directly attached to immobilize the enzyme on the electrode surface</w:t>
      </w:r>
      <w:r>
        <w:rPr>
          <w:rFonts w:ascii="Times New Roman" w:hAnsi="Times New Roman" w:cs="Times New Roman"/>
          <w:sz w:val="24"/>
          <w:szCs w:val="24"/>
        </w:rPr>
        <w:fldChar w:fldCharType="begin"/>
      </w:r>
      <w:r w:rsidR="002F7887">
        <w:rPr>
          <w:rFonts w:ascii="Times New Roman" w:hAnsi="Times New Roman" w:cs="Times New Roman"/>
          <w:sz w:val="24"/>
          <w:szCs w:val="24"/>
        </w:rPr>
        <w:instrText xml:space="preserve"> ADDIN EN.CITE &lt;EndNote&gt;&lt;Cite&gt;&lt;Author&gt;Gregg&lt;/Author&gt;&lt;Year&gt;1990&lt;/Year&gt;&lt;RecNum&gt;635&lt;/RecNum&gt;&lt;DisplayText&gt;&lt;style face="superscript"&gt;40&lt;/style&gt;&lt;/DisplayText&gt;&lt;record&gt;&lt;rec-number&gt;635&lt;/rec-number&gt;&lt;foreign-keys&gt;&lt;key app="EN" db-id="pa2a592ayrpwv9eex9ox0rsmvdaz95pvvxe0" timestamp="1527791348"&gt;635&lt;/key&gt;&lt;/foreign-keys&gt;&lt;ref-type name="Journal Article"&gt;17&lt;/ref-type&gt;&lt;contributors&gt;&lt;authors&gt;&lt;author&gt;Gregg, Brian A.&lt;/author&gt;&lt;author&gt;Heller, Adam&lt;/author&gt;&lt;/authors&gt;&lt;/contributors&gt;&lt;titles&gt;&lt;title&gt;Cross-linked redox gels containing glucose oxidase for amperometric biosensor applications&lt;/title&gt;&lt;secondary-title&gt;Anal. Chem.&lt;/secondary-title&gt;&lt;/titles&gt;&lt;periodical&gt;&lt;full-title&gt;Anal. Chem.&lt;/full-title&gt;&lt;/periodical&gt;&lt;pages&gt;258-63&lt;/pages&gt;&lt;volume&gt;62&lt;/volume&gt;&lt;number&gt;3&lt;/number&gt;&lt;keywords&gt;&lt;keyword&gt;glucose oxidase redox gel amperometric biosensor&lt;/keyword&gt;&lt;keyword&gt;crosslinked redox gel glucose oxidase biosensor&lt;/keyword&gt;&lt;/keywords&gt;&lt;dates&gt;&lt;year&gt;1990&lt;/year&gt;&lt;pub-dates&gt;&lt;date&gt;//&lt;/date&gt;&lt;/pub-dates&gt;&lt;/dates&gt;&lt;isbn&gt;0003-2700&lt;/isbn&gt;&lt;work-type&gt;10.1021/ac00202a007&lt;/work-type&gt;&lt;urls&gt;&lt;/urls&gt;&lt;electronic-resource-num&gt;10.1021/ac00202a007&lt;/electronic-resource-num&gt;&lt;/record&gt;&lt;/Cite&gt;&lt;/EndNote&gt;</w:instrText>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40</w:t>
      </w:r>
      <w:r>
        <w:rPr>
          <w:rFonts w:ascii="Times New Roman" w:hAnsi="Times New Roman" w:cs="Times New Roman"/>
          <w:sz w:val="24"/>
          <w:szCs w:val="24"/>
        </w:rPr>
        <w:fldChar w:fldCharType="end"/>
      </w:r>
      <w:r>
        <w:rPr>
          <w:rFonts w:ascii="Times New Roman" w:hAnsi="Times New Roman" w:cs="Times New Roman"/>
          <w:sz w:val="24"/>
          <w:szCs w:val="24"/>
        </w:rPr>
        <w:t>. Poly(vinylpyridine) (PVP) was functionalized with three different groups. The first group was an osmium bipyridine complex that acted as the electron mediator. The second group was a group to increase the hydrophilicity of the polymer, such as 2-bromoethanol or 3-bromopropionic acid. The final group was an este</w:t>
      </w:r>
      <w:r w:rsidR="00BD1EEF">
        <w:rPr>
          <w:rFonts w:ascii="Times New Roman" w:hAnsi="Times New Roman" w:cs="Times New Roman"/>
          <w:sz w:val="24"/>
          <w:szCs w:val="24"/>
        </w:rPr>
        <w:t>r group that forms bonds with a</w:t>
      </w:r>
      <w:r>
        <w:rPr>
          <w:rFonts w:ascii="Times New Roman" w:hAnsi="Times New Roman" w:cs="Times New Roman"/>
          <w:sz w:val="24"/>
          <w:szCs w:val="24"/>
        </w:rPr>
        <w:t xml:space="preserve"> nitrogen-containing cross-linking agent and the lysine residues on the enzyme surface. Figure 1.8 shows the first PVP-Os materials used to immobilize GOx at an electrode surface. Other redox mediators for GOx include chromium and manganese half-sandwich complexes, a variety of functionalized ferrocenes, and assorted organic redox mediators</w:t>
      </w:r>
      <w:r>
        <w:rPr>
          <w:rFonts w:ascii="Times New Roman" w:hAnsi="Times New Roman" w:cs="Times New Roman"/>
          <w:sz w:val="24"/>
          <w:szCs w:val="24"/>
        </w:rPr>
        <w:fldChar w:fldCharType="begin">
          <w:fldData xml:space="preserve">PEVuZE5vdGU+PENpdGU+PEF1dGhvcj5Gb3Jyb3c8L0F1dGhvcj48WWVhcj4yMDAyPC9ZZWFyPjxS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</w:fldData>
        </w:fldChar>
      </w:r>
      <w:r w:rsidR="002F7887">
        <w:rPr>
          <w:rFonts w:ascii="Times New Roman" w:hAnsi="Times New Roman" w:cs="Times New Roman"/>
          <w:sz w:val="24"/>
          <w:szCs w:val="24"/>
        </w:rPr>
        <w:instrText xml:space="preserve"> ADDIN EN.CITE </w:instrText>
      </w:r>
      <w:r w:rsidR="002F7887">
        <w:rPr>
          <w:rFonts w:ascii="Times New Roman" w:hAnsi="Times New Roman" w:cs="Times New Roman"/>
          <w:sz w:val="24"/>
          <w:szCs w:val="24"/>
        </w:rPr>
        <w:fldChar w:fldCharType="begin">
          <w:fldData xml:space="preserve">PEVuZE5vdGU+PENpdGU+PEF1dGhvcj5Gb3Jyb3c8L0F1dGhvcj48WWVhcj4yMDAyPC9ZZWFyPjxS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</w:fldData>
        </w:fldChar>
      </w:r>
      <w:r w:rsidR="002F7887">
        <w:rPr>
          <w:rFonts w:ascii="Times New Roman" w:hAnsi="Times New Roman" w:cs="Times New Roman"/>
          <w:sz w:val="24"/>
          <w:szCs w:val="24"/>
        </w:rPr>
        <w:instrText xml:space="preserve"> ADDIN EN.CITE.DATA </w:instrText>
      </w:r>
      <w:r w:rsidR="002F7887">
        <w:rPr>
          <w:rFonts w:ascii="Times New Roman" w:hAnsi="Times New Roman" w:cs="Times New Roman"/>
          <w:sz w:val="24"/>
          <w:szCs w:val="24"/>
        </w:rPr>
      </w:r>
      <w:r w:rsidR="002F7887">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44-45</w:t>
      </w:r>
      <w:r>
        <w:rPr>
          <w:rFonts w:ascii="Times New Roman" w:hAnsi="Times New Roman" w:cs="Times New Roman"/>
          <w:sz w:val="24"/>
          <w:szCs w:val="24"/>
        </w:rPr>
        <w:fldChar w:fldCharType="end"/>
      </w:r>
      <w:r>
        <w:rPr>
          <w:rFonts w:ascii="Times New Roman" w:hAnsi="Times New Roman" w:cs="Times New Roman"/>
          <w:sz w:val="24"/>
          <w:szCs w:val="24"/>
        </w:rPr>
        <w:t>.</w:t>
      </w:r>
    </w:p>
    <w:p w14:paraId="59D52FC2" w14:textId="77777777" w:rsidR="00EF6280" w:rsidRDefault="00EF6280" w:rsidP="003902AB">
      <w:pPr>
        <w:spacing w:line="480" w:lineRule="auto"/>
        <w:jc w:val="both"/>
        <w:rPr>
          <w:rFonts w:ascii="Times New Roman" w:hAnsi="Times New Roman" w:cs="Times New Roman"/>
          <w:sz w:val="24"/>
          <w:szCs w:val="24"/>
        </w:rPr>
      </w:pPr>
      <w:r>
        <w:rPr>
          <w:rFonts w:ascii="Times New Roman" w:hAnsi="Times New Roman" w:cs="Times New Roman"/>
          <w:sz w:val="24"/>
          <w:szCs w:val="24"/>
        </w:rPr>
        <w:tab/>
      </w:r>
    </w:p>
    <w:p w14:paraId="62961797" w14:textId="77777777" w:rsidR="00EF6280" w:rsidRDefault="00EF6280" w:rsidP="00C26E2A">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2A9E675" wp14:editId="3AFAE10F">
            <wp:extent cx="5394960" cy="3040423"/>
            <wp:effectExtent l="0" t="0" r="0" b="762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94960" cy="3040423"/>
                    </a:xfrm>
                    <a:prstGeom prst="rect">
                      <a:avLst/>
                    </a:prstGeom>
                    <a:noFill/>
                    <a:ln>
                      <a:noFill/>
                    </a:ln>
                  </pic:spPr>
                </pic:pic>
              </a:graphicData>
            </a:graphic>
          </wp:inline>
        </w:drawing>
      </w:r>
    </w:p>
    <w:p w14:paraId="3313EE32" w14:textId="6A0E14AC" w:rsidR="00EF6280" w:rsidRDefault="00EF6280" w:rsidP="008C427B">
      <w:pPr>
        <w:pStyle w:val="Caption"/>
      </w:pPr>
      <w:bookmarkStart w:id="15" w:name="_Toc425764463"/>
      <w:r>
        <w:t>Figure 1.8 Show the first two electroactive materials used by Heller to immobilize GOx on an electrode surface</w:t>
      </w:r>
      <w:r w:rsidR="002F7887">
        <w:fldChar w:fldCharType="begin"/>
      </w:r>
      <w:r w:rsidR="002F7887">
        <w:instrText xml:space="preserve"> ADDIN EN.CITE &lt;EndNote&gt;&lt;Cite&gt;&lt;Author&gt;Heller&lt;/Author&gt;&lt;Year&gt;1990&lt;/Year&gt;&lt;RecNum&gt;629&lt;/RecNum&gt;&lt;DisplayText&gt;&lt;style face="superscript"&gt;25&lt;/style&gt;&lt;/DisplayText&gt;&lt;record&gt;&lt;rec-number&gt;629&lt;/rec-number&gt;&lt;foreign-keys&gt;&lt;key app="EN" db-id="pa2a592ayrpwv9eex9ox0rsmvdaz95pvvxe0" timestamp="1527789640"&gt;629&lt;/key&gt;&lt;/foreign-keys&gt;&lt;ref-type name="Journal Article"&gt;17&lt;/ref-type&gt;&lt;contributors&gt;&lt;authors&gt;&lt;author&gt;Heller, Adam&lt;/author&gt;&lt;/authors&gt;&lt;/contributors&gt;&lt;titles&gt;&lt;title&gt;Electrical wiring of redox enzymes&lt;/title&gt;&lt;secondary-title&gt;Acc. Chem. Res.&lt;/secondary-title&gt;&lt;/titles&gt;&lt;periodical&gt;&lt;full-title&gt;Acc. Chem. Res.&lt;/full-title&gt;&lt;/periodical&gt;&lt;pages&gt;128-34&lt;/pages&gt;&lt;volume&gt;23&lt;/volume&gt;&lt;number&gt;5&lt;/number&gt;&lt;keywords&gt;&lt;keyword&gt;redox enzyme polycation electrode biosensor review&lt;/keyword&gt;&lt;/keywords&gt;&lt;dates&gt;&lt;year&gt;1990&lt;/year&gt;&lt;pub-dates&gt;&lt;date&gt;//&lt;/date&gt;&lt;/pub-dates&gt;&lt;/dates&gt;&lt;isbn&gt;0001-4842&lt;/isbn&gt;&lt;work-type&gt;10.1021/ar00173a002&lt;/work-type&gt;&lt;urls&gt;&lt;/urls&gt;&lt;electronic-resource-num&gt;10.1021/ar00173a002&lt;/electronic-resource-num&gt;&lt;/record&gt;&lt;/Cite&gt;&lt;/EndNote&gt;</w:instrText>
      </w:r>
      <w:r w:rsidR="002F7887">
        <w:fldChar w:fldCharType="separate"/>
      </w:r>
      <w:r w:rsidR="002F7887" w:rsidRPr="002F7887">
        <w:rPr>
          <w:vertAlign w:val="superscript"/>
        </w:rPr>
        <w:t>25</w:t>
      </w:r>
      <w:r w:rsidR="002F7887">
        <w:fldChar w:fldCharType="end"/>
      </w:r>
      <w:r>
        <w:t>.</w:t>
      </w:r>
      <w:bookmarkEnd w:id="15"/>
    </w:p>
    <w:p w14:paraId="1EA5D50C" w14:textId="0F848C96" w:rsidR="00EF6280" w:rsidRDefault="00EF6280" w:rsidP="003902A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Based on this original design, a series of other systems have been designed for enzymes, including fructose dehydrogenase, horseradish peroxidase, glucose dehydrogenases, and enzymes from the cytochrome P450 families</w:t>
      </w:r>
      <w:r>
        <w:rPr>
          <w:rFonts w:ascii="Times New Roman" w:hAnsi="Times New Roman" w:cs="Times New Roman"/>
          <w:sz w:val="24"/>
          <w:szCs w:val="24"/>
        </w:rPr>
        <w:fldChar w:fldCharType="begin">
          <w:fldData xml:space="preserve">PEVuZE5vdGU+PENpdGU+PEF1dGhvcj5Nb250ZWlybzwvQXV0aG9yPjxZZWFyPjIwMTg8L1llYXI+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==
</w:fldData>
        </w:fldChar>
      </w:r>
      <w:r w:rsidR="00564F1F">
        <w:rPr>
          <w:rFonts w:ascii="Times New Roman" w:hAnsi="Times New Roman" w:cs="Times New Roman"/>
          <w:sz w:val="24"/>
          <w:szCs w:val="24"/>
        </w:rPr>
        <w:instrText xml:space="preserve"> ADDIN EN.CITE </w:instrText>
      </w:r>
      <w:r w:rsidR="00564F1F">
        <w:rPr>
          <w:rFonts w:ascii="Times New Roman" w:hAnsi="Times New Roman" w:cs="Times New Roman"/>
          <w:sz w:val="24"/>
          <w:szCs w:val="24"/>
        </w:rPr>
        <w:fldChar w:fldCharType="begin">
          <w:fldData xml:space="preserve">PEVuZE5vdGU+PENpdGU+PEF1dGhvcj5Nb250ZWlybzwvQXV0aG9yPjxZZWFyPjIwMTg8L1llYXI+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==
</w:fldData>
        </w:fldChar>
      </w:r>
      <w:r w:rsidR="00564F1F">
        <w:rPr>
          <w:rFonts w:ascii="Times New Roman" w:hAnsi="Times New Roman" w:cs="Times New Roman"/>
          <w:sz w:val="24"/>
          <w:szCs w:val="24"/>
        </w:rPr>
        <w:instrText xml:space="preserve"> ADDIN EN.CITE.DATA </w:instrText>
      </w:r>
      <w:r w:rsidR="00564F1F">
        <w:rPr>
          <w:rFonts w:ascii="Times New Roman" w:hAnsi="Times New Roman" w:cs="Times New Roman"/>
          <w:sz w:val="24"/>
          <w:szCs w:val="24"/>
        </w:rPr>
      </w:r>
      <w:r w:rsidR="00564F1F">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23, 46-48</w:t>
      </w:r>
      <w:r>
        <w:rPr>
          <w:rFonts w:ascii="Times New Roman" w:hAnsi="Times New Roman" w:cs="Times New Roman"/>
          <w:sz w:val="24"/>
          <w:szCs w:val="24"/>
        </w:rPr>
        <w:fldChar w:fldCharType="end"/>
      </w:r>
      <w:r>
        <w:rPr>
          <w:rFonts w:ascii="Times New Roman" w:hAnsi="Times New Roman" w:cs="Times New Roman"/>
          <w:sz w:val="24"/>
          <w:szCs w:val="24"/>
        </w:rPr>
        <w:t xml:space="preserve">. The PVP-Os system, however, is not without its inherent drawbacks. Osmium is rather toxic and quite expensive. In addition, the polymer must be thoroughly modified to become </w:t>
      </w:r>
      <w:r w:rsidR="00290073">
        <w:rPr>
          <w:rFonts w:ascii="Times New Roman" w:hAnsi="Times New Roman" w:cs="Times New Roman"/>
          <w:sz w:val="24"/>
          <w:szCs w:val="24"/>
        </w:rPr>
        <w:t>water-soluble</w:t>
      </w:r>
      <w:r>
        <w:rPr>
          <w:rFonts w:ascii="Times New Roman" w:hAnsi="Times New Roman" w:cs="Times New Roman"/>
          <w:sz w:val="24"/>
          <w:szCs w:val="24"/>
        </w:rPr>
        <w:t>. To address this issue other materials have been developed where the mediating species is either ruthenium or ferrocene-based, and more water-soluble polymers capa</w:t>
      </w:r>
      <w:r w:rsidR="002F7887">
        <w:rPr>
          <w:rFonts w:ascii="Times New Roman" w:hAnsi="Times New Roman" w:cs="Times New Roman"/>
          <w:sz w:val="24"/>
          <w:szCs w:val="24"/>
        </w:rPr>
        <w:t>ble of forming hydrogels including</w:t>
      </w:r>
      <w:r>
        <w:rPr>
          <w:rFonts w:ascii="Times New Roman" w:hAnsi="Times New Roman" w:cs="Times New Roman"/>
          <w:sz w:val="24"/>
          <w:szCs w:val="24"/>
        </w:rPr>
        <w:t xml:space="preserve"> poly(vinylimidazole) and poly(allylamine) have been used</w:t>
      </w:r>
      <w:r>
        <w:rPr>
          <w:rFonts w:ascii="Times New Roman" w:hAnsi="Times New Roman" w:cs="Times New Roman"/>
          <w:sz w:val="24"/>
          <w:szCs w:val="24"/>
        </w:rPr>
        <w:fldChar w:fldCharType="begin">
          <w:fldData xml:space="preserve">PEVuZE5vdGU+PENpdGU+PEF1dGhvcj5BbmRyaWV1eDwvQXV0aG9yPjxZZWFyPjE5ODY8L1llYXI+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</w:fldData>
        </w:fldChar>
      </w:r>
      <w:r w:rsidR="002F7887">
        <w:rPr>
          <w:rFonts w:ascii="Times New Roman" w:hAnsi="Times New Roman" w:cs="Times New Roman"/>
          <w:sz w:val="24"/>
          <w:szCs w:val="24"/>
        </w:rPr>
        <w:instrText xml:space="preserve"> ADDIN EN.CITE </w:instrText>
      </w:r>
      <w:r w:rsidR="002F7887">
        <w:rPr>
          <w:rFonts w:ascii="Times New Roman" w:hAnsi="Times New Roman" w:cs="Times New Roman"/>
          <w:sz w:val="24"/>
          <w:szCs w:val="24"/>
        </w:rPr>
        <w:fldChar w:fldCharType="begin">
          <w:fldData xml:space="preserve">PEVuZE5vdGU+PENpdGU+PEF1dGhvcj5BbmRyaWV1eDwvQXV0aG9yPjxZZWFyPjE5ODY8L1llYXI+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</w:fldData>
        </w:fldChar>
      </w:r>
      <w:r w:rsidR="002F7887">
        <w:rPr>
          <w:rFonts w:ascii="Times New Roman" w:hAnsi="Times New Roman" w:cs="Times New Roman"/>
          <w:sz w:val="24"/>
          <w:szCs w:val="24"/>
        </w:rPr>
        <w:instrText xml:space="preserve"> ADDIN EN.CITE.DATA </w:instrText>
      </w:r>
      <w:r w:rsidR="002F7887">
        <w:rPr>
          <w:rFonts w:ascii="Times New Roman" w:hAnsi="Times New Roman" w:cs="Times New Roman"/>
          <w:sz w:val="24"/>
          <w:szCs w:val="24"/>
        </w:rPr>
      </w:r>
      <w:r w:rsidR="002F7887">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49-56</w:t>
      </w:r>
      <w:r>
        <w:rPr>
          <w:rFonts w:ascii="Times New Roman" w:hAnsi="Times New Roman" w:cs="Times New Roman"/>
          <w:sz w:val="24"/>
          <w:szCs w:val="24"/>
        </w:rPr>
        <w:fldChar w:fldCharType="end"/>
      </w:r>
      <w:r>
        <w:rPr>
          <w:rFonts w:ascii="Times New Roman" w:hAnsi="Times New Roman" w:cs="Times New Roman"/>
          <w:sz w:val="24"/>
          <w:szCs w:val="24"/>
        </w:rPr>
        <w:t>. One of the most successful systems of interest that uses this approach to fabrication has been a linear poly(ethylenimine) (LPEI) system using a pendant ferrocene as a mediator</w:t>
      </w:r>
      <w:r>
        <w:rPr>
          <w:rFonts w:ascii="Times New Roman" w:hAnsi="Times New Roman" w:cs="Times New Roman"/>
          <w:sz w:val="24"/>
          <w:szCs w:val="24"/>
        </w:rPr>
        <w:fldChar w:fldCharType="begin"/>
      </w:r>
      <w:r w:rsidR="002F7887">
        <w:rPr>
          <w:rFonts w:ascii="Times New Roman" w:hAnsi="Times New Roman" w:cs="Times New Roman"/>
          <w:sz w:val="24"/>
          <w:szCs w:val="24"/>
        </w:rPr>
        <w:instrText xml:space="preserve"> ADDIN EN.CITE &lt;EndNote&gt;&lt;Cite&gt;&lt;Author&gt;Meredith&lt;/Author&gt;&lt;Year&gt;2013&lt;/Year&gt;&lt;RecNum&gt;640&lt;/RecNum&gt;&lt;DisplayText&gt;&lt;style face="superscript"&gt;48&lt;/style&gt;&lt;/DisplayText&gt;&lt;record&gt;&lt;rec-number&gt;640&lt;/rec-number&gt;&lt;foreign-keys&gt;&lt;key app="EN" db-id="pa2a592ayrpwv9eex9ox0rsmvdaz95pvvxe0" timestamp="1527793901"&gt;640&lt;/key&gt;&lt;/foreign-keys&gt;&lt;ref-type name="Journal Article"&gt;17&lt;/ref-type&gt;&lt;contributors&gt;&lt;authors&gt;&lt;author&gt;Meredith, Matthew T.&lt;/author&gt;&lt;author&gt;Hickey, David P.&lt;/author&gt;&lt;author&gt;Redemann, Jordan P.&lt;/author&gt;&lt;author&gt;Schmidtke, David W.&lt;/author&gt;&lt;author&gt;Glatzhofer, Daniel T.&lt;/author&gt;&lt;/authors&gt;&lt;/contributors&gt;&lt;titles&gt;&lt;title&gt;Effects of ferrocene methylation on ferrocene-modified linear poly(ethylenimine) bioanodes&lt;/title&gt;&lt;secondary-title&gt;Electrochim. Acta&lt;/secondary-title&gt;&lt;/titles&gt;&lt;periodical&gt;&lt;full-title&gt;Electrochim. Acta&lt;/full-title&gt;&lt;/periodical&gt;&lt;pages&gt;226-235&lt;/pages&gt;&lt;volume&gt;92&lt;/volume&gt;&lt;keywords&gt;&lt;keyword&gt;ferrocene methylation modified linear polyethylenimine bioanode&lt;/keyword&gt;&lt;/keywords&gt;&lt;dates&gt;&lt;year&gt;2013&lt;/year&gt;&lt;pub-dates&gt;&lt;date&gt;//&lt;/date&gt;&lt;/pub-dates&gt;&lt;/dates&gt;&lt;publisher&gt;Elsevier Ltd.&lt;/publisher&gt;&lt;isbn&gt;0013-4686&lt;/isbn&gt;&lt;work-type&gt;10.1016/j.electacta.2013.01.006&lt;/work-type&gt;&lt;urls&gt;&lt;/urls&gt;&lt;electronic-resource-num&gt;10.1016/j.electacta.2013.01.006&lt;/electronic-resource-num&gt;&lt;/record&gt;&lt;/Cite&gt;&lt;/EndNote&gt;</w:instrText>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48</w:t>
      </w:r>
      <w:r>
        <w:rPr>
          <w:rFonts w:ascii="Times New Roman" w:hAnsi="Times New Roman" w:cs="Times New Roman"/>
          <w:sz w:val="24"/>
          <w:szCs w:val="24"/>
        </w:rPr>
        <w:fldChar w:fldCharType="end"/>
      </w:r>
      <w:r>
        <w:rPr>
          <w:rFonts w:ascii="Times New Roman" w:hAnsi="Times New Roman" w:cs="Times New Roman"/>
          <w:sz w:val="24"/>
          <w:szCs w:val="24"/>
        </w:rPr>
        <w:t>. The focus of this work will be largely pertinent to these LPEI-based ferrocenyl systems.</w:t>
      </w:r>
    </w:p>
    <w:p w14:paraId="5AEB01E1" w14:textId="77777777" w:rsidR="00EF6280" w:rsidRDefault="00EF6280" w:rsidP="002F7887">
      <w:pPr>
        <w:spacing w:line="480" w:lineRule="auto"/>
        <w:ind w:firstLine="72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598CC06" wp14:editId="11D7D847">
            <wp:extent cx="1495425" cy="145669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95425" cy="1456690"/>
                    </a:xfrm>
                    <a:prstGeom prst="rect">
                      <a:avLst/>
                    </a:prstGeom>
                    <a:noFill/>
                    <a:ln>
                      <a:noFill/>
                    </a:ln>
                  </pic:spPr>
                </pic:pic>
              </a:graphicData>
            </a:graphic>
          </wp:inline>
        </w:drawing>
      </w:r>
    </w:p>
    <w:p w14:paraId="04B3EA63" w14:textId="077FB577" w:rsidR="00EF6280" w:rsidRPr="00A223F1" w:rsidRDefault="00EF6280" w:rsidP="008C427B">
      <w:pPr>
        <w:pStyle w:val="Caption"/>
      </w:pPr>
      <w:bookmarkStart w:id="16" w:name="_Toc425764464"/>
      <w:r>
        <w:t>Figure 1.9 Ferr</w:t>
      </w:r>
      <w:r w:rsidR="002F7887">
        <w:t>ocene-momdified linear poly(eth</w:t>
      </w:r>
      <w:r>
        <w:t>y</w:t>
      </w:r>
      <w:r w:rsidR="002F7887">
        <w:t>l</w:t>
      </w:r>
      <w:r>
        <w:t>enimine) (Fc-LPEI)</w:t>
      </w:r>
      <w:bookmarkEnd w:id="16"/>
    </w:p>
    <w:p w14:paraId="05337CAF" w14:textId="77777777" w:rsidR="00EF6280" w:rsidRDefault="00EF6280" w:rsidP="006D361E">
      <w:pPr>
        <w:pStyle w:val="Heading2"/>
      </w:pPr>
      <w:bookmarkStart w:id="17" w:name="_Toc425764535"/>
      <w:r>
        <w:t>1.2.3 – Ferrocene-Modified Linear Poly(ethylenimine) Bioelectrodes and Their Applications</w:t>
      </w:r>
      <w:bookmarkEnd w:id="17"/>
    </w:p>
    <w:p w14:paraId="2342F934" w14:textId="2DA0FAA6" w:rsidR="00EF6280" w:rsidRDefault="00BD1EEF" w:rsidP="003902A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Glatzhofer</w:t>
      </w:r>
      <w:r w:rsidR="00EF6280">
        <w:rPr>
          <w:rFonts w:ascii="Times New Roman" w:hAnsi="Times New Roman" w:cs="Times New Roman"/>
          <w:sz w:val="24"/>
          <w:szCs w:val="24"/>
        </w:rPr>
        <w:t xml:space="preserve"> group has attached ferrocene directly to linear poly(ethylenimine) (LPEI), creating a ferrocene-functionalized linear poly(ethylenimine) (Fc-LPEI). LPEI was an attractive candidate as the base polymer, as the material has been demonstrated to have a high degree of polymer flexibility, a large number of amino nitrogen atoms that can be functionalized, and is a polymer that hydrates well</w:t>
      </w:r>
      <w:r w:rsidR="00EF6280">
        <w:rPr>
          <w:rFonts w:ascii="Times New Roman" w:hAnsi="Times New Roman" w:cs="Times New Roman"/>
          <w:sz w:val="24"/>
          <w:szCs w:val="24"/>
        </w:rPr>
        <w:fldChar w:fldCharType="begin"/>
      </w:r>
      <w:r w:rsidR="002F7887">
        <w:rPr>
          <w:rFonts w:ascii="Times New Roman" w:hAnsi="Times New Roman" w:cs="Times New Roman"/>
          <w:sz w:val="24"/>
          <w:szCs w:val="24"/>
        </w:rPr>
        <w:instrText xml:space="preserve"> ADDIN EN.CITE &lt;EndNote&gt;&lt;Cite&gt;&lt;Author&gt;Merchant&lt;/Author&gt;&lt;Year&gt;2007&lt;/Year&gt;&lt;RecNum&gt;648&lt;/RecNum&gt;&lt;DisplayText&gt;&lt;style face="superscript"&gt;57&lt;/style&gt;&lt;/DisplayText&gt;&lt;record&gt;&lt;rec-number&gt;648&lt;/rec-number&gt;&lt;foreign-keys&gt;&lt;key app="EN" db-id="pa2a592ayrpwv9eex9ox0rsmvdaz95pvvxe0" timestamp="1527794364"&gt;648&lt;/key&gt;&lt;/foreign-keys&gt;&lt;ref-type name="Journal Article"&gt;17&lt;/ref-type&gt;&lt;contributors&gt;&lt;authors&gt;&lt;author&gt;Merchant, Stephen A.&lt;/author&gt;&lt;author&gt;Glatzhofer, Daniel T.&lt;/author&gt;&lt;author&gt;Schmidtke, David W.&lt;/author&gt;&lt;/authors&gt;&lt;/contributors&gt;&lt;titles&gt;&lt;title&gt;Effects of Electrolyte and pH on the Behavior of Cross-Linked Films of Ferrocene-Modified Poly(ethylenimine)&lt;/title&gt;&lt;secondary-title&gt;Langmuir&lt;/secondary-title&gt;&lt;/titles&gt;&lt;periodical&gt;&lt;full-title&gt;Langmuir&lt;/full-title&gt;&lt;/periodical&gt;&lt;pages&gt;11295-11302&lt;/pages&gt;&lt;volume&gt;23&lt;/volume&gt;&lt;number&gt;22&lt;/number&gt;&lt;keywords&gt;&lt;keyword&gt;electrolyte pH behavior cross linked film ferrocene modified polyethylenimine&lt;/keyword&gt;&lt;/keywords&gt;&lt;dates&gt;&lt;year&gt;2007&lt;/year&gt;&lt;pub-dates&gt;&lt;date&gt;//&lt;/date&gt;&lt;/pub-dates&gt;&lt;/dates&gt;&lt;publisher&gt;American Chemical Society&lt;/publisher&gt;&lt;isbn&gt;0743-7463&lt;/isbn&gt;&lt;work-type&gt;10.1021/la701521s&lt;/work-type&gt;&lt;urls&gt;&lt;/urls&gt;&lt;electronic-resource-num&gt;10.1021/la701521s&lt;/electronic-resource-num&gt;&lt;/record&gt;&lt;/Cite&gt;&lt;/EndNote&gt;</w:instrText>
      </w:r>
      <w:r w:rsidR="00EF6280">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57</w:t>
      </w:r>
      <w:r w:rsidR="00EF6280">
        <w:rPr>
          <w:rFonts w:ascii="Times New Roman" w:hAnsi="Times New Roman" w:cs="Times New Roman"/>
          <w:sz w:val="24"/>
          <w:szCs w:val="24"/>
        </w:rPr>
        <w:fldChar w:fldCharType="end"/>
      </w:r>
      <w:r w:rsidR="00EF6280">
        <w:rPr>
          <w:rFonts w:ascii="Times New Roman" w:hAnsi="Times New Roman" w:cs="Times New Roman"/>
          <w:sz w:val="24"/>
          <w:szCs w:val="24"/>
        </w:rPr>
        <w:t>. Initial studies of ferrocene functionalized LPEI and branched poly(ethyleimine) (BPEI) demonstrated electrochemically-reversible behavior that is appealing for a redox polymer to be used in bioelectrodes</w:t>
      </w:r>
      <w:r w:rsidR="00EF6280">
        <w:rPr>
          <w:rFonts w:ascii="Times New Roman" w:hAnsi="Times New Roman" w:cs="Times New Roman"/>
          <w:sz w:val="24"/>
          <w:szCs w:val="24"/>
        </w:rPr>
        <w:fldChar w:fldCharType="begin"/>
      </w:r>
      <w:r w:rsidR="002F7887">
        <w:rPr>
          <w:rFonts w:ascii="Times New Roman" w:hAnsi="Times New Roman" w:cs="Times New Roman"/>
          <w:sz w:val="24"/>
          <w:szCs w:val="24"/>
        </w:rPr>
        <w:instrText xml:space="preserve"> ADDIN EN.CITE &lt;EndNote&gt;&lt;Cite&gt;&lt;Author&gt;Merchant&lt;/Author&gt;&lt;Year&gt;2007&lt;/Year&gt;&lt;RecNum&gt;648&lt;/RecNum&gt;&lt;DisplayText&gt;&lt;style face="superscript"&gt;57&lt;/style&gt;&lt;/DisplayText&gt;&lt;record&gt;&lt;rec-number&gt;648&lt;/rec-number&gt;&lt;foreign-keys&gt;&lt;key app="EN" db-id="pa2a592ayrpwv9eex9ox0rsmvdaz95pvvxe0" timestamp="1527794364"&gt;648&lt;/key&gt;&lt;/foreign-keys&gt;&lt;ref-type name="Journal Article"&gt;17&lt;/ref-type&gt;&lt;contributors&gt;&lt;authors&gt;&lt;author&gt;Merchant, Stephen A.&lt;/author&gt;&lt;author&gt;Glatzhofer, Daniel T.&lt;/author&gt;&lt;author&gt;Schmidtke, David W.&lt;/author&gt;&lt;/authors&gt;&lt;/contributors&gt;&lt;titles&gt;&lt;title&gt;Effects of Electrolyte and pH on the Behavior of Cross-Linked Films of Ferrocene-Modified Poly(ethylenimine)&lt;/title&gt;&lt;secondary-title&gt;Langmuir&lt;/secondary-title&gt;&lt;/titles&gt;&lt;periodical&gt;&lt;full-title&gt;Langmuir&lt;/full-title&gt;&lt;/periodical&gt;&lt;pages&gt;11295-11302&lt;/pages&gt;&lt;volume&gt;23&lt;/volume&gt;&lt;number&gt;22&lt;/number&gt;&lt;keywords&gt;&lt;keyword&gt;electrolyte pH behavior cross linked film ferrocene modified polyethylenimine&lt;/keyword&gt;&lt;/keywords&gt;&lt;dates&gt;&lt;year&gt;2007&lt;/year&gt;&lt;pub-dates&gt;&lt;date&gt;//&lt;/date&gt;&lt;/pub-dates&gt;&lt;/dates&gt;&lt;publisher&gt;American Chemical Society&lt;/publisher&gt;&lt;isbn&gt;0743-7463&lt;/isbn&gt;&lt;work-type&gt;10.1021/la701521s&lt;/work-type&gt;&lt;urls&gt;&lt;/urls&gt;&lt;electronic-resource-num&gt;10.1021/la701521s&lt;/electronic-resource-num&gt;&lt;/record&gt;&lt;/Cite&gt;&lt;/EndNote&gt;</w:instrText>
      </w:r>
      <w:r w:rsidR="00EF6280">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57</w:t>
      </w:r>
      <w:r w:rsidR="00EF6280">
        <w:rPr>
          <w:rFonts w:ascii="Times New Roman" w:hAnsi="Times New Roman" w:cs="Times New Roman"/>
          <w:sz w:val="24"/>
          <w:szCs w:val="24"/>
        </w:rPr>
        <w:fldChar w:fldCharType="end"/>
      </w:r>
      <w:r w:rsidR="00EF6280">
        <w:rPr>
          <w:rFonts w:ascii="Times New Roman" w:hAnsi="Times New Roman" w:cs="Times New Roman"/>
          <w:sz w:val="24"/>
          <w:szCs w:val="24"/>
        </w:rPr>
        <w:t>. When these materials were used in fabricating a material for a glucose bioelectrode, it was noted that the Fc-LPEI material exhibited a higher maximum current density, J</w:t>
      </w:r>
      <w:r w:rsidR="00EF6280">
        <w:rPr>
          <w:rFonts w:ascii="Times New Roman" w:hAnsi="Times New Roman" w:cs="Times New Roman"/>
          <w:sz w:val="24"/>
          <w:szCs w:val="24"/>
          <w:vertAlign w:val="subscript"/>
        </w:rPr>
        <w:t>max</w:t>
      </w:r>
      <w:r w:rsidR="00EF6280">
        <w:rPr>
          <w:rFonts w:ascii="Times New Roman" w:hAnsi="Times New Roman" w:cs="Times New Roman"/>
          <w:sz w:val="24"/>
          <w:szCs w:val="24"/>
        </w:rPr>
        <w:t>, than the PVP-Os system developed by Heller</w:t>
      </w:r>
      <w:r w:rsidR="00EF6280">
        <w:rPr>
          <w:rFonts w:ascii="Times New Roman" w:hAnsi="Times New Roman" w:cs="Times New Roman"/>
          <w:sz w:val="24"/>
          <w:szCs w:val="24"/>
        </w:rPr>
        <w:fldChar w:fldCharType="begin"/>
      </w:r>
      <w:r w:rsidR="002F7887">
        <w:rPr>
          <w:rFonts w:ascii="Times New Roman" w:hAnsi="Times New Roman" w:cs="Times New Roman"/>
          <w:sz w:val="24"/>
          <w:szCs w:val="24"/>
        </w:rPr>
        <w:instrText xml:space="preserve"> ADDIN EN.CITE &lt;EndNote&gt;&lt;Cite&gt;&lt;Author&gt;Merchant&lt;/Author&gt;&lt;Year&gt;2007&lt;/Year&gt;&lt;RecNum&gt;648&lt;/RecNum&gt;&lt;DisplayText&gt;&lt;style face="superscript"&gt;57&lt;/style&gt;&lt;/DisplayText&gt;&lt;record&gt;&lt;rec-number&gt;648&lt;/rec-number&gt;&lt;foreign-keys&gt;&lt;key app="EN" db-id="pa2a592ayrpwv9eex9ox0rsmvdaz95pvvxe0" timestamp="1527794364"&gt;648&lt;/key&gt;&lt;/foreign-keys&gt;&lt;ref-type name="Journal Article"&gt;17&lt;/ref-type&gt;&lt;contributors&gt;&lt;authors&gt;&lt;author&gt;Merchant, Stephen A.&lt;/author&gt;&lt;author&gt;Glatzhofer, Daniel T.&lt;/author&gt;&lt;author&gt;Schmidtke, David W.&lt;/author&gt;&lt;/authors&gt;&lt;/contributors&gt;&lt;titles&gt;&lt;title&gt;Effects of Electrolyte and pH on the Behavior of Cross-Linked Films of Ferrocene-Modified Poly(ethylenimine)&lt;/title&gt;&lt;secondary-title&gt;Langmuir&lt;/secondary-title&gt;&lt;/titles&gt;&lt;periodical&gt;&lt;full-title&gt;Langmuir&lt;/full-title&gt;&lt;/periodical&gt;&lt;pages&gt;11295-11302&lt;/pages&gt;&lt;volume&gt;23&lt;/volume&gt;&lt;number&gt;22&lt;/number&gt;&lt;keywords&gt;&lt;keyword&gt;electrolyte pH behavior cross linked film ferrocene modified polyethylenimine&lt;/keyword&gt;&lt;/keywords&gt;&lt;dates&gt;&lt;year&gt;2007&lt;/year&gt;&lt;pub-dates&gt;&lt;date&gt;//&lt;/date&gt;&lt;/pub-dates&gt;&lt;/dates&gt;&lt;publisher&gt;American Chemical Society&lt;/publisher&gt;&lt;isbn&gt;0743-7463&lt;/isbn&gt;&lt;work-type&gt;10.1021/la701521s&lt;/work-type&gt;&lt;urls&gt;&lt;/urls&gt;&lt;electronic-resource-num&gt;10.1021/la701521s&lt;/electronic-resource-num&gt;&lt;/record&gt;&lt;/Cite&gt;&lt;/EndNote&gt;</w:instrText>
      </w:r>
      <w:r w:rsidR="00EF6280">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57</w:t>
      </w:r>
      <w:r w:rsidR="00EF6280">
        <w:rPr>
          <w:rFonts w:ascii="Times New Roman" w:hAnsi="Times New Roman" w:cs="Times New Roman"/>
          <w:sz w:val="24"/>
          <w:szCs w:val="24"/>
        </w:rPr>
        <w:fldChar w:fldCharType="end"/>
      </w:r>
      <w:r w:rsidR="00EF6280">
        <w:rPr>
          <w:rFonts w:ascii="Times New Roman" w:hAnsi="Times New Roman" w:cs="Times New Roman"/>
          <w:sz w:val="24"/>
          <w:szCs w:val="24"/>
        </w:rPr>
        <w:t xml:space="preserve">. One interesting feature of </w:t>
      </w:r>
      <w:r>
        <w:rPr>
          <w:rFonts w:ascii="Times New Roman" w:hAnsi="Times New Roman" w:cs="Times New Roman"/>
          <w:sz w:val="24"/>
          <w:szCs w:val="24"/>
        </w:rPr>
        <w:t>the Fc-LPEI material made by the Glatzhofer</w:t>
      </w:r>
      <w:r w:rsidR="00EF6280">
        <w:rPr>
          <w:rFonts w:ascii="Times New Roman" w:hAnsi="Times New Roman" w:cs="Times New Roman"/>
          <w:sz w:val="24"/>
          <w:szCs w:val="24"/>
        </w:rPr>
        <w:t xml:space="preserve"> group is that the electron-diffusion coefficient is approximately 40 times larger than the electron diffusion coefficient of a ferrocene-poly(allylamine) material that has been demonstrated for use in other GOx-containing bioelectrodes</w:t>
      </w:r>
      <w:r w:rsidR="00EF6280">
        <w:rPr>
          <w:rFonts w:ascii="Times New Roman" w:hAnsi="Times New Roman" w:cs="Times New Roman"/>
          <w:sz w:val="24"/>
          <w:szCs w:val="24"/>
        </w:rPr>
        <w:fldChar w:fldCharType="begin"/>
      </w:r>
      <w:r w:rsidR="002F7887">
        <w:rPr>
          <w:rFonts w:ascii="Times New Roman" w:hAnsi="Times New Roman" w:cs="Times New Roman"/>
          <w:sz w:val="24"/>
          <w:szCs w:val="24"/>
        </w:rPr>
        <w:instrText xml:space="preserve"> ADDIN EN.CITE &lt;EndNote&gt;&lt;Cite&gt;&lt;Author&gt;Calvo&lt;/Author&gt;&lt;Year&gt;1996&lt;/Year&gt;&lt;RecNum&gt;650&lt;/RecNum&gt;&lt;DisplayText&gt;&lt;style face="superscript"&gt;50&lt;/style&gt;&lt;/DisplayText&gt;&lt;record&gt;&lt;rec-number&gt;650&lt;/rec-number&gt;&lt;foreign-keys&gt;&lt;key app="EN" db-id="pa2a592ayrpwv9eex9ox0rsmvdaz95pvvxe0" timestamp="1527795239"&gt;650&lt;/key&gt;&lt;/foreign-keys&gt;&lt;ref-type name="Journal Article"&gt;17&lt;/ref-type&gt;&lt;contributors&gt;&lt;authors&gt;&lt;author&gt;Calvo, E. J.&lt;/author&gt;&lt;author&gt;Etchenique, R.&lt;/author&gt;&lt;author&gt;Danilowicz, C.&lt;/author&gt;&lt;author&gt;Diaz, L.&lt;/author&gt;&lt;/authors&gt;&lt;/contributors&gt;&lt;titles&gt;&lt;title&gt;Electrical Communication between Electrodes and Enzymes Mediated by Redox Hydrogels&lt;/title&gt;&lt;secondary-title&gt;Anal. Chem.&lt;/secondary-title&gt;&lt;/titles&gt;&lt;periodical&gt;&lt;full-title&gt;Anal. Chem.&lt;/full-title&gt;&lt;/periodical&gt;&lt;pages&gt;4186-4193&lt;/pages&gt;&lt;volume&gt;68&lt;/volume&gt;&lt;number&gt;23&lt;/number&gt;&lt;keywords&gt;&lt;keyword&gt;electrode glucose oxidase hydrogel model&lt;/keyword&gt;&lt;/keywords&gt;&lt;dates&gt;&lt;year&gt;1996&lt;/year&gt;&lt;pub-dates&gt;&lt;date&gt;//&lt;/date&gt;&lt;/pub-dates&gt;&lt;/dates&gt;&lt;publisher&gt;American Chemical Society&lt;/publisher&gt;&lt;isbn&gt;0003-2700&lt;/isbn&gt;&lt;work-type&gt;10.1021/AC960170N&lt;/work-type&gt;&lt;urls&gt;&lt;/urls&gt;&lt;electronic-resource-num&gt;10.1021/AC960170N&lt;/electronic-resource-num&gt;&lt;/record&gt;&lt;/Cite&gt;&lt;/EndNote&gt;</w:instrText>
      </w:r>
      <w:r w:rsidR="00EF6280">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50</w:t>
      </w:r>
      <w:r w:rsidR="00EF6280">
        <w:rPr>
          <w:rFonts w:ascii="Times New Roman" w:hAnsi="Times New Roman" w:cs="Times New Roman"/>
          <w:sz w:val="24"/>
          <w:szCs w:val="24"/>
        </w:rPr>
        <w:fldChar w:fldCharType="end"/>
      </w:r>
      <w:r w:rsidR="00EF6280">
        <w:rPr>
          <w:rFonts w:ascii="Times New Roman" w:hAnsi="Times New Roman" w:cs="Times New Roman"/>
          <w:sz w:val="24"/>
          <w:szCs w:val="24"/>
        </w:rPr>
        <w:t>. Combining this observation with the rather rigid backbone of poly(allylamine) suggested the LPEI is, indeed, a more flexible polymer than other amine containing polymers, allowing for a greater area of mobility for the ferrocene mediator</w:t>
      </w:r>
      <w:r w:rsidR="00EF6280">
        <w:rPr>
          <w:rFonts w:ascii="Times New Roman" w:hAnsi="Times New Roman" w:cs="Times New Roman"/>
          <w:sz w:val="24"/>
          <w:szCs w:val="24"/>
          <w:vertAlign w:val="superscript"/>
        </w:rPr>
        <w:t>48</w:t>
      </w:r>
      <w:r w:rsidR="00EF6280">
        <w:rPr>
          <w:rFonts w:ascii="Times New Roman" w:hAnsi="Times New Roman" w:cs="Times New Roman"/>
          <w:sz w:val="24"/>
          <w:szCs w:val="24"/>
        </w:rPr>
        <w:t xml:space="preserve">. </w:t>
      </w:r>
    </w:p>
    <w:p w14:paraId="5B5EF922" w14:textId="23549E83" w:rsidR="00EF6280" w:rsidRDefault="00EF6280" w:rsidP="003902A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From this initial design, other materials have been prepared,</w:t>
      </w:r>
      <w:r w:rsidRPr="00E159F5">
        <w:rPr>
          <w:rFonts w:ascii="Times New Roman" w:hAnsi="Times New Roman" w:cs="Times New Roman"/>
          <w:sz w:val="24"/>
          <w:szCs w:val="24"/>
        </w:rPr>
        <w:t xml:space="preserve"> </w:t>
      </w:r>
      <w:r>
        <w:rPr>
          <w:rFonts w:ascii="Times New Roman" w:hAnsi="Times New Roman" w:cs="Times New Roman"/>
          <w:sz w:val="24"/>
          <w:szCs w:val="24"/>
        </w:rPr>
        <w:t xml:space="preserve">such as methylated ferrocene mediators and differing tether lengths that covalently link the ferrocene derivatives to the LPEI, </w:t>
      </w:r>
      <w:r>
        <w:rPr>
          <w:rFonts w:ascii="Times New Roman" w:hAnsi="Times New Roman" w:cs="Times New Roman"/>
          <w:sz w:val="24"/>
          <w:szCs w:val="24"/>
        </w:rPr>
        <w:lastRenderedPageBreak/>
        <w:t>that aim to solve other conventional issues seen in bioelectrode materials. When applying these Fc-LPEI materials in a glucose biosensor or using them as bioanodes in glucose biofuel cells, these materials perform quite admirably. Biofuel cells are typically characterized by their power output in terms of absolute power output (mW), area-dependent power output (mW/cm</w:t>
      </w:r>
      <w:r>
        <w:rPr>
          <w:rFonts w:ascii="Times New Roman" w:hAnsi="Times New Roman" w:cs="Times New Roman"/>
          <w:sz w:val="24"/>
          <w:szCs w:val="24"/>
          <w:vertAlign w:val="superscript"/>
        </w:rPr>
        <w:t>2</w:t>
      </w:r>
      <w:r>
        <w:rPr>
          <w:rFonts w:ascii="Times New Roman" w:hAnsi="Times New Roman" w:cs="Times New Roman"/>
          <w:sz w:val="24"/>
          <w:szCs w:val="24"/>
        </w:rPr>
        <w:t>) or volume –dependent power output (mW/cm</w:t>
      </w:r>
      <w:r>
        <w:rPr>
          <w:rFonts w:ascii="Times New Roman" w:hAnsi="Times New Roman" w:cs="Times New Roman"/>
          <w:sz w:val="24"/>
          <w:szCs w:val="24"/>
          <w:vertAlign w:val="superscript"/>
        </w:rPr>
        <w:t>3</w:t>
      </w:r>
      <w:r>
        <w:rPr>
          <w:rFonts w:ascii="Times New Roman" w:hAnsi="Times New Roman" w:cs="Times New Roman"/>
          <w:sz w:val="24"/>
          <w:szCs w:val="24"/>
        </w:rPr>
        <w:t>). The power output of a typical fuel cell is dependent on the product of two components: E</w:t>
      </w:r>
      <w:r>
        <w:rPr>
          <w:rFonts w:ascii="Times New Roman" w:hAnsi="Times New Roman" w:cs="Times New Roman"/>
          <w:sz w:val="24"/>
          <w:szCs w:val="24"/>
          <w:vertAlign w:val="superscript"/>
        </w:rPr>
        <w:t>o</w:t>
      </w:r>
      <w:r>
        <w:rPr>
          <w:rFonts w:ascii="Times New Roman" w:hAnsi="Times New Roman" w:cs="Times New Roman"/>
          <w:sz w:val="24"/>
          <w:szCs w:val="24"/>
          <w:vertAlign w:val="subscript"/>
        </w:rPr>
        <w:t>cell</w:t>
      </w:r>
      <w:r>
        <w:rPr>
          <w:rFonts w:ascii="Times New Roman" w:hAnsi="Times New Roman" w:cs="Times New Roman"/>
          <w:sz w:val="24"/>
          <w:szCs w:val="24"/>
        </w:rPr>
        <w:t xml:space="preserve"> and J</w:t>
      </w:r>
      <w:r>
        <w:rPr>
          <w:rFonts w:ascii="Times New Roman" w:hAnsi="Times New Roman" w:cs="Times New Roman"/>
          <w:sz w:val="24"/>
          <w:szCs w:val="24"/>
          <w:vertAlign w:val="subscript"/>
        </w:rPr>
        <w:t>max</w:t>
      </w:r>
      <w:r>
        <w:rPr>
          <w:rFonts w:ascii="Times New Roman" w:hAnsi="Times New Roman" w:cs="Times New Roman"/>
          <w:sz w:val="24"/>
          <w:szCs w:val="24"/>
        </w:rPr>
        <w:t>. E</w:t>
      </w:r>
      <w:r>
        <w:rPr>
          <w:rFonts w:ascii="Times New Roman" w:hAnsi="Times New Roman" w:cs="Times New Roman"/>
          <w:sz w:val="24"/>
          <w:szCs w:val="24"/>
          <w:vertAlign w:val="superscript"/>
        </w:rPr>
        <w:t>o</w:t>
      </w:r>
      <w:r>
        <w:rPr>
          <w:rFonts w:ascii="Times New Roman" w:hAnsi="Times New Roman" w:cs="Times New Roman"/>
          <w:sz w:val="24"/>
          <w:szCs w:val="24"/>
          <w:vertAlign w:val="subscript"/>
        </w:rPr>
        <w:t>cell</w:t>
      </w:r>
      <w:r>
        <w:rPr>
          <w:rFonts w:ascii="Times New Roman" w:hAnsi="Times New Roman" w:cs="Times New Roman"/>
          <w:sz w:val="24"/>
          <w:szCs w:val="24"/>
        </w:rPr>
        <w:t xml:space="preserve"> is defined as the difference between the peak reduction potential of the cathodic reaction (E</w:t>
      </w:r>
      <w:r>
        <w:rPr>
          <w:rFonts w:ascii="Times New Roman" w:hAnsi="Times New Roman" w:cs="Times New Roman"/>
          <w:sz w:val="24"/>
          <w:szCs w:val="24"/>
          <w:vertAlign w:val="superscript"/>
        </w:rPr>
        <w:t>o</w:t>
      </w:r>
      <w:r>
        <w:rPr>
          <w:rFonts w:ascii="Times New Roman" w:hAnsi="Times New Roman" w:cs="Times New Roman"/>
          <w:sz w:val="24"/>
          <w:szCs w:val="24"/>
          <w:vertAlign w:val="subscript"/>
        </w:rPr>
        <w:t>ipc</w:t>
      </w:r>
      <w:r>
        <w:rPr>
          <w:rFonts w:ascii="Times New Roman" w:hAnsi="Times New Roman" w:cs="Times New Roman"/>
          <w:sz w:val="24"/>
          <w:szCs w:val="24"/>
        </w:rPr>
        <w:t>) and the peak oxidation potential of the anodic reaction (E</w:t>
      </w:r>
      <w:r>
        <w:rPr>
          <w:rFonts w:ascii="Times New Roman" w:hAnsi="Times New Roman" w:cs="Times New Roman"/>
          <w:sz w:val="24"/>
          <w:szCs w:val="24"/>
          <w:vertAlign w:val="superscript"/>
        </w:rPr>
        <w:t>o</w:t>
      </w:r>
      <w:r>
        <w:rPr>
          <w:rFonts w:ascii="Times New Roman" w:hAnsi="Times New Roman" w:cs="Times New Roman"/>
          <w:sz w:val="24"/>
          <w:szCs w:val="24"/>
          <w:vertAlign w:val="subscript"/>
        </w:rPr>
        <w:t>ipc</w:t>
      </w:r>
      <w:r>
        <w:rPr>
          <w:rFonts w:ascii="Times New Roman" w:hAnsi="Times New Roman" w:cs="Times New Roman"/>
          <w:sz w:val="24"/>
          <w:szCs w:val="24"/>
        </w:rPr>
        <w:t>).</w:t>
      </w:r>
      <w:r w:rsidR="00616709">
        <w:rPr>
          <w:rFonts w:ascii="Times New Roman" w:hAnsi="Times New Roman" w:cs="Times New Roman"/>
          <w:sz w:val="24"/>
          <w:szCs w:val="24"/>
        </w:rPr>
        <w:t xml:space="preserve"> J</w:t>
      </w:r>
      <w:r w:rsidR="00616709">
        <w:rPr>
          <w:rFonts w:ascii="Times New Roman" w:hAnsi="Times New Roman" w:cs="Times New Roman"/>
          <w:sz w:val="24"/>
          <w:szCs w:val="24"/>
          <w:vertAlign w:val="subscript"/>
        </w:rPr>
        <w:t>max</w:t>
      </w:r>
      <w:r w:rsidR="00616709">
        <w:rPr>
          <w:rFonts w:ascii="Times New Roman" w:hAnsi="Times New Roman" w:cs="Times New Roman"/>
          <w:sz w:val="24"/>
          <w:szCs w:val="24"/>
        </w:rPr>
        <w:t xml:space="preserve"> is the maximum current density of the electrode.</w:t>
      </w:r>
      <w:r>
        <w:rPr>
          <w:rFonts w:ascii="Times New Roman" w:hAnsi="Times New Roman" w:cs="Times New Roman"/>
          <w:sz w:val="24"/>
          <w:szCs w:val="24"/>
        </w:rPr>
        <w:t xml:space="preserve"> </w:t>
      </w:r>
      <w:r w:rsidRPr="00E501A8">
        <w:rPr>
          <w:rFonts w:ascii="Times New Roman" w:hAnsi="Times New Roman" w:cs="Times New Roman"/>
          <w:b/>
          <w:sz w:val="24"/>
          <w:szCs w:val="24"/>
        </w:rPr>
        <w:t>Equations 1.1 and 1.</w:t>
      </w:r>
      <w:r w:rsidRPr="00ED6A59">
        <w:rPr>
          <w:rFonts w:ascii="Times New Roman" w:hAnsi="Times New Roman" w:cs="Times New Roman"/>
          <w:b/>
          <w:sz w:val="24"/>
          <w:szCs w:val="24"/>
        </w:rPr>
        <w:t>2</w:t>
      </w:r>
      <w:r>
        <w:rPr>
          <w:rFonts w:ascii="Times New Roman" w:hAnsi="Times New Roman" w:cs="Times New Roman"/>
          <w:sz w:val="24"/>
          <w:szCs w:val="24"/>
        </w:rPr>
        <w:t xml:space="preserve"> summarize these relationships.</w:t>
      </w:r>
    </w:p>
    <w:p w14:paraId="658884DC" w14:textId="77777777" w:rsidR="00EF6280" w:rsidRPr="000517BA" w:rsidRDefault="00EF6280" w:rsidP="002F7887">
      <w:pPr>
        <w:spacing w:line="480" w:lineRule="auto"/>
        <w:rPr>
          <w:rFonts w:ascii="Times New Roman" w:eastAsiaTheme="minorEastAsia" w:hAnsi="Times New Roman" w:cs="Times New Roman"/>
          <w:sz w:val="24"/>
          <w:szCs w:val="24"/>
        </w:rPr>
      </w:pPr>
      <m:oMath>
        <m:r>
          <w:rPr>
            <w:rFonts w:ascii="Cambria Math" w:hAnsi="Cambria Math" w:cs="Times New Roman"/>
            <w:sz w:val="24"/>
            <w:szCs w:val="24"/>
          </w:rPr>
          <m:t xml:space="preserve">P= </m:t>
        </m:r>
        <m:sSubSup>
          <m:sSubSupPr>
            <m:ctrlPr>
              <w:rPr>
                <w:rFonts w:ascii="Cambria Math" w:hAnsi="Cambria Math" w:cs="Times New Roman"/>
                <w:i/>
                <w:sz w:val="24"/>
                <w:szCs w:val="24"/>
              </w:rPr>
            </m:ctrlPr>
          </m:sSubSupPr>
          <m:e>
            <m:r>
              <w:rPr>
                <w:rFonts w:ascii="Cambria Math" w:hAnsi="Cambria Math" w:cs="Times New Roman"/>
                <w:sz w:val="24"/>
                <w:szCs w:val="24"/>
              </w:rPr>
              <m:t>E</m:t>
            </m:r>
          </m:e>
          <m:sub>
            <m:r>
              <w:rPr>
                <w:rFonts w:ascii="Cambria Math" w:hAnsi="Cambria Math" w:cs="Times New Roman"/>
                <w:sz w:val="24"/>
                <w:szCs w:val="24"/>
              </w:rPr>
              <m:t>cell</m:t>
            </m:r>
          </m:sub>
          <m:sup>
            <m:r>
              <w:rPr>
                <w:rFonts w:ascii="Cambria Math" w:hAnsi="Cambria Math" w:cs="Times New Roman"/>
                <w:sz w:val="24"/>
                <w:szCs w:val="24"/>
              </w:rPr>
              <m:t>o</m:t>
            </m:r>
          </m:sup>
        </m:sSub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J</m:t>
            </m:r>
          </m:e>
          <m:sub>
            <m:r>
              <w:rPr>
                <w:rFonts w:ascii="Cambria Math" w:hAnsi="Cambria Math" w:cs="Times New Roman"/>
                <w:sz w:val="24"/>
                <w:szCs w:val="24"/>
              </w:rPr>
              <m:t>max</m:t>
            </m:r>
          </m:sub>
        </m:sSub>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Pr="000517BA">
        <w:rPr>
          <w:rFonts w:ascii="Times New Roman" w:eastAsiaTheme="minorEastAsia" w:hAnsi="Times New Roman" w:cs="Times New Roman"/>
          <w:b/>
          <w:sz w:val="24"/>
          <w:szCs w:val="24"/>
        </w:rPr>
        <w:t>1.1</w:t>
      </w:r>
    </w:p>
    <w:p w14:paraId="415DE143" w14:textId="77777777" w:rsidR="00EF6280" w:rsidRDefault="001E566A" w:rsidP="002F7887">
      <w:pPr>
        <w:spacing w:line="480" w:lineRule="auto"/>
        <w:rPr>
          <w:rFonts w:ascii="Times New Roman" w:eastAsiaTheme="minorEastAsia" w:hAnsi="Times New Roman" w:cs="Times New Roman"/>
          <w:b/>
          <w:sz w:val="24"/>
          <w:szCs w:val="24"/>
        </w:rPr>
      </w:pP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cell</m:t>
            </m:r>
          </m:sub>
          <m:sup>
            <m:r>
              <w:rPr>
                <w:rFonts w:ascii="Cambria Math" w:eastAsiaTheme="minorEastAsia" w:hAnsi="Cambria Math" w:cs="Times New Roman"/>
                <w:sz w:val="24"/>
                <w:szCs w:val="24"/>
              </w:rPr>
              <m:t>o</m:t>
            </m:r>
          </m:sup>
        </m:sSubSup>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ipc</m:t>
            </m:r>
          </m:sub>
          <m:sup>
            <m:r>
              <w:rPr>
                <w:rFonts w:ascii="Cambria Math" w:eastAsiaTheme="minorEastAsia" w:hAnsi="Cambria Math" w:cs="Times New Roman"/>
                <w:sz w:val="24"/>
                <w:szCs w:val="24"/>
              </w:rPr>
              <m:t>o</m:t>
            </m:r>
          </m:sup>
        </m:sSubSup>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ipa</m:t>
            </m:r>
          </m:sub>
          <m:sup>
            <m:r>
              <w:rPr>
                <w:rFonts w:ascii="Cambria Math" w:eastAsiaTheme="minorEastAsia" w:hAnsi="Cambria Math" w:cs="Times New Roman"/>
                <w:sz w:val="24"/>
                <w:szCs w:val="24"/>
              </w:rPr>
              <m:t>o</m:t>
            </m:r>
          </m:sup>
        </m:sSubSup>
        <m:r>
          <w:rPr>
            <w:rFonts w:ascii="Cambria Math" w:eastAsiaTheme="minorEastAsia" w:hAnsi="Cambria Math" w:cs="Times New Roman"/>
            <w:sz w:val="24"/>
            <w:szCs w:val="24"/>
          </w:rPr>
          <m:t xml:space="preserve"> </m:t>
        </m:r>
      </m:oMath>
      <w:r w:rsidR="00EF6280">
        <w:rPr>
          <w:rFonts w:ascii="Times New Roman" w:eastAsiaTheme="minorEastAsia" w:hAnsi="Times New Roman" w:cs="Times New Roman"/>
          <w:sz w:val="24"/>
          <w:szCs w:val="24"/>
        </w:rPr>
        <w:tab/>
      </w:r>
      <w:r w:rsidR="00EF6280">
        <w:rPr>
          <w:rFonts w:ascii="Times New Roman" w:eastAsiaTheme="minorEastAsia" w:hAnsi="Times New Roman" w:cs="Times New Roman"/>
          <w:sz w:val="24"/>
          <w:szCs w:val="24"/>
        </w:rPr>
        <w:tab/>
      </w:r>
      <w:r w:rsidR="00EF6280" w:rsidRPr="000517BA">
        <w:rPr>
          <w:rFonts w:ascii="Times New Roman" w:eastAsiaTheme="minorEastAsia" w:hAnsi="Times New Roman" w:cs="Times New Roman"/>
          <w:b/>
          <w:sz w:val="24"/>
          <w:szCs w:val="24"/>
        </w:rPr>
        <w:t>1.2</w:t>
      </w:r>
    </w:p>
    <w:p w14:paraId="49978C0D" w14:textId="7D94C34E" w:rsidR="00EF6280" w:rsidRDefault="00EF6280" w:rsidP="003902AB">
      <w:pPr>
        <w:spacing w:line="480" w:lineRule="auto"/>
        <w:jc w:val="both"/>
        <w:rPr>
          <w:rFonts w:ascii="Times New Roman" w:hAnsi="Times New Roman" w:cs="Times New Roman"/>
          <w:sz w:val="24"/>
          <w:szCs w:val="24"/>
        </w:rPr>
      </w:pPr>
      <w:r>
        <w:rPr>
          <w:rFonts w:ascii="Times New Roman" w:eastAsiaTheme="minorEastAsia" w:hAnsi="Times New Roman" w:cs="Times New Roman"/>
          <w:sz w:val="24"/>
          <w:szCs w:val="24"/>
        </w:rPr>
        <w:t>Theoretically, the limiting E</w:t>
      </w:r>
      <w:r>
        <w:rPr>
          <w:rFonts w:ascii="Times New Roman" w:eastAsiaTheme="minorEastAsia" w:hAnsi="Times New Roman" w:cs="Times New Roman"/>
          <w:sz w:val="24"/>
          <w:szCs w:val="24"/>
          <w:vertAlign w:val="superscript"/>
        </w:rPr>
        <w:t>o</w:t>
      </w:r>
      <w:r>
        <w:rPr>
          <w:rFonts w:ascii="Times New Roman" w:eastAsiaTheme="minorEastAsia" w:hAnsi="Times New Roman" w:cs="Times New Roman"/>
          <w:sz w:val="24"/>
          <w:szCs w:val="24"/>
          <w:vertAlign w:val="subscript"/>
        </w:rPr>
        <w:t>cell</w:t>
      </w:r>
      <w:r>
        <w:rPr>
          <w:rFonts w:ascii="Times New Roman" w:eastAsiaTheme="minorEastAsia" w:hAnsi="Times New Roman" w:cs="Times New Roman"/>
          <w:sz w:val="24"/>
          <w:szCs w:val="24"/>
        </w:rPr>
        <w:t xml:space="preserve"> should be determined by the difference in the potentials of the enzymes used to make the electrode components of a biofuel cell. For example, in a biofuel cell composed of GOx and Copper Laccase, the potential generated by the fuel cell is 0.749 V</w:t>
      </w:r>
      <w:r>
        <w:rPr>
          <w:rFonts w:ascii="Times New Roman" w:eastAsiaTheme="minorEastAsia" w:hAnsi="Times New Roman" w:cs="Times New Roman"/>
          <w:sz w:val="24"/>
          <w:szCs w:val="24"/>
        </w:rPr>
        <w:fldChar w:fldCharType="begin"/>
      </w:r>
      <w:r w:rsidR="00564F1F">
        <w:rPr>
          <w:rFonts w:ascii="Times New Roman" w:eastAsiaTheme="minorEastAsia" w:hAnsi="Times New Roman" w:cs="Times New Roman"/>
          <w:sz w:val="24"/>
          <w:szCs w:val="24"/>
        </w:rPr>
        <w:instrText xml:space="preserve"> ADDIN EN.CITE &lt;EndNote&gt;&lt;Cite&gt;&lt;Author&gt;Palmore&lt;/Author&gt;&lt;Year&gt;1999&lt;/Year&gt;&lt;RecNum&gt;657&lt;/RecNum&gt;&lt;DisplayText&gt;&lt;style face="superscript"&gt;58&lt;/style&gt;&lt;/DisplayText&gt;&lt;record&gt;&lt;rec-number&gt;657&lt;/rec-number&gt;&lt;foreign-keys&gt;&lt;key app="EN" db-id="pa2a592ayrpwv9eex9ox0rsmvdaz95pvvxe0" timestamp="1527798057"&gt;657&lt;/key&gt;&lt;/foreign-keys&gt;&lt;ref-type name="Journal Article"&gt;17&lt;/ref-type&gt;&lt;contributors&gt;&lt;authors&gt;&lt;author&gt;Palmore, G. T. R.; Kim, H. H&lt;/author&gt;&lt;/authors&gt;&lt;/contributors&gt;&lt;titles&gt;&lt;title&gt;Electro-enzymic reduction of dioxygen to water in the cathode compartment of a biofuel cell&lt;/title&gt;&lt;secondary-title&gt;Journal of Electroanalytical Chemistry&lt;/secondary-title&gt;&lt;/titles&gt;&lt;periodical&gt;&lt;full-title&gt;Journal of Electroanalytical Chemistry&lt;/full-title&gt;&lt;/periodical&gt;&lt;pages&gt;110-117&lt;/pages&gt;&lt;volume&gt;464&lt;/volume&gt;&lt;number&gt;1&lt;/number&gt;&lt;dates&gt;&lt;year&gt;1999&lt;/year&gt;&lt;/dates&gt;&lt;urls&gt;&lt;/urls&gt;&lt;/record&gt;&lt;/Cite&gt;&lt;/EndNote&gt;</w:instrText>
      </w:r>
      <w:r>
        <w:rPr>
          <w:rFonts w:ascii="Times New Roman" w:eastAsiaTheme="minorEastAsia" w:hAnsi="Times New Roman" w:cs="Times New Roman"/>
          <w:sz w:val="24"/>
          <w:szCs w:val="24"/>
        </w:rPr>
        <w:fldChar w:fldCharType="separate"/>
      </w:r>
      <w:r w:rsidR="002F7887" w:rsidRPr="002F7887">
        <w:rPr>
          <w:rFonts w:ascii="Times New Roman" w:eastAsiaTheme="minorEastAsia" w:hAnsi="Times New Roman" w:cs="Times New Roman"/>
          <w:noProof/>
          <w:sz w:val="24"/>
          <w:szCs w:val="24"/>
          <w:vertAlign w:val="superscript"/>
        </w:rPr>
        <w:t>58</w:t>
      </w:r>
      <w:r>
        <w:rPr>
          <w:rFonts w:ascii="Times New Roman" w:eastAsiaTheme="minorEastAsia" w:hAnsi="Times New Roman" w:cs="Times New Roman"/>
          <w:sz w:val="24"/>
          <w:szCs w:val="24"/>
        </w:rPr>
        <w:fldChar w:fldCharType="end"/>
      </w:r>
      <w:r>
        <w:rPr>
          <w:rFonts w:ascii="Times New Roman" w:eastAsiaTheme="minorEastAsia" w:hAnsi="Times New Roman" w:cs="Times New Roman"/>
          <w:sz w:val="24"/>
          <w:szCs w:val="24"/>
        </w:rPr>
        <w:t>. The T-1 Cu center of Laccase at the cathode has a potential of 0.539 V vs SCE at pH = 7.0, while the FAD center of GOx has a potential of -.210 V vs SCE at pH = 7.0. In practice, however, the mediator is the species that is reacti</w:t>
      </w:r>
      <w:r w:rsidR="00616709">
        <w:rPr>
          <w:rFonts w:ascii="Times New Roman" w:eastAsiaTheme="minorEastAsia" w:hAnsi="Times New Roman" w:cs="Times New Roman"/>
          <w:sz w:val="24"/>
          <w:szCs w:val="24"/>
        </w:rPr>
        <w:t>ng at each electrode. A</w:t>
      </w:r>
      <w:r>
        <w:rPr>
          <w:rFonts w:ascii="Times New Roman" w:eastAsiaTheme="minorEastAsia" w:hAnsi="Times New Roman" w:cs="Times New Roman"/>
          <w:sz w:val="24"/>
          <w:szCs w:val="24"/>
        </w:rPr>
        <w:t xml:space="preserve"> biofuel cell prepared from </w:t>
      </w:r>
      <w:r w:rsidR="00BD1EEF">
        <w:rPr>
          <w:rFonts w:ascii="Times New Roman" w:eastAsiaTheme="minorEastAsia" w:hAnsi="Times New Roman" w:cs="Times New Roman"/>
          <w:sz w:val="24"/>
          <w:szCs w:val="24"/>
        </w:rPr>
        <w:t>propionylferrocene-modified</w:t>
      </w:r>
      <w:r>
        <w:rPr>
          <w:rFonts w:ascii="Times New Roman" w:eastAsiaTheme="minorEastAsia" w:hAnsi="Times New Roman" w:cs="Times New Roman"/>
          <w:sz w:val="24"/>
          <w:szCs w:val="24"/>
        </w:rPr>
        <w:t xml:space="preserve"> linear (polyethyleneimine)) (Fc-C3-LPEI) with GOx a</w:t>
      </w:r>
      <w:r w:rsidR="00BD1EEF">
        <w:rPr>
          <w:rFonts w:ascii="Times New Roman" w:eastAsiaTheme="minorEastAsia" w:hAnsi="Times New Roman" w:cs="Times New Roman"/>
          <w:sz w:val="24"/>
          <w:szCs w:val="24"/>
        </w:rPr>
        <w:t>nd PVP-Os with Laccase generated</w:t>
      </w:r>
      <w:r>
        <w:rPr>
          <w:rFonts w:ascii="Times New Roman" w:eastAsiaTheme="minorEastAsia" w:hAnsi="Times New Roman" w:cs="Times New Roman"/>
          <w:sz w:val="24"/>
          <w:szCs w:val="24"/>
        </w:rPr>
        <w:t xml:space="preserve"> 100 uW/cm</w:t>
      </w:r>
      <w:r>
        <w:rPr>
          <w:rFonts w:ascii="Times New Roman" w:eastAsiaTheme="minorEastAsia" w:hAnsi="Times New Roman" w:cs="Times New Roman"/>
          <w:sz w:val="24"/>
          <w:szCs w:val="24"/>
          <w:vertAlign w:val="superscript"/>
        </w:rPr>
        <w:t>2</w:t>
      </w:r>
      <w:r>
        <w:rPr>
          <w:rFonts w:ascii="Times New Roman" w:eastAsiaTheme="minorEastAsia" w:hAnsi="Times New Roman" w:cs="Times New Roman"/>
          <w:sz w:val="24"/>
          <w:szCs w:val="24"/>
        </w:rPr>
        <w:t xml:space="preserve"> </w:t>
      </w:r>
      <w:r w:rsidR="00616709">
        <w:rPr>
          <w:rFonts w:ascii="Times New Roman" w:eastAsiaTheme="minorEastAsia" w:hAnsi="Times New Roman" w:cs="Times New Roman"/>
          <w:sz w:val="24"/>
          <w:szCs w:val="24"/>
        </w:rPr>
        <w:t>with</w:t>
      </w:r>
      <w:r>
        <w:rPr>
          <w:rFonts w:ascii="Times New Roman" w:eastAsiaTheme="minorEastAsia" w:hAnsi="Times New Roman" w:cs="Times New Roman"/>
          <w:sz w:val="24"/>
          <w:szCs w:val="24"/>
        </w:rPr>
        <w:t xml:space="preserve"> a peak potential of 0.135 V</w:t>
      </w:r>
      <w:r>
        <w:rPr>
          <w:rFonts w:ascii="Times New Roman" w:eastAsiaTheme="minorEastAsia" w:hAnsi="Times New Roman" w:cs="Times New Roman"/>
          <w:sz w:val="24"/>
          <w:szCs w:val="24"/>
        </w:rPr>
        <w:fldChar w:fldCharType="begin">
          <w:fldData xml:space="preserve">PEVuZE5vdGU+PENpdGU+PEF1dGhvcj5NZXJlZGl0aDwvQXV0aG9yPjxZZWFyPjIwMTM8L1llYXI+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</w:fldData>
        </w:fldChar>
      </w:r>
      <w:r w:rsidR="002F7887">
        <w:rPr>
          <w:rFonts w:ascii="Times New Roman" w:eastAsiaTheme="minorEastAsia" w:hAnsi="Times New Roman" w:cs="Times New Roman"/>
          <w:sz w:val="24"/>
          <w:szCs w:val="24"/>
        </w:rPr>
        <w:instrText xml:space="preserve"> ADDIN EN.CITE </w:instrText>
      </w:r>
      <w:r w:rsidR="002F7887">
        <w:rPr>
          <w:rFonts w:ascii="Times New Roman" w:eastAsiaTheme="minorEastAsia" w:hAnsi="Times New Roman" w:cs="Times New Roman"/>
          <w:sz w:val="24"/>
          <w:szCs w:val="24"/>
        </w:rPr>
        <w:fldChar w:fldCharType="begin">
          <w:fldData xml:space="preserve">PEVuZE5vdGU+PENpdGU+PEF1dGhvcj5NZXJlZGl0aDwvQXV0aG9yPjxZZWFyPjIwMTM8L1llYXI+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</w:fldData>
        </w:fldChar>
      </w:r>
      <w:r w:rsidR="002F7887">
        <w:rPr>
          <w:rFonts w:ascii="Times New Roman" w:eastAsiaTheme="minorEastAsia" w:hAnsi="Times New Roman" w:cs="Times New Roman"/>
          <w:sz w:val="24"/>
          <w:szCs w:val="24"/>
        </w:rPr>
        <w:instrText xml:space="preserve"> ADDIN EN.CITE.DATA </w:instrText>
      </w:r>
      <w:r w:rsidR="002F7887">
        <w:rPr>
          <w:rFonts w:ascii="Times New Roman" w:eastAsiaTheme="minorEastAsia" w:hAnsi="Times New Roman" w:cs="Times New Roman"/>
          <w:sz w:val="24"/>
          <w:szCs w:val="24"/>
        </w:rPr>
      </w:r>
      <w:r w:rsidR="002F7887">
        <w:rPr>
          <w:rFonts w:ascii="Times New Roman" w:eastAsiaTheme="minorEastAsia" w:hAnsi="Times New Roman" w:cs="Times New Roman"/>
          <w:sz w:val="24"/>
          <w:szCs w:val="24"/>
        </w:rPr>
        <w:fldChar w:fldCharType="end"/>
      </w:r>
      <w:r>
        <w:rPr>
          <w:rFonts w:ascii="Times New Roman" w:eastAsiaTheme="minorEastAsia" w:hAnsi="Times New Roman" w:cs="Times New Roman"/>
          <w:sz w:val="24"/>
          <w:szCs w:val="24"/>
        </w:rPr>
      </w:r>
      <w:r>
        <w:rPr>
          <w:rFonts w:ascii="Times New Roman" w:eastAsiaTheme="minorEastAsia" w:hAnsi="Times New Roman" w:cs="Times New Roman"/>
          <w:sz w:val="24"/>
          <w:szCs w:val="24"/>
        </w:rPr>
        <w:fldChar w:fldCharType="separate"/>
      </w:r>
      <w:r w:rsidR="002F7887" w:rsidRPr="002F7887">
        <w:rPr>
          <w:rFonts w:ascii="Times New Roman" w:eastAsiaTheme="minorEastAsia" w:hAnsi="Times New Roman" w:cs="Times New Roman"/>
          <w:noProof/>
          <w:sz w:val="24"/>
          <w:szCs w:val="24"/>
          <w:vertAlign w:val="superscript"/>
        </w:rPr>
        <w:t>48, 59</w:t>
      </w:r>
      <w:r>
        <w:rPr>
          <w:rFonts w:ascii="Times New Roman" w:eastAsiaTheme="minorEastAsia" w:hAnsi="Times New Roman" w:cs="Times New Roman"/>
          <w:sz w:val="24"/>
          <w:szCs w:val="24"/>
        </w:rPr>
        <w:fldChar w:fldCharType="end"/>
      </w:r>
      <w:r>
        <w:rPr>
          <w:rFonts w:ascii="Times New Roman" w:eastAsiaTheme="minorEastAsia" w:hAnsi="Times New Roman" w:cs="Times New Roman"/>
          <w:sz w:val="24"/>
          <w:szCs w:val="24"/>
        </w:rPr>
        <w:t xml:space="preserve">. One important observation is the decrease in the thermodynamic driving force of </w:t>
      </w:r>
      <w:r>
        <w:rPr>
          <w:rFonts w:ascii="Times New Roman" w:hAnsi="Times New Roman" w:cs="Times New Roman"/>
          <w:sz w:val="24"/>
          <w:szCs w:val="24"/>
        </w:rPr>
        <w:t>E</w:t>
      </w:r>
      <w:r>
        <w:rPr>
          <w:rFonts w:ascii="Times New Roman" w:hAnsi="Times New Roman" w:cs="Times New Roman"/>
          <w:sz w:val="24"/>
          <w:szCs w:val="24"/>
          <w:vertAlign w:val="superscript"/>
        </w:rPr>
        <w:t>o</w:t>
      </w:r>
      <w:r>
        <w:rPr>
          <w:rFonts w:ascii="Times New Roman" w:hAnsi="Times New Roman" w:cs="Times New Roman"/>
          <w:sz w:val="24"/>
          <w:szCs w:val="24"/>
          <w:vertAlign w:val="subscript"/>
        </w:rPr>
        <w:t>cell</w:t>
      </w:r>
      <w:r>
        <w:rPr>
          <w:rFonts w:ascii="Times New Roman" w:hAnsi="Times New Roman" w:cs="Times New Roman"/>
          <w:sz w:val="24"/>
          <w:szCs w:val="24"/>
        </w:rPr>
        <w:t xml:space="preserve"> from the theoretical observation of 0.749 V based on the enzymatic calculation. This loss, further referred to as the “potential gap,” motivated the development of “tuned” redox polymers whose potentials are pushed more favorably toward their respective enzymes to aid in minimizing this loss</w:t>
      </w:r>
      <w:r>
        <w:rPr>
          <w:rFonts w:ascii="Times New Roman" w:hAnsi="Times New Roman" w:cs="Times New Roman"/>
          <w:sz w:val="24"/>
          <w:szCs w:val="24"/>
        </w:rPr>
        <w:fldChar w:fldCharType="begin">
          <w:fldData xml:space="preserve">PEVuZE5vdGU+PENpdGU+PEF1dGhvcj5Tb3VrYWhyZXY8L0F1dGhvcj48WWVhcj4yMDA0PC9ZZWFy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==
</w:fldData>
        </w:fldChar>
      </w:r>
      <w:r w:rsidR="00564F1F">
        <w:rPr>
          <w:rFonts w:ascii="Times New Roman" w:hAnsi="Times New Roman" w:cs="Times New Roman"/>
          <w:sz w:val="24"/>
          <w:szCs w:val="24"/>
        </w:rPr>
        <w:instrText xml:space="preserve"> ADDIN EN.CITE </w:instrText>
      </w:r>
      <w:r w:rsidR="00564F1F">
        <w:rPr>
          <w:rFonts w:ascii="Times New Roman" w:hAnsi="Times New Roman" w:cs="Times New Roman"/>
          <w:sz w:val="24"/>
          <w:szCs w:val="24"/>
        </w:rPr>
        <w:fldChar w:fldCharType="begin">
          <w:fldData xml:space="preserve">PEVuZE5vdGU+PENpdGU+PEF1dGhvcj5Tb3VrYWhyZXY8L0F1dGhvcj48WWVhcj4yMDA0PC9ZZWFy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==
</w:fldData>
        </w:fldChar>
      </w:r>
      <w:r w:rsidR="00564F1F">
        <w:rPr>
          <w:rFonts w:ascii="Times New Roman" w:hAnsi="Times New Roman" w:cs="Times New Roman"/>
          <w:sz w:val="24"/>
          <w:szCs w:val="24"/>
        </w:rPr>
        <w:instrText xml:space="preserve"> ADDIN EN.CITE.DATA </w:instrText>
      </w:r>
      <w:r w:rsidR="00564F1F">
        <w:rPr>
          <w:rFonts w:ascii="Times New Roman" w:hAnsi="Times New Roman" w:cs="Times New Roman"/>
          <w:sz w:val="24"/>
          <w:szCs w:val="24"/>
        </w:rPr>
      </w:r>
      <w:r w:rsidR="00564F1F">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48, 59-61</w:t>
      </w:r>
      <w:r>
        <w:rPr>
          <w:rFonts w:ascii="Times New Roman" w:hAnsi="Times New Roman" w:cs="Times New Roman"/>
          <w:sz w:val="24"/>
          <w:szCs w:val="24"/>
        </w:rPr>
        <w:fldChar w:fldCharType="end"/>
      </w:r>
      <w:r>
        <w:rPr>
          <w:rFonts w:ascii="Times New Roman" w:hAnsi="Times New Roman" w:cs="Times New Roman"/>
          <w:sz w:val="24"/>
          <w:szCs w:val="24"/>
        </w:rPr>
        <w:t>.</w:t>
      </w:r>
    </w:p>
    <w:p w14:paraId="55E497DA" w14:textId="6B12173A" w:rsidR="00EF6280" w:rsidRDefault="00EF6280" w:rsidP="003902AB">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Ferrocene, in this case, is an excellent candidate as a mediator that can be used in these bioelectrode materials. Ferrocene is very susceptible to electrophilic aromatic substitution</w:t>
      </w:r>
      <w:r>
        <w:rPr>
          <w:rFonts w:ascii="Times New Roman" w:hAnsi="Times New Roman" w:cs="Times New Roman"/>
          <w:sz w:val="24"/>
          <w:szCs w:val="24"/>
        </w:rPr>
        <w:fldChar w:fldCharType="begin"/>
      </w:r>
      <w:r w:rsidR="002F7887">
        <w:rPr>
          <w:rFonts w:ascii="Times New Roman" w:hAnsi="Times New Roman" w:cs="Times New Roman"/>
          <w:sz w:val="24"/>
          <w:szCs w:val="24"/>
        </w:rPr>
        <w:instrText xml:space="preserve"> ADDIN EN.CITE &lt;EndNote&gt;&lt;Cite&gt;&lt;Author&gt;Perevalova&lt;/Author&gt;&lt;Year&gt;1983&lt;/Year&gt;&lt;RecNum&gt;660&lt;/RecNum&gt;&lt;DisplayText&gt;&lt;style face="superscript"&gt;62&lt;/style&gt;&lt;/DisplayText&gt;&lt;record&gt;&lt;rec-number&gt;660&lt;/rec-number&gt;&lt;foreign-keys&gt;&lt;key app="EN" db-id="pa2a592ayrpwv9eex9ox0rsmvdaz95pvvxe0" timestamp="1527874211"&gt;660&lt;/key&gt;&lt;/foreign-keys&gt;&lt;ref-type name="Book"&gt;6&lt;/ref-type&gt;&lt;contributors&gt;&lt;authors&gt;&lt;author&gt;Perevalova, E. G.; Reshetova, M. D.; Grandberg, K. I.&lt;/author&gt;&lt;/authors&gt;&lt;/contributors&gt;&lt;titles&gt;&lt;title&gt;Methods of Elementoorganic Chemistry&lt;/title&gt;&lt;secondary-title&gt;Organoiron Compounds: Ferrocene&lt;/secondary-title&gt;&lt;/titles&gt;&lt;dates&gt;&lt;year&gt;1983&lt;/year&gt;&lt;/dates&gt;&lt;pub-location&gt;Moscow&lt;/pub-location&gt;&lt;publisher&gt;Nauka&lt;/publisher&gt;&lt;urls&gt;&lt;/urls&gt;&lt;/record&gt;&lt;/Cite&gt;&lt;/EndNote&gt;</w:instrText>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62</w:t>
      </w:r>
      <w:r>
        <w:rPr>
          <w:rFonts w:ascii="Times New Roman" w:hAnsi="Times New Roman" w:cs="Times New Roman"/>
          <w:sz w:val="24"/>
          <w:szCs w:val="24"/>
        </w:rPr>
        <w:fldChar w:fldCharType="end"/>
      </w:r>
      <w:r>
        <w:rPr>
          <w:rFonts w:ascii="Times New Roman" w:hAnsi="Times New Roman" w:cs="Times New Roman"/>
          <w:sz w:val="24"/>
          <w:szCs w:val="24"/>
        </w:rPr>
        <w:t>. By adding electron-donating groups or electron-withdrawing groups to the cyclopentadienyl ring of a ferrocene, the redox potential of the ferrocene species can be altered systematically</w:t>
      </w:r>
      <w:r>
        <w:rPr>
          <w:rFonts w:ascii="Times New Roman" w:hAnsi="Times New Roman" w:cs="Times New Roman"/>
          <w:sz w:val="24"/>
          <w:szCs w:val="24"/>
        </w:rPr>
        <w:fldChar w:fldCharType="begin"/>
      </w:r>
      <w:r w:rsidR="002F7887">
        <w:rPr>
          <w:rFonts w:ascii="Times New Roman" w:hAnsi="Times New Roman" w:cs="Times New Roman"/>
          <w:sz w:val="24"/>
          <w:szCs w:val="24"/>
        </w:rPr>
        <w:instrText xml:space="preserve"> ADDIN EN.CITE &lt;EndNote&gt;&lt;Cite&gt;&lt;Author&gt;Meredith&lt;/Author&gt;&lt;Year&gt;2011&lt;/Year&gt;&lt;RecNum&gt;645&lt;/RecNum&gt;&lt;DisplayText&gt;&lt;style face="superscript"&gt;59, 62&lt;/style&gt;&lt;/DisplayText&gt;&lt;record&gt;&lt;rec-number&gt;645&lt;/rec-number&gt;&lt;foreign-keys&gt;&lt;key app="EN" db-id="pa2a592ayrpwv9eex9ox0rsmvdaz95pvvxe0" timestamp="1527794364"&gt;645&lt;/key&gt;&lt;/foreign-keys&gt;&lt;ref-type name="Journal Article"&gt;17&lt;/ref-type&gt;&lt;contributors&gt;&lt;authors&gt;&lt;author&gt;Meredith, Matthew T.&lt;/author&gt;&lt;author&gt;Kao, Der-You&lt;/author&gt;&lt;author&gt;Hickey, David&lt;/author&gt;&lt;author&gt;Schmidtke, David W.&lt;/author&gt;&lt;author&gt;Glatzhofer, Daniel T.&lt;/author&gt;&lt;/authors&gt;&lt;/contributors&gt;&lt;titles&gt;&lt;title&gt;High Current Density Ferrocene-Modified Linear Poly(ethylenimine) Bioanodes and Their Use in Biofuel Cells&lt;/title&gt;&lt;secondary-title&gt;J. Electrochem. Soc.&lt;/secondary-title&gt;&lt;/titles&gt;&lt;periodical&gt;&lt;full-title&gt;J. Electrochem. Soc.&lt;/full-title&gt;&lt;/periodical&gt;&lt;pages&gt;B166-B174&lt;/pages&gt;&lt;volume&gt;158&lt;/volume&gt;&lt;number&gt;2&lt;/number&gt;&lt;keywords&gt;&lt;keyword&gt;ferrocene linear poly ethylenimine bioanode biofuel cell current density&lt;/keyword&gt;&lt;/keywords&gt;&lt;dates&gt;&lt;year&gt;2011&lt;/year&gt;&lt;pub-dates&gt;&lt;date&gt;//&lt;/date&gt;&lt;/pub-dates&gt;&lt;/dates&gt;&lt;publisher&gt;Electrochemical Society&lt;/publisher&gt;&lt;isbn&gt;0013-4651&lt;/isbn&gt;&lt;work-type&gt;10.1149/1.3505950&lt;/work-type&gt;&lt;urls&gt;&lt;/urls&gt;&lt;electronic-resource-num&gt;10.1149/1.3505950&lt;/electronic-resource-num&gt;&lt;/record&gt;&lt;/Cite&gt;&lt;Cite&gt;&lt;Author&gt;Perevalova&lt;/Author&gt;&lt;Year&gt;1983&lt;/Year&gt;&lt;RecNum&gt;660&lt;/RecNum&gt;&lt;record&gt;&lt;rec-number&gt;660&lt;/rec-number&gt;&lt;foreign-keys&gt;&lt;key app="EN" db-id="pa2a592ayrpwv9eex9ox0rsmvdaz95pvvxe0" timestamp="1527874211"&gt;660&lt;/key&gt;&lt;/foreign-keys&gt;&lt;ref-type name="Book"&gt;6&lt;/ref-type&gt;&lt;contributors&gt;&lt;authors&gt;&lt;author&gt;Perevalova, E. G.; Reshetova, M. D.; Grandberg, K. I.&lt;/author&gt;&lt;/authors&gt;&lt;/contributors&gt;&lt;titles&gt;&lt;title&gt;Methods of Elementoorganic Chemistry&lt;/title&gt;&lt;secondary-title&gt;Organoiron Compounds: Ferrocene&lt;/secondary-title&gt;&lt;/titles&gt;&lt;dates&gt;&lt;year&gt;1983&lt;/year&gt;&lt;/dates&gt;&lt;pub-location&gt;Moscow&lt;/pub-location&gt;&lt;publisher&gt;Nauka&lt;/publisher&gt;&lt;urls&gt;&lt;/urls&gt;&lt;/record&gt;&lt;/Cite&gt;&lt;/EndNote&gt;</w:instrText>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59, 62</w:t>
      </w:r>
      <w:r>
        <w:rPr>
          <w:rFonts w:ascii="Times New Roman" w:hAnsi="Times New Roman" w:cs="Times New Roman"/>
          <w:sz w:val="24"/>
          <w:szCs w:val="24"/>
        </w:rPr>
        <w:fldChar w:fldCharType="end"/>
      </w:r>
      <w:r>
        <w:rPr>
          <w:rFonts w:ascii="Times New Roman" w:hAnsi="Times New Roman" w:cs="Times New Roman"/>
          <w:sz w:val="24"/>
          <w:szCs w:val="24"/>
        </w:rPr>
        <w:t>.  To address the need for a redox mediator whose potential closely resembles that of the enzyme it mediates, our research group has investigated methylating and chlorinating ferrocene to provide mediators whose potentials are closer to their corresponding enzymes</w:t>
      </w:r>
      <w:r>
        <w:rPr>
          <w:rFonts w:ascii="Times New Roman" w:hAnsi="Times New Roman" w:cs="Times New Roman"/>
          <w:sz w:val="24"/>
          <w:szCs w:val="24"/>
        </w:rPr>
        <w:fldChar w:fldCharType="begin">
          <w:fldData xml:space="preserve">PEVuZE5vdGU+PENpdGU+PEF1dGhvcj5IaWNrZXk8L0F1dGhvcj48WWVhcj4yMDEzPC9ZZWFyPjxS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</w:fldData>
        </w:fldChar>
      </w:r>
      <w:r w:rsidR="002F7887">
        <w:rPr>
          <w:rFonts w:ascii="Times New Roman" w:hAnsi="Times New Roman" w:cs="Times New Roman"/>
          <w:sz w:val="24"/>
          <w:szCs w:val="24"/>
        </w:rPr>
        <w:instrText xml:space="preserve"> ADDIN EN.CITE </w:instrText>
      </w:r>
      <w:r w:rsidR="002F7887">
        <w:rPr>
          <w:rFonts w:ascii="Times New Roman" w:hAnsi="Times New Roman" w:cs="Times New Roman"/>
          <w:sz w:val="24"/>
          <w:szCs w:val="24"/>
        </w:rPr>
        <w:fldChar w:fldCharType="begin">
          <w:fldData xml:space="preserve">PEVuZE5vdGU+PENpdGU+PEF1dGhvcj5IaWNrZXk8L0F1dGhvcj48WWVhcj4yMDEzPC9ZZWFyPjxS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</w:fldData>
        </w:fldChar>
      </w:r>
      <w:r w:rsidR="002F7887">
        <w:rPr>
          <w:rFonts w:ascii="Times New Roman" w:hAnsi="Times New Roman" w:cs="Times New Roman"/>
          <w:sz w:val="24"/>
          <w:szCs w:val="24"/>
        </w:rPr>
        <w:instrText xml:space="preserve"> ADDIN EN.CITE.DATA </w:instrText>
      </w:r>
      <w:r w:rsidR="002F7887">
        <w:rPr>
          <w:rFonts w:ascii="Times New Roman" w:hAnsi="Times New Roman" w:cs="Times New Roman"/>
          <w:sz w:val="24"/>
          <w:szCs w:val="24"/>
        </w:rPr>
      </w:r>
      <w:r w:rsidR="002F7887">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63-64</w:t>
      </w:r>
      <w:r>
        <w:rPr>
          <w:rFonts w:ascii="Times New Roman" w:hAnsi="Times New Roman" w:cs="Times New Roman"/>
          <w:sz w:val="24"/>
          <w:szCs w:val="24"/>
        </w:rPr>
        <w:fldChar w:fldCharType="end"/>
      </w:r>
      <w:r>
        <w:rPr>
          <w:rFonts w:ascii="Times New Roman" w:hAnsi="Times New Roman" w:cs="Times New Roman"/>
          <w:sz w:val="24"/>
          <w:szCs w:val="24"/>
        </w:rPr>
        <w:t>. By methylating ferrocene, it was demonstrated that the redox potential would change by approximately -50 mV per each methyl group added</w:t>
      </w:r>
      <w:r>
        <w:rPr>
          <w:rFonts w:ascii="Times New Roman" w:hAnsi="Times New Roman" w:cs="Times New Roman"/>
          <w:sz w:val="24"/>
          <w:szCs w:val="24"/>
        </w:rPr>
        <w:fldChar w:fldCharType="begin">
          <w:fldData xml:space="preserve">PEVuZE5vdGU+PENpdGU+PEF1dGhvcj5IaWNrZXk8L0F1dGhvcj48WWVhcj4yMDE0PC9ZZWFyPjxS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==
</w:fldData>
        </w:fldChar>
      </w:r>
      <w:r w:rsidR="002F7887">
        <w:rPr>
          <w:rFonts w:ascii="Times New Roman" w:hAnsi="Times New Roman" w:cs="Times New Roman"/>
          <w:sz w:val="24"/>
          <w:szCs w:val="24"/>
        </w:rPr>
        <w:instrText xml:space="preserve"> ADDIN EN.CITE </w:instrText>
      </w:r>
      <w:r w:rsidR="002F7887">
        <w:rPr>
          <w:rFonts w:ascii="Times New Roman" w:hAnsi="Times New Roman" w:cs="Times New Roman"/>
          <w:sz w:val="24"/>
          <w:szCs w:val="24"/>
        </w:rPr>
        <w:fldChar w:fldCharType="begin">
          <w:fldData xml:space="preserve">PEVuZE5vdGU+PENpdGU+PEF1dGhvcj5IaWNrZXk8L0F1dGhvcj48WWVhcj4yMDE0PC9ZZWFyPjxS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==
</w:fldData>
        </w:fldChar>
      </w:r>
      <w:r w:rsidR="002F7887">
        <w:rPr>
          <w:rFonts w:ascii="Times New Roman" w:hAnsi="Times New Roman" w:cs="Times New Roman"/>
          <w:sz w:val="24"/>
          <w:szCs w:val="24"/>
        </w:rPr>
        <w:instrText xml:space="preserve"> ADDIN EN.CITE.DATA </w:instrText>
      </w:r>
      <w:r w:rsidR="002F7887">
        <w:rPr>
          <w:rFonts w:ascii="Times New Roman" w:hAnsi="Times New Roman" w:cs="Times New Roman"/>
          <w:sz w:val="24"/>
          <w:szCs w:val="24"/>
        </w:rPr>
      </w:r>
      <w:r w:rsidR="002F7887">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48, 64</w:t>
      </w:r>
      <w:r>
        <w:rPr>
          <w:rFonts w:ascii="Times New Roman" w:hAnsi="Times New Roman" w:cs="Times New Roman"/>
          <w:sz w:val="24"/>
          <w:szCs w:val="24"/>
        </w:rPr>
        <w:fldChar w:fldCharType="end"/>
      </w:r>
      <w:r>
        <w:rPr>
          <w:rFonts w:ascii="Times New Roman" w:hAnsi="Times New Roman" w:cs="Times New Roman"/>
          <w:sz w:val="24"/>
          <w:szCs w:val="24"/>
        </w:rPr>
        <w:t>. When ferrocene is chlorinated, the redox potential shifts by approximately +100 mV</w:t>
      </w:r>
      <w:r>
        <w:rPr>
          <w:rFonts w:ascii="Times New Roman" w:hAnsi="Times New Roman" w:cs="Times New Roman"/>
          <w:sz w:val="24"/>
          <w:szCs w:val="24"/>
        </w:rPr>
        <w:fldChar w:fldCharType="begin"/>
      </w:r>
      <w:r w:rsidR="00194AD6">
        <w:rPr>
          <w:rFonts w:ascii="Times New Roman" w:hAnsi="Times New Roman" w:cs="Times New Roman"/>
          <w:sz w:val="24"/>
          <w:szCs w:val="24"/>
        </w:rPr>
        <w:instrText xml:space="preserve"> ADDIN EN.CITE &lt;EndNote&gt;&lt;Cite&gt;&lt;Author&gt;Hickey&lt;/Author&gt;&lt;Year&gt;2014&lt;/Year&gt;&lt;RecNum&gt;663&lt;/RecNum&gt;&lt;DisplayText&gt;&lt;style face="superscript"&gt;65&lt;/style&gt;&lt;/DisplayText&gt;&lt;record&gt;&lt;rec-number&gt;663&lt;/rec-number&gt;&lt;foreign-keys&gt;&lt;key app="EN" db-id="pa2a592ayrpwv9eex9ox0rsmvdaz95pvvxe0" timestamp="1527875317"&gt;663&lt;/key&gt;&lt;/foreign-keys&gt;&lt;ref-type name="Thesis"&gt;32&lt;/ref-type&gt;&lt;contributors&gt;&lt;authors&gt;&lt;author&gt;Hickey, David P.&lt;/author&gt;&lt;/authors&gt;&lt;/contributors&gt;&lt;titles&gt;&lt;title&gt;FERROCENE-MODIFIED LINEAR POLY(ETHYLENIMINE) BIOELECTRODE MATERIALS FOR USE IN GLUCOSE/O2 BIOFUEL CELLS&lt;/title&gt;&lt;secondary-title&gt;Department of Chemistry and Biochemistry&lt;/secondary-title&gt;&lt;/titles&gt;&lt;volume&gt;Doctor of Philospohpy&lt;/volume&gt;&lt;dates&gt;&lt;year&gt;2014&lt;/year&gt;&lt;/dates&gt;&lt;publisher&gt;University of Oklahoma&lt;/publisher&gt;&lt;urls&gt;&lt;/urls&gt;&lt;/record&gt;&lt;/Cite&gt;&lt;/EndNote&gt;</w:instrText>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65</w:t>
      </w:r>
      <w:r>
        <w:rPr>
          <w:rFonts w:ascii="Times New Roman" w:hAnsi="Times New Roman" w:cs="Times New Roman"/>
          <w:sz w:val="24"/>
          <w:szCs w:val="24"/>
        </w:rPr>
        <w:fldChar w:fldCharType="end"/>
      </w:r>
      <w:r>
        <w:rPr>
          <w:rFonts w:ascii="Times New Roman" w:hAnsi="Times New Roman" w:cs="Times New Roman"/>
          <w:sz w:val="24"/>
          <w:szCs w:val="24"/>
        </w:rPr>
        <w:t xml:space="preserve">. By constructing a biofuel cell </w:t>
      </w:r>
      <w:r w:rsidR="00616709">
        <w:rPr>
          <w:rFonts w:ascii="Times New Roman" w:hAnsi="Times New Roman" w:cs="Times New Roman"/>
          <w:sz w:val="24"/>
          <w:szCs w:val="24"/>
        </w:rPr>
        <w:t>with a GOx/t</w:t>
      </w:r>
      <w:r>
        <w:rPr>
          <w:rFonts w:ascii="Times New Roman" w:hAnsi="Times New Roman" w:cs="Times New Roman"/>
          <w:sz w:val="24"/>
          <w:szCs w:val="24"/>
        </w:rPr>
        <w:t>etramethy</w:t>
      </w:r>
      <w:r w:rsidR="00616709">
        <w:rPr>
          <w:rFonts w:ascii="Times New Roman" w:hAnsi="Times New Roman" w:cs="Times New Roman"/>
          <w:sz w:val="24"/>
          <w:szCs w:val="24"/>
        </w:rPr>
        <w:t>lferrocenyl(propionyl-modified l</w:t>
      </w:r>
      <w:r>
        <w:rPr>
          <w:rFonts w:ascii="Times New Roman" w:hAnsi="Times New Roman" w:cs="Times New Roman"/>
          <w:sz w:val="24"/>
          <w:szCs w:val="24"/>
        </w:rPr>
        <w:t>inear poly(ethylenimine) (Me</w:t>
      </w:r>
      <w:r>
        <w:rPr>
          <w:rFonts w:ascii="Times New Roman" w:hAnsi="Times New Roman" w:cs="Times New Roman"/>
          <w:sz w:val="24"/>
          <w:szCs w:val="24"/>
          <w:vertAlign w:val="subscript"/>
        </w:rPr>
        <w:t>4</w:t>
      </w:r>
      <w:r>
        <w:rPr>
          <w:rFonts w:ascii="Times New Roman" w:hAnsi="Times New Roman" w:cs="Times New Roman"/>
          <w:sz w:val="24"/>
          <w:szCs w:val="24"/>
        </w:rPr>
        <w:t>Fe-C</w:t>
      </w:r>
      <w:r>
        <w:rPr>
          <w:rFonts w:ascii="Times New Roman" w:hAnsi="Times New Roman" w:cs="Times New Roman"/>
          <w:sz w:val="24"/>
          <w:szCs w:val="24"/>
          <w:vertAlign w:val="subscript"/>
        </w:rPr>
        <w:t>3</w:t>
      </w:r>
      <w:r w:rsidR="00616709">
        <w:rPr>
          <w:rFonts w:ascii="Times New Roman" w:hAnsi="Times New Roman" w:cs="Times New Roman"/>
          <w:sz w:val="24"/>
          <w:szCs w:val="24"/>
        </w:rPr>
        <w:t>-LPEI) bioanode and a Laccase/c</w:t>
      </w:r>
      <w:r>
        <w:rPr>
          <w:rFonts w:ascii="Times New Roman" w:hAnsi="Times New Roman" w:cs="Times New Roman"/>
          <w:sz w:val="24"/>
          <w:szCs w:val="24"/>
        </w:rPr>
        <w:t>hloroferrocenyl(propionyl)-modified LPEI (ClFc-C</w:t>
      </w:r>
      <w:r>
        <w:rPr>
          <w:rFonts w:ascii="Times New Roman" w:hAnsi="Times New Roman" w:cs="Times New Roman"/>
          <w:sz w:val="24"/>
          <w:szCs w:val="24"/>
          <w:vertAlign w:val="subscript"/>
        </w:rPr>
        <w:t>3</w:t>
      </w:r>
      <w:r>
        <w:rPr>
          <w:rFonts w:ascii="Times New Roman" w:hAnsi="Times New Roman" w:cs="Times New Roman"/>
          <w:sz w:val="24"/>
          <w:szCs w:val="24"/>
        </w:rPr>
        <w:t>LPEI), a maximum power of  ca. 600 uW/cm</w:t>
      </w:r>
      <w:r>
        <w:rPr>
          <w:rFonts w:ascii="Times New Roman" w:hAnsi="Times New Roman" w:cs="Times New Roman"/>
          <w:sz w:val="24"/>
          <w:szCs w:val="24"/>
          <w:vertAlign w:val="superscript"/>
        </w:rPr>
        <w:t>2</w:t>
      </w:r>
      <w:r>
        <w:rPr>
          <w:rFonts w:ascii="Times New Roman" w:hAnsi="Times New Roman" w:cs="Times New Roman"/>
          <w:sz w:val="24"/>
          <w:szCs w:val="24"/>
        </w:rPr>
        <w:t xml:space="preserve"> with a cell</w:t>
      </w:r>
      <w:r w:rsidR="00616709">
        <w:rPr>
          <w:rFonts w:ascii="Times New Roman" w:hAnsi="Times New Roman" w:cs="Times New Roman"/>
          <w:sz w:val="24"/>
          <w:szCs w:val="24"/>
        </w:rPr>
        <w:t xml:space="preserve"> potential of ca 0.25 V was ach</w:t>
      </w:r>
      <w:r>
        <w:rPr>
          <w:rFonts w:ascii="Times New Roman" w:hAnsi="Times New Roman" w:cs="Times New Roman"/>
          <w:sz w:val="24"/>
          <w:szCs w:val="24"/>
        </w:rPr>
        <w:t>i</w:t>
      </w:r>
      <w:r w:rsidR="00616709">
        <w:rPr>
          <w:rFonts w:ascii="Times New Roman" w:hAnsi="Times New Roman" w:cs="Times New Roman"/>
          <w:sz w:val="24"/>
          <w:szCs w:val="24"/>
        </w:rPr>
        <w:t>e</w:t>
      </w:r>
      <w:r>
        <w:rPr>
          <w:rFonts w:ascii="Times New Roman" w:hAnsi="Times New Roman" w:cs="Times New Roman"/>
          <w:sz w:val="24"/>
          <w:szCs w:val="24"/>
        </w:rPr>
        <w:t>ved</w:t>
      </w:r>
      <w:r>
        <w:rPr>
          <w:rFonts w:ascii="Times New Roman" w:hAnsi="Times New Roman" w:cs="Times New Roman"/>
          <w:sz w:val="24"/>
          <w:szCs w:val="24"/>
          <w:vertAlign w:val="superscript"/>
        </w:rPr>
        <w:t>63</w:t>
      </w:r>
      <w:r>
        <w:rPr>
          <w:rFonts w:ascii="Times New Roman" w:hAnsi="Times New Roman" w:cs="Times New Roman"/>
          <w:sz w:val="24"/>
          <w:szCs w:val="24"/>
        </w:rPr>
        <w:t xml:space="preserve">. This was the first example of a fuel cell constructed completely of ferrocene derivatives. This provided solutions to two objectives: the need for a tuned redox potential and a more </w:t>
      </w:r>
      <w:r w:rsidR="00290073">
        <w:rPr>
          <w:rFonts w:ascii="Times New Roman" w:hAnsi="Times New Roman" w:cs="Times New Roman"/>
          <w:sz w:val="24"/>
          <w:szCs w:val="24"/>
        </w:rPr>
        <w:t>environmentally friendly</w:t>
      </w:r>
      <w:r>
        <w:rPr>
          <w:rFonts w:ascii="Times New Roman" w:hAnsi="Times New Roman" w:cs="Times New Roman"/>
          <w:sz w:val="24"/>
          <w:szCs w:val="24"/>
        </w:rPr>
        <w:t xml:space="preserve"> construction to the fuel cell by eliminating the need for an organoosmium complex in the biocathode</w:t>
      </w:r>
      <w:r>
        <w:rPr>
          <w:rFonts w:ascii="Times New Roman" w:eastAsiaTheme="minorEastAsia" w:hAnsi="Times New Roman" w:cs="Times New Roman"/>
          <w:sz w:val="24"/>
          <w:szCs w:val="24"/>
        </w:rPr>
        <w:t xml:space="preserve">. Figure 1.10 shows the structure of materials that are both ferrocene and osmium based. </w:t>
      </w:r>
    </w:p>
    <w:p w14:paraId="3DA26AD3" w14:textId="77777777" w:rsidR="00EF6280" w:rsidRDefault="00EF6280" w:rsidP="00E322F0">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090C3F5" wp14:editId="6CBA4F44">
            <wp:extent cx="5394960" cy="4223686"/>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94960" cy="4223686"/>
                    </a:xfrm>
                    <a:prstGeom prst="rect">
                      <a:avLst/>
                    </a:prstGeom>
                    <a:noFill/>
                    <a:ln>
                      <a:noFill/>
                    </a:ln>
                  </pic:spPr>
                </pic:pic>
              </a:graphicData>
            </a:graphic>
          </wp:inline>
        </w:drawing>
      </w:r>
    </w:p>
    <w:p w14:paraId="1AE8F852" w14:textId="77777777" w:rsidR="00EF6280" w:rsidRDefault="00EF6280" w:rsidP="008C427B">
      <w:pPr>
        <w:pStyle w:val="Caption"/>
      </w:pPr>
      <w:bookmarkStart w:id="18" w:name="_Toc425764465"/>
      <w:r w:rsidRPr="00200095">
        <w:t xml:space="preserve">Figure </w:t>
      </w:r>
      <w:r>
        <w:t>1.10 A depicts the Heller group’s material, the osmium material bound to poly(vinylpryridine). B depicts the ferrocene-functionalized linear poly(ethylenimine) materials used by our lab group made from ferrocene, dimethylferrocene, and tetramethylferrocene.</w:t>
      </w:r>
      <w:bookmarkEnd w:id="18"/>
    </w:p>
    <w:p w14:paraId="768B2931" w14:textId="77777777" w:rsidR="00EF6280" w:rsidRPr="00200095" w:rsidRDefault="00EF6280" w:rsidP="003902AB">
      <w:pPr>
        <w:spacing w:line="240" w:lineRule="auto"/>
        <w:jc w:val="both"/>
        <w:rPr>
          <w:rFonts w:ascii="Times New Roman" w:hAnsi="Times New Roman" w:cs="Times New Roman"/>
          <w:sz w:val="24"/>
          <w:szCs w:val="24"/>
        </w:rPr>
      </w:pPr>
    </w:p>
    <w:p w14:paraId="53B840F9" w14:textId="77777777" w:rsidR="00EF6280" w:rsidRDefault="00EF6280" w:rsidP="006D361E">
      <w:pPr>
        <w:pStyle w:val="Heading2"/>
      </w:pPr>
      <w:bookmarkStart w:id="19" w:name="_Toc425764536"/>
      <w:r w:rsidRPr="00F76560">
        <w:t>1.2.4 – Bioelectrode Component Selection</w:t>
      </w:r>
      <w:r>
        <w:t xml:space="preserve"> and Development Process</w:t>
      </w:r>
      <w:bookmarkEnd w:id="19"/>
    </w:p>
    <w:p w14:paraId="5EA17A2E" w14:textId="644EBC7D" w:rsidR="00EF6280" w:rsidRDefault="00EF6280" w:rsidP="003902AB">
      <w:pPr>
        <w:spacing w:line="480" w:lineRule="auto"/>
        <w:jc w:val="both"/>
        <w:rPr>
          <w:rFonts w:ascii="Times New Roman" w:hAnsi="Times New Roman" w:cs="Times New Roman"/>
          <w:sz w:val="24"/>
          <w:szCs w:val="24"/>
        </w:rPr>
      </w:pPr>
      <w:r>
        <w:rPr>
          <w:rFonts w:ascii="Times New Roman" w:hAnsi="Times New Roman" w:cs="Times New Roman"/>
          <w:b/>
          <w:sz w:val="24"/>
          <w:szCs w:val="24"/>
        </w:rPr>
        <w:tab/>
      </w:r>
      <w:r w:rsidR="00E322F0">
        <w:rPr>
          <w:rFonts w:ascii="Times New Roman" w:hAnsi="Times New Roman" w:cs="Times New Roman"/>
          <w:sz w:val="24"/>
          <w:szCs w:val="24"/>
        </w:rPr>
        <w:t>Previous sections of this chapter</w:t>
      </w:r>
      <w:r>
        <w:rPr>
          <w:rFonts w:ascii="Times New Roman" w:hAnsi="Times New Roman" w:cs="Times New Roman"/>
          <w:sz w:val="24"/>
          <w:szCs w:val="24"/>
        </w:rPr>
        <w:t xml:space="preserve"> aimed at highlighting the impactful discoveries made in bioelectrode and biofuel cell development. One aspect that is yet to be addressed, however, is the development process that goes into making and developing new materials that act as bioelectrodes. For the sake of simplicity, the focus here will be targeted solely on the development of one material to be used bioelectrode (specifically the polymer and enzyme material), and not on</w:t>
      </w:r>
      <w:r w:rsidR="000B0D18">
        <w:rPr>
          <w:rFonts w:ascii="Times New Roman" w:hAnsi="Times New Roman" w:cs="Times New Roman"/>
          <w:sz w:val="24"/>
          <w:szCs w:val="24"/>
        </w:rPr>
        <w:t xml:space="preserve"> making</w:t>
      </w:r>
      <w:r>
        <w:rPr>
          <w:rFonts w:ascii="Times New Roman" w:hAnsi="Times New Roman" w:cs="Times New Roman"/>
          <w:sz w:val="24"/>
          <w:szCs w:val="24"/>
        </w:rPr>
        <w:t xml:space="preserve"> a full biofuel cell. </w:t>
      </w:r>
      <w:r w:rsidRPr="003A2689">
        <w:rPr>
          <w:rFonts w:ascii="Times New Roman" w:hAnsi="Times New Roman" w:cs="Times New Roman"/>
          <w:sz w:val="24"/>
          <w:szCs w:val="24"/>
        </w:rPr>
        <w:t>In addition</w:t>
      </w:r>
      <w:r>
        <w:rPr>
          <w:rFonts w:ascii="Times New Roman" w:hAnsi="Times New Roman" w:cs="Times New Roman"/>
          <w:sz w:val="24"/>
          <w:szCs w:val="24"/>
        </w:rPr>
        <w:t xml:space="preserve"> the type of electrode on which the polymer-enzyme material is immobilized</w:t>
      </w:r>
      <w:r w:rsidRPr="003A2689">
        <w:rPr>
          <w:rFonts w:ascii="Times New Roman" w:hAnsi="Times New Roman" w:cs="Times New Roman"/>
          <w:sz w:val="24"/>
          <w:szCs w:val="24"/>
        </w:rPr>
        <w:t xml:space="preserve"> has attracted a great deal of attention, by </w:t>
      </w:r>
      <w:r w:rsidR="00BD1EEF">
        <w:rPr>
          <w:rFonts w:ascii="Times New Roman" w:hAnsi="Times New Roman" w:cs="Times New Roman"/>
          <w:sz w:val="24"/>
          <w:szCs w:val="24"/>
        </w:rPr>
        <w:t>the Glatzhofer</w:t>
      </w:r>
      <w:r w:rsidRPr="003A2689">
        <w:rPr>
          <w:rFonts w:ascii="Times New Roman" w:hAnsi="Times New Roman" w:cs="Times New Roman"/>
          <w:sz w:val="24"/>
          <w:szCs w:val="24"/>
        </w:rPr>
        <w:t xml:space="preserve"> </w:t>
      </w:r>
      <w:r w:rsidRPr="003A2689">
        <w:rPr>
          <w:rFonts w:ascii="Times New Roman" w:hAnsi="Times New Roman" w:cs="Times New Roman"/>
          <w:sz w:val="24"/>
          <w:szCs w:val="24"/>
        </w:rPr>
        <w:lastRenderedPageBreak/>
        <w:t>group and by others</w:t>
      </w:r>
      <w:r w:rsidRPr="003A2689">
        <w:rPr>
          <w:rFonts w:ascii="Times New Roman" w:hAnsi="Times New Roman" w:cs="Times New Roman"/>
          <w:sz w:val="24"/>
          <w:szCs w:val="24"/>
        </w:rPr>
        <w:fldChar w:fldCharType="begin">
          <w:fldData xml:space="preserve">PEVuZE5vdGU+PENpdGU+PEF1dGhvcj5BYnJldTwvQXV0aG9yPjxZZWFyPjIwMTg8L1llYXI+PFJl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</w:fldData>
        </w:fldChar>
      </w:r>
      <w:r w:rsidR="00194AD6">
        <w:rPr>
          <w:rFonts w:ascii="Times New Roman" w:hAnsi="Times New Roman" w:cs="Times New Roman"/>
          <w:sz w:val="24"/>
          <w:szCs w:val="24"/>
        </w:rPr>
        <w:instrText xml:space="preserve"> ADDIN EN.CITE </w:instrText>
      </w:r>
      <w:r w:rsidR="00194AD6">
        <w:rPr>
          <w:rFonts w:ascii="Times New Roman" w:hAnsi="Times New Roman" w:cs="Times New Roman"/>
          <w:sz w:val="24"/>
          <w:szCs w:val="24"/>
        </w:rPr>
        <w:fldChar w:fldCharType="begin">
          <w:fldData xml:space="preserve">PEVuZE5vdGU+PENpdGU+PEF1dGhvcj5BYnJldTwvQXV0aG9yPjxZZWFyPjIwMTg8L1llYXI+PFJl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</w:fldData>
        </w:fldChar>
      </w:r>
      <w:r w:rsidR="00194AD6">
        <w:rPr>
          <w:rFonts w:ascii="Times New Roman" w:hAnsi="Times New Roman" w:cs="Times New Roman"/>
          <w:sz w:val="24"/>
          <w:szCs w:val="24"/>
        </w:rPr>
        <w:instrText xml:space="preserve"> ADDIN EN.CITE.DATA </w:instrText>
      </w:r>
      <w:r w:rsidR="00194AD6">
        <w:rPr>
          <w:rFonts w:ascii="Times New Roman" w:hAnsi="Times New Roman" w:cs="Times New Roman"/>
          <w:sz w:val="24"/>
          <w:szCs w:val="24"/>
        </w:rPr>
      </w:r>
      <w:r w:rsidR="00194AD6">
        <w:rPr>
          <w:rFonts w:ascii="Times New Roman" w:hAnsi="Times New Roman" w:cs="Times New Roman"/>
          <w:sz w:val="24"/>
          <w:szCs w:val="24"/>
        </w:rPr>
        <w:fldChar w:fldCharType="end"/>
      </w:r>
      <w:r w:rsidRPr="003A2689">
        <w:rPr>
          <w:rFonts w:ascii="Times New Roman" w:hAnsi="Times New Roman" w:cs="Times New Roman"/>
          <w:sz w:val="24"/>
          <w:szCs w:val="24"/>
        </w:rPr>
      </w:r>
      <w:r w:rsidRPr="003A2689">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47, 64-66</w:t>
      </w:r>
      <w:r w:rsidRPr="003A2689">
        <w:rPr>
          <w:rFonts w:ascii="Times New Roman" w:hAnsi="Times New Roman" w:cs="Times New Roman"/>
          <w:sz w:val="24"/>
          <w:szCs w:val="24"/>
        </w:rPr>
        <w:fldChar w:fldCharType="end"/>
      </w:r>
      <w:r w:rsidRPr="003A2689">
        <w:rPr>
          <w:rFonts w:ascii="Times New Roman" w:hAnsi="Times New Roman" w:cs="Times New Roman"/>
          <w:sz w:val="24"/>
          <w:szCs w:val="24"/>
        </w:rPr>
        <w:t xml:space="preserve">. </w:t>
      </w:r>
      <w:r>
        <w:rPr>
          <w:rFonts w:ascii="Times New Roman" w:hAnsi="Times New Roman" w:cs="Times New Roman"/>
          <w:sz w:val="24"/>
          <w:szCs w:val="24"/>
        </w:rPr>
        <w:t>Materials like glassy carbon, carbon paper, and carbon felt are only some examples of materials that have been demonstrated to have an impact on the amperometric performance of bioelectrodes. This impact, however, is thought to be caused by the change in the effective surface area between the polymer-enzyme material and the electrode surface, and not due to changes in how the enzyme and mediator exchange electrons</w:t>
      </w:r>
      <w:r w:rsidRPr="00B91598">
        <w:rPr>
          <w:rFonts w:ascii="Times New Roman" w:hAnsi="Times New Roman" w:cs="Times New Roman"/>
          <w:sz w:val="24"/>
          <w:szCs w:val="24"/>
          <w:vertAlign w:val="superscript"/>
        </w:rPr>
        <w:t>42, 62-64</w:t>
      </w:r>
      <w:r>
        <w:rPr>
          <w:rFonts w:ascii="Times New Roman" w:hAnsi="Times New Roman" w:cs="Times New Roman"/>
          <w:sz w:val="24"/>
          <w:szCs w:val="24"/>
        </w:rPr>
        <w:t xml:space="preserve">. </w:t>
      </w:r>
      <w:r w:rsidRPr="003A2689">
        <w:rPr>
          <w:rFonts w:ascii="Times New Roman" w:hAnsi="Times New Roman" w:cs="Times New Roman"/>
          <w:sz w:val="24"/>
          <w:szCs w:val="24"/>
        </w:rPr>
        <w:t>Thus, the focus of this discussion will be limited to only the selection of compatible mediators and enzymes</w:t>
      </w:r>
      <w:r>
        <w:rPr>
          <w:rFonts w:ascii="Times New Roman" w:hAnsi="Times New Roman" w:cs="Times New Roman"/>
          <w:sz w:val="24"/>
          <w:szCs w:val="24"/>
        </w:rPr>
        <w:t xml:space="preserve"> used to make polymer and enzyme materials</w:t>
      </w:r>
      <w:r w:rsidRPr="003A2689">
        <w:rPr>
          <w:rFonts w:ascii="Times New Roman" w:hAnsi="Times New Roman" w:cs="Times New Roman"/>
          <w:sz w:val="24"/>
          <w:szCs w:val="24"/>
        </w:rPr>
        <w:t>.</w:t>
      </w:r>
      <w:r>
        <w:rPr>
          <w:rFonts w:ascii="Times New Roman" w:hAnsi="Times New Roman" w:cs="Times New Roman"/>
          <w:sz w:val="24"/>
          <w:szCs w:val="24"/>
        </w:rPr>
        <w:t xml:space="preserve"> </w:t>
      </w:r>
    </w:p>
    <w:p w14:paraId="73D91BDC" w14:textId="3BA202D1" w:rsidR="00EF6280" w:rsidRDefault="00EF6280" w:rsidP="003902AB">
      <w:pPr>
        <w:spacing w:line="480" w:lineRule="auto"/>
        <w:jc w:val="both"/>
        <w:rPr>
          <w:rFonts w:ascii="Times New Roman" w:hAnsi="Times New Roman" w:cs="Times New Roman"/>
          <w:sz w:val="24"/>
          <w:szCs w:val="24"/>
        </w:rPr>
      </w:pPr>
      <w:r>
        <w:rPr>
          <w:rFonts w:ascii="Times New Roman" w:hAnsi="Times New Roman" w:cs="Times New Roman"/>
          <w:sz w:val="24"/>
          <w:szCs w:val="24"/>
        </w:rPr>
        <w:tab/>
        <w:t>There is a strong agreement in the biofuel cell community that the following requirements are necessary for an enzyme and mediator to pair successfully: 1) The mediator must be small enough to penetrate the enzyme’s active site and interact with the redox center. 2) The mediator must exhibit a reversible redox behavior at the surface of the electrode. 3) The redox mediator must be able to effectively accept the electrons from the enzyme’s active site to shuttle the electrons to the electrode surface</w:t>
      </w:r>
      <w:r>
        <w:rPr>
          <w:rFonts w:ascii="Times New Roman" w:hAnsi="Times New Roman" w:cs="Times New Roman"/>
          <w:sz w:val="24"/>
          <w:szCs w:val="24"/>
        </w:rPr>
        <w:fldChar w:fldCharType="begin"/>
      </w:r>
      <w:r w:rsidR="002F7887">
        <w:rPr>
          <w:rFonts w:ascii="Times New Roman" w:hAnsi="Times New Roman" w:cs="Times New Roman"/>
          <w:sz w:val="24"/>
          <w:szCs w:val="24"/>
        </w:rPr>
        <w:instrText xml:space="preserve"> ADDIN EN.CITE &lt;EndNote&gt;&lt;Cite&gt;&lt;Author&gt;Forrow&lt;/Author&gt;&lt;Year&gt;2004&lt;/Year&gt;&lt;RecNum&gt;697&lt;/RecNum&gt;&lt;DisplayText&gt;&lt;style face="superscript"&gt;45&lt;/style&gt;&lt;/DisplayText&gt;&lt;record&gt;&lt;rec-number&gt;697&lt;/rec-number&gt;&lt;foreign-keys&gt;&lt;key app="EN" db-id="pa2a592ayrpwv9eex9ox0rsmvdaz95pvvxe0" timestamp="1528142727"&gt;697&lt;/key&gt;&lt;/foreign-keys&gt;&lt;ref-type name="Journal Article"&gt;17&lt;/ref-type&gt;&lt;contributors&gt;&lt;authors&gt;&lt;author&gt;Forrow, N. J.; Walters, S. J.&lt;/author&gt;&lt;/authors&gt;&lt;/contributors&gt;&lt;titles&gt;&lt;title&gt;Transition Metal Half-Sandwich Complexes as Redox Mediators to Glucose Oxidase&lt;/title&gt;&lt;secondary-title&gt;Biosens. Bioelectron.&lt;/secondary-title&gt;&lt;/titles&gt;&lt;periodical&gt;&lt;full-title&gt;Biosens. Bioelectron.&lt;/full-title&gt;&lt;/periodical&gt;&lt;pages&gt;763-770&lt;/pages&gt;&lt;volume&gt;19&lt;/volume&gt;&lt;dates&gt;&lt;year&gt;2004&lt;/year&gt;&lt;/dates&gt;&lt;urls&gt;&lt;/urls&gt;&lt;/record&gt;&lt;/Cite&gt;&lt;/EndNote&gt;</w:instrText>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45</w:t>
      </w:r>
      <w:r>
        <w:rPr>
          <w:rFonts w:ascii="Times New Roman" w:hAnsi="Times New Roman" w:cs="Times New Roman"/>
          <w:sz w:val="24"/>
          <w:szCs w:val="24"/>
        </w:rPr>
        <w:fldChar w:fldCharType="end"/>
      </w:r>
      <w:r>
        <w:rPr>
          <w:rFonts w:ascii="Times New Roman" w:hAnsi="Times New Roman" w:cs="Times New Roman"/>
          <w:sz w:val="24"/>
          <w:szCs w:val="24"/>
        </w:rPr>
        <w:t>. It is in this final criterion, however, where a debate has arisen in the biofuel cell community, specifically in the methods characterizing how efficiently a mediator accepts electrons from an enzyme. Some choose to characterize the efficiency by a kinetic analysis of the exchange between the enzyme and the mediator. Others choose to characterize a mediator’s effic</w:t>
      </w:r>
      <w:r w:rsidR="000B0D18">
        <w:rPr>
          <w:rFonts w:ascii="Times New Roman" w:hAnsi="Times New Roman" w:cs="Times New Roman"/>
          <w:sz w:val="24"/>
          <w:szCs w:val="24"/>
        </w:rPr>
        <w:t>iency</w:t>
      </w:r>
      <w:r w:rsidR="00BD1EEF">
        <w:rPr>
          <w:rFonts w:ascii="Times New Roman" w:hAnsi="Times New Roman" w:cs="Times New Roman"/>
          <w:sz w:val="24"/>
          <w:szCs w:val="24"/>
        </w:rPr>
        <w:t xml:space="preserve"> by</w:t>
      </w:r>
      <w:r>
        <w:rPr>
          <w:rFonts w:ascii="Times New Roman" w:hAnsi="Times New Roman" w:cs="Times New Roman"/>
          <w:sz w:val="24"/>
          <w:szCs w:val="24"/>
        </w:rPr>
        <w:t xml:space="preserve"> the maximum current</w:t>
      </w:r>
      <w:r w:rsidR="000B0D18">
        <w:rPr>
          <w:rFonts w:ascii="Times New Roman" w:hAnsi="Times New Roman" w:cs="Times New Roman"/>
          <w:sz w:val="24"/>
          <w:szCs w:val="24"/>
        </w:rPr>
        <w:t xml:space="preserve"> generated</w:t>
      </w:r>
      <w:r>
        <w:rPr>
          <w:rFonts w:ascii="Times New Roman" w:hAnsi="Times New Roman" w:cs="Times New Roman"/>
          <w:sz w:val="24"/>
          <w:szCs w:val="24"/>
        </w:rPr>
        <w:t xml:space="preserve"> when the bioelectrode is functioning. In order to fully understand the disagreement in characterization methods found in the literature, it is necessary to have a quick overview of the mechanism of how the enzyme catalyzes a reaction with the substrate and then exchanges the electrons with the mediator. </w:t>
      </w:r>
    </w:p>
    <w:p w14:paraId="6B0ECF5D" w14:textId="77777777" w:rsidR="00EF6280" w:rsidRDefault="00EF6280" w:rsidP="003902AB">
      <w:pPr>
        <w:spacing w:line="480" w:lineRule="auto"/>
        <w:ind w:firstLine="720"/>
        <w:jc w:val="both"/>
        <w:rPr>
          <w:rFonts w:ascii="Times New Roman" w:hAnsi="Times New Roman" w:cs="Times New Roman"/>
          <w:sz w:val="24"/>
          <w:szCs w:val="24"/>
        </w:rPr>
      </w:pPr>
      <w:r w:rsidRPr="006E0D1E">
        <w:rPr>
          <w:rFonts w:ascii="Times New Roman" w:hAnsi="Times New Roman" w:cs="Times New Roman"/>
          <w:b/>
          <w:sz w:val="24"/>
          <w:szCs w:val="24"/>
        </w:rPr>
        <w:t>Figure 1.1</w:t>
      </w:r>
      <w:r>
        <w:rPr>
          <w:rFonts w:ascii="Times New Roman" w:hAnsi="Times New Roman" w:cs="Times New Roman"/>
          <w:b/>
          <w:sz w:val="24"/>
          <w:szCs w:val="24"/>
        </w:rPr>
        <w:t>1</w:t>
      </w:r>
      <w:r>
        <w:rPr>
          <w:rFonts w:ascii="Times New Roman" w:hAnsi="Times New Roman" w:cs="Times New Roman"/>
          <w:sz w:val="24"/>
          <w:szCs w:val="24"/>
        </w:rPr>
        <w:t xml:space="preserve"> shows how an enzyme and mediator are thought to work together in a catalytic process to convert a substrate into an electrochemical response. In this catalytic process, </w:t>
      </w:r>
      <w:r>
        <w:rPr>
          <w:rFonts w:ascii="Times New Roman" w:hAnsi="Times New Roman" w:cs="Times New Roman"/>
          <w:sz w:val="24"/>
          <w:szCs w:val="24"/>
        </w:rPr>
        <w:lastRenderedPageBreak/>
        <w:t>the activated enzyme and the substrate form an enzyme-substrate adduct. This adduct then reacts to form a product-enzyme adduct that decomposes into the deactivated enzyme and the product. The cosubstrate then enters the deactivated enzyme to form a deactivated enzyme-cosubstrate complex. This complex then reacts to form an activated enzyme-coproduct complex that decomposes back into the coproduct and the activated enzyme that can undergo this catalytic cycle again.</w:t>
      </w:r>
    </w:p>
    <w:p w14:paraId="6095E4EA" w14:textId="7DA8013C" w:rsidR="00EF6280" w:rsidRDefault="00EF6280" w:rsidP="00E322F0">
      <w:pPr>
        <w:jc w:val="both"/>
        <w:rPr>
          <w:rFonts w:ascii="Times New Roman" w:hAnsi="Times New Roman" w:cs="Times New Roman"/>
          <w:sz w:val="24"/>
          <w:szCs w:val="24"/>
        </w:rPr>
      </w:pPr>
    </w:p>
    <w:p w14:paraId="717BDF4A" w14:textId="21B73D5A" w:rsidR="00EF6280" w:rsidRDefault="00184CE2" w:rsidP="00E322F0">
      <w:pPr>
        <w:spacing w:line="48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4656" behindDoc="0" locked="0" layoutInCell="1" allowOverlap="1" wp14:anchorId="16D27CA0" wp14:editId="54D951BD">
            <wp:simplePos x="0" y="0"/>
            <wp:positionH relativeFrom="column">
              <wp:posOffset>0</wp:posOffset>
            </wp:positionH>
            <wp:positionV relativeFrom="paragraph">
              <wp:posOffset>0</wp:posOffset>
            </wp:positionV>
            <wp:extent cx="5941060" cy="3980815"/>
            <wp:effectExtent l="0" t="0" r="2540" b="6985"/>
            <wp:wrapTopAndBottom/>
            <wp:docPr id="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1060" cy="39808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320482" w14:textId="77777777" w:rsidR="00EF6280" w:rsidRPr="00E322F0" w:rsidRDefault="00EF6280" w:rsidP="008C427B">
      <w:pPr>
        <w:pStyle w:val="Caption"/>
      </w:pPr>
      <w:bookmarkStart w:id="20" w:name="_Toc425764466"/>
      <w:r w:rsidRPr="00E322F0">
        <w:t>Figure 1.11 The steps wherein a substrate and a cosubstrate (either cooxidant or coreductant) are used by oxidoreductases in a catalytic cycle.</w:t>
      </w:r>
      <w:bookmarkEnd w:id="20"/>
    </w:p>
    <w:p w14:paraId="71E3B4FB" w14:textId="77777777" w:rsidR="00EF6280" w:rsidRPr="003A2689" w:rsidRDefault="00EF6280" w:rsidP="003902AB">
      <w:pPr>
        <w:spacing w:line="240" w:lineRule="auto"/>
        <w:jc w:val="both"/>
        <w:rPr>
          <w:rFonts w:ascii="Times New Roman" w:hAnsi="Times New Roman" w:cs="Times New Roman"/>
          <w:i/>
          <w:sz w:val="24"/>
          <w:szCs w:val="24"/>
        </w:rPr>
      </w:pPr>
    </w:p>
    <w:p w14:paraId="47A30582" w14:textId="76D74C51" w:rsidR="00EF6280" w:rsidRPr="0066356E" w:rsidRDefault="00EF6280" w:rsidP="003902A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As mentioned previously, the first method that is used by a large number of research groups to determine how effective a mediator is at acting as a co-substrate with an oxidoreductase is determining the rate of reaction that occurs to reactivate the enzyme complex. When the kinetic </w:t>
      </w:r>
      <w:r>
        <w:rPr>
          <w:rFonts w:ascii="Times New Roman" w:hAnsi="Times New Roman" w:cs="Times New Roman"/>
          <w:sz w:val="24"/>
          <w:szCs w:val="24"/>
        </w:rPr>
        <w:lastRenderedPageBreak/>
        <w:t xml:space="preserve">model is applied to an electrochemical detection method, the system behaves according the behavior shown in </w:t>
      </w:r>
      <w:r w:rsidRPr="00D00BF5">
        <w:rPr>
          <w:rFonts w:ascii="Times New Roman" w:hAnsi="Times New Roman" w:cs="Times New Roman"/>
          <w:b/>
          <w:sz w:val="24"/>
          <w:szCs w:val="24"/>
        </w:rPr>
        <w:t>Figure 1.</w:t>
      </w:r>
      <w:r>
        <w:rPr>
          <w:rFonts w:ascii="Times New Roman" w:hAnsi="Times New Roman" w:cs="Times New Roman"/>
          <w:b/>
          <w:sz w:val="24"/>
          <w:szCs w:val="24"/>
        </w:rPr>
        <w:t>11</w:t>
      </w:r>
      <w:r>
        <w:rPr>
          <w:rFonts w:ascii="Times New Roman" w:hAnsi="Times New Roman" w:cs="Times New Roman"/>
          <w:sz w:val="24"/>
          <w:szCs w:val="24"/>
        </w:rPr>
        <w:t xml:space="preserve">. Ikeda has proposed a simplified model in analyzing the mechanism according to </w:t>
      </w:r>
      <w:r w:rsidRPr="00B5269B">
        <w:rPr>
          <w:rFonts w:ascii="Times New Roman" w:hAnsi="Times New Roman" w:cs="Times New Roman"/>
          <w:b/>
          <w:sz w:val="24"/>
          <w:szCs w:val="24"/>
        </w:rPr>
        <w:t>Figure 1.</w:t>
      </w:r>
      <w:r>
        <w:rPr>
          <w:rFonts w:ascii="Times New Roman" w:hAnsi="Times New Roman" w:cs="Times New Roman"/>
          <w:b/>
          <w:sz w:val="24"/>
          <w:szCs w:val="24"/>
        </w:rPr>
        <w:t>12,</w:t>
      </w:r>
      <w:r w:rsidRPr="00B5269B">
        <w:rPr>
          <w:rFonts w:ascii="Times New Roman" w:hAnsi="Times New Roman" w:cs="Times New Roman"/>
          <w:sz w:val="24"/>
          <w:szCs w:val="24"/>
        </w:rPr>
        <w:fldChar w:fldCharType="begin"/>
      </w:r>
      <w:r w:rsidR="00824413">
        <w:rPr>
          <w:rFonts w:ascii="Times New Roman" w:hAnsi="Times New Roman" w:cs="Times New Roman"/>
          <w:sz w:val="24"/>
          <w:szCs w:val="24"/>
        </w:rPr>
        <w:instrText xml:space="preserve"> ADDIN EN.CITE &lt;EndNote&gt;&lt;Cite&gt;&lt;Author&gt;Kano&lt;/Author&gt;&lt;Year&gt;2000&lt;/Year&gt;&lt;RecNum&gt;665&lt;/RecNum&gt;&lt;DisplayText&gt;&lt;style face="superscript"&gt;67&lt;/style&gt;&lt;/DisplayText&gt;&lt;record&gt;&lt;rec-number&gt;665&lt;/rec-number&gt;&lt;foreign-keys&gt;&lt;key app="EN" db-id="pa2a592ayrpwv9eex9ox0rsmvdaz95pvvxe0" timestamp="1527879988"&gt;665&lt;/key&gt;&lt;/foreign-keys&gt;&lt;ref-type name="Journal Article"&gt;17&lt;/ref-type&gt;&lt;contributors&gt;&lt;authors&gt;&lt;author&gt;Kano, K.; Ikeda, T.&lt;/author&gt;&lt;/authors&gt;&lt;/contributors&gt;&lt;titles&gt;&lt;title&gt;Fundamentals and practices of mediated bioelectrocatalysis&lt;/title&gt;&lt;secondary-title&gt;Anal. Sci.&lt;/secondary-title&gt;&lt;/titles&gt;&lt;periodical&gt;&lt;full-title&gt;Anal. Sci.&lt;/full-title&gt;&lt;/periodical&gt;&lt;pages&gt;1013-1021&lt;/pages&gt;&lt;volume&gt;16&lt;/volume&gt;&lt;number&gt;10&lt;/number&gt;&lt;dates&gt;&lt;year&gt;2000&lt;/year&gt;&lt;/dates&gt;&lt;urls&gt;&lt;/urls&gt;&lt;/record&gt;&lt;/Cite&gt;&lt;/EndNote&gt;</w:instrText>
      </w:r>
      <w:r w:rsidRPr="00B5269B">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67</w:t>
      </w:r>
      <w:r w:rsidRPr="00B5269B">
        <w:rPr>
          <w:rFonts w:ascii="Times New Roman" w:hAnsi="Times New Roman" w:cs="Times New Roman"/>
          <w:sz w:val="24"/>
          <w:szCs w:val="24"/>
        </w:rPr>
        <w:fldChar w:fldCharType="end"/>
      </w:r>
      <w:r>
        <w:rPr>
          <w:rFonts w:ascii="Times New Roman" w:hAnsi="Times New Roman" w:cs="Times New Roman"/>
          <w:sz w:val="24"/>
          <w:szCs w:val="24"/>
        </w:rPr>
        <w:t xml:space="preserve"> which outlines a brief kinetic analysis of </w:t>
      </w:r>
      <w:r w:rsidRPr="00B5269B">
        <w:rPr>
          <w:rFonts w:ascii="Times New Roman" w:hAnsi="Times New Roman" w:cs="Times New Roman"/>
          <w:b/>
          <w:sz w:val="24"/>
          <w:szCs w:val="24"/>
        </w:rPr>
        <w:t>Figure 1.</w:t>
      </w:r>
      <w:r>
        <w:rPr>
          <w:rFonts w:ascii="Times New Roman" w:hAnsi="Times New Roman" w:cs="Times New Roman"/>
          <w:b/>
          <w:sz w:val="24"/>
          <w:szCs w:val="24"/>
        </w:rPr>
        <w:t>11</w:t>
      </w:r>
      <w:r w:rsidRPr="00B5269B">
        <w:rPr>
          <w:rFonts w:ascii="Times New Roman" w:hAnsi="Times New Roman" w:cs="Times New Roman"/>
          <w:sz w:val="24"/>
          <w:szCs w:val="24"/>
        </w:rPr>
        <w:fldChar w:fldCharType="begin"/>
      </w:r>
      <w:r w:rsidR="002F7887">
        <w:rPr>
          <w:rFonts w:ascii="Times New Roman" w:hAnsi="Times New Roman" w:cs="Times New Roman"/>
          <w:sz w:val="24"/>
          <w:szCs w:val="24"/>
        </w:rPr>
        <w:instrText xml:space="preserve"> ADDIN EN.CITE &lt;EndNote&gt;&lt;Cite&gt;&lt;Author&gt;delle Noci&lt;/Author&gt;&lt;Year&gt;2007&lt;/Year&gt;&lt;RecNum&gt;666&lt;/RecNum&gt;&lt;DisplayText&gt;&lt;style face="superscript"&gt;68&lt;/style&gt;&lt;/DisplayText&gt;&lt;record&gt;&lt;rec-number&gt;666&lt;/rec-number&gt;&lt;foreign-keys&gt;&lt;key app="EN" db-id="pa2a592ayrpwv9eex9ox0rsmvdaz95pvvxe0" timestamp="1527880141"&gt;666&lt;/key&gt;&lt;/foreign-keys&gt;&lt;ref-type name="Journal Article"&gt;17&lt;/ref-type&gt;&lt;contributors&gt;&lt;authors&gt;&lt;author&gt;delle Noci, S.; Frasconi, M.; Favero, G.; Tosi, M. ; Ferri, T.; Mazzei, F.&lt;/author&gt;&lt;/authors&gt;&lt;/contributors&gt;&lt;titles&gt;&lt;title&gt;Electrochemical Kinetic Characterization of Redox Mediated Glucose Oxidase Reaction: A simplified Approach&lt;/title&gt;&lt;secondary-title&gt;Electroanalysis&lt;/secondary-title&gt;&lt;/titles&gt;&lt;periodical&gt;&lt;full-title&gt;Electroanalysis&lt;/full-title&gt;&lt;/periodical&gt;&lt;pages&gt;163-169&lt;/pages&gt;&lt;volume&gt;20&lt;/volume&gt;&lt;number&gt;2&lt;/number&gt;&lt;dates&gt;&lt;year&gt;2007&lt;/year&gt;&lt;/dates&gt;&lt;urls&gt;&lt;/urls&gt;&lt;/record&gt;&lt;/Cite&gt;&lt;/EndNote&gt;</w:instrText>
      </w:r>
      <w:r w:rsidRPr="00B5269B">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68</w:t>
      </w:r>
      <w:r w:rsidRPr="00B5269B">
        <w:rPr>
          <w:rFonts w:ascii="Times New Roman" w:hAnsi="Times New Roman" w:cs="Times New Roman"/>
          <w:sz w:val="24"/>
          <w:szCs w:val="24"/>
        </w:rPr>
        <w:fldChar w:fldCharType="end"/>
      </w:r>
      <w:r>
        <w:rPr>
          <w:rFonts w:ascii="Times New Roman" w:hAnsi="Times New Roman" w:cs="Times New Roman"/>
          <w:sz w:val="24"/>
          <w:szCs w:val="24"/>
        </w:rPr>
        <w:t>. Theoretically, a</w:t>
      </w:r>
      <w:r w:rsidR="00184CE2">
        <w:rPr>
          <w:rFonts w:ascii="Times New Roman" w:hAnsi="Times New Roman" w:cs="Times New Roman"/>
          <w:sz w:val="24"/>
          <w:szCs w:val="24"/>
        </w:rPr>
        <w:t>s long as k</w:t>
      </w:r>
      <w:r w:rsidR="00184CE2">
        <w:rPr>
          <w:rFonts w:ascii="Times New Roman" w:hAnsi="Times New Roman" w:cs="Times New Roman"/>
          <w:sz w:val="24"/>
          <w:szCs w:val="24"/>
          <w:vertAlign w:val="subscript"/>
        </w:rPr>
        <w:t>3</w:t>
      </w:r>
      <w:r w:rsidR="00184CE2">
        <w:rPr>
          <w:rFonts w:ascii="Times New Roman" w:hAnsi="Times New Roman" w:cs="Times New Roman"/>
          <w:sz w:val="24"/>
          <w:szCs w:val="24"/>
        </w:rPr>
        <w:t xml:space="preserve"> is larger than </w:t>
      </w:r>
      <w:r>
        <w:rPr>
          <w:rFonts w:ascii="Times New Roman" w:hAnsi="Times New Roman" w:cs="Times New Roman"/>
          <w:sz w:val="24"/>
          <w:szCs w:val="24"/>
        </w:rPr>
        <w:t>k</w:t>
      </w:r>
      <w:r w:rsidR="00184CE2">
        <w:rPr>
          <w:rFonts w:ascii="Times New Roman" w:hAnsi="Times New Roman" w:cs="Times New Roman"/>
          <w:sz w:val="24"/>
          <w:szCs w:val="24"/>
          <w:vertAlign w:val="subscript"/>
        </w:rPr>
        <w:t>1</w:t>
      </w:r>
      <w:r>
        <w:rPr>
          <w:rFonts w:ascii="Times New Roman" w:hAnsi="Times New Roman" w:cs="Times New Roman"/>
          <w:sz w:val="24"/>
          <w:szCs w:val="24"/>
        </w:rPr>
        <w:t xml:space="preserve"> </w:t>
      </w:r>
      <w:r w:rsidR="00184CE2">
        <w:rPr>
          <w:rFonts w:ascii="Times New Roman" w:hAnsi="Times New Roman" w:cs="Times New Roman"/>
          <w:sz w:val="24"/>
          <w:szCs w:val="24"/>
        </w:rPr>
        <w:t xml:space="preserve">there </w:t>
      </w:r>
      <w:r>
        <w:rPr>
          <w:rFonts w:ascii="Times New Roman" w:hAnsi="Times New Roman" w:cs="Times New Roman"/>
          <w:sz w:val="24"/>
          <w:szCs w:val="24"/>
        </w:rPr>
        <w:t xml:space="preserve">should </w:t>
      </w:r>
      <w:r w:rsidR="00184CE2">
        <w:rPr>
          <w:rFonts w:ascii="Times New Roman" w:hAnsi="Times New Roman" w:cs="Times New Roman"/>
          <w:sz w:val="24"/>
          <w:szCs w:val="24"/>
        </w:rPr>
        <w:t>be</w:t>
      </w:r>
      <w:r>
        <w:rPr>
          <w:rFonts w:ascii="Times New Roman" w:hAnsi="Times New Roman" w:cs="Times New Roman"/>
          <w:sz w:val="24"/>
          <w:szCs w:val="24"/>
        </w:rPr>
        <w:t xml:space="preserve"> a</w:t>
      </w:r>
      <w:r w:rsidR="00184CE2">
        <w:rPr>
          <w:rFonts w:ascii="Times New Roman" w:hAnsi="Times New Roman" w:cs="Times New Roman"/>
          <w:sz w:val="24"/>
          <w:szCs w:val="24"/>
        </w:rPr>
        <w:t>n</w:t>
      </w:r>
      <w:r>
        <w:rPr>
          <w:rFonts w:ascii="Times New Roman" w:hAnsi="Times New Roman" w:cs="Times New Roman"/>
          <w:sz w:val="24"/>
          <w:szCs w:val="24"/>
        </w:rPr>
        <w:t xml:space="preserve"> amperometric </w:t>
      </w:r>
      <w:r w:rsidR="00184CE2">
        <w:rPr>
          <w:rFonts w:ascii="Times New Roman" w:hAnsi="Times New Roman" w:cs="Times New Roman"/>
          <w:sz w:val="24"/>
          <w:szCs w:val="24"/>
        </w:rPr>
        <w:t>dependence on the magnitude of k</w:t>
      </w:r>
      <w:r w:rsidR="00184CE2">
        <w:rPr>
          <w:rFonts w:ascii="Times New Roman" w:hAnsi="Times New Roman" w:cs="Times New Roman"/>
          <w:sz w:val="24"/>
          <w:szCs w:val="24"/>
          <w:vertAlign w:val="subscript"/>
        </w:rPr>
        <w:t>3</w:t>
      </w:r>
      <w:r>
        <w:rPr>
          <w:rFonts w:ascii="Times New Roman" w:hAnsi="Times New Roman" w:cs="Times New Roman"/>
          <w:sz w:val="24"/>
          <w:szCs w:val="24"/>
        </w:rPr>
        <w:t>.</w:t>
      </w:r>
    </w:p>
    <w:p w14:paraId="54171DAC" w14:textId="77777777" w:rsidR="00EF6280" w:rsidRDefault="00EF6280" w:rsidP="00E322F0">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439000E" wp14:editId="69C3E0CA">
            <wp:extent cx="5394960" cy="1483116"/>
            <wp:effectExtent l="0" t="0" r="0"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94960" cy="1483116"/>
                    </a:xfrm>
                    <a:prstGeom prst="rect">
                      <a:avLst/>
                    </a:prstGeom>
                    <a:noFill/>
                    <a:ln>
                      <a:noFill/>
                    </a:ln>
                  </pic:spPr>
                </pic:pic>
              </a:graphicData>
            </a:graphic>
          </wp:inline>
        </w:drawing>
      </w:r>
    </w:p>
    <w:p w14:paraId="15DA3A56" w14:textId="77777777" w:rsidR="00EF6280" w:rsidRDefault="00EF6280" w:rsidP="008C427B">
      <w:pPr>
        <w:pStyle w:val="Caption"/>
      </w:pPr>
      <w:bookmarkStart w:id="21" w:name="_Toc425764467"/>
      <w:r>
        <w:t>Figure 1.12 shows the kinetic model used to outline the kinetic details of the mechanism shown in Figure 1.10.</w:t>
      </w:r>
      <w:bookmarkEnd w:id="21"/>
    </w:p>
    <w:p w14:paraId="6FFCA977" w14:textId="77777777" w:rsidR="00EF6280" w:rsidRDefault="00EF6280" w:rsidP="003902A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Analysis by Ikeda shows that, under steady state conditions, the rate of the enzyme-catalyzed reaction, </w:t>
      </w:r>
      <w:r>
        <w:rPr>
          <w:rFonts w:ascii="Times New Roman" w:hAnsi="Times New Roman" w:cs="Times New Roman"/>
          <w:i/>
          <w:sz w:val="24"/>
          <w:szCs w:val="24"/>
        </w:rPr>
        <w:t>v</w:t>
      </w:r>
      <w:r>
        <w:rPr>
          <w:rFonts w:ascii="Times New Roman" w:hAnsi="Times New Roman" w:cs="Times New Roman"/>
          <w:sz w:val="24"/>
          <w:szCs w:val="24"/>
          <w:vertAlign w:val="subscript"/>
        </w:rPr>
        <w:t>e</w:t>
      </w:r>
      <w:r>
        <w:rPr>
          <w:rFonts w:ascii="Times New Roman" w:hAnsi="Times New Roman" w:cs="Times New Roman"/>
          <w:sz w:val="24"/>
          <w:szCs w:val="24"/>
        </w:rPr>
        <w:t>, is expressed by</w:t>
      </w:r>
    </w:p>
    <w:p w14:paraId="4AFE2B39" w14:textId="77777777" w:rsidR="00EF6280" w:rsidRPr="00882AA3" w:rsidRDefault="001E566A" w:rsidP="00184CE2">
      <w:pPr>
        <w:spacing w:line="480" w:lineRule="auto"/>
        <w:rPr>
          <w:rFonts w:ascii="Times New Roman" w:eastAsiaTheme="minorEastAsia" w:hAnsi="Times New Roman" w:cs="Times New Roman"/>
          <w:sz w:val="24"/>
          <w:szCs w:val="24"/>
        </w:rPr>
      </w:pPr>
      <m:oMath>
        <m:sSub>
          <m:sSubPr>
            <m:ctrlPr>
              <w:rPr>
                <w:rFonts w:ascii="Cambria Math" w:hAnsi="Cambria Math" w:cs="Times New Roman"/>
                <w:i/>
                <w:sz w:val="32"/>
                <w:szCs w:val="24"/>
              </w:rPr>
            </m:ctrlPr>
          </m:sSubPr>
          <m:e>
            <m:r>
              <w:rPr>
                <w:rFonts w:ascii="Cambria Math" w:hAnsi="Cambria Math" w:cs="Times New Roman"/>
                <w:sz w:val="32"/>
                <w:szCs w:val="24"/>
              </w:rPr>
              <m:t>v</m:t>
            </m:r>
          </m:e>
          <m:sub>
            <m:r>
              <w:rPr>
                <w:rFonts w:ascii="Cambria Math" w:hAnsi="Cambria Math" w:cs="Times New Roman"/>
                <w:sz w:val="32"/>
                <w:szCs w:val="24"/>
              </w:rPr>
              <m:t>E</m:t>
            </m:r>
          </m:sub>
        </m:sSub>
        <m:r>
          <w:rPr>
            <w:rFonts w:ascii="Cambria Math" w:hAnsi="Cambria Math" w:cs="Times New Roman"/>
            <w:sz w:val="32"/>
            <w:szCs w:val="24"/>
          </w:rPr>
          <m:t>=</m:t>
        </m:r>
        <m:f>
          <m:fPr>
            <m:ctrlPr>
              <w:rPr>
                <w:rFonts w:ascii="Cambria Math" w:hAnsi="Cambria Math" w:cs="Times New Roman"/>
                <w:i/>
                <w:sz w:val="32"/>
                <w:szCs w:val="24"/>
              </w:rPr>
            </m:ctrlPr>
          </m:fPr>
          <m:num>
            <m:sSub>
              <m:sSubPr>
                <m:ctrlPr>
                  <w:rPr>
                    <w:rFonts w:ascii="Cambria Math" w:hAnsi="Cambria Math" w:cs="Times New Roman"/>
                    <w:i/>
                    <w:sz w:val="32"/>
                    <w:szCs w:val="24"/>
                  </w:rPr>
                </m:ctrlPr>
              </m:sSubPr>
              <m:e>
                <m:r>
                  <w:rPr>
                    <w:rFonts w:ascii="Cambria Math" w:hAnsi="Cambria Math" w:cs="Times New Roman"/>
                    <w:sz w:val="32"/>
                    <w:szCs w:val="24"/>
                  </w:rPr>
                  <m:t>k</m:t>
                </m:r>
              </m:e>
              <m:sub>
                <m:r>
                  <w:rPr>
                    <w:rFonts w:ascii="Cambria Math" w:hAnsi="Cambria Math" w:cs="Times New Roman"/>
                    <w:sz w:val="32"/>
                    <w:szCs w:val="24"/>
                  </w:rPr>
                  <m:t>cat</m:t>
                </m:r>
              </m:sub>
            </m:sSub>
            <m:r>
              <w:rPr>
                <w:rFonts w:ascii="Cambria Math" w:hAnsi="Cambria Math" w:cs="Times New Roman"/>
                <w:sz w:val="32"/>
                <w:szCs w:val="24"/>
              </w:rPr>
              <m:t>[E]</m:t>
            </m:r>
          </m:num>
          <m:den>
            <m:r>
              <w:rPr>
                <w:rFonts w:ascii="Cambria Math" w:hAnsi="Cambria Math" w:cs="Times New Roman"/>
                <w:sz w:val="32"/>
                <w:szCs w:val="24"/>
              </w:rPr>
              <m:t>1+</m:t>
            </m:r>
            <m:f>
              <m:fPr>
                <m:ctrlPr>
                  <w:rPr>
                    <w:rFonts w:ascii="Cambria Math" w:hAnsi="Cambria Math" w:cs="Times New Roman"/>
                    <w:i/>
                    <w:sz w:val="32"/>
                    <w:szCs w:val="24"/>
                  </w:rPr>
                </m:ctrlPr>
              </m:fPr>
              <m:num>
                <m:sSub>
                  <m:sSubPr>
                    <m:ctrlPr>
                      <w:rPr>
                        <w:rFonts w:ascii="Cambria Math" w:hAnsi="Cambria Math" w:cs="Times New Roman"/>
                        <w:i/>
                        <w:sz w:val="32"/>
                        <w:szCs w:val="24"/>
                      </w:rPr>
                    </m:ctrlPr>
                  </m:sSubPr>
                  <m:e>
                    <m:r>
                      <w:rPr>
                        <w:rFonts w:ascii="Cambria Math" w:hAnsi="Cambria Math" w:cs="Times New Roman"/>
                        <w:sz w:val="32"/>
                        <w:szCs w:val="24"/>
                      </w:rPr>
                      <m:t>K</m:t>
                    </m:r>
                  </m:e>
                  <m:sub>
                    <m:r>
                      <w:rPr>
                        <w:rFonts w:ascii="Cambria Math" w:hAnsi="Cambria Math" w:cs="Times New Roman"/>
                        <w:sz w:val="32"/>
                        <w:szCs w:val="24"/>
                      </w:rPr>
                      <m:t>m</m:t>
                    </m:r>
                  </m:sub>
                </m:sSub>
              </m:num>
              <m:den>
                <m:r>
                  <w:rPr>
                    <w:rFonts w:ascii="Cambria Math" w:hAnsi="Cambria Math" w:cs="Times New Roman"/>
                    <w:sz w:val="32"/>
                    <w:szCs w:val="24"/>
                  </w:rPr>
                  <m:t>[</m:t>
                </m:r>
                <m:sSub>
                  <m:sSubPr>
                    <m:ctrlPr>
                      <w:rPr>
                        <w:rFonts w:ascii="Cambria Math" w:hAnsi="Cambria Math" w:cs="Times New Roman"/>
                        <w:i/>
                        <w:sz w:val="32"/>
                        <w:szCs w:val="24"/>
                      </w:rPr>
                    </m:ctrlPr>
                  </m:sSubPr>
                  <m:e>
                    <m:r>
                      <w:rPr>
                        <w:rFonts w:ascii="Cambria Math" w:hAnsi="Cambria Math" w:cs="Times New Roman"/>
                        <w:sz w:val="32"/>
                        <w:szCs w:val="24"/>
                      </w:rPr>
                      <m:t>M</m:t>
                    </m:r>
                  </m:e>
                  <m:sub>
                    <m:r>
                      <w:rPr>
                        <w:rFonts w:ascii="Cambria Math" w:hAnsi="Cambria Math" w:cs="Times New Roman"/>
                        <w:sz w:val="32"/>
                        <w:szCs w:val="24"/>
                      </w:rPr>
                      <m:t>ox</m:t>
                    </m:r>
                  </m:sub>
                </m:sSub>
                <m:r>
                  <w:rPr>
                    <w:rFonts w:ascii="Cambria Math" w:hAnsi="Cambria Math" w:cs="Times New Roman"/>
                    <w:sz w:val="32"/>
                    <w:szCs w:val="24"/>
                  </w:rPr>
                  <m:t>]</m:t>
                </m:r>
              </m:den>
            </m:f>
            <m:r>
              <w:rPr>
                <w:rFonts w:ascii="Cambria Math" w:hAnsi="Cambria Math" w:cs="Times New Roman"/>
                <w:sz w:val="32"/>
                <w:szCs w:val="24"/>
              </w:rPr>
              <m:t>+</m:t>
            </m:r>
            <m:f>
              <m:fPr>
                <m:ctrlPr>
                  <w:rPr>
                    <w:rFonts w:ascii="Cambria Math" w:hAnsi="Cambria Math" w:cs="Times New Roman"/>
                    <w:i/>
                    <w:sz w:val="32"/>
                    <w:szCs w:val="24"/>
                  </w:rPr>
                </m:ctrlPr>
              </m:fPr>
              <m:num>
                <m:sSub>
                  <m:sSubPr>
                    <m:ctrlPr>
                      <w:rPr>
                        <w:rFonts w:ascii="Cambria Math" w:hAnsi="Cambria Math" w:cs="Times New Roman"/>
                        <w:i/>
                        <w:sz w:val="32"/>
                        <w:szCs w:val="24"/>
                      </w:rPr>
                    </m:ctrlPr>
                  </m:sSubPr>
                  <m:e>
                    <m:r>
                      <w:rPr>
                        <w:rFonts w:ascii="Cambria Math" w:hAnsi="Cambria Math" w:cs="Times New Roman"/>
                        <w:sz w:val="32"/>
                        <w:szCs w:val="24"/>
                      </w:rPr>
                      <m:t>K</m:t>
                    </m:r>
                  </m:e>
                  <m:sub>
                    <m:r>
                      <w:rPr>
                        <w:rFonts w:ascii="Cambria Math" w:hAnsi="Cambria Math" w:cs="Times New Roman"/>
                        <w:sz w:val="32"/>
                        <w:szCs w:val="24"/>
                      </w:rPr>
                      <m:t>S</m:t>
                    </m:r>
                  </m:sub>
                </m:sSub>
              </m:num>
              <m:den>
                <m:r>
                  <w:rPr>
                    <w:rFonts w:ascii="Cambria Math" w:hAnsi="Cambria Math" w:cs="Times New Roman"/>
                    <w:sz w:val="32"/>
                    <w:szCs w:val="24"/>
                  </w:rPr>
                  <m:t>[S]</m:t>
                </m:r>
              </m:den>
            </m:f>
          </m:den>
        </m:f>
      </m:oMath>
      <w:r w:rsidR="00EF6280">
        <w:rPr>
          <w:rFonts w:ascii="Times New Roman" w:eastAsiaTheme="minorEastAsia" w:hAnsi="Times New Roman" w:cs="Times New Roman"/>
          <w:sz w:val="24"/>
          <w:szCs w:val="24"/>
        </w:rPr>
        <w:tab/>
      </w:r>
      <w:r w:rsidR="00EF6280">
        <w:rPr>
          <w:rFonts w:ascii="Times New Roman" w:eastAsiaTheme="minorEastAsia" w:hAnsi="Times New Roman" w:cs="Times New Roman"/>
          <w:sz w:val="24"/>
          <w:szCs w:val="24"/>
        </w:rPr>
        <w:tab/>
      </w:r>
      <w:r w:rsidR="00EF6280">
        <w:rPr>
          <w:rFonts w:ascii="Times New Roman" w:eastAsiaTheme="minorEastAsia" w:hAnsi="Times New Roman" w:cs="Times New Roman"/>
          <w:b/>
          <w:sz w:val="24"/>
          <w:szCs w:val="24"/>
        </w:rPr>
        <w:t>(3)</w:t>
      </w:r>
    </w:p>
    <w:p w14:paraId="13CD0041" w14:textId="66477AD9" w:rsidR="00EF6280" w:rsidRDefault="00EF6280" w:rsidP="003902A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where [E] is the concentration of the enzyme, </w:t>
      </w:r>
      <w:r>
        <w:rPr>
          <w:rFonts w:ascii="Times New Roman" w:hAnsi="Times New Roman" w:cs="Times New Roman"/>
          <w:i/>
          <w:sz w:val="24"/>
          <w:szCs w:val="24"/>
        </w:rPr>
        <w:t>k</w:t>
      </w:r>
      <w:r>
        <w:rPr>
          <w:rFonts w:ascii="Times New Roman" w:hAnsi="Times New Roman" w:cs="Times New Roman"/>
          <w:i/>
          <w:sz w:val="24"/>
          <w:szCs w:val="24"/>
          <w:vertAlign w:val="subscript"/>
        </w:rPr>
        <w:t>cat</w:t>
      </w:r>
      <w:r>
        <w:rPr>
          <w:rFonts w:ascii="Times New Roman" w:hAnsi="Times New Roman" w:cs="Times New Roman"/>
          <w:sz w:val="24"/>
          <w:szCs w:val="24"/>
        </w:rPr>
        <w:t xml:space="preserve"> is equal </w:t>
      </w:r>
      <w:r w:rsidRPr="00D93209">
        <w:rPr>
          <w:rFonts w:ascii="Times New Roman" w:hAnsi="Times New Roman" w:cs="Times New Roman"/>
          <w:sz w:val="24"/>
          <w:szCs w:val="24"/>
        </w:rPr>
        <w:t>to (</w:t>
      </w:r>
      <w:r w:rsidRPr="00782501">
        <w:rPr>
          <w:rFonts w:ascii="Times New Roman" w:hAnsi="Times New Roman" w:cs="Times New Roman"/>
          <w:sz w:val="24"/>
          <w:szCs w:val="24"/>
        </w:rPr>
        <w:t>k</w:t>
      </w:r>
      <w:r w:rsidRPr="00782501">
        <w:rPr>
          <w:rFonts w:ascii="Times New Roman" w:hAnsi="Times New Roman" w:cs="Times New Roman"/>
          <w:sz w:val="24"/>
          <w:szCs w:val="24"/>
          <w:vertAlign w:val="subscript"/>
        </w:rPr>
        <w:t>2</w:t>
      </w:r>
      <w:r w:rsidRPr="00782501">
        <w:rPr>
          <w:rFonts w:ascii="Times New Roman" w:hAnsi="Times New Roman" w:cs="Times New Roman"/>
          <w:sz w:val="24"/>
          <w:szCs w:val="24"/>
        </w:rPr>
        <w:t>k</w:t>
      </w:r>
      <w:r w:rsidRPr="00782501">
        <w:rPr>
          <w:rFonts w:ascii="Times New Roman" w:hAnsi="Times New Roman" w:cs="Times New Roman"/>
          <w:sz w:val="24"/>
          <w:szCs w:val="24"/>
          <w:vertAlign w:val="subscript"/>
        </w:rPr>
        <w:t>4</w:t>
      </w:r>
      <w:r w:rsidRPr="00782501">
        <w:rPr>
          <w:rFonts w:ascii="Times New Roman" w:hAnsi="Times New Roman" w:cs="Times New Roman"/>
          <w:sz w:val="24"/>
          <w:szCs w:val="24"/>
        </w:rPr>
        <w:t>/(k</w:t>
      </w:r>
      <w:r w:rsidRPr="00782501">
        <w:rPr>
          <w:rFonts w:ascii="Times New Roman" w:hAnsi="Times New Roman" w:cs="Times New Roman"/>
          <w:sz w:val="24"/>
          <w:szCs w:val="24"/>
          <w:vertAlign w:val="subscript"/>
        </w:rPr>
        <w:t>2</w:t>
      </w:r>
      <w:r w:rsidRPr="00782501">
        <w:rPr>
          <w:rFonts w:ascii="Times New Roman" w:hAnsi="Times New Roman" w:cs="Times New Roman"/>
          <w:sz w:val="24"/>
          <w:szCs w:val="24"/>
        </w:rPr>
        <w:t>+k</w:t>
      </w:r>
      <w:r w:rsidRPr="00782501">
        <w:rPr>
          <w:rFonts w:ascii="Times New Roman" w:hAnsi="Times New Roman" w:cs="Times New Roman"/>
          <w:sz w:val="24"/>
          <w:szCs w:val="24"/>
          <w:vertAlign w:val="subscript"/>
        </w:rPr>
        <w:t>4</w:t>
      </w:r>
      <w:r w:rsidRPr="00782501">
        <w:rPr>
          <w:rFonts w:ascii="Times New Roman" w:hAnsi="Times New Roman" w:cs="Times New Roman"/>
          <w:sz w:val="24"/>
          <w:szCs w:val="24"/>
        </w:rPr>
        <w:t>))</w:t>
      </w:r>
      <w:r w:rsidRPr="00D93209">
        <w:rPr>
          <w:rFonts w:ascii="Times New Roman" w:hAnsi="Times New Roman" w:cs="Times New Roman"/>
          <w:i/>
          <w:sz w:val="24"/>
          <w:szCs w:val="24"/>
        </w:rPr>
        <w:t xml:space="preserve"> </w:t>
      </w:r>
      <w:r w:rsidRPr="00D93209">
        <w:rPr>
          <w:rFonts w:ascii="Times New Roman" w:hAnsi="Times New Roman" w:cs="Times New Roman"/>
          <w:sz w:val="24"/>
          <w:szCs w:val="24"/>
        </w:rPr>
        <w:t>and i</w:t>
      </w:r>
      <w:r>
        <w:rPr>
          <w:rFonts w:ascii="Times New Roman" w:hAnsi="Times New Roman" w:cs="Times New Roman"/>
          <w:sz w:val="24"/>
          <w:szCs w:val="24"/>
        </w:rPr>
        <w:t>s called the catalytic constant, K</w:t>
      </w:r>
      <w:r>
        <w:rPr>
          <w:rFonts w:ascii="Times New Roman" w:hAnsi="Times New Roman" w:cs="Times New Roman"/>
          <w:sz w:val="24"/>
          <w:szCs w:val="24"/>
          <w:vertAlign w:val="subscript"/>
        </w:rPr>
        <w:t>M</w:t>
      </w:r>
      <w:r>
        <w:rPr>
          <w:rFonts w:ascii="Times New Roman" w:hAnsi="Times New Roman" w:cs="Times New Roman"/>
          <w:sz w:val="24"/>
          <w:szCs w:val="24"/>
        </w:rPr>
        <w:t xml:space="preserve"> is (k</w:t>
      </w:r>
      <w:r>
        <w:rPr>
          <w:rFonts w:ascii="Times New Roman" w:hAnsi="Times New Roman" w:cs="Times New Roman"/>
          <w:sz w:val="24"/>
          <w:szCs w:val="24"/>
          <w:vertAlign w:val="subscript"/>
        </w:rPr>
        <w:t>2</w:t>
      </w:r>
      <w:r>
        <w:rPr>
          <w:rFonts w:ascii="Times New Roman" w:hAnsi="Times New Roman" w:cs="Times New Roman"/>
          <w:sz w:val="24"/>
          <w:szCs w:val="24"/>
        </w:rPr>
        <w:t>(k</w:t>
      </w:r>
      <w:r>
        <w:rPr>
          <w:rFonts w:ascii="Times New Roman" w:hAnsi="Times New Roman" w:cs="Times New Roman"/>
          <w:sz w:val="24"/>
          <w:szCs w:val="24"/>
          <w:vertAlign w:val="subscript"/>
        </w:rPr>
        <w:t>-3</w:t>
      </w:r>
      <w:r>
        <w:rPr>
          <w:rFonts w:ascii="Times New Roman" w:hAnsi="Times New Roman" w:cs="Times New Roman"/>
          <w:sz w:val="24"/>
          <w:szCs w:val="24"/>
        </w:rPr>
        <w:t xml:space="preserve"> + k</w:t>
      </w:r>
      <w:r>
        <w:rPr>
          <w:rFonts w:ascii="Times New Roman" w:hAnsi="Times New Roman" w:cs="Times New Roman"/>
          <w:sz w:val="24"/>
          <w:szCs w:val="24"/>
          <w:vertAlign w:val="subscript"/>
        </w:rPr>
        <w:t>4</w:t>
      </w:r>
      <w:r>
        <w:rPr>
          <w:rFonts w:ascii="Times New Roman" w:hAnsi="Times New Roman" w:cs="Times New Roman"/>
          <w:sz w:val="24"/>
          <w:szCs w:val="24"/>
        </w:rPr>
        <w:t>)/k(k</w:t>
      </w:r>
      <w:r>
        <w:rPr>
          <w:rFonts w:ascii="Times New Roman" w:hAnsi="Times New Roman" w:cs="Times New Roman"/>
          <w:sz w:val="24"/>
          <w:szCs w:val="24"/>
          <w:vertAlign w:val="subscript"/>
        </w:rPr>
        <w:t>2</w:t>
      </w:r>
      <w:r>
        <w:rPr>
          <w:rFonts w:ascii="Times New Roman" w:hAnsi="Times New Roman" w:cs="Times New Roman"/>
          <w:sz w:val="24"/>
          <w:szCs w:val="24"/>
        </w:rPr>
        <w:t>+k</w:t>
      </w:r>
      <w:r>
        <w:rPr>
          <w:rFonts w:ascii="Times New Roman" w:hAnsi="Times New Roman" w:cs="Times New Roman"/>
          <w:sz w:val="24"/>
          <w:szCs w:val="24"/>
          <w:vertAlign w:val="subscript"/>
        </w:rPr>
        <w:t>4</w:t>
      </w:r>
      <w:r>
        <w:rPr>
          <w:rFonts w:ascii="Times New Roman" w:hAnsi="Times New Roman" w:cs="Times New Roman"/>
          <w:sz w:val="24"/>
          <w:szCs w:val="24"/>
        </w:rPr>
        <w:t>)) and K</w:t>
      </w:r>
      <w:r>
        <w:rPr>
          <w:rFonts w:ascii="Times New Roman" w:hAnsi="Times New Roman" w:cs="Times New Roman"/>
          <w:sz w:val="24"/>
          <w:szCs w:val="24"/>
          <w:vertAlign w:val="subscript"/>
        </w:rPr>
        <w:t>S</w:t>
      </w:r>
      <w:r>
        <w:rPr>
          <w:rFonts w:ascii="Times New Roman" w:hAnsi="Times New Roman" w:cs="Times New Roman"/>
          <w:sz w:val="24"/>
          <w:szCs w:val="24"/>
        </w:rPr>
        <w:t xml:space="preserve"> is defined as (k</w:t>
      </w:r>
      <w:r w:rsidRPr="00BD1EEF">
        <w:rPr>
          <w:rFonts w:ascii="Times New Roman" w:hAnsi="Times New Roman" w:cs="Times New Roman"/>
          <w:sz w:val="24"/>
          <w:szCs w:val="24"/>
          <w:vertAlign w:val="subscript"/>
        </w:rPr>
        <w:t>4</w:t>
      </w:r>
      <w:r>
        <w:rPr>
          <w:rFonts w:ascii="Times New Roman" w:hAnsi="Times New Roman" w:cs="Times New Roman"/>
          <w:sz w:val="24"/>
          <w:szCs w:val="24"/>
        </w:rPr>
        <w:t>(k</w:t>
      </w:r>
      <w:r>
        <w:rPr>
          <w:rFonts w:ascii="Times New Roman" w:hAnsi="Times New Roman" w:cs="Times New Roman"/>
          <w:sz w:val="24"/>
          <w:szCs w:val="24"/>
          <w:vertAlign w:val="subscript"/>
        </w:rPr>
        <w:t>1</w:t>
      </w:r>
      <w:r>
        <w:rPr>
          <w:rFonts w:ascii="Times New Roman" w:hAnsi="Times New Roman" w:cs="Times New Roman"/>
          <w:sz w:val="24"/>
          <w:szCs w:val="24"/>
        </w:rPr>
        <w:t>+k</w:t>
      </w:r>
      <w:r>
        <w:rPr>
          <w:rFonts w:ascii="Times New Roman" w:hAnsi="Times New Roman" w:cs="Times New Roman"/>
          <w:sz w:val="24"/>
          <w:szCs w:val="24"/>
          <w:vertAlign w:val="subscript"/>
        </w:rPr>
        <w:t>2</w:t>
      </w:r>
      <w:r>
        <w:rPr>
          <w:rFonts w:ascii="Times New Roman" w:hAnsi="Times New Roman" w:cs="Times New Roman"/>
          <w:sz w:val="24"/>
          <w:szCs w:val="24"/>
        </w:rPr>
        <w:t>)/k</w:t>
      </w:r>
      <w:r>
        <w:rPr>
          <w:rFonts w:ascii="Times New Roman" w:hAnsi="Times New Roman" w:cs="Times New Roman"/>
          <w:sz w:val="24"/>
          <w:szCs w:val="24"/>
          <w:vertAlign w:val="subscript"/>
        </w:rPr>
        <w:t>1</w:t>
      </w:r>
      <w:r>
        <w:rPr>
          <w:rFonts w:ascii="Times New Roman" w:hAnsi="Times New Roman" w:cs="Times New Roman"/>
          <w:sz w:val="24"/>
          <w:szCs w:val="24"/>
        </w:rPr>
        <w:t>(k</w:t>
      </w:r>
      <w:r>
        <w:rPr>
          <w:rFonts w:ascii="Times New Roman" w:hAnsi="Times New Roman" w:cs="Times New Roman"/>
          <w:sz w:val="24"/>
          <w:szCs w:val="24"/>
          <w:vertAlign w:val="subscript"/>
        </w:rPr>
        <w:t>2</w:t>
      </w:r>
      <w:r>
        <w:rPr>
          <w:rFonts w:ascii="Times New Roman" w:hAnsi="Times New Roman" w:cs="Times New Roman"/>
          <w:sz w:val="24"/>
          <w:szCs w:val="24"/>
        </w:rPr>
        <w:t>+k</w:t>
      </w:r>
      <w:r>
        <w:rPr>
          <w:rFonts w:ascii="Times New Roman" w:hAnsi="Times New Roman" w:cs="Times New Roman"/>
          <w:sz w:val="24"/>
          <w:szCs w:val="24"/>
          <w:vertAlign w:val="subscript"/>
        </w:rPr>
        <w:t>4</w:t>
      </w:r>
      <w:r>
        <w:rPr>
          <w:rFonts w:ascii="Times New Roman" w:hAnsi="Times New Roman" w:cs="Times New Roman"/>
          <w:sz w:val="24"/>
          <w:szCs w:val="24"/>
        </w:rPr>
        <w:t>)). K</w:t>
      </w:r>
      <w:r>
        <w:rPr>
          <w:rFonts w:ascii="Times New Roman" w:hAnsi="Times New Roman" w:cs="Times New Roman"/>
          <w:sz w:val="24"/>
          <w:szCs w:val="24"/>
          <w:vertAlign w:val="subscript"/>
        </w:rPr>
        <w:t>M</w:t>
      </w:r>
      <w:r>
        <w:rPr>
          <w:rFonts w:ascii="Times New Roman" w:hAnsi="Times New Roman" w:cs="Times New Roman"/>
          <w:sz w:val="24"/>
          <w:szCs w:val="24"/>
        </w:rPr>
        <w:t xml:space="preserve"> and K</w:t>
      </w:r>
      <w:r>
        <w:rPr>
          <w:rFonts w:ascii="Times New Roman" w:hAnsi="Times New Roman" w:cs="Times New Roman"/>
          <w:sz w:val="24"/>
          <w:szCs w:val="24"/>
          <w:vertAlign w:val="subscript"/>
        </w:rPr>
        <w:t>S</w:t>
      </w:r>
      <w:r>
        <w:rPr>
          <w:rFonts w:ascii="Times New Roman" w:hAnsi="Times New Roman" w:cs="Times New Roman"/>
          <w:sz w:val="24"/>
          <w:szCs w:val="24"/>
        </w:rPr>
        <w:t xml:space="preserve"> are the Michaelis constants for the oxidized mediator and the substrate, respectively. However, based on this model, there is a dual dependence on both mediator and substrate. This implies that more than one factor can </w:t>
      </w:r>
      <w:r w:rsidR="00184CE2">
        <w:rPr>
          <w:rFonts w:ascii="Times New Roman" w:hAnsi="Times New Roman" w:cs="Times New Roman"/>
          <w:sz w:val="24"/>
          <w:szCs w:val="24"/>
        </w:rPr>
        <w:t>limit</w:t>
      </w:r>
      <w:r>
        <w:rPr>
          <w:rFonts w:ascii="Times New Roman" w:hAnsi="Times New Roman" w:cs="Times New Roman"/>
          <w:sz w:val="24"/>
          <w:szCs w:val="24"/>
        </w:rPr>
        <w:t xml:space="preserve"> the current</w:t>
      </w:r>
      <w:r>
        <w:rPr>
          <w:rFonts w:ascii="Times New Roman" w:hAnsi="Times New Roman" w:cs="Times New Roman"/>
          <w:sz w:val="24"/>
          <w:szCs w:val="24"/>
        </w:rPr>
        <w:fldChar w:fldCharType="begin"/>
      </w:r>
      <w:r w:rsidR="002F7887">
        <w:rPr>
          <w:rFonts w:ascii="Times New Roman" w:hAnsi="Times New Roman" w:cs="Times New Roman"/>
          <w:sz w:val="24"/>
          <w:szCs w:val="24"/>
        </w:rPr>
        <w:instrText xml:space="preserve"> ADDIN EN.CITE &lt;EndNote&gt;&lt;Cite&gt;&lt;Author&gt;delle Noci&lt;/Author&gt;&lt;Year&gt;2007&lt;/Year&gt;&lt;RecNum&gt;666&lt;/RecNum&gt;&lt;DisplayText&gt;&lt;style face="superscript"&gt;68&lt;/style&gt;&lt;/DisplayText&gt;&lt;record&gt;&lt;rec-number&gt;666&lt;/rec-number&gt;&lt;foreign-keys&gt;&lt;key app="EN" db-id="pa2a592ayrpwv9eex9ox0rsmvdaz95pvvxe0" timestamp="1527880141"&gt;666&lt;/key&gt;&lt;/foreign-keys&gt;&lt;ref-type name="Journal Article"&gt;17&lt;/ref-type&gt;&lt;contributors&gt;&lt;authors&gt;&lt;author&gt;delle Noci, S.; Frasconi, M.; Favero, G.; Tosi, M. ; Ferri, T.; Mazzei, F.&lt;/author&gt;&lt;/authors&gt;&lt;/contributors&gt;&lt;titles&gt;&lt;title&gt;Electrochemical Kinetic Characterization of Redox Mediated Glucose Oxidase Reaction: A simplified Approach&lt;/title&gt;&lt;secondary-title&gt;Electroanalysis&lt;/secondary-title&gt;&lt;/titles&gt;&lt;periodical&gt;&lt;full-title&gt;Electroanalysis&lt;/full-title&gt;&lt;/periodical&gt;&lt;pages&gt;163-169&lt;/pages&gt;&lt;volume&gt;20&lt;/volume&gt;&lt;number&gt;2&lt;/number&gt;&lt;dates&gt;&lt;year&gt;2007&lt;/year&gt;&lt;/dates&gt;&lt;urls&gt;&lt;/urls&gt;&lt;/record&gt;&lt;/Cite&gt;&lt;/EndNote&gt;</w:instrText>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68</w:t>
      </w:r>
      <w:r>
        <w:rPr>
          <w:rFonts w:ascii="Times New Roman" w:hAnsi="Times New Roman" w:cs="Times New Roman"/>
          <w:sz w:val="24"/>
          <w:szCs w:val="24"/>
        </w:rPr>
        <w:fldChar w:fldCharType="end"/>
      </w:r>
      <w:r>
        <w:rPr>
          <w:rFonts w:ascii="Times New Roman" w:hAnsi="Times New Roman" w:cs="Times New Roman"/>
          <w:sz w:val="24"/>
          <w:szCs w:val="24"/>
        </w:rPr>
        <w:t>. However, as long as the substrate and enzyme do not change, then K</w:t>
      </w:r>
      <w:r>
        <w:rPr>
          <w:rFonts w:ascii="Times New Roman" w:hAnsi="Times New Roman" w:cs="Times New Roman"/>
          <w:sz w:val="24"/>
          <w:szCs w:val="24"/>
          <w:vertAlign w:val="subscript"/>
        </w:rPr>
        <w:t>s</w:t>
      </w:r>
      <w:r>
        <w:rPr>
          <w:rFonts w:ascii="Times New Roman" w:hAnsi="Times New Roman" w:cs="Times New Roman"/>
          <w:sz w:val="24"/>
          <w:szCs w:val="24"/>
        </w:rPr>
        <w:t xml:space="preserve"> should be a reasonable comparison of how efficiently the mediator accepts electrons from the enzyme, and thus</w:t>
      </w:r>
      <w:r w:rsidR="00184CE2">
        <w:rPr>
          <w:rFonts w:ascii="Times New Roman" w:hAnsi="Times New Roman" w:cs="Times New Roman"/>
          <w:sz w:val="24"/>
          <w:szCs w:val="24"/>
        </w:rPr>
        <w:t xml:space="preserve"> be</w:t>
      </w:r>
      <w:r>
        <w:rPr>
          <w:rFonts w:ascii="Times New Roman" w:hAnsi="Times New Roman" w:cs="Times New Roman"/>
          <w:sz w:val="24"/>
          <w:szCs w:val="24"/>
        </w:rPr>
        <w:t xml:space="preserve"> a predictor of the amperometric performance of a bioelectrode. As this method of kinetic analysis can be rather complicated, a </w:t>
      </w:r>
      <w:r>
        <w:rPr>
          <w:rFonts w:ascii="Times New Roman" w:hAnsi="Times New Roman" w:cs="Times New Roman"/>
          <w:sz w:val="24"/>
          <w:szCs w:val="24"/>
        </w:rPr>
        <w:lastRenderedPageBreak/>
        <w:t xml:space="preserve">second method characterizing a mediator’s efficacy has been developed in the literature, especially when </w:t>
      </w:r>
      <w:r w:rsidR="00184CE2">
        <w:rPr>
          <w:rFonts w:ascii="Times New Roman" w:hAnsi="Times New Roman" w:cs="Times New Roman"/>
          <w:sz w:val="24"/>
          <w:szCs w:val="24"/>
        </w:rPr>
        <w:t>screening multiple compounds as</w:t>
      </w:r>
      <w:r>
        <w:rPr>
          <w:rFonts w:ascii="Times New Roman" w:hAnsi="Times New Roman" w:cs="Times New Roman"/>
          <w:sz w:val="24"/>
          <w:szCs w:val="24"/>
        </w:rPr>
        <w:t xml:space="preserve"> viable mediator candidates.</w:t>
      </w:r>
    </w:p>
    <w:p w14:paraId="3A8F6939" w14:textId="1D502612" w:rsidR="00EF6280" w:rsidRPr="0054616E" w:rsidRDefault="00EF6280" w:rsidP="003902AB">
      <w:pPr>
        <w:spacing w:line="480" w:lineRule="auto"/>
        <w:jc w:val="both"/>
        <w:rPr>
          <w:rFonts w:ascii="Times New Roman" w:hAnsi="Times New Roman" w:cs="Times New Roman"/>
          <w:sz w:val="24"/>
          <w:szCs w:val="24"/>
        </w:rPr>
      </w:pPr>
      <w:r>
        <w:rPr>
          <w:rFonts w:ascii="Times New Roman" w:hAnsi="Times New Roman" w:cs="Times New Roman"/>
          <w:sz w:val="24"/>
          <w:szCs w:val="24"/>
        </w:rPr>
        <w:tab/>
        <w:t>The second method that researchers use to characterize the efficiency of the electron exchange between the enzyme and the mediator is directly measuring the amperometric output of a bioelectrode under catalytic conditions</w:t>
      </w:r>
      <w:r w:rsidRPr="00DC6AEF">
        <w:rPr>
          <w:rFonts w:ascii="Times New Roman" w:hAnsi="Times New Roman" w:cs="Times New Roman"/>
          <w:sz w:val="24"/>
          <w:szCs w:val="24"/>
          <w:vertAlign w:val="subscript"/>
        </w:rPr>
        <w:fldChar w:fldCharType="begin"/>
      </w:r>
      <w:r w:rsidR="002F7887">
        <w:rPr>
          <w:rFonts w:ascii="Times New Roman" w:hAnsi="Times New Roman" w:cs="Times New Roman"/>
          <w:sz w:val="24"/>
          <w:szCs w:val="24"/>
          <w:vertAlign w:val="subscript"/>
        </w:rPr>
        <w:instrText xml:space="preserve"> ADDIN EN.CITE &lt;EndNote&gt;&lt;Cite&gt;&lt;Author&gt;Forrow&lt;/Author&gt;&lt;Year&gt;2002&lt;/Year&gt;&lt;RecNum&gt;571&lt;/RecNum&gt;&lt;DisplayText&gt;&lt;style face="superscript"&gt;44&lt;/style&gt;&lt;/DisplayText&gt;&lt;record&gt;&lt;rec-number&gt;571&lt;/rec-number&gt;&lt;foreign-keys&gt;&lt;key app="EN" db-id="pa2a592ayrpwv9eex9ox0rsmvdaz95pvvxe0" timestamp="1411410107"&gt;571&lt;/key&gt;&lt;/foreign-keys&gt;&lt;ref-type name="Journal Article"&gt;17&lt;/ref-type&gt;&lt;contributors&gt;&lt;authors&gt;&lt;author&gt;Forrow, Nigel J.&lt;/author&gt;&lt;author&gt;Sanghera, Gurdial S.&lt;/author&gt;&lt;author&gt;Walters, Stephen J.&lt;/author&gt;&lt;/authors&gt;&lt;/contributors&gt;&lt;titles&gt;&lt;title&gt;The influence of structure in the reaction of electrochemically generated ferrocenium derivatives with reduced glucose oxidase&lt;/title&gt;&lt;secondary-title&gt;J. Chem. Soc., Dalton Trans.&lt;/secondary-title&gt;&lt;/titles&gt;&lt;periodical&gt;&lt;full-title&gt;J. Chem. Soc., Dalton Trans.&lt;/full-title&gt;&lt;/periodical&gt;&lt;pages&gt;3187-3194&lt;/pages&gt;&lt;number&gt;16&lt;/number&gt;&lt;keywords&gt;&lt;keyword&gt;ferrocene amino alc prepn ferrocenecarbaldehyde cyanosilylation redn&lt;/keyword&gt;&lt;keyword&gt;carboxamide ferrocene deriv prepn&lt;/keyword&gt;&lt;keyword&gt;redox potential structure mediation glucose oxidase ferrocene deriv correlation&lt;/keyword&gt;&lt;keyword&gt;glucose oxidase kinetics mediation ferrocene deriv&lt;/keyword&gt;&lt;/keywords&gt;&lt;dates&gt;&lt;year&gt;2002&lt;/year&gt;&lt;pub-dates&gt;&lt;date&gt;//&lt;/date&gt;&lt;/pub-dates&gt;&lt;/dates&gt;&lt;publisher&gt;Royal Society of Chemistry&lt;/publisher&gt;&lt;isbn&gt;1472-7773&lt;/isbn&gt;&lt;work-type&gt;10.1039/b204702k&lt;/work-type&gt;&lt;urls&gt;&lt;related-urls&gt;&lt;url&gt;http://pubs.rsc.org/en/content/articlepdf/2002/dt/b204702k&lt;/url&gt;&lt;/related-urls&gt;&lt;/urls&gt;&lt;electronic-resource-num&gt;10.1039/b204702k&lt;/electronic-resource-num&gt;&lt;/record&gt;&lt;/Cite&gt;&lt;/EndNote&gt;</w:instrText>
      </w:r>
      <w:r w:rsidRPr="00DC6AEF">
        <w:rPr>
          <w:rFonts w:ascii="Times New Roman" w:hAnsi="Times New Roman" w:cs="Times New Roman"/>
          <w:sz w:val="24"/>
          <w:szCs w:val="24"/>
          <w:vertAlign w:val="subscript"/>
        </w:rPr>
        <w:fldChar w:fldCharType="separate"/>
      </w:r>
      <w:r w:rsidR="002F7887" w:rsidRPr="002F7887">
        <w:rPr>
          <w:rFonts w:ascii="Times New Roman" w:hAnsi="Times New Roman" w:cs="Times New Roman"/>
          <w:noProof/>
          <w:sz w:val="24"/>
          <w:szCs w:val="24"/>
          <w:vertAlign w:val="superscript"/>
        </w:rPr>
        <w:t>44</w:t>
      </w:r>
      <w:r w:rsidRPr="00DC6AEF">
        <w:rPr>
          <w:rFonts w:ascii="Times New Roman" w:hAnsi="Times New Roman" w:cs="Times New Roman"/>
          <w:sz w:val="24"/>
          <w:szCs w:val="24"/>
          <w:vertAlign w:val="subscript"/>
        </w:rPr>
        <w:fldChar w:fldCharType="end"/>
      </w:r>
      <w:r>
        <w:rPr>
          <w:rFonts w:ascii="Times New Roman" w:hAnsi="Times New Roman" w:cs="Times New Roman"/>
          <w:sz w:val="24"/>
          <w:szCs w:val="24"/>
        </w:rPr>
        <w:t xml:space="preserve">. By varying the concentration of glucose, the maximum current density, </w:t>
      </w:r>
      <w:r w:rsidRPr="0054616E">
        <w:rPr>
          <w:rFonts w:ascii="Times New Roman" w:hAnsi="Times New Roman" w:cs="Times New Roman"/>
          <w:i/>
          <w:sz w:val="24"/>
          <w:szCs w:val="24"/>
        </w:rPr>
        <w:t>J</w:t>
      </w:r>
      <w:r w:rsidRPr="0054616E">
        <w:rPr>
          <w:rFonts w:ascii="Times New Roman" w:hAnsi="Times New Roman" w:cs="Times New Roman"/>
          <w:i/>
          <w:sz w:val="24"/>
          <w:szCs w:val="24"/>
          <w:vertAlign w:val="subscript"/>
        </w:rPr>
        <w:t>max</w:t>
      </w:r>
      <w:r>
        <w:rPr>
          <w:rFonts w:ascii="Times New Roman" w:hAnsi="Times New Roman" w:cs="Times New Roman"/>
          <w:sz w:val="24"/>
          <w:szCs w:val="24"/>
        </w:rPr>
        <w:t>, of the material can be determined. Michaelis-Menton kinetics can be applied to an electrochemical sensor to determine the maximum current density, J</w:t>
      </w:r>
      <w:r>
        <w:rPr>
          <w:rFonts w:ascii="Times New Roman" w:hAnsi="Times New Roman" w:cs="Times New Roman"/>
          <w:sz w:val="24"/>
          <w:szCs w:val="24"/>
          <w:vertAlign w:val="subscript"/>
        </w:rPr>
        <w:t>max</w:t>
      </w:r>
      <w:r>
        <w:rPr>
          <w:rFonts w:ascii="Times New Roman" w:hAnsi="Times New Roman" w:cs="Times New Roman"/>
          <w:sz w:val="24"/>
          <w:szCs w:val="24"/>
        </w:rPr>
        <w:t>, and the Michaelis constant of the enzyme, K</w:t>
      </w:r>
      <w:r>
        <w:rPr>
          <w:rFonts w:ascii="Times New Roman" w:hAnsi="Times New Roman" w:cs="Times New Roman"/>
          <w:sz w:val="24"/>
          <w:szCs w:val="24"/>
          <w:vertAlign w:val="subscript"/>
        </w:rPr>
        <w:t>M</w:t>
      </w:r>
      <w:r>
        <w:rPr>
          <w:rFonts w:ascii="Times New Roman" w:hAnsi="Times New Roman" w:cs="Times New Roman"/>
          <w:sz w:val="24"/>
          <w:szCs w:val="24"/>
        </w:rPr>
        <w:t>. K</w:t>
      </w:r>
      <w:r>
        <w:rPr>
          <w:rFonts w:ascii="Times New Roman" w:hAnsi="Times New Roman" w:cs="Times New Roman"/>
          <w:sz w:val="24"/>
          <w:szCs w:val="24"/>
          <w:vertAlign w:val="subscript"/>
        </w:rPr>
        <w:t>M</w:t>
      </w:r>
      <w:r>
        <w:rPr>
          <w:rFonts w:ascii="Times New Roman" w:hAnsi="Times New Roman" w:cs="Times New Roman"/>
          <w:sz w:val="24"/>
          <w:szCs w:val="24"/>
        </w:rPr>
        <w:t xml:space="preserve"> provides insight into the efficiency of the enzyme immobilized in the polymer-supported phase when compared to the K</w:t>
      </w:r>
      <w:r>
        <w:rPr>
          <w:rFonts w:ascii="Times New Roman" w:hAnsi="Times New Roman" w:cs="Times New Roman"/>
          <w:sz w:val="24"/>
          <w:szCs w:val="24"/>
          <w:vertAlign w:val="subscript"/>
        </w:rPr>
        <w:t>M</w:t>
      </w:r>
      <w:r>
        <w:rPr>
          <w:rFonts w:ascii="Times New Roman" w:hAnsi="Times New Roman" w:cs="Times New Roman"/>
          <w:sz w:val="24"/>
          <w:szCs w:val="24"/>
        </w:rPr>
        <w:t xml:space="preserve"> of a similar system in solution. </w:t>
      </w:r>
      <w:r w:rsidR="00184CE2">
        <w:rPr>
          <w:rFonts w:ascii="Times New Roman" w:hAnsi="Times New Roman" w:cs="Times New Roman"/>
          <w:sz w:val="24"/>
          <w:szCs w:val="24"/>
        </w:rPr>
        <w:t>In this second method of analysis, it should be noted that a direct measure of the exchange between a mediator and the enzyme is not the focus, but a measure of the performance of the entire system.</w:t>
      </w:r>
    </w:p>
    <w:p w14:paraId="2AC47E9C" w14:textId="77777777" w:rsidR="00EF6280" w:rsidRDefault="00EF6280" w:rsidP="006D361E">
      <w:pPr>
        <w:pStyle w:val="Heading2"/>
      </w:pPr>
      <w:bookmarkStart w:id="22" w:name="_Toc425764537"/>
      <w:r>
        <w:t>1.2.5 – Current State of Biofuel Cell Design and Performance</w:t>
      </w:r>
      <w:bookmarkEnd w:id="22"/>
    </w:p>
    <w:p w14:paraId="4F39E46A" w14:textId="2268C100" w:rsidR="00EF6280" w:rsidRDefault="00EF6280" w:rsidP="003902AB">
      <w:pPr>
        <w:spacing w:line="480" w:lineRule="auto"/>
        <w:jc w:val="both"/>
        <w:rPr>
          <w:rFonts w:ascii="Times New Roman" w:hAnsi="Times New Roman" w:cs="Times New Roman"/>
          <w:sz w:val="24"/>
          <w:szCs w:val="24"/>
        </w:rPr>
      </w:pPr>
      <w:r>
        <w:rPr>
          <w:rFonts w:ascii="Times New Roman" w:hAnsi="Times New Roman" w:cs="Times New Roman"/>
          <w:sz w:val="24"/>
          <w:szCs w:val="24"/>
        </w:rPr>
        <w:tab/>
        <w:t>The discussion thus far has been focused on development and d</w:t>
      </w:r>
      <w:r w:rsidR="00184CE2">
        <w:rPr>
          <w:rFonts w:ascii="Times New Roman" w:hAnsi="Times New Roman" w:cs="Times New Roman"/>
          <w:sz w:val="24"/>
          <w:szCs w:val="24"/>
        </w:rPr>
        <w:t>esign of bioelectrode materials. H</w:t>
      </w:r>
      <w:r>
        <w:rPr>
          <w:rFonts w:ascii="Times New Roman" w:hAnsi="Times New Roman" w:cs="Times New Roman"/>
          <w:sz w:val="24"/>
          <w:szCs w:val="24"/>
        </w:rPr>
        <w:t xml:space="preserve">owever, very little of the discussion has been presented regarding the current state of the biofuel cell industry. For example, a large focus on the use of carbon nanotubes has been observed in the last decade, from both </w:t>
      </w:r>
      <w:r w:rsidR="00EE4D9A">
        <w:rPr>
          <w:rFonts w:ascii="Times New Roman" w:hAnsi="Times New Roman" w:cs="Times New Roman"/>
          <w:sz w:val="24"/>
          <w:szCs w:val="24"/>
        </w:rPr>
        <w:t>the Glatzhofer</w:t>
      </w:r>
      <w:r>
        <w:rPr>
          <w:rFonts w:ascii="Times New Roman" w:hAnsi="Times New Roman" w:cs="Times New Roman"/>
          <w:sz w:val="24"/>
          <w:szCs w:val="24"/>
        </w:rPr>
        <w:t xml:space="preserve"> group and others</w:t>
      </w:r>
      <w:r>
        <w:rPr>
          <w:rFonts w:ascii="Times New Roman" w:hAnsi="Times New Roman" w:cs="Times New Roman"/>
          <w:sz w:val="24"/>
          <w:szCs w:val="24"/>
        </w:rPr>
        <w:fldChar w:fldCharType="begin">
          <w:fldData xml:space="preserve">PEVuZE5vdGU+PENpdGU+PEF1dGhvcj5DaGVuPC9BdXRob3I+PFllYXI+MjAxNTwvWWVhcj48UmVj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</w:fldData>
        </w:fldChar>
      </w:r>
      <w:r w:rsidR="002F7887">
        <w:rPr>
          <w:rFonts w:ascii="Times New Roman" w:hAnsi="Times New Roman" w:cs="Times New Roman"/>
          <w:sz w:val="24"/>
          <w:szCs w:val="24"/>
        </w:rPr>
        <w:instrText xml:space="preserve"> ADDIN EN.CITE </w:instrText>
      </w:r>
      <w:r w:rsidR="002F7887">
        <w:rPr>
          <w:rFonts w:ascii="Times New Roman" w:hAnsi="Times New Roman" w:cs="Times New Roman"/>
          <w:sz w:val="24"/>
          <w:szCs w:val="24"/>
        </w:rPr>
        <w:fldChar w:fldCharType="begin">
          <w:fldData xml:space="preserve">PEVuZE5vdGU+PENpdGU+PEF1dGhvcj5DaGVuPC9BdXRob3I+PFllYXI+MjAxNTwvWWVhcj48UmVj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</w:fldData>
        </w:fldChar>
      </w:r>
      <w:r w:rsidR="002F7887">
        <w:rPr>
          <w:rFonts w:ascii="Times New Roman" w:hAnsi="Times New Roman" w:cs="Times New Roman"/>
          <w:sz w:val="24"/>
          <w:szCs w:val="24"/>
        </w:rPr>
        <w:instrText xml:space="preserve"> ADDIN EN.CITE.DATA </w:instrText>
      </w:r>
      <w:r w:rsidR="002F7887">
        <w:rPr>
          <w:rFonts w:ascii="Times New Roman" w:hAnsi="Times New Roman" w:cs="Times New Roman"/>
          <w:sz w:val="24"/>
          <w:szCs w:val="24"/>
        </w:rPr>
      </w:r>
      <w:r w:rsidR="002F7887">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23, 69-71</w:t>
      </w:r>
      <w:r>
        <w:rPr>
          <w:rFonts w:ascii="Times New Roman" w:hAnsi="Times New Roman" w:cs="Times New Roman"/>
          <w:sz w:val="24"/>
          <w:szCs w:val="24"/>
        </w:rPr>
        <w:fldChar w:fldCharType="end"/>
      </w:r>
      <w:r>
        <w:rPr>
          <w:rFonts w:ascii="Times New Roman" w:hAnsi="Times New Roman" w:cs="Times New Roman"/>
          <w:sz w:val="24"/>
          <w:szCs w:val="24"/>
        </w:rPr>
        <w:t>. Carbon nanotubes, when incorporated into redox polymer films, have</w:t>
      </w:r>
      <w:r w:rsidR="00184CE2">
        <w:rPr>
          <w:rFonts w:ascii="Times New Roman" w:hAnsi="Times New Roman" w:cs="Times New Roman"/>
          <w:sz w:val="24"/>
          <w:szCs w:val="24"/>
        </w:rPr>
        <w:t xml:space="preserve"> been</w:t>
      </w:r>
      <w:r>
        <w:rPr>
          <w:rFonts w:ascii="Times New Roman" w:hAnsi="Times New Roman" w:cs="Times New Roman"/>
          <w:sz w:val="24"/>
          <w:szCs w:val="24"/>
        </w:rPr>
        <w:t xml:space="preserve"> found to greatly increase the amperometric performance of a bioelectrode. By incorporating Single Walled Carbon Nanotubes (SWNTs) into a dimethylferrocene-modified LPEI (Me</w:t>
      </w:r>
      <w:r>
        <w:rPr>
          <w:rFonts w:ascii="Times New Roman" w:hAnsi="Times New Roman" w:cs="Times New Roman"/>
          <w:sz w:val="24"/>
          <w:szCs w:val="24"/>
          <w:vertAlign w:val="subscript"/>
        </w:rPr>
        <w:t>2</w:t>
      </w:r>
      <w:r>
        <w:rPr>
          <w:rFonts w:ascii="Times New Roman" w:hAnsi="Times New Roman" w:cs="Times New Roman"/>
          <w:sz w:val="24"/>
          <w:szCs w:val="24"/>
        </w:rPr>
        <w:t>Fc-C3-LPEI) film containing GOx, an optimized current of 11.2 mA/cm</w:t>
      </w:r>
      <w:r>
        <w:rPr>
          <w:rFonts w:ascii="Times New Roman" w:hAnsi="Times New Roman" w:cs="Times New Roman"/>
          <w:sz w:val="24"/>
          <w:szCs w:val="24"/>
          <w:vertAlign w:val="superscript"/>
        </w:rPr>
        <w:t>2</w:t>
      </w:r>
      <w:r>
        <w:rPr>
          <w:rFonts w:ascii="Times New Roman" w:hAnsi="Times New Roman" w:cs="Times New Roman"/>
          <w:sz w:val="24"/>
          <w:szCs w:val="24"/>
        </w:rPr>
        <w:t xml:space="preserve"> was observed, whereas an electrode made from only </w:t>
      </w:r>
      <w:r w:rsidRPr="006A4228">
        <w:rPr>
          <w:rFonts w:ascii="Times New Roman" w:hAnsi="Times New Roman" w:cs="Times New Roman"/>
          <w:sz w:val="24"/>
          <w:szCs w:val="24"/>
        </w:rPr>
        <w:t>Me</w:t>
      </w:r>
      <w:r>
        <w:rPr>
          <w:rFonts w:ascii="Times New Roman" w:hAnsi="Times New Roman" w:cs="Times New Roman"/>
          <w:sz w:val="24"/>
          <w:szCs w:val="24"/>
          <w:vertAlign w:val="subscript"/>
        </w:rPr>
        <w:t>2</w:t>
      </w:r>
      <w:r w:rsidRPr="006A4228">
        <w:rPr>
          <w:rFonts w:ascii="Times New Roman" w:hAnsi="Times New Roman" w:cs="Times New Roman"/>
          <w:sz w:val="24"/>
          <w:szCs w:val="24"/>
        </w:rPr>
        <w:t>Fc</w:t>
      </w:r>
      <w:r>
        <w:rPr>
          <w:rFonts w:ascii="Times New Roman" w:hAnsi="Times New Roman" w:cs="Times New Roman"/>
          <w:sz w:val="24"/>
          <w:szCs w:val="24"/>
        </w:rPr>
        <w:t>-C</w:t>
      </w:r>
      <w:r>
        <w:rPr>
          <w:rFonts w:ascii="Times New Roman" w:hAnsi="Times New Roman" w:cs="Times New Roman"/>
          <w:sz w:val="24"/>
          <w:szCs w:val="24"/>
          <w:vertAlign w:val="subscript"/>
        </w:rPr>
        <w:t>3</w:t>
      </w:r>
      <w:r>
        <w:rPr>
          <w:rFonts w:ascii="Times New Roman" w:hAnsi="Times New Roman" w:cs="Times New Roman"/>
          <w:sz w:val="24"/>
          <w:szCs w:val="24"/>
        </w:rPr>
        <w:t>-LPEI and GOX produced approximately 0.6 mA/cm</w:t>
      </w:r>
      <w:r>
        <w:rPr>
          <w:rFonts w:ascii="Times New Roman" w:hAnsi="Times New Roman" w:cs="Times New Roman"/>
          <w:sz w:val="24"/>
          <w:szCs w:val="24"/>
          <w:vertAlign w:val="superscript"/>
        </w:rPr>
        <w:t xml:space="preserve">2 </w:t>
      </w:r>
      <w:r>
        <w:rPr>
          <w:rFonts w:ascii="Times New Roman" w:hAnsi="Times New Roman" w:cs="Times New Roman"/>
          <w:sz w:val="24"/>
          <w:szCs w:val="24"/>
          <w:vertAlign w:val="superscript"/>
        </w:rPr>
        <w:fldChar w:fldCharType="begin"/>
      </w:r>
      <w:r w:rsidR="002F7887">
        <w:rPr>
          <w:rFonts w:ascii="Times New Roman" w:hAnsi="Times New Roman" w:cs="Times New Roman"/>
          <w:sz w:val="24"/>
          <w:szCs w:val="24"/>
          <w:vertAlign w:val="superscript"/>
        </w:rPr>
        <w:instrText xml:space="preserve"> ADDIN EN.CITE &lt;EndNote&gt;&lt;Cite&gt;&lt;Author&gt;Chen&lt;/Author&gt;&lt;Year&gt;2017&lt;/Year&gt;&lt;RecNum&gt;745&lt;/RecNum&gt;&lt;DisplayText&gt;&lt;style face="superscript"&gt;69&lt;/style&gt;&lt;/DisplayText&gt;&lt;record&gt;&lt;rec-number&gt;745&lt;/rec-number&gt;&lt;foreign-keys&gt;&lt;key app="EN" db-id="pa2a592ayrpwv9eex9ox0rsmvdaz95pvvxe0" timestamp="1540772490"&gt;745&lt;/key&gt;&lt;/foreign-keys&gt;&lt;ref-type name="Journal Article"&gt;17&lt;/ref-type&gt;&lt;contributors&gt;&lt;authors&gt;&lt;author&gt;Chen, Jie&lt;/author&gt;&lt;author&gt;Munje, Rujuta&lt;/author&gt;&lt;author&gt;Godman, Nicholas P.&lt;/author&gt;&lt;author&gt;Prasad, Shalini&lt;/author&gt;&lt;author&gt;Glatzhofer, Daniel T.&lt;/author&gt;&lt;author&gt;Schmidtke, David W.&lt;/author&gt;&lt;/authors&gt;&lt;/contributors&gt;&lt;titles&gt;&lt;title&gt;Improved Performance of Glucose Bioanodes Using Composites of (7,6) Single-Walled Carbon Nanotubes and a Ferrocene-LPEI Redox Polymer&lt;/title&gt;&lt;secondary-title&gt;Langmuir&lt;/secondary-title&gt;&lt;/titles&gt;&lt;periodical&gt;&lt;full-title&gt;Langmuir&lt;/full-title&gt;&lt;/periodical&gt;&lt;pages&gt;7591-7599&lt;/pages&gt;&lt;volume&gt;33&lt;/volume&gt;&lt;number&gt;31&lt;/number&gt;&lt;keywords&gt;&lt;keyword&gt;biofuel cell ferrocene glucose bioanode&lt;/keyword&gt;&lt;/keywords&gt;&lt;dates&gt;&lt;year&gt;2017&lt;/year&gt;&lt;pub-dates&gt;&lt;date&gt;//&lt;/date&gt;&lt;/pub-dates&gt;&lt;/dates&gt;&lt;publisher&gt;American Chemical Society&lt;/publisher&gt;&lt;isbn&gt;0743-7463&lt;/isbn&gt;&lt;work-type&gt;10.1021/acs.langmuir.7b00718&lt;/work-type&gt;&lt;urls&gt;&lt;/urls&gt;&lt;electronic-resource-num&gt;10.1021/acs.langmuir.7b00718&lt;/electronic-resource-num&gt;&lt;/record&gt;&lt;/Cite&gt;&lt;/EndNote&gt;</w:instrText>
      </w:r>
      <w:r>
        <w:rPr>
          <w:rFonts w:ascii="Times New Roman" w:hAnsi="Times New Roman" w:cs="Times New Roman"/>
          <w:sz w:val="24"/>
          <w:szCs w:val="24"/>
          <w:vertAlign w:val="superscript"/>
        </w:rPr>
        <w:fldChar w:fldCharType="separate"/>
      </w:r>
      <w:r w:rsidR="002F7887">
        <w:rPr>
          <w:rFonts w:ascii="Times New Roman" w:hAnsi="Times New Roman" w:cs="Times New Roman"/>
          <w:noProof/>
          <w:sz w:val="24"/>
          <w:szCs w:val="24"/>
          <w:vertAlign w:val="superscript"/>
        </w:rPr>
        <w:t>69</w:t>
      </w:r>
      <w:r>
        <w:rPr>
          <w:rFonts w:ascii="Times New Roman" w:hAnsi="Times New Roman" w:cs="Times New Roman"/>
          <w:sz w:val="24"/>
          <w:szCs w:val="24"/>
          <w:vertAlign w:val="superscript"/>
        </w:rPr>
        <w:fldChar w:fldCharType="end"/>
      </w:r>
      <w:r>
        <w:rPr>
          <w:rFonts w:ascii="Times New Roman" w:hAnsi="Times New Roman" w:cs="Times New Roman"/>
          <w:sz w:val="24"/>
          <w:szCs w:val="24"/>
        </w:rPr>
        <w:t>. When incorporated into a BFC using an air-breathing Pt cathode, a maximum power output was determined to be 340 µW/cm</w:t>
      </w:r>
      <w:r>
        <w:rPr>
          <w:rFonts w:ascii="Times New Roman" w:hAnsi="Times New Roman" w:cs="Times New Roman"/>
          <w:sz w:val="24"/>
          <w:szCs w:val="24"/>
          <w:vertAlign w:val="superscript"/>
        </w:rPr>
        <w:t>2</w:t>
      </w:r>
      <w:r>
        <w:rPr>
          <w:rFonts w:ascii="Times New Roman" w:hAnsi="Times New Roman" w:cs="Times New Roman"/>
          <w:sz w:val="24"/>
          <w:szCs w:val="24"/>
        </w:rPr>
        <w:t xml:space="preserve">. It is </w:t>
      </w:r>
      <w:r>
        <w:rPr>
          <w:rFonts w:ascii="Times New Roman" w:hAnsi="Times New Roman" w:cs="Times New Roman"/>
          <w:sz w:val="24"/>
          <w:szCs w:val="24"/>
        </w:rPr>
        <w:lastRenderedPageBreak/>
        <w:t>speculated that the incorporation of SWNTs into a polymer film increases the geometric surface area of the electrode, the conductivity of the electrode material, and nanotube network connectivity</w:t>
      </w:r>
      <w:r>
        <w:rPr>
          <w:rFonts w:ascii="Times New Roman" w:hAnsi="Times New Roman" w:cs="Times New Roman"/>
          <w:sz w:val="24"/>
          <w:szCs w:val="24"/>
        </w:rPr>
        <w:fldChar w:fldCharType="begin"/>
      </w:r>
      <w:r w:rsidR="002F7887">
        <w:rPr>
          <w:rFonts w:ascii="Times New Roman" w:hAnsi="Times New Roman" w:cs="Times New Roman"/>
          <w:sz w:val="24"/>
          <w:szCs w:val="24"/>
        </w:rPr>
        <w:instrText xml:space="preserve"> ADDIN EN.CITE &lt;EndNote&gt;&lt;Cite&gt;&lt;Author&gt;Chen&lt;/Author&gt;&lt;Year&gt;2017&lt;/Year&gt;&lt;RecNum&gt;745&lt;/RecNum&gt;&lt;DisplayText&gt;&lt;style face="superscript"&gt;69&lt;/style&gt;&lt;/DisplayText&gt;&lt;record&gt;&lt;rec-number&gt;745&lt;/rec-number&gt;&lt;foreign-keys&gt;&lt;key app="EN" db-id="pa2a592ayrpwv9eex9ox0rsmvdaz95pvvxe0" timestamp="1540772490"&gt;745&lt;/key&gt;&lt;/foreign-keys&gt;&lt;ref-type name="Journal Article"&gt;17&lt;/ref-type&gt;&lt;contributors&gt;&lt;authors&gt;&lt;author&gt;Chen, Jie&lt;/author&gt;&lt;author&gt;Munje, Rujuta&lt;/author&gt;&lt;author&gt;Godman, Nicholas P.&lt;/author&gt;&lt;author&gt;Prasad, Shalini&lt;/author&gt;&lt;author&gt;Glatzhofer, Daniel T.&lt;/author&gt;&lt;author&gt;Schmidtke, David W.&lt;/author&gt;&lt;/authors&gt;&lt;/contributors&gt;&lt;titles&gt;&lt;title&gt;Improved Performance of Glucose Bioanodes Using Composites of (7,6) Single-Walled Carbon Nanotubes and a Ferrocene-LPEI Redox Polymer&lt;/title&gt;&lt;secondary-title&gt;Langmuir&lt;/secondary-title&gt;&lt;/titles&gt;&lt;periodical&gt;&lt;full-title&gt;Langmuir&lt;/full-title&gt;&lt;/periodical&gt;&lt;pages&gt;7591-7599&lt;/pages&gt;&lt;volume&gt;33&lt;/volume&gt;&lt;number&gt;31&lt;/number&gt;&lt;keywords&gt;&lt;keyword&gt;biofuel cell ferrocene glucose bioanode&lt;/keyword&gt;&lt;/keywords&gt;&lt;dates&gt;&lt;year&gt;2017&lt;/year&gt;&lt;pub-dates&gt;&lt;date&gt;//&lt;/date&gt;&lt;/pub-dates&gt;&lt;/dates&gt;&lt;publisher&gt;American Chemical Society&lt;/publisher&gt;&lt;isbn&gt;0743-7463&lt;/isbn&gt;&lt;work-type&gt;10.1021/acs.langmuir.7b00718&lt;/work-type&gt;&lt;urls&gt;&lt;/urls&gt;&lt;electronic-resource-num&gt;10.1021/acs.langmuir.7b00718&lt;/electronic-resource-num&gt;&lt;/record&gt;&lt;/Cite&gt;&lt;/EndNote&gt;</w:instrText>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69</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7AFC83C1" w14:textId="32FA5B9C" w:rsidR="00EF6280" w:rsidRDefault="00EF6280" w:rsidP="003902AB">
      <w:pPr>
        <w:spacing w:line="480" w:lineRule="auto"/>
        <w:jc w:val="both"/>
        <w:rPr>
          <w:rFonts w:ascii="Times New Roman" w:hAnsi="Times New Roman" w:cs="Times New Roman"/>
          <w:sz w:val="24"/>
          <w:szCs w:val="24"/>
        </w:rPr>
      </w:pPr>
      <w:r>
        <w:rPr>
          <w:rFonts w:ascii="Times New Roman" w:hAnsi="Times New Roman" w:cs="Times New Roman"/>
          <w:sz w:val="24"/>
          <w:szCs w:val="24"/>
        </w:rPr>
        <w:tab/>
        <w:t>Other groups have used compressed carbon nanotubes to create entire electrode materials</w:t>
      </w:r>
      <w:r>
        <w:rPr>
          <w:rFonts w:ascii="Times New Roman" w:hAnsi="Times New Roman" w:cs="Times New Roman"/>
          <w:sz w:val="24"/>
          <w:szCs w:val="24"/>
        </w:rPr>
        <w:fldChar w:fldCharType="begin"/>
      </w:r>
      <w:r w:rsidR="002F7887">
        <w:rPr>
          <w:rFonts w:ascii="Times New Roman" w:hAnsi="Times New Roman" w:cs="Times New Roman"/>
          <w:sz w:val="24"/>
          <w:szCs w:val="24"/>
        </w:rPr>
        <w:instrText xml:space="preserve"> ADDIN EN.CITE &lt;EndNote&gt;&lt;Cite&gt;&lt;Author&gt;Zebda&lt;/Author&gt;&lt;Year&gt;2011&lt;/Year&gt;&lt;RecNum&gt;739&lt;/RecNum&gt;&lt;DisplayText&gt;&lt;style face="superscript"&gt;70&lt;/style&gt;&lt;/DisplayText&gt;&lt;record&gt;&lt;rec-number&gt;739&lt;/rec-number&gt;&lt;foreign-keys&gt;&lt;key app="EN" db-id="pa2a592ayrpwv9eex9ox0rsmvdaz95pvvxe0" timestamp="1540768612"&gt;739&lt;/key&gt;&lt;/foreign-keys&gt;&lt;ref-type name="Journal Article"&gt;17&lt;/ref-type&gt;&lt;contributors&gt;&lt;authors&gt;&lt;author&gt;Zebda, Abdelkader&lt;/author&gt;&lt;author&gt;Gondran, Chantal&lt;/author&gt;&lt;author&gt;Le Goff, Alan&lt;/author&gt;&lt;author&gt;Holzinger, Michael&lt;/author&gt;&lt;author&gt;Cinquin, Philippe&lt;/author&gt;&lt;author&gt;Cosnier, Serge&lt;/author&gt;&lt;/authors&gt;&lt;/contributors&gt;&lt;titles&gt;&lt;title&gt;Mediatorless high-power glucose biofuel cells based on compressed carbon nanotube-enzyme electrodes&lt;/title&gt;&lt;secondary-title&gt;Nat. Commun.&lt;/secondary-title&gt;&lt;/titles&gt;&lt;periodical&gt;&lt;full-title&gt;Nat. Commun.&lt;/full-title&gt;&lt;/periodical&gt;&lt;pages&gt;1365/1-1365/6, S1365/1-S1365/3&lt;/pages&gt;&lt;volume&gt;2&lt;/volume&gt;&lt;number&gt;June&lt;/number&gt;&lt;keywords&gt;&lt;keyword&gt;carbon nanotube enzyme electrode glucose biofuel cell mech compression&lt;/keyword&gt;&lt;/keywords&gt;&lt;dates&gt;&lt;year&gt;2011&lt;/year&gt;&lt;pub-dates&gt;&lt;date&gt;//&lt;/date&gt;&lt;/pub-dates&gt;&lt;/dates&gt;&lt;publisher&gt;Nature Publishing Group&lt;/publisher&gt;&lt;isbn&gt;2041-1723&lt;/isbn&gt;&lt;work-type&gt;10.1038/ncomms1365&lt;/work-type&gt;&lt;urls&gt;&lt;/urls&gt;&lt;electronic-resource-num&gt;10.1038/ncomms1365&lt;/electronic-resource-num&gt;&lt;/record&gt;&lt;/Cite&gt;&lt;/EndNote&gt;</w:instrText>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70</w:t>
      </w:r>
      <w:r>
        <w:rPr>
          <w:rFonts w:ascii="Times New Roman" w:hAnsi="Times New Roman" w:cs="Times New Roman"/>
          <w:sz w:val="24"/>
          <w:szCs w:val="24"/>
        </w:rPr>
        <w:fldChar w:fldCharType="end"/>
      </w:r>
      <w:r>
        <w:rPr>
          <w:rFonts w:ascii="Times New Roman" w:hAnsi="Times New Roman" w:cs="Times New Roman"/>
          <w:sz w:val="24"/>
          <w:szCs w:val="24"/>
        </w:rPr>
        <w:t>. Reports by Zebda demonstrate a compressed material made from Multiwalled Carbon nanotubes (MWNTs) and GOx, and well as MWNTs and Laccase</w:t>
      </w:r>
      <w:r>
        <w:rPr>
          <w:rFonts w:ascii="Times New Roman" w:hAnsi="Times New Roman" w:cs="Times New Roman"/>
          <w:sz w:val="24"/>
          <w:szCs w:val="24"/>
        </w:rPr>
        <w:fldChar w:fldCharType="begin"/>
      </w:r>
      <w:r w:rsidR="002F7887">
        <w:rPr>
          <w:rFonts w:ascii="Times New Roman" w:hAnsi="Times New Roman" w:cs="Times New Roman"/>
          <w:sz w:val="24"/>
          <w:szCs w:val="24"/>
        </w:rPr>
        <w:instrText xml:space="preserve"> ADDIN EN.CITE &lt;EndNote&gt;&lt;Cite&gt;&lt;Author&gt;Zebda&lt;/Author&gt;&lt;Year&gt;2011&lt;/Year&gt;&lt;RecNum&gt;739&lt;/RecNum&gt;&lt;DisplayText&gt;&lt;style face="superscript"&gt;70&lt;/style&gt;&lt;/DisplayText&gt;&lt;record&gt;&lt;rec-number&gt;739&lt;/rec-number&gt;&lt;foreign-keys&gt;&lt;key app="EN" db-id="pa2a592ayrpwv9eex9ox0rsmvdaz95pvvxe0" timestamp="1540768612"&gt;739&lt;/key&gt;&lt;/foreign-keys&gt;&lt;ref-type name="Journal Article"&gt;17&lt;/ref-type&gt;&lt;contributors&gt;&lt;authors&gt;&lt;author&gt;Zebda, Abdelkader&lt;/author&gt;&lt;author&gt;Gondran, Chantal&lt;/author&gt;&lt;author&gt;Le Goff, Alan&lt;/author&gt;&lt;author&gt;Holzinger, Michael&lt;/author&gt;&lt;author&gt;Cinquin, Philippe&lt;/author&gt;&lt;author&gt;Cosnier, Serge&lt;/author&gt;&lt;/authors&gt;&lt;/contributors&gt;&lt;titles&gt;&lt;title&gt;Mediatorless high-power glucose biofuel cells based on compressed carbon nanotube-enzyme electrodes&lt;/title&gt;&lt;secondary-title&gt;Nat. Commun.&lt;/secondary-title&gt;&lt;/titles&gt;&lt;periodical&gt;&lt;full-title&gt;Nat. Commun.&lt;/full-title&gt;&lt;/periodical&gt;&lt;pages&gt;1365/1-1365/6, S1365/1-S1365/3&lt;/pages&gt;&lt;volume&gt;2&lt;/volume&gt;&lt;number&gt;June&lt;/number&gt;&lt;keywords&gt;&lt;keyword&gt;carbon nanotube enzyme electrode glucose biofuel cell mech compression&lt;/keyword&gt;&lt;/keywords&gt;&lt;dates&gt;&lt;year&gt;2011&lt;/year&gt;&lt;pub-dates&gt;&lt;date&gt;//&lt;/date&gt;&lt;/pub-dates&gt;&lt;/dates&gt;&lt;publisher&gt;Nature Publishing Group&lt;/publisher&gt;&lt;isbn&gt;2041-1723&lt;/isbn&gt;&lt;work-type&gt;10.1038/ncomms1365&lt;/work-type&gt;&lt;urls&gt;&lt;/urls&gt;&lt;electronic-resource-num&gt;10.1038/ncomms1365&lt;/electronic-resource-num&gt;&lt;/record&gt;&lt;/Cite&gt;&lt;/EndNote&gt;</w:instrText>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70</w:t>
      </w:r>
      <w:r>
        <w:rPr>
          <w:rFonts w:ascii="Times New Roman" w:hAnsi="Times New Roman" w:cs="Times New Roman"/>
          <w:sz w:val="24"/>
          <w:szCs w:val="24"/>
        </w:rPr>
        <w:fldChar w:fldCharType="end"/>
      </w:r>
      <w:r>
        <w:rPr>
          <w:rFonts w:ascii="Times New Roman" w:hAnsi="Times New Roman" w:cs="Times New Roman"/>
          <w:sz w:val="24"/>
          <w:szCs w:val="24"/>
        </w:rPr>
        <w:t>. The reported current density for the current GOx-based bioanode was optimized to be 8 mA/cm</w:t>
      </w:r>
      <w:r>
        <w:rPr>
          <w:rFonts w:ascii="Times New Roman" w:hAnsi="Times New Roman" w:cs="Times New Roman"/>
          <w:sz w:val="24"/>
          <w:szCs w:val="24"/>
          <w:vertAlign w:val="superscript"/>
        </w:rPr>
        <w:t>2</w:t>
      </w:r>
      <w:r>
        <w:rPr>
          <w:rFonts w:ascii="Times New Roman" w:hAnsi="Times New Roman" w:cs="Times New Roman"/>
          <w:sz w:val="24"/>
          <w:szCs w:val="24"/>
        </w:rPr>
        <w:t>, while the maximum current density for the Laccase-based biocathode was determined to be 5.8 mA/cm</w:t>
      </w:r>
      <w:r>
        <w:rPr>
          <w:rFonts w:ascii="Times New Roman" w:hAnsi="Times New Roman" w:cs="Times New Roman"/>
          <w:sz w:val="24"/>
          <w:szCs w:val="24"/>
          <w:vertAlign w:val="superscript"/>
        </w:rPr>
        <w:t>2</w:t>
      </w:r>
      <w:r>
        <w:rPr>
          <w:rFonts w:ascii="Times New Roman" w:hAnsi="Times New Roman" w:cs="Times New Roman"/>
          <w:sz w:val="24"/>
          <w:szCs w:val="24"/>
        </w:rPr>
        <w:t>. When the two electrodes were connected to form a biofuel cell, the resulting power output was 1.25 mW/cm</w:t>
      </w:r>
      <w:r>
        <w:rPr>
          <w:rFonts w:ascii="Times New Roman" w:hAnsi="Times New Roman" w:cs="Times New Roman"/>
          <w:sz w:val="24"/>
          <w:szCs w:val="24"/>
          <w:vertAlign w:val="superscript"/>
        </w:rPr>
        <w:t>2</w:t>
      </w:r>
      <w:r>
        <w:rPr>
          <w:rFonts w:ascii="Times New Roman" w:hAnsi="Times New Roman" w:cs="Times New Roman"/>
          <w:sz w:val="24"/>
          <w:szCs w:val="24"/>
        </w:rPr>
        <w:t>. While this design does provide an attractive alternative to a mediated biofuel cell, it should be noted that the MWNT electrode parameters, in particular the maximum current density, are still lower than those reported from mediated biofuel cell and bioelectrode systems described earlier in this section. However, there is some disagreement with the design of mediatorless biofuel cells</w:t>
      </w:r>
      <w:r>
        <w:rPr>
          <w:rFonts w:ascii="Times New Roman" w:hAnsi="Times New Roman" w:cs="Times New Roman"/>
          <w:sz w:val="24"/>
          <w:szCs w:val="24"/>
        </w:rPr>
        <w:fldChar w:fldCharType="begin"/>
      </w:r>
      <w:r w:rsidR="002F7887">
        <w:rPr>
          <w:rFonts w:ascii="Times New Roman" w:hAnsi="Times New Roman" w:cs="Times New Roman"/>
          <w:sz w:val="24"/>
          <w:szCs w:val="24"/>
        </w:rPr>
        <w:instrText xml:space="preserve"> ADDIN EN.CITE &lt;EndNote&gt;&lt;Cite&gt;&lt;Author&gt;Bartlett&lt;/Author&gt;&lt;Year&gt;2018&lt;/Year&gt;&lt;RecNum&gt;746&lt;/RecNum&gt;&lt;DisplayText&gt;&lt;style face="superscript"&gt;72&lt;/style&gt;&lt;/DisplayText&gt;&lt;record&gt;&lt;rec-number&gt;746&lt;/rec-number&gt;&lt;foreign-keys&gt;&lt;key app="EN" db-id="pa2a592ayrpwv9eex9ox0rsmvdaz95pvvxe0" timestamp="1540774599"&gt;746&lt;/key&gt;&lt;/foreign-keys&gt;&lt;ref-type name="Journal Article"&gt;17&lt;/ref-type&gt;&lt;contributors&gt;&lt;authors&gt;&lt;author&gt;Bartlett, Philip N.&lt;/author&gt;&lt;author&gt;Al-Lolage, Firas A.&lt;/author&gt;&lt;/authors&gt;&lt;/contributors&gt;&lt;titles&gt;&lt;title&gt;There is no evidence to support literature claims of direct electron transfer (DET) for native glucose oxidase (GOx) at carbon nanotubes or graphene&lt;/title&gt;&lt;secondary-title&gt;Journal of Electroanalytical Chemistry&lt;/secondary-title&gt;&lt;/titles&gt;&lt;periodical&gt;&lt;full-title&gt;Journal of Electroanalytical Chemistry&lt;/full-title&gt;&lt;/periodical&gt;&lt;pages&gt;26-37&lt;/pages&gt;&lt;volume&gt;819&lt;/volume&gt;&lt;dates&gt;&lt;year&gt;2018&lt;/year&gt;&lt;pub-dates&gt;&lt;date&gt;2018/06/15/&lt;/date&gt;&lt;/pub-dates&gt;&lt;/dates&gt;&lt;isbn&gt;1572-6657&lt;/isbn&gt;&lt;urls&gt;&lt;related-urls&gt;&lt;url&gt;http://www.sciencedirect.com/science/article/pii/S1572665717304496&lt;/url&gt;&lt;/related-urls&gt;&lt;/urls&gt;&lt;electronic-resource-num&gt;https://doi.org/10.1016/j.jelechem.2017.06.021&lt;/electronic-resource-num&gt;&lt;/record&gt;&lt;/Cite&gt;&lt;/EndNote&gt;</w:instrText>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72</w:t>
      </w:r>
      <w:r>
        <w:rPr>
          <w:rFonts w:ascii="Times New Roman" w:hAnsi="Times New Roman" w:cs="Times New Roman"/>
          <w:sz w:val="24"/>
          <w:szCs w:val="24"/>
        </w:rPr>
        <w:fldChar w:fldCharType="end"/>
      </w:r>
      <w:r>
        <w:rPr>
          <w:rFonts w:ascii="Times New Roman" w:hAnsi="Times New Roman" w:cs="Times New Roman"/>
          <w:sz w:val="24"/>
          <w:szCs w:val="24"/>
        </w:rPr>
        <w:t xml:space="preserve">. Bartlett argues that most, if not all, evidence of direct electron transfer is a result of catalase and flavin impurities that are found in commercially available enzymes. </w:t>
      </w:r>
      <w:r w:rsidR="00D650C8">
        <w:rPr>
          <w:rFonts w:ascii="Times New Roman" w:hAnsi="Times New Roman" w:cs="Times New Roman"/>
          <w:sz w:val="24"/>
          <w:szCs w:val="24"/>
        </w:rPr>
        <w:t>While bioelectrodes</w:t>
      </w:r>
      <w:r>
        <w:rPr>
          <w:rFonts w:ascii="Times New Roman" w:hAnsi="Times New Roman" w:cs="Times New Roman"/>
          <w:sz w:val="24"/>
          <w:szCs w:val="24"/>
        </w:rPr>
        <w:t xml:space="preserve"> </w:t>
      </w:r>
      <w:r w:rsidR="00D650C8">
        <w:rPr>
          <w:rFonts w:ascii="Times New Roman" w:hAnsi="Times New Roman" w:cs="Times New Roman"/>
          <w:sz w:val="24"/>
          <w:szCs w:val="24"/>
        </w:rPr>
        <w:t>prepared from MWNTs and GOx show that there is indeed electron transfer</w:t>
      </w:r>
      <w:r>
        <w:rPr>
          <w:rFonts w:ascii="Times New Roman" w:hAnsi="Times New Roman" w:cs="Times New Roman"/>
          <w:sz w:val="24"/>
          <w:szCs w:val="24"/>
        </w:rPr>
        <w:t xml:space="preserve"> occurring between the GOx and the MWNT electrode surface</w:t>
      </w:r>
      <w:r w:rsidR="00D650C8">
        <w:rPr>
          <w:rFonts w:ascii="Times New Roman" w:hAnsi="Times New Roman" w:cs="Times New Roman"/>
          <w:sz w:val="24"/>
          <w:szCs w:val="24"/>
        </w:rPr>
        <w:t xml:space="preserve">, the operating potential of the electrode surface matches the potential of flavin impurities in GOx exactly. </w:t>
      </w:r>
      <w:r>
        <w:rPr>
          <w:rFonts w:ascii="Times New Roman" w:hAnsi="Times New Roman" w:cs="Times New Roman"/>
          <w:sz w:val="24"/>
          <w:szCs w:val="24"/>
        </w:rPr>
        <w:t>He claims that additional metal impurities may also alter the mediation occurring within the bioelectrode system, particularly with the reduction of oxygen</w:t>
      </w:r>
      <w:r>
        <w:rPr>
          <w:rFonts w:ascii="Times New Roman" w:hAnsi="Times New Roman" w:cs="Times New Roman"/>
          <w:sz w:val="24"/>
          <w:szCs w:val="24"/>
        </w:rPr>
        <w:fldChar w:fldCharType="begin"/>
      </w:r>
      <w:r w:rsidR="002F7887">
        <w:rPr>
          <w:rFonts w:ascii="Times New Roman" w:hAnsi="Times New Roman" w:cs="Times New Roman"/>
          <w:sz w:val="24"/>
          <w:szCs w:val="24"/>
        </w:rPr>
        <w:instrText xml:space="preserve"> ADDIN EN.CITE &lt;EndNote&gt;&lt;Cite&gt;&lt;Author&gt;Bartlett&lt;/Author&gt;&lt;Year&gt;2018&lt;/Year&gt;&lt;RecNum&gt;746&lt;/RecNum&gt;&lt;DisplayText&gt;&lt;style face="superscript"&gt;72&lt;/style&gt;&lt;/DisplayText&gt;&lt;record&gt;&lt;rec-number&gt;746&lt;/rec-number&gt;&lt;foreign-keys&gt;&lt;key app="EN" db-id="pa2a592ayrpwv9eex9ox0rsmvdaz95pvvxe0" timestamp="1540774599"&gt;746&lt;/key&gt;&lt;/foreign-keys&gt;&lt;ref-type name="Journal Article"&gt;17&lt;/ref-type&gt;&lt;contributors&gt;&lt;authors&gt;&lt;author&gt;Bartlett, Philip N.&lt;/author&gt;&lt;author&gt;Al-Lolage, Firas A.&lt;/author&gt;&lt;/authors&gt;&lt;/contributors&gt;&lt;titles&gt;&lt;title&gt;There is no evidence to support literature claims of direct electron transfer (DET) for native glucose oxidase (GOx) at carbon nanotubes or graphene&lt;/title&gt;&lt;secondary-title&gt;Journal of Electroanalytical Chemistry&lt;/secondary-title&gt;&lt;/titles&gt;&lt;periodical&gt;&lt;full-title&gt;Journal of Electroanalytical Chemistry&lt;/full-title&gt;&lt;/periodical&gt;&lt;pages&gt;26-37&lt;/pages&gt;&lt;volume&gt;819&lt;/volume&gt;&lt;dates&gt;&lt;year&gt;2018&lt;/year&gt;&lt;pub-dates&gt;&lt;date&gt;2018/06/15/&lt;/date&gt;&lt;/pub-dates&gt;&lt;/dates&gt;&lt;isbn&gt;1572-6657&lt;/isbn&gt;&lt;urls&gt;&lt;related-urls&gt;&lt;url&gt;http://www.sciencedirect.com/science/article/pii/S1572665717304496&lt;/url&gt;&lt;/related-urls&gt;&lt;/urls&gt;&lt;electronic-resource-num&gt;https://doi.org/10.1016/j.jelechem.2017.06.021&lt;/electronic-resource-num&gt;&lt;/record&gt;&lt;/Cite&gt;&lt;/EndNote&gt;</w:instrText>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72</w:t>
      </w:r>
      <w:r>
        <w:rPr>
          <w:rFonts w:ascii="Times New Roman" w:hAnsi="Times New Roman" w:cs="Times New Roman"/>
          <w:sz w:val="24"/>
          <w:szCs w:val="24"/>
        </w:rPr>
        <w:fldChar w:fldCharType="end"/>
      </w:r>
      <w:r>
        <w:rPr>
          <w:rFonts w:ascii="Times New Roman" w:hAnsi="Times New Roman" w:cs="Times New Roman"/>
          <w:sz w:val="24"/>
          <w:szCs w:val="24"/>
        </w:rPr>
        <w:t>.  It should be noted that this topic was introduced as a position that supports the further development of mediated systems, instead of taking the approach described by Zebda.</w:t>
      </w:r>
    </w:p>
    <w:p w14:paraId="44578DBB" w14:textId="301209E0" w:rsidR="00EF6280" w:rsidRPr="0072168D" w:rsidRDefault="00EF6280" w:rsidP="003902AB">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Other design schemes have been developed for mediated biofuel cells. For example, multiple enzymes have been immobilized in a Fc-LPEI material to perform more than one oxidation</w:t>
      </w:r>
      <w:r>
        <w:rPr>
          <w:rFonts w:ascii="Times New Roman" w:hAnsi="Times New Roman" w:cs="Times New Roman"/>
          <w:sz w:val="24"/>
          <w:szCs w:val="24"/>
        </w:rPr>
        <w:fldChar w:fldCharType="begin">
          <w:fldData xml:space="preserve">PEVuZE5vdGU+PENpdGU+PEF1dGhvcj5HaXJvdWQ8L0F1dGhvcj48WWVhcj4yMDE0PC9ZZWFyPjxS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</w:fldData>
        </w:fldChar>
      </w:r>
      <w:r w:rsidR="002F7887">
        <w:rPr>
          <w:rFonts w:ascii="Times New Roman" w:hAnsi="Times New Roman" w:cs="Times New Roman"/>
          <w:sz w:val="24"/>
          <w:szCs w:val="24"/>
        </w:rPr>
        <w:instrText xml:space="preserve"> ADDIN EN.CITE </w:instrText>
      </w:r>
      <w:r w:rsidR="002F7887">
        <w:rPr>
          <w:rFonts w:ascii="Times New Roman" w:hAnsi="Times New Roman" w:cs="Times New Roman"/>
          <w:sz w:val="24"/>
          <w:szCs w:val="24"/>
        </w:rPr>
        <w:fldChar w:fldCharType="begin">
          <w:fldData xml:space="preserve">PEVuZE5vdGU+PENpdGU+PEF1dGhvcj5HaXJvdWQ8L0F1dGhvcj48WWVhcj4yMDE0PC9ZZWFyPjxS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</w:fldData>
        </w:fldChar>
      </w:r>
      <w:r w:rsidR="002F7887">
        <w:rPr>
          <w:rFonts w:ascii="Times New Roman" w:hAnsi="Times New Roman" w:cs="Times New Roman"/>
          <w:sz w:val="24"/>
          <w:szCs w:val="24"/>
        </w:rPr>
        <w:instrText xml:space="preserve"> ADDIN EN.CITE.DATA </w:instrText>
      </w:r>
      <w:r w:rsidR="002F7887">
        <w:rPr>
          <w:rFonts w:ascii="Times New Roman" w:hAnsi="Times New Roman" w:cs="Times New Roman"/>
          <w:sz w:val="24"/>
          <w:szCs w:val="24"/>
        </w:rPr>
      </w:r>
      <w:r w:rsidR="002F7887">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63, 66</w:t>
      </w:r>
      <w:r>
        <w:rPr>
          <w:rFonts w:ascii="Times New Roman" w:hAnsi="Times New Roman" w:cs="Times New Roman"/>
          <w:sz w:val="24"/>
          <w:szCs w:val="24"/>
        </w:rPr>
        <w:fldChar w:fldCharType="end"/>
      </w:r>
      <w:r>
        <w:rPr>
          <w:rFonts w:ascii="Times New Roman" w:hAnsi="Times New Roman" w:cs="Times New Roman"/>
          <w:sz w:val="24"/>
          <w:szCs w:val="24"/>
        </w:rPr>
        <w:t>. Invertase catalyzes the hydrolysis of sucrose into glucose and fructose. Fructose Dehydrogenase (FDH) and GOx were immobilized with Invertase in Me</w:t>
      </w:r>
      <w:r>
        <w:rPr>
          <w:rFonts w:ascii="Times New Roman" w:hAnsi="Times New Roman" w:cs="Times New Roman"/>
          <w:sz w:val="24"/>
          <w:szCs w:val="24"/>
          <w:vertAlign w:val="subscript"/>
        </w:rPr>
        <w:t>4</w:t>
      </w:r>
      <w:r>
        <w:rPr>
          <w:rFonts w:ascii="Times New Roman" w:hAnsi="Times New Roman" w:cs="Times New Roman"/>
          <w:sz w:val="24"/>
          <w:szCs w:val="24"/>
        </w:rPr>
        <w:t>Fc-C</w:t>
      </w:r>
      <w:r>
        <w:rPr>
          <w:rFonts w:ascii="Times New Roman" w:hAnsi="Times New Roman" w:cs="Times New Roman"/>
          <w:sz w:val="24"/>
          <w:szCs w:val="24"/>
          <w:vertAlign w:val="subscript"/>
        </w:rPr>
        <w:t>3</w:t>
      </w:r>
      <w:r>
        <w:rPr>
          <w:rFonts w:ascii="Times New Roman" w:hAnsi="Times New Roman" w:cs="Times New Roman"/>
          <w:sz w:val="24"/>
          <w:szCs w:val="24"/>
        </w:rPr>
        <w:t>-LPEI to prepare anodic films that can harness electrons from two reactions simultaneously</w:t>
      </w:r>
      <w:r>
        <w:rPr>
          <w:rFonts w:ascii="Times New Roman" w:hAnsi="Times New Roman" w:cs="Times New Roman"/>
          <w:sz w:val="24"/>
          <w:szCs w:val="24"/>
        </w:rPr>
        <w:fldChar w:fldCharType="begin"/>
      </w:r>
      <w:r w:rsidR="002F7887">
        <w:rPr>
          <w:rFonts w:ascii="Times New Roman" w:hAnsi="Times New Roman" w:cs="Times New Roman"/>
          <w:sz w:val="24"/>
          <w:szCs w:val="24"/>
        </w:rPr>
        <w:instrText xml:space="preserve"> ADDIN EN.CITE &lt;EndNote&gt;&lt;Cite&gt;&lt;Author&gt;Hickey&lt;/Author&gt;&lt;Year&gt;2013&lt;/Year&gt;&lt;RecNum&gt;662&lt;/RecNum&gt;&lt;DisplayText&gt;&lt;style face="superscript"&gt;63&lt;/style&gt;&lt;/DisplayText&gt;&lt;record&gt;&lt;rec-number&gt;662&lt;/rec-number&gt;&lt;foreign-keys&gt;&lt;key app="EN" db-id="pa2a592ayrpwv9eex9ox0rsmvdaz95pvvxe0" timestamp="1527874831"&gt;662&lt;/key&gt;&lt;/foreign-keys&gt;&lt;ref-type name="Journal Article"&gt;17&lt;/ref-type&gt;&lt;contributors&gt;&lt;authors&gt;&lt;author&gt;Hickey, David P.&lt;/author&gt;&lt;author&gt;Giroud, Fabien&lt;/author&gt;&lt;author&gt;Schmidtke, David W.&lt;/author&gt;&lt;author&gt;Glatzhofer, Daniel T.&lt;/author&gt;&lt;author&gt;Minteer, Shelley D.&lt;/author&gt;&lt;/authors&gt;&lt;/contributors&gt;&lt;titles&gt;&lt;title&gt;Enzyme cascade for catalyzing sucrose oxidation in a biofuel cell&lt;/title&gt;&lt;secondary-title&gt;ACS Catal.&lt;/secondary-title&gt;&lt;/titles&gt;&lt;periodical&gt;&lt;full-title&gt;ACS Catal.&lt;/full-title&gt;&lt;/periodical&gt;&lt;pages&gt;2729-2737&lt;/pages&gt;&lt;volume&gt;3&lt;/volume&gt;&lt;number&gt;12&lt;/number&gt;&lt;keywords&gt;&lt;keyword&gt;glucose oxidase fructose dehydrogenase invertase ferrocene polyethylenimine redox polymer&lt;/keyword&gt;&lt;keyword&gt;enzymic biofuel cell&lt;/keyword&gt;&lt;/keywords&gt;&lt;dates&gt;&lt;year&gt;2013&lt;/year&gt;&lt;pub-dates&gt;&lt;date&gt;//&lt;/date&gt;&lt;/pub-dates&gt;&lt;/dates&gt;&lt;publisher&gt;American Chemical Society&lt;/publisher&gt;&lt;isbn&gt;2155-5435&lt;/isbn&gt;&lt;work-type&gt;10.1021/cs4003832&lt;/work-type&gt;&lt;urls&gt;&lt;/urls&gt;&lt;electronic-resource-num&gt;10.1021/cs4003832&lt;/electronic-resource-num&gt;&lt;/record&gt;&lt;/Cite&gt;&lt;/EndNote&gt;</w:instrText>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63</w:t>
      </w:r>
      <w:r>
        <w:rPr>
          <w:rFonts w:ascii="Times New Roman" w:hAnsi="Times New Roman" w:cs="Times New Roman"/>
          <w:sz w:val="24"/>
          <w:szCs w:val="24"/>
        </w:rPr>
        <w:fldChar w:fldCharType="end"/>
      </w:r>
      <w:r>
        <w:rPr>
          <w:rFonts w:ascii="Times New Roman" w:hAnsi="Times New Roman" w:cs="Times New Roman"/>
          <w:sz w:val="24"/>
          <w:szCs w:val="24"/>
        </w:rPr>
        <w:t>. While the maximum current densities for this system are not very high (maximum current density = 640 µA at 37 ° C), it is a demonstration that a multiple enzyme cascade can be achieved for use in bioelectrode materials. Work by Zhu also utilized this approach with a multiple enzyme system that utilized the oxidation of glucose units in maltodextrins according to a synthetic enzyme pathway</w:t>
      </w:r>
      <w:r>
        <w:rPr>
          <w:rFonts w:ascii="Times New Roman" w:hAnsi="Times New Roman" w:cs="Times New Roman"/>
          <w:sz w:val="24"/>
          <w:szCs w:val="24"/>
        </w:rPr>
        <w:fldChar w:fldCharType="begin"/>
      </w:r>
      <w:r w:rsidR="002F7887">
        <w:rPr>
          <w:rFonts w:ascii="Times New Roman" w:hAnsi="Times New Roman" w:cs="Times New Roman"/>
          <w:sz w:val="24"/>
          <w:szCs w:val="24"/>
        </w:rPr>
        <w:instrText xml:space="preserve"> ADDIN EN.CITE &lt;EndNote&gt;&lt;Cite&gt;&lt;Author&gt;Zhu&lt;/Author&gt;&lt;Year&gt;2014&lt;/Year&gt;&lt;RecNum&gt;744&lt;/RecNum&gt;&lt;DisplayText&gt;&lt;style face="superscript"&gt;73&lt;/style&gt;&lt;/DisplayText&gt;&lt;record&gt;&lt;rec-number&gt;744&lt;/rec-number&gt;&lt;foreign-keys&gt;&lt;key app="EN" db-id="pa2a592ayrpwv9eex9ox0rsmvdaz95pvvxe0" timestamp="1540768675"&gt;744&lt;/key&gt;&lt;/foreign-keys&gt;&lt;ref-type name="Journal Article"&gt;17&lt;/ref-type&gt;&lt;contributors&gt;&lt;authors&gt;&lt;author&gt;Zhu, Zhiguang&lt;/author&gt;&lt;author&gt;Kin, Tam Tsz&lt;/author&gt;&lt;author&gt;Sun, Fangfang&lt;/author&gt;&lt;author&gt;You, Chun&lt;/author&gt;&lt;author&gt;Percival, Zhang Y. H.&lt;/author&gt;&lt;/authors&gt;&lt;/contributors&gt;&lt;titles&gt;&lt;title&gt;A high-energy-density sugar biobattery based on a synthetic enzymatic pathway&lt;/title&gt;&lt;secondary-title&gt;Nat Commun&lt;/secondary-title&gt;&lt;/titles&gt;&lt;periodical&gt;&lt;full-title&gt;Nat Commun&lt;/full-title&gt;&lt;/periodical&gt;&lt;pages&gt;3026&lt;/pages&gt;&lt;volume&gt;5&lt;/volume&gt;&lt;dates&gt;&lt;year&gt;2014&lt;/year&gt;&lt;pub-dates&gt;&lt;date&gt;//&lt;/date&gt;&lt;/pub-dates&gt;&lt;/dates&gt;&lt;isbn&gt;2041-1723&lt;/isbn&gt;&lt;urls&gt;&lt;/urls&gt;&lt;/record&gt;&lt;/Cite&gt;&lt;/EndNote&gt;</w:instrText>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73</w:t>
      </w:r>
      <w:r>
        <w:rPr>
          <w:rFonts w:ascii="Times New Roman" w:hAnsi="Times New Roman" w:cs="Times New Roman"/>
          <w:sz w:val="24"/>
          <w:szCs w:val="24"/>
        </w:rPr>
        <w:fldChar w:fldCharType="end"/>
      </w:r>
      <w:r w:rsidR="00D650C8">
        <w:rPr>
          <w:rFonts w:ascii="Times New Roman" w:hAnsi="Times New Roman" w:cs="Times New Roman"/>
          <w:sz w:val="24"/>
          <w:szCs w:val="24"/>
        </w:rPr>
        <w:t>. These</w:t>
      </w:r>
      <w:r>
        <w:rPr>
          <w:rFonts w:ascii="Times New Roman" w:hAnsi="Times New Roman" w:cs="Times New Roman"/>
          <w:sz w:val="24"/>
          <w:szCs w:val="24"/>
        </w:rPr>
        <w:t xml:space="preserve"> enzyme</w:t>
      </w:r>
      <w:r w:rsidR="00D650C8">
        <w:rPr>
          <w:rFonts w:ascii="Times New Roman" w:hAnsi="Times New Roman" w:cs="Times New Roman"/>
          <w:sz w:val="24"/>
          <w:szCs w:val="24"/>
        </w:rPr>
        <w:t>s, however, were</w:t>
      </w:r>
      <w:r>
        <w:rPr>
          <w:rFonts w:ascii="Times New Roman" w:hAnsi="Times New Roman" w:cs="Times New Roman"/>
          <w:sz w:val="24"/>
          <w:szCs w:val="24"/>
        </w:rPr>
        <w:t xml:space="preserve"> not immobilized in a polymer matrix, but dissolved in solution. The benefit to this design, however, is that more than 2 electrons can harnessed from a glucose molecule. Their </w:t>
      </w:r>
      <w:r w:rsidR="00D650C8">
        <w:rPr>
          <w:rFonts w:ascii="Times New Roman" w:hAnsi="Times New Roman" w:cs="Times New Roman"/>
          <w:sz w:val="24"/>
          <w:szCs w:val="24"/>
        </w:rPr>
        <w:t>bioelectrode</w:t>
      </w:r>
      <w:r>
        <w:rPr>
          <w:rFonts w:ascii="Times New Roman" w:hAnsi="Times New Roman" w:cs="Times New Roman"/>
          <w:sz w:val="24"/>
          <w:szCs w:val="24"/>
        </w:rPr>
        <w:t xml:space="preserve"> allowed 24 electrons to be harnessed</w:t>
      </w:r>
      <w:r>
        <w:rPr>
          <w:rFonts w:ascii="Times New Roman" w:hAnsi="Times New Roman" w:cs="Times New Roman"/>
          <w:sz w:val="24"/>
          <w:szCs w:val="24"/>
        </w:rPr>
        <w:fldChar w:fldCharType="begin"/>
      </w:r>
      <w:r w:rsidR="002F7887">
        <w:rPr>
          <w:rFonts w:ascii="Times New Roman" w:hAnsi="Times New Roman" w:cs="Times New Roman"/>
          <w:sz w:val="24"/>
          <w:szCs w:val="24"/>
        </w:rPr>
        <w:instrText xml:space="preserve"> ADDIN EN.CITE &lt;EndNote&gt;&lt;Cite&gt;&lt;Author&gt;Zhu&lt;/Author&gt;&lt;Year&gt;2014&lt;/Year&gt;&lt;RecNum&gt;744&lt;/RecNum&gt;&lt;DisplayText&gt;&lt;style face="superscript"&gt;73&lt;/style&gt;&lt;/DisplayText&gt;&lt;record&gt;&lt;rec-number&gt;744&lt;/rec-number&gt;&lt;foreign-keys&gt;&lt;key app="EN" db-id="pa2a592ayrpwv9eex9ox0rsmvdaz95pvvxe0" timestamp="1540768675"&gt;744&lt;/key&gt;&lt;/foreign-keys&gt;&lt;ref-type name="Journal Article"&gt;17&lt;/ref-type&gt;&lt;contributors&gt;&lt;authors&gt;&lt;author&gt;Zhu, Zhiguang&lt;/author&gt;&lt;author&gt;Kin, Tam Tsz&lt;/author&gt;&lt;author&gt;Sun, Fangfang&lt;/author&gt;&lt;author&gt;You, Chun&lt;/author&gt;&lt;author&gt;Percival, Zhang Y. H.&lt;/author&gt;&lt;/authors&gt;&lt;/contributors&gt;&lt;titles&gt;&lt;title&gt;A high-energy-density sugar biobattery based on a synthetic enzymatic pathway&lt;/title&gt;&lt;secondary-title&gt;Nat Commun&lt;/secondary-title&gt;&lt;/titles&gt;&lt;periodical&gt;&lt;full-title&gt;Nat Commun&lt;/full-title&gt;&lt;/periodical&gt;&lt;pages&gt;3026&lt;/pages&gt;&lt;volume&gt;5&lt;/volume&gt;&lt;dates&gt;&lt;year&gt;2014&lt;/year&gt;&lt;pub-dates&gt;&lt;date&gt;//&lt;/date&gt;&lt;/pub-dates&gt;&lt;/dates&gt;&lt;isbn&gt;2041-1723&lt;/isbn&gt;&lt;urls&gt;&lt;/urls&gt;&lt;/record&gt;&lt;/Cite&gt;&lt;/EndNote&gt;</w:instrText>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73</w:t>
      </w:r>
      <w:r>
        <w:rPr>
          <w:rFonts w:ascii="Times New Roman" w:hAnsi="Times New Roman" w:cs="Times New Roman"/>
          <w:sz w:val="24"/>
          <w:szCs w:val="24"/>
        </w:rPr>
        <w:fldChar w:fldCharType="end"/>
      </w:r>
      <w:r>
        <w:rPr>
          <w:rFonts w:ascii="Times New Roman" w:hAnsi="Times New Roman" w:cs="Times New Roman"/>
          <w:sz w:val="24"/>
          <w:szCs w:val="24"/>
        </w:rPr>
        <w:t xml:space="preserve">. A </w:t>
      </w:r>
      <w:r w:rsidR="00290073">
        <w:rPr>
          <w:rFonts w:ascii="Times New Roman" w:hAnsi="Times New Roman" w:cs="Times New Roman"/>
          <w:sz w:val="24"/>
          <w:szCs w:val="24"/>
        </w:rPr>
        <w:t>13-enzyme</w:t>
      </w:r>
      <w:r>
        <w:rPr>
          <w:rFonts w:ascii="Times New Roman" w:hAnsi="Times New Roman" w:cs="Times New Roman"/>
          <w:sz w:val="24"/>
          <w:szCs w:val="24"/>
        </w:rPr>
        <w:t xml:space="preserve"> cascade mediated by vitamin K</w:t>
      </w:r>
      <w:r>
        <w:rPr>
          <w:rFonts w:ascii="Times New Roman" w:hAnsi="Times New Roman" w:cs="Times New Roman"/>
          <w:sz w:val="24"/>
          <w:szCs w:val="24"/>
          <w:vertAlign w:val="subscript"/>
        </w:rPr>
        <w:t>3</w:t>
      </w:r>
      <w:r>
        <w:rPr>
          <w:rFonts w:ascii="Times New Roman" w:hAnsi="Times New Roman" w:cs="Times New Roman"/>
          <w:sz w:val="24"/>
          <w:szCs w:val="24"/>
        </w:rPr>
        <w:t xml:space="preserve"> generated a maximum current density of 6 mA/cm</w:t>
      </w:r>
      <w:r>
        <w:rPr>
          <w:rFonts w:ascii="Times New Roman" w:hAnsi="Times New Roman" w:cs="Times New Roman"/>
          <w:sz w:val="24"/>
          <w:szCs w:val="24"/>
          <w:vertAlign w:val="superscript"/>
        </w:rPr>
        <w:t>2</w:t>
      </w:r>
      <w:r w:rsidRPr="0072168D">
        <w:rPr>
          <w:rFonts w:ascii="Times New Roman" w:hAnsi="Times New Roman" w:cs="Times New Roman"/>
          <w:sz w:val="24"/>
          <w:szCs w:val="24"/>
        </w:rPr>
        <w:t>,</w:t>
      </w:r>
      <w:r>
        <w:rPr>
          <w:rFonts w:ascii="Times New Roman" w:hAnsi="Times New Roman" w:cs="Times New Roman"/>
          <w:sz w:val="24"/>
          <w:szCs w:val="24"/>
          <w:vertAlign w:val="superscript"/>
        </w:rPr>
        <w:t xml:space="preserve"> </w:t>
      </w:r>
      <w:r>
        <w:rPr>
          <w:rFonts w:ascii="Times New Roman" w:hAnsi="Times New Roman" w:cs="Times New Roman"/>
          <w:sz w:val="24"/>
          <w:szCs w:val="24"/>
        </w:rPr>
        <w:t>which suggests that enzymatic cascades could be a very useful design for glucose biofuel cells. It also demonstrates the limitation that most biofuel cells exhibit: only one reaction is utilized and the organic product still contains a large number of electrons to harness for use in the bioelectrode system.</w:t>
      </w:r>
    </w:p>
    <w:p w14:paraId="6DE51A45" w14:textId="3F11AF51" w:rsidR="00EF6280" w:rsidRDefault="00EF6280" w:rsidP="003902AB">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Thus far, the discussion has centered </w:t>
      </w:r>
      <w:r w:rsidR="00290073">
        <w:rPr>
          <w:rFonts w:ascii="Times New Roman" w:hAnsi="Times New Roman" w:cs="Times New Roman"/>
          <w:sz w:val="24"/>
          <w:szCs w:val="24"/>
        </w:rPr>
        <w:t>on</w:t>
      </w:r>
      <w:r>
        <w:rPr>
          <w:rFonts w:ascii="Times New Roman" w:hAnsi="Times New Roman" w:cs="Times New Roman"/>
          <w:sz w:val="24"/>
          <w:szCs w:val="24"/>
        </w:rPr>
        <w:t xml:space="preserve"> the oxidation of glucose at the anode and the organometallic mediators used to harness the electrons from GOx in this catalytic process. Bioelectrodes, however, can also serve as reduction sites. As a site for reduction, biocathodes have used laccase to reduce oxygen into water</w:t>
      </w:r>
      <w:r>
        <w:rPr>
          <w:rFonts w:ascii="Times New Roman" w:hAnsi="Times New Roman" w:cs="Times New Roman"/>
          <w:sz w:val="24"/>
          <w:szCs w:val="24"/>
          <w:vertAlign w:val="superscript"/>
        </w:rPr>
        <w:t>55</w:t>
      </w:r>
      <w:r>
        <w:rPr>
          <w:rFonts w:ascii="Times New Roman" w:hAnsi="Times New Roman" w:cs="Times New Roman"/>
          <w:sz w:val="24"/>
          <w:szCs w:val="24"/>
        </w:rPr>
        <w:t xml:space="preserve">. Platinum-based air breathing cathodes have also been used by </w:t>
      </w:r>
      <w:r w:rsidR="00EE4D9A">
        <w:rPr>
          <w:rFonts w:ascii="Times New Roman" w:hAnsi="Times New Roman" w:cs="Times New Roman"/>
          <w:sz w:val="24"/>
          <w:szCs w:val="24"/>
        </w:rPr>
        <w:t>the Glatzhofer</w:t>
      </w:r>
      <w:r>
        <w:rPr>
          <w:rFonts w:ascii="Times New Roman" w:hAnsi="Times New Roman" w:cs="Times New Roman"/>
          <w:sz w:val="24"/>
          <w:szCs w:val="24"/>
        </w:rPr>
        <w:t xml:space="preserve"> group and others instead of biocathodes</w:t>
      </w:r>
      <w:r>
        <w:rPr>
          <w:rFonts w:ascii="Times New Roman" w:hAnsi="Times New Roman" w:cs="Times New Roman"/>
          <w:sz w:val="24"/>
          <w:szCs w:val="24"/>
        </w:rPr>
        <w:fldChar w:fldCharType="begin">
          <w:fldData xml:space="preserve">PEVuZE5vdGU+PENpdGU+PEF1dGhvcj5Nb250ZWlybzwvQXV0aG9yPjxZZWFyPjIwMTg8L1llYXI+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</w:fldData>
        </w:fldChar>
      </w:r>
      <w:r w:rsidR="002F7887">
        <w:rPr>
          <w:rFonts w:ascii="Times New Roman" w:hAnsi="Times New Roman" w:cs="Times New Roman"/>
          <w:sz w:val="24"/>
          <w:szCs w:val="24"/>
        </w:rPr>
        <w:instrText xml:space="preserve"> ADDIN EN.CITE </w:instrText>
      </w:r>
      <w:r w:rsidR="002F7887">
        <w:rPr>
          <w:rFonts w:ascii="Times New Roman" w:hAnsi="Times New Roman" w:cs="Times New Roman"/>
          <w:sz w:val="24"/>
          <w:szCs w:val="24"/>
        </w:rPr>
        <w:fldChar w:fldCharType="begin">
          <w:fldData xml:space="preserve">PEVuZE5vdGU+PENpdGU+PEF1dGhvcj5Nb250ZWlybzwvQXV0aG9yPjxZZWFyPjIwMTg8L1llYXI+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</w:fldData>
        </w:fldChar>
      </w:r>
      <w:r w:rsidR="002F7887">
        <w:rPr>
          <w:rFonts w:ascii="Times New Roman" w:hAnsi="Times New Roman" w:cs="Times New Roman"/>
          <w:sz w:val="24"/>
          <w:szCs w:val="24"/>
        </w:rPr>
        <w:instrText xml:space="preserve"> ADDIN EN.CITE.DATA </w:instrText>
      </w:r>
      <w:r w:rsidR="002F7887">
        <w:rPr>
          <w:rFonts w:ascii="Times New Roman" w:hAnsi="Times New Roman" w:cs="Times New Roman"/>
          <w:sz w:val="24"/>
          <w:szCs w:val="24"/>
        </w:rPr>
      </w:r>
      <w:r w:rsidR="002F7887">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57, 74-75</w:t>
      </w:r>
      <w:r>
        <w:rPr>
          <w:rFonts w:ascii="Times New Roman" w:hAnsi="Times New Roman" w:cs="Times New Roman"/>
          <w:sz w:val="24"/>
          <w:szCs w:val="24"/>
        </w:rPr>
        <w:fldChar w:fldCharType="end"/>
      </w:r>
      <w:r>
        <w:rPr>
          <w:rFonts w:ascii="Times New Roman" w:hAnsi="Times New Roman" w:cs="Times New Roman"/>
          <w:sz w:val="24"/>
          <w:szCs w:val="24"/>
        </w:rPr>
        <w:t xml:space="preserve">.  The use of chemical reactions occurring at the cathode of a fuel cell has mainly been restricted to the reduction of oxygen, however, it could be imagined that other electrochemical reactions could be paired with </w:t>
      </w:r>
      <w:r>
        <w:rPr>
          <w:rFonts w:ascii="Times New Roman" w:hAnsi="Times New Roman" w:cs="Times New Roman"/>
          <w:sz w:val="24"/>
          <w:szCs w:val="24"/>
        </w:rPr>
        <w:lastRenderedPageBreak/>
        <w:t xml:space="preserve">bioanodes. For example, an electrochemical or electrocatalytic reaction could be used to accept the electrons from the bioanode. In order for this pairing to </w:t>
      </w:r>
      <w:r w:rsidR="00D650C8">
        <w:rPr>
          <w:rFonts w:ascii="Times New Roman" w:hAnsi="Times New Roman" w:cs="Times New Roman"/>
          <w:sz w:val="24"/>
          <w:szCs w:val="24"/>
        </w:rPr>
        <w:t>work</w:t>
      </w:r>
      <w:r>
        <w:rPr>
          <w:rFonts w:ascii="Times New Roman" w:hAnsi="Times New Roman" w:cs="Times New Roman"/>
          <w:sz w:val="24"/>
          <w:szCs w:val="24"/>
        </w:rPr>
        <w:t>, however, there are a large number of factors to be considered, such as the potential at which the catalytic reduction occurs, the temperature of the reaction, and how well these parameters align with the bioanode. It could be envisioned that, theoretically, the reduction at the cathode and the oxidation of the anode of the cell could use the same substrate. This could be advantageous, as it could be imagined that both electrodes could be placed in the same solution, resulting in a compartmentless self-powered electrolysis</w:t>
      </w:r>
      <w:r w:rsidR="00D650C8">
        <w:rPr>
          <w:rFonts w:ascii="Times New Roman" w:hAnsi="Times New Roman" w:cs="Times New Roman"/>
          <w:sz w:val="24"/>
          <w:szCs w:val="24"/>
        </w:rPr>
        <w:t>, akin to a disproportionation reaction</w:t>
      </w:r>
      <w:r>
        <w:rPr>
          <w:rFonts w:ascii="Times New Roman" w:hAnsi="Times New Roman" w:cs="Times New Roman"/>
          <w:sz w:val="24"/>
          <w:szCs w:val="24"/>
        </w:rPr>
        <w:t>. Figure 1.13 outlines a general scheme of how this theoretical system would operate.</w:t>
      </w:r>
    </w:p>
    <w:p w14:paraId="092DB305" w14:textId="29DFC959" w:rsidR="00EF6280" w:rsidRDefault="00270155" w:rsidP="00D650C8">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1201C39" wp14:editId="41B3CD82">
            <wp:extent cx="3234055" cy="4081145"/>
            <wp:effectExtent l="0" t="0" r="0" b="8255"/>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34055" cy="4081145"/>
                    </a:xfrm>
                    <a:prstGeom prst="rect">
                      <a:avLst/>
                    </a:prstGeom>
                    <a:noFill/>
                    <a:ln>
                      <a:noFill/>
                    </a:ln>
                  </pic:spPr>
                </pic:pic>
              </a:graphicData>
            </a:graphic>
          </wp:inline>
        </w:drawing>
      </w:r>
    </w:p>
    <w:p w14:paraId="3939744C" w14:textId="77777777" w:rsidR="00EF6280" w:rsidRDefault="00EF6280" w:rsidP="008C427B">
      <w:pPr>
        <w:pStyle w:val="Caption"/>
      </w:pPr>
      <w:bookmarkStart w:id="23" w:name="_Toc425764468"/>
      <w:r>
        <w:t>Figure 1.13 A theoretical schematic for a bioanode that oxidizes a substrate and uses the electrons harnessed from the reaction to power an electrocatalytic reduction on the same substrate.</w:t>
      </w:r>
      <w:bookmarkEnd w:id="23"/>
      <w:r>
        <w:t xml:space="preserve"> </w:t>
      </w:r>
    </w:p>
    <w:p w14:paraId="6C2F6B43" w14:textId="77777777" w:rsidR="00EF6280" w:rsidRDefault="00EF6280" w:rsidP="003902AB">
      <w:pPr>
        <w:spacing w:line="240" w:lineRule="auto"/>
        <w:jc w:val="both"/>
        <w:rPr>
          <w:rFonts w:ascii="Times New Roman" w:hAnsi="Times New Roman" w:cs="Times New Roman"/>
          <w:sz w:val="24"/>
          <w:szCs w:val="24"/>
        </w:rPr>
      </w:pPr>
    </w:p>
    <w:p w14:paraId="7232D981" w14:textId="43C971A8" w:rsidR="00EF6280" w:rsidRPr="00F76560" w:rsidRDefault="00270155" w:rsidP="003902A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Glucose bioelectrodes co</w:t>
      </w:r>
      <w:r w:rsidR="00FA3BD7">
        <w:rPr>
          <w:rFonts w:ascii="Times New Roman" w:hAnsi="Times New Roman" w:cs="Times New Roman"/>
          <w:sz w:val="24"/>
          <w:szCs w:val="24"/>
        </w:rPr>
        <w:t xml:space="preserve">uld be used as the bioanode in this example. </w:t>
      </w:r>
      <w:r>
        <w:rPr>
          <w:rFonts w:ascii="Times New Roman" w:hAnsi="Times New Roman" w:cs="Times New Roman"/>
          <w:sz w:val="24"/>
          <w:szCs w:val="24"/>
        </w:rPr>
        <w:t xml:space="preserve"> A</w:t>
      </w:r>
      <w:r w:rsidR="00EF6280">
        <w:rPr>
          <w:rFonts w:ascii="Times New Roman" w:hAnsi="Times New Roman" w:cs="Times New Roman"/>
          <w:sz w:val="24"/>
          <w:szCs w:val="24"/>
        </w:rPr>
        <w:t xml:space="preserve"> deoxydehydration reaction, where two neighboring hydroxyl groups are removed as water and an oxygen at</w:t>
      </w:r>
      <w:r w:rsidR="00FA3BD7">
        <w:rPr>
          <w:rFonts w:ascii="Times New Roman" w:hAnsi="Times New Roman" w:cs="Times New Roman"/>
          <w:sz w:val="24"/>
          <w:szCs w:val="24"/>
        </w:rPr>
        <w:t>om to generate an alkene, could serve</w:t>
      </w:r>
      <w:r w:rsidR="00EF6280">
        <w:rPr>
          <w:rFonts w:ascii="Times New Roman" w:hAnsi="Times New Roman" w:cs="Times New Roman"/>
          <w:sz w:val="24"/>
          <w:szCs w:val="24"/>
        </w:rPr>
        <w:t xml:space="preserve"> as an attractive candidate for </w:t>
      </w:r>
      <w:r w:rsidR="00FA3BD7">
        <w:rPr>
          <w:rFonts w:ascii="Times New Roman" w:hAnsi="Times New Roman" w:cs="Times New Roman"/>
          <w:sz w:val="24"/>
          <w:szCs w:val="24"/>
        </w:rPr>
        <w:t>an electrocatalytic reduction occurring at the cathode</w:t>
      </w:r>
      <w:r w:rsidR="00EF6280">
        <w:rPr>
          <w:rFonts w:ascii="Times New Roman" w:hAnsi="Times New Roman" w:cs="Times New Roman"/>
          <w:sz w:val="24"/>
          <w:szCs w:val="24"/>
        </w:rPr>
        <w:fldChar w:fldCharType="begin"/>
      </w:r>
      <w:r w:rsidR="0028724B">
        <w:rPr>
          <w:rFonts w:ascii="Times New Roman" w:hAnsi="Times New Roman" w:cs="Times New Roman"/>
          <w:sz w:val="24"/>
          <w:szCs w:val="24"/>
        </w:rPr>
        <w:instrText xml:space="preserve"> ADDIN EN.CITE &lt;EndNote&gt;&lt;Cite&gt;&lt;Author&gt;Cook&lt;/Author&gt;&lt;Year&gt;1996&lt;/Year&gt;&lt;RecNum&gt;667&lt;/RecNum&gt;&lt;DisplayText&gt;&lt;style face="superscript"&gt;76&lt;/style&gt;&lt;/DisplayText&gt;&lt;record&gt;&lt;rec-number&gt;667&lt;/rec-number&gt;&lt;foreign-keys&gt;&lt;key app="EN" db-id="pa2a592ayrpwv9eex9ox0rsmvdaz95pvvxe0" timestamp="1528050234"&gt;667&lt;/key&gt;&lt;/foreign-keys&gt;&lt;ref-type name="Journal Article"&gt;17&lt;/ref-type&gt;&lt;contributors&gt;&lt;authors&gt;&lt;author&gt;Cook, G. K; Andrews, M. A.&lt;/author&gt;&lt;/authors&gt;&lt;/contributors&gt;&lt;titles&gt;&lt;title&gt;Toward Nonoxidative Routes to Oxygenated Organics: Stereospecific Deoxydehydration of Diols and Polyols to Alkenes and Allylic Alcohols Catalyzed by the Metal Oxo Complex (C5Me5)ReO3&lt;/title&gt;&lt;secondary-title&gt;J. Am. Chem. Soc.&lt;/secondary-title&gt;&lt;/titles&gt;&lt;periodical&gt;&lt;full-title&gt;J. Am. Chem. Soc.&lt;/full-title&gt;&lt;/periodical&gt;&lt;pages&gt;9448-9449&lt;/pages&gt;&lt;volume&gt;118&lt;/volume&gt;&lt;number&gt;2&lt;/number&gt;&lt;dates&gt;&lt;year&gt;1996&lt;/year&gt;&lt;/dates&gt;&lt;urls&gt;&lt;/urls&gt;&lt;/record&gt;&lt;/Cite&gt;&lt;/EndNote&gt;</w:instrText>
      </w:r>
      <w:r w:rsidR="00EF6280">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76</w:t>
      </w:r>
      <w:r w:rsidR="00EF6280">
        <w:rPr>
          <w:rFonts w:ascii="Times New Roman" w:hAnsi="Times New Roman" w:cs="Times New Roman"/>
          <w:sz w:val="24"/>
          <w:szCs w:val="24"/>
        </w:rPr>
        <w:fldChar w:fldCharType="end"/>
      </w:r>
      <w:r w:rsidR="00EF6280">
        <w:rPr>
          <w:rFonts w:ascii="Times New Roman" w:hAnsi="Times New Roman" w:cs="Times New Roman"/>
          <w:sz w:val="24"/>
          <w:szCs w:val="24"/>
        </w:rPr>
        <w:t xml:space="preserve">. </w:t>
      </w:r>
      <w:r w:rsidR="00FA3BD7">
        <w:rPr>
          <w:rFonts w:ascii="Times New Roman" w:hAnsi="Times New Roman" w:cs="Times New Roman"/>
          <w:sz w:val="24"/>
          <w:szCs w:val="24"/>
        </w:rPr>
        <w:t xml:space="preserve">Glucose contains five vicinal hydroxyl groups in its acyclic form, and could be considered a candidate for the DODH reaction. </w:t>
      </w:r>
      <w:r w:rsidR="00EF6280">
        <w:rPr>
          <w:rFonts w:ascii="Times New Roman" w:hAnsi="Times New Roman" w:cs="Times New Roman"/>
          <w:sz w:val="24"/>
          <w:szCs w:val="24"/>
        </w:rPr>
        <w:t>The remainder of this chapter will be focused on the fundamentals of the Deoxydehydration reaction.</w:t>
      </w:r>
    </w:p>
    <w:p w14:paraId="23CF26EC" w14:textId="77777777" w:rsidR="00EF6280" w:rsidRPr="002F1020" w:rsidRDefault="00EF6280" w:rsidP="006D361E">
      <w:pPr>
        <w:pStyle w:val="Heading2"/>
      </w:pPr>
      <w:bookmarkStart w:id="24" w:name="_Toc425764538"/>
      <w:r w:rsidRPr="002F1020">
        <w:t>1.3 Deoxydehydration Reactions</w:t>
      </w:r>
      <w:bookmarkEnd w:id="24"/>
    </w:p>
    <w:p w14:paraId="5D14E55A" w14:textId="77777777" w:rsidR="00EF6280" w:rsidRDefault="00EF6280" w:rsidP="003902A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Deoxydehydration (DODH) reactions involve the removal of vicinal hydroxyl groups to form an alkene. In the process, the equivalent of an oxygen atom (deoxy) and a water molecule (dehydration) are removed from the vicinal diol. </w:t>
      </w:r>
    </w:p>
    <w:p w14:paraId="05AFA1B0" w14:textId="77777777" w:rsidR="00EF6280" w:rsidRDefault="00EF6280" w:rsidP="00FA3BD7">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3FD5129" wp14:editId="181F65E4">
            <wp:extent cx="3586161" cy="914400"/>
            <wp:effectExtent l="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94329" cy="916483"/>
                    </a:xfrm>
                    <a:prstGeom prst="rect">
                      <a:avLst/>
                    </a:prstGeom>
                    <a:noFill/>
                    <a:ln>
                      <a:noFill/>
                    </a:ln>
                  </pic:spPr>
                </pic:pic>
              </a:graphicData>
            </a:graphic>
          </wp:inline>
        </w:drawing>
      </w:r>
    </w:p>
    <w:p w14:paraId="3DDA974F" w14:textId="77777777" w:rsidR="00EF6280" w:rsidRDefault="00EF6280" w:rsidP="008C427B">
      <w:pPr>
        <w:pStyle w:val="Caption"/>
      </w:pPr>
      <w:bookmarkStart w:id="25" w:name="_Toc425764469"/>
      <w:r w:rsidRPr="006D361E">
        <w:t>Figure 1.14</w:t>
      </w:r>
      <w:r>
        <w:t xml:space="preserve"> – The dexoydehydration reaction where a vicinal diol is converted to an olefin.</w:t>
      </w:r>
      <w:bookmarkEnd w:id="25"/>
    </w:p>
    <w:p w14:paraId="05EB7849" w14:textId="5054D77A" w:rsidR="00EF6280" w:rsidRDefault="00EF6280" w:rsidP="003902AB">
      <w:pPr>
        <w:spacing w:line="480" w:lineRule="auto"/>
        <w:jc w:val="both"/>
        <w:rPr>
          <w:rFonts w:ascii="Times New Roman" w:hAnsi="Times New Roman" w:cs="Times New Roman"/>
          <w:sz w:val="24"/>
          <w:szCs w:val="24"/>
        </w:rPr>
      </w:pPr>
      <w:r>
        <w:rPr>
          <w:rFonts w:ascii="Times New Roman" w:hAnsi="Times New Roman" w:cs="Times New Roman"/>
          <w:sz w:val="24"/>
          <w:szCs w:val="24"/>
        </w:rPr>
        <w:t>A catalytic DODH reaction was first reported by Cook and Andrews, utilizing a (η-5-pentamethylcyclopentadienyl)rhenium trioxo complex with triphenylphosphine as a chemical reductant</w:t>
      </w:r>
      <w:r>
        <w:rPr>
          <w:rFonts w:ascii="Times New Roman" w:hAnsi="Times New Roman" w:cs="Times New Roman"/>
          <w:sz w:val="24"/>
          <w:szCs w:val="24"/>
        </w:rPr>
        <w:fldChar w:fldCharType="begin"/>
      </w:r>
      <w:r w:rsidR="0028724B">
        <w:rPr>
          <w:rFonts w:ascii="Times New Roman" w:hAnsi="Times New Roman" w:cs="Times New Roman"/>
          <w:sz w:val="24"/>
          <w:szCs w:val="24"/>
        </w:rPr>
        <w:instrText xml:space="preserve"> ADDIN EN.CITE &lt;EndNote&gt;&lt;Cite&gt;&lt;Author&gt;Cook&lt;/Author&gt;&lt;Year&gt;1996&lt;/Year&gt;&lt;RecNum&gt;667&lt;/RecNum&gt;&lt;DisplayText&gt;&lt;style face="superscript"&gt;76&lt;/style&gt;&lt;/DisplayText&gt;&lt;record&gt;&lt;rec-number&gt;667&lt;/rec-number&gt;&lt;foreign-keys&gt;&lt;key app="EN" db-id="pa2a592ayrpwv9eex9ox0rsmvdaz95pvvxe0" timestamp="1528050234"&gt;667&lt;/key&gt;&lt;/foreign-keys&gt;&lt;ref-type name="Journal Article"&gt;17&lt;/ref-type&gt;&lt;contributors&gt;&lt;authors&gt;&lt;author&gt;Cook, G. K; Andrews, M. A.&lt;/author&gt;&lt;/authors&gt;&lt;/contributors&gt;&lt;titles&gt;&lt;title&gt;Toward Nonoxidative Routes to Oxygenated Organics: Stereospecific Deoxydehydration of Diols and Polyols to Alkenes and Allylic Alcohols Catalyzed by the Metal Oxo Complex (C5Me5)ReO3&lt;/title&gt;&lt;secondary-title&gt;J. Am. Chem. Soc.&lt;/secondary-title&gt;&lt;/titles&gt;&lt;periodical&gt;&lt;full-title&gt;J. Am. Chem. Soc.&lt;/full-title&gt;&lt;/periodical&gt;&lt;pages&gt;9448-9449&lt;/pages&gt;&lt;volume&gt;118&lt;/volume&gt;&lt;number&gt;2&lt;/number&gt;&lt;dates&gt;&lt;year&gt;1996&lt;/year&gt;&lt;/dates&gt;&lt;urls&gt;&lt;/urls&gt;&lt;/record&gt;&lt;/Cite&gt;&lt;/EndNote&gt;</w:instrText>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76</w:t>
      </w:r>
      <w:r>
        <w:rPr>
          <w:rFonts w:ascii="Times New Roman" w:hAnsi="Times New Roman" w:cs="Times New Roman"/>
          <w:sz w:val="24"/>
          <w:szCs w:val="24"/>
        </w:rPr>
        <w:fldChar w:fldCharType="end"/>
      </w:r>
      <w:r>
        <w:rPr>
          <w:rFonts w:ascii="Times New Roman" w:hAnsi="Times New Roman" w:cs="Times New Roman"/>
          <w:sz w:val="24"/>
          <w:szCs w:val="24"/>
        </w:rPr>
        <w:t xml:space="preserve">. Under these conditions, 1-phenyl-1,2-ethandiol was converted into styrene in approximately 95% yield. In addition to 1-phenyl-1,2-ethandiol, other polyols have been converted into their corresponding alkenes in excess of 80% yield. These reactions were run in chlorobenzene under high pressure for one to two days at 90 ˚C to 100 ˚C. One noteworthy effect lies in the use of coordinating solvents. The rate of reaction was hindered when coordinating solvents were used, suggesting a competition with the polyol by the solvent for the metal </w:t>
      </w:r>
      <w:r>
        <w:rPr>
          <w:rFonts w:ascii="Times New Roman" w:hAnsi="Times New Roman" w:cs="Times New Roman"/>
          <w:sz w:val="24"/>
          <w:szCs w:val="24"/>
        </w:rPr>
        <w:lastRenderedPageBreak/>
        <w:t xml:space="preserve">complex. In addition, the rate of reaction was enhanced upon addition of </w:t>
      </w:r>
      <w:r w:rsidRPr="006F508E">
        <w:rPr>
          <w:rFonts w:ascii="Times New Roman" w:hAnsi="Times New Roman" w:cs="Times New Roman"/>
          <w:sz w:val="24"/>
          <w:szCs w:val="24"/>
        </w:rPr>
        <w:t>p</w:t>
      </w:r>
      <w:r>
        <w:rPr>
          <w:rFonts w:ascii="Times New Roman" w:hAnsi="Times New Roman" w:cs="Times New Roman"/>
          <w:sz w:val="24"/>
          <w:szCs w:val="24"/>
        </w:rPr>
        <w:t xml:space="preserve">-toluenesulfonic acid (TsOH). This rate enhancement suggests that the acid favors formation of the metalloglycollate species shown in </w:t>
      </w:r>
      <w:r w:rsidRPr="00882AA3">
        <w:rPr>
          <w:rFonts w:ascii="Times New Roman" w:hAnsi="Times New Roman" w:cs="Times New Roman"/>
          <w:b/>
          <w:sz w:val="24"/>
          <w:szCs w:val="24"/>
        </w:rPr>
        <w:t>Figure 1.1</w:t>
      </w:r>
      <w:r>
        <w:rPr>
          <w:rFonts w:ascii="Times New Roman" w:hAnsi="Times New Roman" w:cs="Times New Roman"/>
          <w:b/>
          <w:sz w:val="24"/>
          <w:szCs w:val="24"/>
        </w:rPr>
        <w:t>5</w:t>
      </w:r>
      <w:r>
        <w:rPr>
          <w:rFonts w:ascii="Times New Roman" w:hAnsi="Times New Roman" w:cs="Times New Roman"/>
          <w:sz w:val="24"/>
          <w:szCs w:val="24"/>
        </w:rPr>
        <w:t xml:space="preserve">. </w:t>
      </w:r>
      <w:r w:rsidRPr="006F508E">
        <w:rPr>
          <w:rFonts w:ascii="Times New Roman" w:hAnsi="Times New Roman" w:cs="Times New Roman"/>
          <w:sz w:val="24"/>
          <w:szCs w:val="24"/>
        </w:rPr>
        <w:t>Since</w:t>
      </w:r>
      <w:r>
        <w:rPr>
          <w:rFonts w:ascii="Times New Roman" w:hAnsi="Times New Roman" w:cs="Times New Roman"/>
          <w:sz w:val="24"/>
          <w:szCs w:val="24"/>
        </w:rPr>
        <w:t xml:space="preserve"> its initial discovery, multiple rhenium-based metal complexes and non-precious metal complexes have been demonstrated to be effective DODH catalysts</w:t>
      </w:r>
      <w:r>
        <w:rPr>
          <w:rFonts w:ascii="Times New Roman" w:hAnsi="Times New Roman" w:cs="Times New Roman"/>
          <w:sz w:val="24"/>
          <w:szCs w:val="24"/>
        </w:rPr>
        <w:fldChar w:fldCharType="begin">
          <w:fldData xml:space="preserve">PEVuZE5vdGU+PENpdGU+PEF1dGhvcj5BYnUtT21hcjwvQXV0aG9yPjxZZWFyPjE5OTY8L1llYXI+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</w:fldData>
        </w:fldChar>
      </w:r>
      <w:r w:rsidR="00564F1F">
        <w:rPr>
          <w:rFonts w:ascii="Times New Roman" w:hAnsi="Times New Roman" w:cs="Times New Roman"/>
          <w:sz w:val="24"/>
          <w:szCs w:val="24"/>
        </w:rPr>
        <w:instrText xml:space="preserve"> ADDIN EN.CITE </w:instrText>
      </w:r>
      <w:r w:rsidR="00564F1F">
        <w:rPr>
          <w:rFonts w:ascii="Times New Roman" w:hAnsi="Times New Roman" w:cs="Times New Roman"/>
          <w:sz w:val="24"/>
          <w:szCs w:val="24"/>
        </w:rPr>
        <w:fldChar w:fldCharType="begin">
          <w:fldData xml:space="preserve">PEVuZE5vdGU+PENpdGU+PEF1dGhvcj5BYnUtT21hcjwvQXV0aG9yPjxZZWFyPjE5OTY8L1llYXI+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</w:fldData>
        </w:fldChar>
      </w:r>
      <w:r w:rsidR="00564F1F">
        <w:rPr>
          <w:rFonts w:ascii="Times New Roman" w:hAnsi="Times New Roman" w:cs="Times New Roman"/>
          <w:sz w:val="24"/>
          <w:szCs w:val="24"/>
        </w:rPr>
        <w:instrText xml:space="preserve"> ADDIN EN.CITE.DATA </w:instrText>
      </w:r>
      <w:r w:rsidR="00564F1F">
        <w:rPr>
          <w:rFonts w:ascii="Times New Roman" w:hAnsi="Times New Roman" w:cs="Times New Roman"/>
          <w:sz w:val="24"/>
          <w:szCs w:val="24"/>
        </w:rPr>
      </w:r>
      <w:r w:rsidR="00564F1F">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77-81</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3572400B" w14:textId="77777777" w:rsidR="00EF6280" w:rsidRDefault="00EF6280" w:rsidP="00FA3BD7">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794A70F" wp14:editId="6CD9AC02">
            <wp:extent cx="5394960" cy="5007822"/>
            <wp:effectExtent l="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94960" cy="5007822"/>
                    </a:xfrm>
                    <a:prstGeom prst="rect">
                      <a:avLst/>
                    </a:prstGeom>
                    <a:noFill/>
                    <a:ln>
                      <a:noFill/>
                    </a:ln>
                  </pic:spPr>
                </pic:pic>
              </a:graphicData>
            </a:graphic>
          </wp:inline>
        </w:drawing>
      </w:r>
    </w:p>
    <w:p w14:paraId="7B0FB052" w14:textId="00DD70CB" w:rsidR="00EF6280" w:rsidRDefault="00EF6280" w:rsidP="008C427B">
      <w:pPr>
        <w:pStyle w:val="Caption"/>
      </w:pPr>
      <w:bookmarkStart w:id="26" w:name="_Toc425764470"/>
      <w:r w:rsidRPr="004A16F0">
        <w:t>Figure 1.</w:t>
      </w:r>
      <w:r>
        <w:t>15 The two possible catalytic cycles proposed by the Cook and Andrews</w:t>
      </w:r>
      <w:r>
        <w:fldChar w:fldCharType="begin"/>
      </w:r>
      <w:r w:rsidR="0028724B">
        <w:instrText xml:space="preserve"> ADDIN EN.CITE &lt;EndNote&gt;&lt;Cite&gt;&lt;Author&gt;Cook&lt;/Author&gt;&lt;Year&gt;1996&lt;/Year&gt;&lt;RecNum&gt;667&lt;/RecNum&gt;&lt;DisplayText&gt;&lt;style face="superscript"&gt;76&lt;/style&gt;&lt;/DisplayText&gt;&lt;record&gt;&lt;rec-number&gt;667&lt;/rec-number&gt;&lt;foreign-keys&gt;&lt;key app="EN" db-id="pa2a592ayrpwv9eex9ox0rsmvdaz95pvvxe0" timestamp="1528050234"&gt;667&lt;/key&gt;&lt;/foreign-keys&gt;&lt;ref-type name="Journal Article"&gt;17&lt;/ref-type&gt;&lt;contributors&gt;&lt;authors&gt;&lt;author&gt;Cook, G. K; Andrews, M. A.&lt;/author&gt;&lt;/authors&gt;&lt;/contributors&gt;&lt;titles&gt;&lt;title&gt;Toward Nonoxidative Routes to Oxygenated Organics: Stereospecific Deoxydehydration of Diols and Polyols to Alkenes and Allylic Alcohols Catalyzed by the Metal Oxo Complex (C5Me5)ReO3&lt;/title&gt;&lt;secondary-title&gt;J. Am. Chem. Soc.&lt;/secondary-title&gt;&lt;/titles&gt;&lt;periodical&gt;&lt;full-title&gt;J. Am. Chem. Soc.&lt;/full-title&gt;&lt;/periodical&gt;&lt;pages&gt;9448-9449&lt;/pages&gt;&lt;volume&gt;118&lt;/volume&gt;&lt;number&gt;2&lt;/number&gt;&lt;dates&gt;&lt;year&gt;1996&lt;/year&gt;&lt;/dates&gt;&lt;urls&gt;&lt;/urls&gt;&lt;/record&gt;&lt;/Cite&gt;&lt;/EndNote&gt;</w:instrText>
      </w:r>
      <w:r>
        <w:fldChar w:fldCharType="separate"/>
      </w:r>
      <w:r w:rsidR="002F7887" w:rsidRPr="002F7887">
        <w:rPr>
          <w:vertAlign w:val="superscript"/>
        </w:rPr>
        <w:t>76</w:t>
      </w:r>
      <w:r>
        <w:fldChar w:fldCharType="end"/>
      </w:r>
      <w:r>
        <w:t>.</w:t>
      </w:r>
      <w:bookmarkEnd w:id="26"/>
      <w:r>
        <w:t xml:space="preserve"> </w:t>
      </w:r>
    </w:p>
    <w:p w14:paraId="23EC4130" w14:textId="4A8C8C5F" w:rsidR="00EF6280" w:rsidRDefault="00290073" w:rsidP="003902A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mechanism is believed to proceed through one of two pathways, as shown in Figure 1.15: Pathway A – through metalloglycolate formation, followed by reduction, then fragmentation; or Pathway B – through catalyst reduction, metalloglycolate formation, then </w:t>
      </w:r>
      <w:r>
        <w:rPr>
          <w:rFonts w:ascii="Times New Roman" w:hAnsi="Times New Roman" w:cs="Times New Roman"/>
          <w:sz w:val="24"/>
          <w:szCs w:val="24"/>
        </w:rPr>
        <w:lastRenderedPageBreak/>
        <w:t>fragmentation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&lt;EndNote&gt;&lt;Cite&gt;&lt;Author&gt;Cook&lt;/Author&gt;&lt;Year&gt;1996&lt;/Year&gt;&lt;RecNum&gt;667&lt;/RecNum&gt;&lt;DisplayText&gt;&lt;style face="superscript"&gt;76&lt;/style&gt;&lt;/DisplayText&gt;&lt;record&gt;&lt;rec-number&gt;667&lt;/rec-number&gt;&lt;foreign-keys&gt;&lt;key app="EN" db-id="pa2a592ayrpwv9eex9ox0rsmvdaz95pvvxe0" timestamp="1528050234"&gt;667&lt;/key&gt;&lt;/foreign-keys&gt;&lt;ref-type name="Journal Article"&gt;17&lt;/ref-type&gt;&lt;contributors&gt;&lt;authors&gt;&lt;author&gt;Cook, G. K; Andrews, M. A.&lt;/author&gt;&lt;/authors&gt;&lt;/contributors&gt;&lt;titles&gt;&lt;title&gt;Toward Nonoxidative Routes to Oxygenated Organics: Stereospecific Deoxydehydration of Diols and Polyols to Alkenes and Allylic Alcohols Catalyzed by the Metal Oxo Complex (C5Me5)ReO3&lt;/title&gt;&lt;secondary-title&gt;J. Am. Chem. Soc.&lt;/secondary-title&gt;&lt;/titles&gt;&lt;periodical&gt;&lt;full-title&gt;J. Am. Chem. Soc.&lt;/full-title&gt;&lt;/periodical&gt;&lt;pages&gt;9448-9449&lt;/pages&gt;&lt;volume&gt;118&lt;/volume&gt;&lt;number&gt;2&lt;/number&gt;&lt;dates&gt;&lt;year&gt;1996&lt;/year&gt;&lt;/dates&gt;&lt;urls&gt;&lt;/urls&gt;&lt;/record&gt;&lt;/Cite&gt;&lt;/EndNote&gt;</w:instrText>
      </w:r>
      <w:r>
        <w:rPr>
          <w:rFonts w:ascii="Times New Roman" w:hAnsi="Times New Roman" w:cs="Times New Roman"/>
          <w:sz w:val="24"/>
          <w:szCs w:val="24"/>
        </w:rPr>
        <w:fldChar w:fldCharType="separate"/>
      </w:r>
      <w:r w:rsidRPr="002F7887">
        <w:rPr>
          <w:rFonts w:ascii="Times New Roman" w:hAnsi="Times New Roman" w:cs="Times New Roman"/>
          <w:noProof/>
          <w:sz w:val="24"/>
          <w:szCs w:val="24"/>
          <w:vertAlign w:val="superscript"/>
        </w:rPr>
        <w:t>76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EE4D9A">
        <w:rPr>
          <w:rFonts w:ascii="Times New Roman" w:hAnsi="Times New Roman" w:cs="Times New Roman"/>
          <w:sz w:val="24"/>
          <w:szCs w:val="24"/>
        </w:rPr>
        <w:t>The Nicholas</w:t>
      </w:r>
      <w:r w:rsidR="00EF6280">
        <w:rPr>
          <w:rFonts w:ascii="Times New Roman" w:hAnsi="Times New Roman" w:cs="Times New Roman"/>
          <w:sz w:val="24"/>
          <w:szCs w:val="24"/>
        </w:rPr>
        <w:t xml:space="preserve"> group has demonstrated that the mechanistic pathway of this reaction is dependent upon the nature of the metal catalyst and the reductant. We have yet to be able to predict the effects of a catalyst or reductant on the mechanism of the pathway</w:t>
      </w:r>
      <w:r w:rsidR="00EF6280">
        <w:rPr>
          <w:rFonts w:ascii="Times New Roman" w:hAnsi="Times New Roman" w:cs="Times New Roman"/>
          <w:sz w:val="24"/>
          <w:szCs w:val="24"/>
        </w:rPr>
        <w:fldChar w:fldCharType="begin">
          <w:fldData xml:space="preserve">PEVuZE5vdGU+PENpdGU+PEF1dGhvcj5NY0NsYWluPC9BdXRob3I+PFllYXI+MjAxNDwvWWVhcj48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</w:fldData>
        </w:fldChar>
      </w:r>
      <w:r w:rsidR="002F7887">
        <w:rPr>
          <w:rFonts w:ascii="Times New Roman" w:hAnsi="Times New Roman" w:cs="Times New Roman"/>
          <w:sz w:val="24"/>
          <w:szCs w:val="24"/>
        </w:rPr>
        <w:instrText xml:space="preserve"> ADDIN EN.CITE </w:instrText>
      </w:r>
      <w:r w:rsidR="002F7887">
        <w:rPr>
          <w:rFonts w:ascii="Times New Roman" w:hAnsi="Times New Roman" w:cs="Times New Roman"/>
          <w:sz w:val="24"/>
          <w:szCs w:val="24"/>
        </w:rPr>
        <w:fldChar w:fldCharType="begin">
          <w:fldData xml:space="preserve">PEVuZE5vdGU+PENpdGU+PEF1dGhvcj5NY0NsYWluPC9BdXRob3I+PFllYXI+MjAxNDwvWWVhcj48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</w:fldData>
        </w:fldChar>
      </w:r>
      <w:r w:rsidR="002F7887">
        <w:rPr>
          <w:rFonts w:ascii="Times New Roman" w:hAnsi="Times New Roman" w:cs="Times New Roman"/>
          <w:sz w:val="24"/>
          <w:szCs w:val="24"/>
        </w:rPr>
        <w:instrText xml:space="preserve"> ADDIN EN.CITE.DATA </w:instrText>
      </w:r>
      <w:r w:rsidR="002F7887">
        <w:rPr>
          <w:rFonts w:ascii="Times New Roman" w:hAnsi="Times New Roman" w:cs="Times New Roman"/>
          <w:sz w:val="24"/>
          <w:szCs w:val="24"/>
        </w:rPr>
      </w:r>
      <w:r w:rsidR="002F7887">
        <w:rPr>
          <w:rFonts w:ascii="Times New Roman" w:hAnsi="Times New Roman" w:cs="Times New Roman"/>
          <w:sz w:val="24"/>
          <w:szCs w:val="24"/>
        </w:rPr>
        <w:fldChar w:fldCharType="end"/>
      </w:r>
      <w:r w:rsidR="00EF6280">
        <w:rPr>
          <w:rFonts w:ascii="Times New Roman" w:hAnsi="Times New Roman" w:cs="Times New Roman"/>
          <w:sz w:val="24"/>
          <w:szCs w:val="24"/>
        </w:rPr>
      </w:r>
      <w:r w:rsidR="00EF6280">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82-84</w:t>
      </w:r>
      <w:r w:rsidR="00EF6280">
        <w:rPr>
          <w:rFonts w:ascii="Times New Roman" w:hAnsi="Times New Roman" w:cs="Times New Roman"/>
          <w:sz w:val="24"/>
          <w:szCs w:val="24"/>
        </w:rPr>
        <w:fldChar w:fldCharType="end"/>
      </w:r>
      <w:r w:rsidR="00EF6280">
        <w:rPr>
          <w:rFonts w:ascii="Times New Roman" w:hAnsi="Times New Roman" w:cs="Times New Roman"/>
          <w:sz w:val="24"/>
          <w:szCs w:val="24"/>
        </w:rPr>
        <w:t xml:space="preserve">. Currently, these reactions are run under high temperature and </w:t>
      </w:r>
      <w:r>
        <w:rPr>
          <w:rFonts w:ascii="Times New Roman" w:hAnsi="Times New Roman" w:cs="Times New Roman"/>
          <w:sz w:val="24"/>
          <w:szCs w:val="24"/>
        </w:rPr>
        <w:t>high-pressure</w:t>
      </w:r>
      <w:r w:rsidR="00EF6280">
        <w:rPr>
          <w:rFonts w:ascii="Times New Roman" w:hAnsi="Times New Roman" w:cs="Times New Roman"/>
          <w:sz w:val="24"/>
          <w:szCs w:val="24"/>
        </w:rPr>
        <w:t xml:space="preserve"> conditions. These conditions range from 100 °C to 150 °C for one to five days inside of sealed pressure reactors. </w:t>
      </w:r>
    </w:p>
    <w:p w14:paraId="398D8A9B" w14:textId="77777777" w:rsidR="00EF6280" w:rsidRPr="00CE75C9" w:rsidRDefault="00EF6280" w:rsidP="006D361E">
      <w:pPr>
        <w:pStyle w:val="Heading2"/>
      </w:pPr>
      <w:bookmarkStart w:id="27" w:name="_Toc425764539"/>
      <w:r>
        <w:t>1.3.</w:t>
      </w:r>
      <w:r w:rsidRPr="00CE75C9">
        <w:t>1 – Scope of Catalysts</w:t>
      </w:r>
      <w:bookmarkEnd w:id="27"/>
    </w:p>
    <w:p w14:paraId="060B30AF" w14:textId="4162B68D" w:rsidR="00EF6280" w:rsidRDefault="00EF6280" w:rsidP="003902A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Reports of one of the first catalysts for DODH other than Cp*ReO</w:t>
      </w:r>
      <w:r>
        <w:rPr>
          <w:rFonts w:ascii="Times New Roman" w:hAnsi="Times New Roman" w:cs="Times New Roman"/>
          <w:sz w:val="24"/>
          <w:szCs w:val="24"/>
          <w:vertAlign w:val="subscript"/>
        </w:rPr>
        <w:t>3</w:t>
      </w:r>
      <w:r>
        <w:rPr>
          <w:rFonts w:ascii="Times New Roman" w:hAnsi="Times New Roman" w:cs="Times New Roman"/>
          <w:sz w:val="24"/>
          <w:szCs w:val="24"/>
        </w:rPr>
        <w:t xml:space="preserve"> was published by the Gable group wherein they reported (tris-dimethylpyrazolylborate)trioxorhenium (Tp*ReO</w:t>
      </w:r>
      <w:r>
        <w:rPr>
          <w:rFonts w:ascii="Times New Roman" w:hAnsi="Times New Roman" w:cs="Times New Roman"/>
          <w:sz w:val="24"/>
          <w:szCs w:val="24"/>
          <w:vertAlign w:val="subscript"/>
        </w:rPr>
        <w:t>3</w:t>
      </w:r>
      <w:r>
        <w:rPr>
          <w:rFonts w:ascii="Times New Roman" w:hAnsi="Times New Roman" w:cs="Times New Roman"/>
          <w:sz w:val="24"/>
          <w:szCs w:val="24"/>
        </w:rPr>
        <w:t>) as a successful catalyst using triphenylphosphine as a stoichiometric reductant</w:t>
      </w:r>
      <w:r>
        <w:rPr>
          <w:rFonts w:ascii="Times New Roman" w:hAnsi="Times New Roman" w:cs="Times New Roman"/>
          <w:sz w:val="24"/>
          <w:szCs w:val="24"/>
        </w:rPr>
        <w:fldChar w:fldCharType="begin">
          <w:fldData xml:space="preserve">PEVuZE5vdGU+PENpdGU+PEF1dGhvcj5HYWJsZTwvQXV0aG9yPjxZZWFyPjE5OTY8L1llYXI+PFJl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</w:fldData>
        </w:fldChar>
      </w:r>
      <w:r w:rsidR="003679C7">
        <w:rPr>
          <w:rFonts w:ascii="Times New Roman" w:hAnsi="Times New Roman" w:cs="Times New Roman"/>
          <w:sz w:val="24"/>
          <w:szCs w:val="24"/>
        </w:rPr>
        <w:instrText xml:space="preserve"> ADDIN EN.CITE </w:instrText>
      </w:r>
      <w:r w:rsidR="003679C7">
        <w:rPr>
          <w:rFonts w:ascii="Times New Roman" w:hAnsi="Times New Roman" w:cs="Times New Roman"/>
          <w:sz w:val="24"/>
          <w:szCs w:val="24"/>
        </w:rPr>
        <w:fldChar w:fldCharType="begin">
          <w:fldData xml:space="preserve">PEVuZE5vdGU+PENpdGU+PEF1dGhvcj5HYWJsZTwvQXV0aG9yPjxZZWFyPjE5OTY8L1llYXI+PFJl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</w:fldData>
        </w:fldChar>
      </w:r>
      <w:r w:rsidR="003679C7">
        <w:rPr>
          <w:rFonts w:ascii="Times New Roman" w:hAnsi="Times New Roman" w:cs="Times New Roman"/>
          <w:sz w:val="24"/>
          <w:szCs w:val="24"/>
        </w:rPr>
        <w:instrText xml:space="preserve"> ADDIN EN.CITE.DATA </w:instrText>
      </w:r>
      <w:r w:rsidR="003679C7">
        <w:rPr>
          <w:rFonts w:ascii="Times New Roman" w:hAnsi="Times New Roman" w:cs="Times New Roman"/>
          <w:sz w:val="24"/>
          <w:szCs w:val="24"/>
        </w:rPr>
      </w:r>
      <w:r w:rsidR="003679C7">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78-79</w:t>
      </w:r>
      <w:r>
        <w:rPr>
          <w:rFonts w:ascii="Times New Roman" w:hAnsi="Times New Roman" w:cs="Times New Roman"/>
          <w:sz w:val="24"/>
          <w:szCs w:val="24"/>
        </w:rPr>
        <w:fldChar w:fldCharType="end"/>
      </w:r>
      <w:r>
        <w:rPr>
          <w:rFonts w:ascii="Times New Roman" w:hAnsi="Times New Roman" w:cs="Times New Roman"/>
          <w:sz w:val="24"/>
          <w:szCs w:val="24"/>
        </w:rPr>
        <w:t>. When compared to the Cp* ligand, the Tp* catalyst was found to be less active, but more robust. This catalyst also allowed more economically efficient and more environmentally-favorable solvents, such as toluene, but the reactions were run at 150 °C fo</w:t>
      </w:r>
      <w:r w:rsidR="00781AA2">
        <w:rPr>
          <w:rFonts w:ascii="Times New Roman" w:hAnsi="Times New Roman" w:cs="Times New Roman"/>
          <w:sz w:val="24"/>
          <w:szCs w:val="24"/>
        </w:rPr>
        <w:t>r one to five days using a substrate scope similar to that used by</w:t>
      </w:r>
      <w:r>
        <w:rPr>
          <w:rFonts w:ascii="Times New Roman" w:hAnsi="Times New Roman" w:cs="Times New Roman"/>
          <w:sz w:val="24"/>
          <w:szCs w:val="24"/>
        </w:rPr>
        <w:t xml:space="preserve"> Cook and Andrews. For both systems, it was noted that the rate-limiting step for the catalytic cycle was alkene extrusion</w:t>
      </w:r>
      <w:r>
        <w:rPr>
          <w:rFonts w:ascii="Times New Roman" w:hAnsi="Times New Roman" w:cs="Times New Roman"/>
          <w:sz w:val="24"/>
          <w:szCs w:val="24"/>
        </w:rPr>
        <w:fldChar w:fldCharType="begin"/>
      </w:r>
      <w:r w:rsidR="003679C7">
        <w:rPr>
          <w:rFonts w:ascii="Times New Roman" w:hAnsi="Times New Roman" w:cs="Times New Roman"/>
          <w:sz w:val="24"/>
          <w:szCs w:val="24"/>
        </w:rPr>
        <w:instrText xml:space="preserve"> ADDIN EN.CITE &lt;EndNote&gt;&lt;Cite&gt;&lt;Author&gt;Gable&lt;/Author&gt;&lt;Year&gt;1995&lt;/Year&gt;&lt;RecNum&gt;668&lt;/RecNum&gt;&lt;DisplayText&gt;&lt;style face="superscript"&gt;76, 78&lt;/style&gt;&lt;/DisplayText&gt;&lt;record&gt;&lt;rec-number&gt;668&lt;/rec-number&gt;&lt;foreign-keys&gt;&lt;key app="EN" db-id="pa2a592ayrpwv9eex9ox0rsmvdaz95pvvxe0" timestamp="1528050392"&gt;668&lt;/key&gt;&lt;/foreign-keys&gt;&lt;ref-type name="Journal Article"&gt;17&lt;/ref-type&gt;&lt;contributors&gt;&lt;authors&gt;&lt;author&gt;Gable, K. P.; Juliette, J. J. J&lt;/author&gt;&lt;/authors&gt;&lt;/contributors&gt;&lt;titles&gt;&lt;title&gt;Extrusion of Alkenes from Rhenium(V) Diolates: The Effect of Substitution and Conformation&lt;/title&gt;&lt;secondary-title&gt;J. Am. Chem. Soc.&lt;/secondary-title&gt;&lt;/titles&gt;&lt;periodical&gt;&lt;full-title&gt;J. Am. Chem. Soc.&lt;/full-title&gt;&lt;/periodical&gt;&lt;pages&gt;955-962&lt;/pages&gt;&lt;volume&gt;117&lt;/volume&gt;&lt;number&gt;3&lt;/number&gt;&lt;dates&gt;&lt;year&gt;1995&lt;/year&gt;&lt;/dates&gt;&lt;urls&gt;&lt;/urls&gt;&lt;/record&gt;&lt;/Cite&gt;&lt;Cite&gt;&lt;Author&gt;Cook&lt;/Author&gt;&lt;Year&gt;1996&lt;/Year&gt;&lt;RecNum&gt;667&lt;/RecNum&gt;&lt;record&gt;&lt;rec-number&gt;667&lt;/rec-number&gt;&lt;foreign-keys&gt;&lt;key app="EN" db-id="pa2a592ayrpwv9eex9ox0rsmvdaz95pvvxe0" timestamp="1528050234"&gt;667&lt;/key&gt;&lt;/foreign-keys&gt;&lt;ref-type name="Journal Article"&gt;17&lt;/ref-type&gt;&lt;contributors&gt;&lt;authors&gt;&lt;author&gt;Cook, G. K; Andrews, M. A.&lt;/author&gt;&lt;/authors&gt;&lt;/contributors&gt;&lt;titles&gt;&lt;title&gt;Toward Nonoxidative Routes to Oxygenated Organics: Stereospecific Deoxydehydration of Diols and Polyols to Alkenes and Allylic Alcohols Catalyzed by the Metal Oxo Complex (C5Me5)ReO3&lt;/title&gt;&lt;secondary-title&gt;J. Am. Chem. Soc.&lt;/secondary-title&gt;&lt;/titles&gt;&lt;periodical&gt;&lt;full-title&gt;J. Am. Chem. Soc.&lt;/full-title&gt;&lt;/periodical&gt;&lt;pages&gt;9448-9449&lt;/pages&gt;&lt;volume&gt;118&lt;/volume&gt;&lt;number&gt;2&lt;/number&gt;&lt;dates&gt;&lt;year&gt;1996&lt;/year&gt;&lt;/dates&gt;&lt;urls&gt;&lt;/urls&gt;&lt;/record&gt;&lt;/Cite&gt;&lt;/EndNote&gt;</w:instrText>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76, 78</w:t>
      </w:r>
      <w:r>
        <w:rPr>
          <w:rFonts w:ascii="Times New Roman" w:hAnsi="Times New Roman" w:cs="Times New Roman"/>
          <w:sz w:val="24"/>
          <w:szCs w:val="24"/>
        </w:rPr>
        <w:fldChar w:fldCharType="end"/>
      </w:r>
      <w:r>
        <w:rPr>
          <w:rFonts w:ascii="Times New Roman" w:hAnsi="Times New Roman" w:cs="Times New Roman"/>
          <w:sz w:val="24"/>
          <w:szCs w:val="24"/>
        </w:rPr>
        <w:t>. Both studies noted that the rate of reaction, with respect to Cp*ReO</w:t>
      </w:r>
      <w:r>
        <w:rPr>
          <w:rFonts w:ascii="Times New Roman" w:hAnsi="Times New Roman" w:cs="Times New Roman"/>
          <w:sz w:val="24"/>
          <w:szCs w:val="24"/>
          <w:vertAlign w:val="subscript"/>
        </w:rPr>
        <w:t>3</w:t>
      </w:r>
      <w:r>
        <w:rPr>
          <w:rFonts w:ascii="Times New Roman" w:hAnsi="Times New Roman" w:cs="Times New Roman"/>
          <w:sz w:val="24"/>
          <w:szCs w:val="24"/>
        </w:rPr>
        <w:t xml:space="preserve"> or Tp*ReO</w:t>
      </w:r>
      <w:r>
        <w:rPr>
          <w:rFonts w:ascii="Times New Roman" w:hAnsi="Times New Roman" w:cs="Times New Roman"/>
          <w:sz w:val="24"/>
          <w:szCs w:val="24"/>
          <w:vertAlign w:val="subscript"/>
        </w:rPr>
        <w:t>3</w:t>
      </w:r>
      <w:r w:rsidRPr="0094411A">
        <w:rPr>
          <w:rFonts w:ascii="Times New Roman" w:hAnsi="Times New Roman" w:cs="Times New Roman"/>
          <w:sz w:val="24"/>
          <w:szCs w:val="24"/>
        </w:rPr>
        <w:t>,</w:t>
      </w:r>
      <w:r>
        <w:rPr>
          <w:rFonts w:ascii="Times New Roman" w:hAnsi="Times New Roman" w:cs="Times New Roman"/>
          <w:sz w:val="24"/>
          <w:szCs w:val="24"/>
        </w:rPr>
        <w:t xml:space="preserve"> was independent of metal complex concentration. When this reaction rate was compared to the rate of retrocyclization of the isolated rhenium glycolate species, they were found to be identical. This suggested that alkene extrusion is the rate-limiting step of the reaction.</w:t>
      </w:r>
    </w:p>
    <w:p w14:paraId="76574AEA" w14:textId="00199358" w:rsidR="00EF6280" w:rsidRDefault="00EF6280" w:rsidP="003902A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Another notable catalyst in the DODH reaction is methyltrioxorhenium</w:t>
      </w:r>
      <w:r>
        <w:rPr>
          <w:rFonts w:ascii="Times New Roman" w:hAnsi="Times New Roman" w:cs="Times New Roman"/>
          <w:sz w:val="24"/>
          <w:szCs w:val="24"/>
        </w:rPr>
        <w:fldChar w:fldCharType="begin"/>
      </w:r>
      <w:r w:rsidR="002F7887">
        <w:rPr>
          <w:rFonts w:ascii="Times New Roman" w:hAnsi="Times New Roman" w:cs="Times New Roman"/>
          <w:sz w:val="24"/>
          <w:szCs w:val="24"/>
        </w:rPr>
        <w:instrText xml:space="preserve"> ADDIN EN.CITE &lt;EndNote&gt;&lt;Cite&gt;&lt;Author&gt;Ziegler&lt;/Author&gt;&lt;Year&gt;2009&lt;/Year&gt;&lt;RecNum&gt;687&lt;/RecNum&gt;&lt;DisplayText&gt;&lt;style face="superscript"&gt;85-86&lt;/style&gt;&lt;/DisplayText&gt;&lt;record&gt;&lt;rec-number&gt;687&lt;/rec-number&gt;&lt;foreign-keys&gt;&lt;key app="EN" db-id="pa2a592ayrpwv9eex9ox0rsmvdaz95pvvxe0" timestamp="1528051422"&gt;687&lt;/key&gt;&lt;/foreign-keys&gt;&lt;ref-type name="Journal Article"&gt;17&lt;/ref-type&gt;&lt;contributors&gt;&lt;authors&gt;&lt;author&gt;Ziegler, J. E.; Adilla, M. J.; Evans, A. J.; Abu-Omar, M. M&lt;/author&gt;&lt;/authors&gt;&lt;/contributors&gt;&lt;titles&gt;&lt;secondary-title&gt;Inorg. Chem.&lt;/secondary-title&gt;&lt;/titles&gt;&lt;periodical&gt;&lt;full-title&gt;Inorg. Chem.&lt;/full-title&gt;&lt;/periodical&gt;&lt;pages&gt;9998-10000&lt;/pages&gt;&lt;volume&gt;48&lt;/volume&gt;&lt;number&gt;21&lt;/number&gt;&lt;dates&gt;&lt;year&gt;2009&lt;/year&gt;&lt;/dates&gt;&lt;urls&gt;&lt;/urls&gt;&lt;/record&gt;&lt;/Cite&gt;&lt;Cite&gt;&lt;Author&gt;Shiramizu&lt;/Author&gt;&lt;Year&gt;2012&lt;/Year&gt;&lt;RecNum&gt;688&lt;/RecNum&gt;&lt;record&gt;&lt;rec-number&gt;688&lt;/rec-number&gt;&lt;foreign-keys&gt;&lt;key app="EN" db-id="pa2a592ayrpwv9eex9ox0rsmvdaz95pvvxe0" timestamp="1528051647"&gt;688&lt;/key&gt;&lt;/foreign-keys&gt;&lt;ref-type name="Journal Article"&gt;17&lt;/ref-type&gt;&lt;contributors&gt;&lt;authors&gt;&lt;author&gt;Shiramizu, M.; Toste, F. D&lt;/author&gt;&lt;/authors&gt;&lt;/contributors&gt;&lt;titles&gt;&lt;title&gt;Deoxygenation of biomass-derived feedstocks: oxorhenium-catalyzed deoxydehdration of sugars and sugar alcohols&lt;/title&gt;&lt;secondary-title&gt;Angew. Chem., Int. Ed. Engl.&lt;/secondary-title&gt;&lt;/titles&gt;&lt;periodical&gt;&lt;full-title&gt;Angew. Chem., Int. Ed. Engl.&lt;/full-title&gt;&lt;/periodical&gt;&lt;pages&gt;8082-8086&lt;/pages&gt;&lt;volume&gt;51&lt;/volume&gt;&lt;number&gt;32&lt;/number&gt;&lt;dates&gt;&lt;year&gt;2012&lt;/year&gt;&lt;/dates&gt;&lt;urls&gt;&lt;/urls&gt;&lt;/record&gt;&lt;/Cite&gt;&lt;/EndNote&gt;</w:instrText>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85-86</w:t>
      </w:r>
      <w:r>
        <w:rPr>
          <w:rFonts w:ascii="Times New Roman" w:hAnsi="Times New Roman" w:cs="Times New Roman"/>
          <w:sz w:val="24"/>
          <w:szCs w:val="24"/>
        </w:rPr>
        <w:fldChar w:fldCharType="end"/>
      </w:r>
      <w:r>
        <w:rPr>
          <w:rFonts w:ascii="Times New Roman" w:hAnsi="Times New Roman" w:cs="Times New Roman"/>
          <w:sz w:val="24"/>
          <w:szCs w:val="24"/>
        </w:rPr>
        <w:t>. The Abu-Omar group demonstrated that with molecular hydrogen, the commercially available methyltrioxorhenium catalyst could be used for the conversion of epoxides to alkenes at 150 ˚ C. Their work hypothesized that a reduced rhenium glycolate species formed after prereduction of the catalyst</w:t>
      </w:r>
      <w:r>
        <w:rPr>
          <w:rFonts w:ascii="Times New Roman" w:hAnsi="Times New Roman" w:cs="Times New Roman"/>
          <w:sz w:val="24"/>
          <w:szCs w:val="24"/>
        </w:rPr>
        <w:fldChar w:fldCharType="begin"/>
      </w:r>
      <w:r w:rsidR="002F7887">
        <w:rPr>
          <w:rFonts w:ascii="Times New Roman" w:hAnsi="Times New Roman" w:cs="Times New Roman"/>
          <w:sz w:val="24"/>
          <w:szCs w:val="24"/>
        </w:rPr>
        <w:instrText xml:space="preserve"> ADDIN EN.CITE &lt;EndNote&gt;&lt;Cite&gt;&lt;Author&gt;Ziegler&lt;/Author&gt;&lt;Year&gt;2009&lt;/Year&gt;&lt;RecNum&gt;687&lt;/RecNum&gt;&lt;DisplayText&gt;&lt;style face="superscript"&gt;85&lt;/style&gt;&lt;/DisplayText&gt;&lt;record&gt;&lt;rec-number&gt;687&lt;/rec-number&gt;&lt;foreign-keys&gt;&lt;key app="EN" db-id="pa2a592ayrpwv9eex9ox0rsmvdaz95pvvxe0" timestamp="1528051422"&gt;687&lt;/key&gt;&lt;/foreign-keys&gt;&lt;ref-type name="Journal Article"&gt;17&lt;/ref-type&gt;&lt;contributors&gt;&lt;authors&gt;&lt;author&gt;Ziegler, J. E.; Adilla, M. J.; Evans, A. J.; Abu-Omar, M. M&lt;/author&gt;&lt;/authors&gt;&lt;/contributors&gt;&lt;titles&gt;&lt;secondary-title&gt;Inorg. Chem.&lt;/secondary-title&gt;&lt;/titles&gt;&lt;periodical&gt;&lt;full-title&gt;Inorg. Chem.&lt;/full-title&gt;&lt;/periodical&gt;&lt;pages&gt;9998-10000&lt;/pages&gt;&lt;volume&gt;48&lt;/volume&gt;&lt;number&gt;21&lt;/number&gt;&lt;dates&gt;&lt;year&gt;2009&lt;/year&gt;&lt;/dates&gt;&lt;urls&gt;&lt;/urls&gt;&lt;/record&gt;&lt;/Cite&gt;&lt;/EndNote&gt;</w:instrText>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85</w:t>
      </w:r>
      <w:r>
        <w:rPr>
          <w:rFonts w:ascii="Times New Roman" w:hAnsi="Times New Roman" w:cs="Times New Roman"/>
          <w:sz w:val="24"/>
          <w:szCs w:val="24"/>
        </w:rPr>
        <w:fldChar w:fldCharType="end"/>
      </w:r>
      <w:r>
        <w:rPr>
          <w:rFonts w:ascii="Times New Roman" w:hAnsi="Times New Roman" w:cs="Times New Roman"/>
          <w:sz w:val="24"/>
          <w:szCs w:val="24"/>
        </w:rPr>
        <w:t xml:space="preserve">. However, by comparing the enthalpic penalties of the addition of molecular </w:t>
      </w:r>
      <w:r w:rsidR="00527533">
        <w:rPr>
          <w:rFonts w:ascii="Times New Roman" w:hAnsi="Times New Roman" w:cs="Times New Roman"/>
          <w:sz w:val="24"/>
          <w:szCs w:val="24"/>
        </w:rPr>
        <w:lastRenderedPageBreak/>
        <w:t>hydrogen to m</w:t>
      </w:r>
      <w:r>
        <w:rPr>
          <w:rFonts w:ascii="Times New Roman" w:hAnsi="Times New Roman" w:cs="Times New Roman"/>
          <w:sz w:val="24"/>
          <w:szCs w:val="24"/>
        </w:rPr>
        <w:t>ethyltrioxorhenium, Nicholas and Lin concluded that the formation of a dioxorhenium (VII) glycolate seemed more energetically reasonable than a dihydroxomonooxorhenium (V) species</w:t>
      </w:r>
      <w:r>
        <w:rPr>
          <w:rFonts w:ascii="Times New Roman" w:hAnsi="Times New Roman" w:cs="Times New Roman"/>
          <w:sz w:val="24"/>
          <w:szCs w:val="24"/>
        </w:rPr>
        <w:fldChar w:fldCharType="begin"/>
      </w:r>
      <w:r w:rsidR="002F7887">
        <w:rPr>
          <w:rFonts w:ascii="Times New Roman" w:hAnsi="Times New Roman" w:cs="Times New Roman"/>
          <w:sz w:val="24"/>
          <w:szCs w:val="24"/>
        </w:rPr>
        <w:instrText xml:space="preserve"> ADDIN EN.CITE &lt;EndNote&gt;&lt;Cite&gt;&lt;Author&gt;Liu&lt;/Author&gt;&lt;Year&gt;2013&lt;/Year&gt;&lt;RecNum&gt;684&lt;/RecNum&gt;&lt;DisplayText&gt;&lt;style face="superscript"&gt;83&lt;/style&gt;&lt;/DisplayText&gt;&lt;record&gt;&lt;rec-number&gt;684&lt;/rec-number&gt;&lt;foreign-keys&gt;&lt;key app="EN" db-id="pa2a592ayrpwv9eex9ox0rsmvdaz95pvvxe0" timestamp="1528051045"&gt;684&lt;/key&gt;&lt;/foreign-keys&gt;&lt;ref-type name="Journal Article"&gt;17&lt;/ref-type&gt;&lt;contributors&gt;&lt;authors&gt;&lt;author&gt;Liu, Peng&lt;/author&gt;&lt;author&gt;Nicholas, Kenneth M.&lt;/author&gt;&lt;/authors&gt;&lt;/contributors&gt;&lt;titles&gt;&lt;title&gt;Mechanism of sulfite-driven, MeReO3-catalyzed deoxydehydration of glycols&lt;/title&gt;&lt;secondary-title&gt;Organometallics&lt;/secondary-title&gt;&lt;/titles&gt;&lt;periodical&gt;&lt;full-title&gt;Organometallics&lt;/full-title&gt;&lt;/periodical&gt;&lt;pages&gt;1821-1831&lt;/pages&gt;&lt;volume&gt;32&lt;/volume&gt;&lt;number&gt;6&lt;/number&gt;&lt;keywords&gt;&lt;keyword&gt;deoxydehydration glycol sulfite reductive elimination methyltrioxorhenium catalyst mechanism&lt;/keyword&gt;&lt;keyword&gt;potential energy surface deoxydehydration glycol alkene generation sulfite methyltrioxorhenium&lt;/keyword&gt;&lt;/keywords&gt;&lt;dates&gt;&lt;year&gt;2013&lt;/year&gt;&lt;pub-dates&gt;&lt;date&gt;//&lt;/date&gt;&lt;/pub-dates&gt;&lt;/dates&gt;&lt;publisher&gt;American Chemical Society&lt;/publisher&gt;&lt;isbn&gt;0276-7333&lt;/isbn&gt;&lt;work-type&gt;10.1021/om301251z&lt;/work-type&gt;&lt;urls&gt;&lt;/urls&gt;&lt;electronic-resource-num&gt;10.1021/om301251z&lt;/electronic-resource-num&gt;&lt;/record&gt;&lt;/Cite&gt;&lt;/EndNote&gt;</w:instrText>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83</w:t>
      </w:r>
      <w:r>
        <w:rPr>
          <w:rFonts w:ascii="Times New Roman" w:hAnsi="Times New Roman" w:cs="Times New Roman"/>
          <w:sz w:val="24"/>
          <w:szCs w:val="24"/>
        </w:rPr>
        <w:fldChar w:fldCharType="end"/>
      </w:r>
      <w:r>
        <w:rPr>
          <w:rFonts w:ascii="Times New Roman" w:hAnsi="Times New Roman" w:cs="Times New Roman"/>
          <w:sz w:val="24"/>
          <w:szCs w:val="24"/>
        </w:rPr>
        <w:t>. This work further supports the implication that alkene extrusion is the rate-determining step in this reaction, as the alkene extrusion had the highest enthalpic barrier in the reaction</w:t>
      </w:r>
      <w:r>
        <w:rPr>
          <w:rFonts w:ascii="Times New Roman" w:hAnsi="Times New Roman" w:cs="Times New Roman"/>
          <w:sz w:val="24"/>
          <w:szCs w:val="24"/>
        </w:rPr>
        <w:fldChar w:fldCharType="begin"/>
      </w:r>
      <w:r w:rsidR="002F7887">
        <w:rPr>
          <w:rFonts w:ascii="Times New Roman" w:hAnsi="Times New Roman" w:cs="Times New Roman"/>
          <w:sz w:val="24"/>
          <w:szCs w:val="24"/>
        </w:rPr>
        <w:instrText xml:space="preserve"> ADDIN EN.CITE &lt;EndNote&gt;&lt;Cite&gt;&lt;Author&gt;Liu&lt;/Author&gt;&lt;Year&gt;2013&lt;/Year&gt;&lt;RecNum&gt;684&lt;/RecNum&gt;&lt;DisplayText&gt;&lt;style face="superscript"&gt;83&lt;/style&gt;&lt;/DisplayText&gt;&lt;record&gt;&lt;rec-number&gt;684&lt;/rec-number&gt;&lt;foreign-keys&gt;&lt;key app="EN" db-id="pa2a592ayrpwv9eex9ox0rsmvdaz95pvvxe0" timestamp="1528051045"&gt;684&lt;/key&gt;&lt;/foreign-keys&gt;&lt;ref-type name="Journal Article"&gt;17&lt;/ref-type&gt;&lt;contributors&gt;&lt;authors&gt;&lt;author&gt;Liu, Peng&lt;/author&gt;&lt;author&gt;Nicholas, Kenneth M.&lt;/author&gt;&lt;/authors&gt;&lt;/contributors&gt;&lt;titles&gt;&lt;title&gt;Mechanism of sulfite-driven, MeReO3-catalyzed deoxydehydration of glycols&lt;/title&gt;&lt;secondary-title&gt;Organometallics&lt;/secondary-title&gt;&lt;/titles&gt;&lt;periodical&gt;&lt;full-title&gt;Organometallics&lt;/full-title&gt;&lt;/periodical&gt;&lt;pages&gt;1821-1831&lt;/pages&gt;&lt;volume&gt;32&lt;/volume&gt;&lt;number&gt;6&lt;/number&gt;&lt;keywords&gt;&lt;keyword&gt;deoxydehydration glycol sulfite reductive elimination methyltrioxorhenium catalyst mechanism&lt;/keyword&gt;&lt;keyword&gt;potential energy surface deoxydehydration glycol alkene generation sulfite methyltrioxorhenium&lt;/keyword&gt;&lt;/keywords&gt;&lt;dates&gt;&lt;year&gt;2013&lt;/year&gt;&lt;pub-dates&gt;&lt;date&gt;//&lt;/date&gt;&lt;/pub-dates&gt;&lt;/dates&gt;&lt;publisher&gt;American Chemical Society&lt;/publisher&gt;&lt;isbn&gt;0276-7333&lt;/isbn&gt;&lt;work-type&gt;10.1021/om301251z&lt;/work-type&gt;&lt;urls&gt;&lt;/urls&gt;&lt;electronic-resource-num&gt;10.1021/om301251z&lt;/electronic-resource-num&gt;&lt;/record&gt;&lt;/Cite&gt;&lt;/EndNote&gt;</w:instrText>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83</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0DE1ECB2" w14:textId="654B4CE0" w:rsidR="00EF6280" w:rsidRDefault="00302CBC" w:rsidP="00781AA2">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BDCD236" wp14:editId="730A1818">
            <wp:extent cx="5659755" cy="2233295"/>
            <wp:effectExtent l="0" t="0" r="4445" b="1905"/>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59755" cy="2233295"/>
                    </a:xfrm>
                    <a:prstGeom prst="rect">
                      <a:avLst/>
                    </a:prstGeom>
                    <a:noFill/>
                    <a:ln>
                      <a:noFill/>
                    </a:ln>
                  </pic:spPr>
                </pic:pic>
              </a:graphicData>
            </a:graphic>
          </wp:inline>
        </w:drawing>
      </w:r>
    </w:p>
    <w:p w14:paraId="1A1E697E" w14:textId="4EC8C6B7" w:rsidR="00781AA2" w:rsidRDefault="00EF6280" w:rsidP="008C427B">
      <w:pPr>
        <w:pStyle w:val="Caption"/>
      </w:pPr>
      <w:bookmarkStart w:id="28" w:name="_Toc425764471"/>
      <w:r>
        <w:t xml:space="preserve">Figure 1.16 </w:t>
      </w:r>
      <w:r w:rsidR="00781AA2">
        <w:t xml:space="preserve">The structures of </w:t>
      </w:r>
      <w:r>
        <w:t>a) Pentamethylcyclopentadienyltrioxorhenium</w:t>
      </w:r>
      <w:bookmarkEnd w:id="28"/>
      <w:r>
        <w:t xml:space="preserve"> </w:t>
      </w:r>
    </w:p>
    <w:p w14:paraId="2F421B8B" w14:textId="1BC1D334" w:rsidR="00EF6280" w:rsidRPr="00CE35B4" w:rsidRDefault="00EF6280" w:rsidP="00781AA2">
      <w:pPr>
        <w:spacing w:line="480" w:lineRule="auto"/>
        <w:jc w:val="left"/>
        <w:rPr>
          <w:rFonts w:ascii="Times New Roman" w:hAnsi="Times New Roman" w:cs="Times New Roman"/>
          <w:sz w:val="24"/>
          <w:szCs w:val="24"/>
        </w:rPr>
      </w:pPr>
      <w:r>
        <w:rPr>
          <w:rFonts w:ascii="Times New Roman" w:hAnsi="Times New Roman" w:cs="Times New Roman"/>
          <w:sz w:val="24"/>
          <w:szCs w:val="24"/>
        </w:rPr>
        <w:t>b) (tris-dimethylpyrazolylborate)trioxorhenium c) methyltrioxorhenium</w:t>
      </w:r>
    </w:p>
    <w:p w14:paraId="002BEA05" w14:textId="7A898A55" w:rsidR="00EF6280" w:rsidRPr="00781AA2" w:rsidRDefault="00EE4D9A" w:rsidP="00781AA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Nicholas</w:t>
      </w:r>
      <w:r w:rsidR="00EF6280">
        <w:rPr>
          <w:rFonts w:ascii="Times New Roman" w:hAnsi="Times New Roman" w:cs="Times New Roman"/>
          <w:sz w:val="24"/>
          <w:szCs w:val="24"/>
        </w:rPr>
        <w:t xml:space="preserve"> group has also reported that ammonium perrhenate, another commercially available substance, can be used successfully as a DODH catalyst</w:t>
      </w:r>
      <w:r w:rsidR="00EF6280">
        <w:rPr>
          <w:rFonts w:ascii="Times New Roman" w:hAnsi="Times New Roman" w:cs="Times New Roman"/>
          <w:sz w:val="24"/>
          <w:szCs w:val="24"/>
        </w:rPr>
        <w:fldChar w:fldCharType="begin"/>
      </w:r>
      <w:r w:rsidR="002F7887">
        <w:rPr>
          <w:rFonts w:ascii="Times New Roman" w:hAnsi="Times New Roman" w:cs="Times New Roman"/>
          <w:sz w:val="24"/>
          <w:szCs w:val="24"/>
        </w:rPr>
        <w:instrText xml:space="preserve"> ADDIN EN.CITE &lt;EndNote&gt;&lt;Cite&gt;&lt;Author&gt;Boucher-Jacobs&lt;/Author&gt;&lt;Year&gt;2013&lt;/Year&gt;&lt;RecNum&gt;683&lt;/RecNum&gt;&lt;DisplayText&gt;&lt;style face="superscript"&gt;87&lt;/style&gt;&lt;/DisplayText&gt;&lt;record&gt;&lt;rec-number&gt;683&lt;/rec-number&gt;&lt;foreign-keys&gt;&lt;key app="EN" db-id="pa2a592ayrpwv9eex9ox0rsmvdaz95pvvxe0" timestamp="1528051045"&gt;683&lt;/key&gt;&lt;/foreign-keys&gt;&lt;ref-type name="Journal Article"&gt;17&lt;/ref-type&gt;&lt;contributors&gt;&lt;authors&gt;&lt;author&gt;Boucher-Jacobs, Camille&lt;/author&gt;&lt;author&gt;Nicholas, Kenneth M.&lt;/author&gt;&lt;/authors&gt;&lt;/contributors&gt;&lt;titles&gt;&lt;title&gt;Catalytic Deoxydehydration of Glycols with Alcohol Reductants&lt;/title&gt;&lt;secondary-title&gt;ChemSusChem&lt;/secondary-title&gt;&lt;/titles&gt;&lt;periodical&gt;&lt;full-title&gt;ChemSusChem&lt;/full-title&gt;&lt;/periodical&gt;&lt;pages&gt;597-599&lt;/pages&gt;&lt;volume&gt;6&lt;/volume&gt;&lt;number&gt;4&lt;/number&gt;&lt;keywords&gt;&lt;keyword&gt;glycol deoxydehydration ammonium perrhenate catalyst benzyl alc reductant&lt;/keyword&gt;&lt;/keywords&gt;&lt;dates&gt;&lt;year&gt;2013&lt;/year&gt;&lt;pub-dates&gt;&lt;date&gt;//&lt;/date&gt;&lt;/pub-dates&gt;&lt;/dates&gt;&lt;publisher&gt;Wiley-VCH Verlag GmbH &amp;amp; Co. KGaA&lt;/publisher&gt;&lt;isbn&gt;1864-5631&lt;/isbn&gt;&lt;work-type&gt;10.1002/cssc.201200781&lt;/work-type&gt;&lt;urls&gt;&lt;/urls&gt;&lt;electronic-resource-num&gt;10.1002/cssc.201200781&lt;/electronic-resource-num&gt;&lt;/record&gt;&lt;/Cite&gt;&lt;/EndNote&gt;</w:instrText>
      </w:r>
      <w:r w:rsidR="00EF6280">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87</w:t>
      </w:r>
      <w:r w:rsidR="00EF6280">
        <w:rPr>
          <w:rFonts w:ascii="Times New Roman" w:hAnsi="Times New Roman" w:cs="Times New Roman"/>
          <w:sz w:val="24"/>
          <w:szCs w:val="24"/>
        </w:rPr>
        <w:fldChar w:fldCharType="end"/>
      </w:r>
      <w:r w:rsidR="00EF6280">
        <w:rPr>
          <w:rFonts w:ascii="Times New Roman" w:hAnsi="Times New Roman" w:cs="Times New Roman"/>
          <w:sz w:val="24"/>
          <w:szCs w:val="24"/>
        </w:rPr>
        <w:t xml:space="preserve">. Ammonium perrhenate was </w:t>
      </w:r>
      <w:r w:rsidR="00781AA2">
        <w:rPr>
          <w:rFonts w:ascii="Times New Roman" w:hAnsi="Times New Roman" w:cs="Times New Roman"/>
          <w:sz w:val="24"/>
          <w:szCs w:val="24"/>
        </w:rPr>
        <w:t>effective for converting a wide</w:t>
      </w:r>
      <w:r w:rsidR="00EF6280">
        <w:rPr>
          <w:rFonts w:ascii="Times New Roman" w:hAnsi="Times New Roman" w:cs="Times New Roman"/>
          <w:sz w:val="24"/>
          <w:szCs w:val="24"/>
        </w:rPr>
        <w:t xml:space="preserve"> variety of diols and epoxides to the corresponding olefins with a large assortment of reducing agents. Effective reducing agents included assorted sulfites, benzyl alcohol, and other secondary alcohols. In addition, McClain demonstrated that a cationic rhenium species, </w:t>
      </w:r>
      <w:r w:rsidR="00EF6280">
        <w:rPr>
          <w:rFonts w:ascii="Times New Roman" w:hAnsi="Times New Roman" w:cs="Times New Roman"/>
          <w:i/>
          <w:sz w:val="24"/>
          <w:szCs w:val="24"/>
        </w:rPr>
        <w:t>trans-</w:t>
      </w:r>
      <w:r w:rsidR="00EF6280" w:rsidRPr="00032118">
        <w:rPr>
          <w:rFonts w:ascii="Times New Roman" w:hAnsi="Times New Roman" w:cs="Times New Roman"/>
          <w:sz w:val="24"/>
          <w:szCs w:val="24"/>
        </w:rPr>
        <w:t>[(py)</w:t>
      </w:r>
      <w:r w:rsidR="00EF6280" w:rsidRPr="00032118">
        <w:rPr>
          <w:rFonts w:ascii="Times New Roman" w:hAnsi="Times New Roman" w:cs="Times New Roman"/>
          <w:sz w:val="24"/>
          <w:szCs w:val="24"/>
          <w:vertAlign w:val="subscript"/>
        </w:rPr>
        <w:t>4</w:t>
      </w:r>
      <w:r w:rsidR="00EF6280" w:rsidRPr="00032118">
        <w:rPr>
          <w:rFonts w:ascii="Times New Roman" w:hAnsi="Times New Roman" w:cs="Times New Roman"/>
          <w:sz w:val="24"/>
          <w:szCs w:val="24"/>
        </w:rPr>
        <w:t>ReO</w:t>
      </w:r>
      <w:r w:rsidR="00EF6280" w:rsidRPr="00032118">
        <w:rPr>
          <w:rFonts w:ascii="Times New Roman" w:hAnsi="Times New Roman" w:cs="Times New Roman"/>
          <w:sz w:val="24"/>
          <w:szCs w:val="24"/>
          <w:vertAlign w:val="subscript"/>
        </w:rPr>
        <w:t>2</w:t>
      </w:r>
      <w:r w:rsidR="00EF6280" w:rsidRPr="00032118">
        <w:rPr>
          <w:rFonts w:ascii="Times New Roman" w:hAnsi="Times New Roman" w:cs="Times New Roman"/>
          <w:sz w:val="24"/>
          <w:szCs w:val="24"/>
        </w:rPr>
        <w:t>]</w:t>
      </w:r>
      <w:r w:rsidR="00EF6280">
        <w:rPr>
          <w:rFonts w:ascii="Times New Roman" w:hAnsi="Times New Roman" w:cs="Times New Roman"/>
          <w:sz w:val="24"/>
          <w:szCs w:val="24"/>
          <w:vertAlign w:val="superscript"/>
        </w:rPr>
        <w:t>+</w:t>
      </w:r>
      <w:r w:rsidR="00EF6280">
        <w:rPr>
          <w:rFonts w:ascii="Times New Roman" w:hAnsi="Times New Roman" w:cs="Times New Roman"/>
          <w:sz w:val="24"/>
          <w:szCs w:val="24"/>
        </w:rPr>
        <w:t>Cl is capable of carrying out DODH reactions using elemental reductants</w:t>
      </w:r>
      <w:r w:rsidR="00EF6280">
        <w:rPr>
          <w:rFonts w:ascii="Times New Roman" w:hAnsi="Times New Roman" w:cs="Times New Roman"/>
          <w:sz w:val="24"/>
          <w:szCs w:val="24"/>
        </w:rPr>
        <w:fldChar w:fldCharType="begin"/>
      </w:r>
      <w:r w:rsidR="002F7887">
        <w:rPr>
          <w:rFonts w:ascii="Times New Roman" w:hAnsi="Times New Roman" w:cs="Times New Roman"/>
          <w:sz w:val="24"/>
          <w:szCs w:val="24"/>
        </w:rPr>
        <w:instrText xml:space="preserve"> ADDIN EN.CITE &lt;EndNote&gt;&lt;Cite&gt;&lt;Author&gt;McClain&lt;/Author&gt;&lt;Year&gt;2014&lt;/Year&gt;&lt;RecNum&gt;681&lt;/RecNum&gt;&lt;DisplayText&gt;&lt;style face="superscript"&gt;82&lt;/style&gt;&lt;/DisplayText&gt;&lt;record&gt;&lt;rec-number&gt;681&lt;/rec-number&gt;&lt;foreign-keys&gt;&lt;key app="EN" db-id="pa2a592ayrpwv9eex9ox0rsmvdaz95pvvxe0" timestamp="1528051045"&gt;681&lt;/key&gt;&lt;/foreign-keys&gt;&lt;ref-type name="Journal Article"&gt;17&lt;/ref-type&gt;&lt;contributors&gt;&lt;authors&gt;&lt;author&gt;McClain, James Michael, III&lt;/author&gt;&lt;author&gt;Nicholas, Kenneth M.&lt;/author&gt;&lt;/authors&gt;&lt;/contributors&gt;&lt;titles&gt;&lt;title&gt;Elemental Reductants for the Deoxydehydration of Glycols&lt;/title&gt;&lt;secondary-title&gt;ACS Catal.&lt;/secondary-title&gt;&lt;/titles&gt;&lt;periodical&gt;&lt;full-title&gt;ACS Catal.&lt;/full-title&gt;&lt;/periodical&gt;&lt;pages&gt;2109-2112&lt;/pages&gt;&lt;volume&gt;4&lt;/volume&gt;&lt;number&gt;7&lt;/number&gt;&lt;keywords&gt;&lt;keyword&gt;elemental reducting agent deoxydehydration glycol&lt;/keyword&gt;&lt;/keywords&gt;&lt;dates&gt;&lt;year&gt;2014&lt;/year&gt;&lt;pub-dates&gt;&lt;date&gt;//&lt;/date&gt;&lt;/pub-dates&gt;&lt;/dates&gt;&lt;publisher&gt;American Chemical Society&lt;/publisher&gt;&lt;isbn&gt;2155-5435&lt;/isbn&gt;&lt;work-type&gt;10.1021/cs500461v&lt;/work-type&gt;&lt;urls&gt;&lt;/urls&gt;&lt;electronic-resource-num&gt;10.1021/cs500461v&lt;/electronic-resource-num&gt;&lt;/record&gt;&lt;/Cite&gt;&lt;/EndNote&gt;</w:instrText>
      </w:r>
      <w:r w:rsidR="00EF6280">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82</w:t>
      </w:r>
      <w:r w:rsidR="00EF6280">
        <w:rPr>
          <w:rFonts w:ascii="Times New Roman" w:hAnsi="Times New Roman" w:cs="Times New Roman"/>
          <w:sz w:val="24"/>
          <w:szCs w:val="24"/>
        </w:rPr>
        <w:fldChar w:fldCharType="end"/>
      </w:r>
      <w:r w:rsidR="00EF6280">
        <w:rPr>
          <w:rFonts w:ascii="Times New Roman" w:hAnsi="Times New Roman" w:cs="Times New Roman"/>
          <w:sz w:val="24"/>
          <w:szCs w:val="24"/>
        </w:rPr>
        <w:t>. This was the first demonstration of a cationic rhenium catalyst carrying out a DODH reaction.</w:t>
      </w:r>
    </w:p>
    <w:p w14:paraId="2FBD66AF" w14:textId="77777777" w:rsidR="00EF6280" w:rsidRPr="005C0213" w:rsidRDefault="00EF6280" w:rsidP="006D361E">
      <w:pPr>
        <w:pStyle w:val="Heading2"/>
      </w:pPr>
      <w:bookmarkStart w:id="29" w:name="_Toc425764540"/>
      <w:r>
        <w:lastRenderedPageBreak/>
        <w:t>1.3.2 Non-precious Metal Deoxydehydration Reactions</w:t>
      </w:r>
      <w:bookmarkEnd w:id="29"/>
    </w:p>
    <w:p w14:paraId="10190924" w14:textId="5657F514" w:rsidR="00EF6280" w:rsidRDefault="00EF6280" w:rsidP="003902A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While there have been a large number of effective rhenium-based catalysts, rhenium is very expensive. This makes the commercial scalability of this reaction impractical. Work by Chapman and Nicholas recently demonstrated that oxovanadium complexes are capable of performing DODH reactions</w:t>
      </w:r>
      <w:r>
        <w:rPr>
          <w:rFonts w:ascii="Times New Roman" w:hAnsi="Times New Roman" w:cs="Times New Roman"/>
          <w:sz w:val="24"/>
          <w:szCs w:val="24"/>
        </w:rPr>
        <w:fldChar w:fldCharType="begin"/>
      </w:r>
      <w:r w:rsidR="002F7887">
        <w:rPr>
          <w:rFonts w:ascii="Times New Roman" w:hAnsi="Times New Roman" w:cs="Times New Roman"/>
          <w:sz w:val="24"/>
          <w:szCs w:val="24"/>
        </w:rPr>
        <w:instrText xml:space="preserve"> ADDIN EN.CITE &lt;EndNote&gt;&lt;Cite&gt;&lt;Author&gt;Chapman&lt;/Author&gt;&lt;Year&gt;2013&lt;/Year&gt;&lt;RecNum&gt;682&lt;/RecNum&gt;&lt;DisplayText&gt;&lt;style face="superscript"&gt;88&lt;/style&gt;&lt;/DisplayText&gt;&lt;record&gt;&lt;rec-number&gt;682&lt;/rec-number&gt;&lt;foreign-keys&gt;&lt;key app="EN" db-id="pa2a592ayrpwv9eex9ox0rsmvdaz95pvvxe0" timestamp="1528051045"&gt;682&lt;/key&gt;&lt;/foreign-keys&gt;&lt;ref-type name="Journal Article"&gt;17&lt;/ref-type&gt;&lt;contributors&gt;&lt;authors&gt;&lt;author&gt;Chapman, G., Jr.&lt;/author&gt;&lt;author&gt;Nicholas, K. M.&lt;/author&gt;&lt;/authors&gt;&lt;/contributors&gt;&lt;auth-address&gt;Department of Chemistry and Biochemistry, University of Oklahoma, Norman, Oklahoma 73019, USA.&lt;/auth-address&gt;&lt;titles&gt;&lt;title&gt;Vanadium-catalyzed deoxydehydration of glycols&lt;/title&gt;&lt;secondary-title&gt;Chem Commun (Camb)&lt;/secondary-title&gt;&lt;/titles&gt;&lt;pages&gt;8199-201&lt;/pages&gt;&lt;volume&gt;49&lt;/volume&gt;&lt;number&gt;74&lt;/number&gt;&lt;keywords&gt;&lt;keyword&gt;Alkenes/*chemical synthesis/chemistry&lt;/keyword&gt;&lt;keyword&gt;Catalysis&lt;/keyword&gt;&lt;keyword&gt;Dehydration&lt;/keyword&gt;&lt;keyword&gt;Glycols/*chemistry&lt;/keyword&gt;&lt;keyword&gt;Molecular Structure&lt;/keyword&gt;&lt;keyword&gt;Organometallic Compounds/*chemistry&lt;/keyword&gt;&lt;keyword&gt;Vanadium/*chemistry&lt;/keyword&gt;&lt;/keywords&gt;&lt;dates&gt;&lt;year&gt;2013&lt;/year&gt;&lt;pub-dates&gt;&lt;date&gt;Sep 25&lt;/date&gt;&lt;/pub-dates&gt;&lt;/dates&gt;&lt;publisher&gt;Royal Society of Chemistry&lt;/publisher&gt;&lt;isbn&gt;1364-548X (Electronic)&amp;#xD;1359-7345 (Linking)&lt;/isbn&gt;&lt;accession-num&gt;23925040&lt;/accession-num&gt;&lt;work-type&gt;10.1039/c3cc44656e&lt;/work-type&gt;&lt;urls&gt;&lt;related-urls&gt;&lt;url&gt;https://www.ncbi.nlm.nih.gov/pubmed/23925040&lt;/url&gt;&lt;/related-urls&gt;&lt;/urls&gt;&lt;electronic-resource-num&gt;10.1039/c3cc44656e&lt;/electronic-resource-num&gt;&lt;/record&gt;&lt;/Cite&gt;&lt;/EndNote&gt;</w:instrText>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88</w:t>
      </w:r>
      <w:r>
        <w:rPr>
          <w:rFonts w:ascii="Times New Roman" w:hAnsi="Times New Roman" w:cs="Times New Roman"/>
          <w:sz w:val="24"/>
          <w:szCs w:val="24"/>
        </w:rPr>
        <w:fldChar w:fldCharType="end"/>
      </w:r>
      <w:r>
        <w:rPr>
          <w:rFonts w:ascii="Times New Roman" w:hAnsi="Times New Roman" w:cs="Times New Roman"/>
          <w:sz w:val="24"/>
          <w:szCs w:val="24"/>
        </w:rPr>
        <w:t xml:space="preserve">. Assorted </w:t>
      </w:r>
      <w:r>
        <w:rPr>
          <w:rFonts w:ascii="Times New Roman" w:hAnsi="Times New Roman" w:cs="Times New Roman"/>
          <w:i/>
          <w:sz w:val="24"/>
          <w:szCs w:val="24"/>
        </w:rPr>
        <w:t>m</w:t>
      </w:r>
      <w:r>
        <w:rPr>
          <w:rFonts w:ascii="Times New Roman" w:hAnsi="Times New Roman" w:cs="Times New Roman"/>
          <w:sz w:val="24"/>
          <w:szCs w:val="24"/>
        </w:rPr>
        <w:t>-vanadate salts and chelated dioxovanadium complexes were investigated. Of the nine catalysts investigated, the species with the highest conversion and yield was [(butyl)</w:t>
      </w:r>
      <w:r>
        <w:rPr>
          <w:rFonts w:ascii="Times New Roman" w:hAnsi="Times New Roman" w:cs="Times New Roman"/>
          <w:sz w:val="24"/>
          <w:szCs w:val="24"/>
          <w:vertAlign w:val="subscript"/>
        </w:rPr>
        <w:t>4</w:t>
      </w:r>
      <w:r>
        <w:rPr>
          <w:rFonts w:ascii="Times New Roman" w:hAnsi="Times New Roman" w:cs="Times New Roman"/>
          <w:sz w:val="24"/>
          <w:szCs w:val="24"/>
        </w:rPr>
        <w:t>N][pyridine-2,6-dicarboxylate)VO</w:t>
      </w:r>
      <w:r>
        <w:rPr>
          <w:rFonts w:ascii="Times New Roman" w:hAnsi="Times New Roman" w:cs="Times New Roman"/>
          <w:sz w:val="24"/>
          <w:szCs w:val="24"/>
          <w:vertAlign w:val="subscript"/>
        </w:rPr>
        <w:t>2</w:t>
      </w:r>
      <w:r>
        <w:rPr>
          <w:rFonts w:ascii="Times New Roman" w:hAnsi="Times New Roman" w:cs="Times New Roman"/>
          <w:sz w:val="24"/>
          <w:szCs w:val="24"/>
        </w:rPr>
        <w:t>] with conversions at 100% and yields in excess of 95%.</w:t>
      </w:r>
      <w:r>
        <w:rPr>
          <w:rFonts w:ascii="Times New Roman" w:hAnsi="Times New Roman" w:cs="Times New Roman"/>
          <w:sz w:val="24"/>
          <w:szCs w:val="24"/>
        </w:rPr>
        <w:fldChar w:fldCharType="begin"/>
      </w:r>
      <w:r w:rsidR="002F7887">
        <w:rPr>
          <w:rFonts w:ascii="Times New Roman" w:hAnsi="Times New Roman" w:cs="Times New Roman"/>
          <w:sz w:val="24"/>
          <w:szCs w:val="24"/>
        </w:rPr>
        <w:instrText xml:space="preserve"> ADDIN EN.CITE &lt;EndNote&gt;&lt;Cite&gt;&lt;Author&gt;Chapman&lt;/Author&gt;&lt;Year&gt;2013&lt;/Year&gt;&lt;RecNum&gt;682&lt;/RecNum&gt;&lt;DisplayText&gt;&lt;style face="superscript"&gt;88&lt;/style&gt;&lt;/DisplayText&gt;&lt;record&gt;&lt;rec-number&gt;682&lt;/rec-number&gt;&lt;foreign-keys&gt;&lt;key app="EN" db-id="pa2a592ayrpwv9eex9ox0rsmvdaz95pvvxe0" timestamp="1528051045"&gt;682&lt;/key&gt;&lt;/foreign-keys&gt;&lt;ref-type name="Journal Article"&gt;17&lt;/ref-type&gt;&lt;contributors&gt;&lt;authors&gt;&lt;author&gt;Chapman, G., Jr.&lt;/author&gt;&lt;author&gt;Nicholas, K. M.&lt;/author&gt;&lt;/authors&gt;&lt;/contributors&gt;&lt;auth-address&gt;Department of Chemistry and Biochemistry, University of Oklahoma, Norman, Oklahoma 73019, USA.&lt;/auth-address&gt;&lt;titles&gt;&lt;title&gt;Vanadium-catalyzed deoxydehydration of glycols&lt;/title&gt;&lt;secondary-title&gt;Chem Commun (Camb)&lt;/secondary-title&gt;&lt;/titles&gt;&lt;pages&gt;8199-201&lt;/pages&gt;&lt;volume&gt;49&lt;/volume&gt;&lt;number&gt;74&lt;/number&gt;&lt;keywords&gt;&lt;keyword&gt;Alkenes/*chemical synthesis/chemistry&lt;/keyword&gt;&lt;keyword&gt;Catalysis&lt;/keyword&gt;&lt;keyword&gt;Dehydration&lt;/keyword&gt;&lt;keyword&gt;Glycols/*chemistry&lt;/keyword&gt;&lt;keyword&gt;Molecular Structure&lt;/keyword&gt;&lt;keyword&gt;Organometallic Compounds/*chemistry&lt;/keyword&gt;&lt;keyword&gt;Vanadium/*chemistry&lt;/keyword&gt;&lt;/keywords&gt;&lt;dates&gt;&lt;year&gt;2013&lt;/year&gt;&lt;pub-dates&gt;&lt;date&gt;Sep 25&lt;/date&gt;&lt;/pub-dates&gt;&lt;/dates&gt;&lt;publisher&gt;Royal Society of Chemistry&lt;/publisher&gt;&lt;isbn&gt;1364-548X (Electronic)&amp;#xD;1359-7345 (Linking)&lt;/isbn&gt;&lt;accession-num&gt;23925040&lt;/accession-num&gt;&lt;work-type&gt;10.1039/c3cc44656e&lt;/work-type&gt;&lt;urls&gt;&lt;related-urls&gt;&lt;url&gt;https://www.ncbi.nlm.nih.gov/pubmed/23925040&lt;/url&gt;&lt;/related-urls&gt;&lt;/urls&gt;&lt;electronic-resource-num&gt;10.1039/c3cc44656e&lt;/electronic-resource-num&gt;&lt;/record&gt;&lt;/Cite&gt;&lt;/EndNote&gt;</w:instrText>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88</w:t>
      </w:r>
      <w:r>
        <w:rPr>
          <w:rFonts w:ascii="Times New Roman" w:hAnsi="Times New Roman" w:cs="Times New Roman"/>
          <w:sz w:val="24"/>
          <w:szCs w:val="24"/>
        </w:rPr>
        <w:fldChar w:fldCharType="end"/>
      </w:r>
      <w:r>
        <w:rPr>
          <w:rFonts w:ascii="Times New Roman" w:hAnsi="Times New Roman" w:cs="Times New Roman"/>
          <w:sz w:val="24"/>
          <w:szCs w:val="24"/>
        </w:rPr>
        <w:t xml:space="preserve"> Substrates in which these results were observed include 1,2-phenylethanediol, 1,2-octanediol, and 1,2-tetradecanediol. </w:t>
      </w:r>
      <w:r w:rsidRPr="00882AA3">
        <w:rPr>
          <w:rFonts w:ascii="Times New Roman" w:hAnsi="Times New Roman" w:cs="Times New Roman"/>
          <w:b/>
          <w:sz w:val="24"/>
          <w:szCs w:val="24"/>
        </w:rPr>
        <w:t>Figure 1.1</w:t>
      </w:r>
      <w:r>
        <w:rPr>
          <w:rFonts w:ascii="Times New Roman" w:hAnsi="Times New Roman" w:cs="Times New Roman"/>
          <w:b/>
          <w:sz w:val="24"/>
          <w:szCs w:val="24"/>
        </w:rPr>
        <w:t>7</w:t>
      </w:r>
      <w:r>
        <w:rPr>
          <w:rFonts w:ascii="Times New Roman" w:hAnsi="Times New Roman" w:cs="Times New Roman"/>
          <w:sz w:val="24"/>
          <w:szCs w:val="24"/>
        </w:rPr>
        <w:t xml:space="preserve"> shows the structure of the vanadium catalyst developed by Chapman et al. </w:t>
      </w:r>
    </w:p>
    <w:p w14:paraId="2B806978" w14:textId="77777777" w:rsidR="00EF6280" w:rsidRDefault="00EF6280" w:rsidP="00781AA2">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C361F2B" wp14:editId="33567536">
            <wp:extent cx="2324100" cy="1651000"/>
            <wp:effectExtent l="0" t="0" r="1270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24100" cy="1651000"/>
                    </a:xfrm>
                    <a:prstGeom prst="rect">
                      <a:avLst/>
                    </a:prstGeom>
                    <a:noFill/>
                    <a:ln>
                      <a:noFill/>
                    </a:ln>
                  </pic:spPr>
                </pic:pic>
              </a:graphicData>
            </a:graphic>
          </wp:inline>
        </w:drawing>
      </w:r>
    </w:p>
    <w:p w14:paraId="785AEDB1" w14:textId="77777777" w:rsidR="00EF6280" w:rsidRDefault="00EF6280" w:rsidP="008C427B">
      <w:pPr>
        <w:pStyle w:val="Caption"/>
      </w:pPr>
      <w:bookmarkStart w:id="30" w:name="_Toc425764472"/>
      <w:r w:rsidRPr="00CE35B4">
        <w:t>Figure 1.1</w:t>
      </w:r>
      <w:r>
        <w:t>7 – Tetrabutylammonium [(pyridine-2,6-dicarboxylate)dioxovanadate]</w:t>
      </w:r>
      <w:bookmarkEnd w:id="30"/>
    </w:p>
    <w:p w14:paraId="535D9BFB" w14:textId="33FC2C41" w:rsidR="006D361E" w:rsidRDefault="00EF6280" w:rsidP="003902A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For these reactions, both benzene and chlorobenzene were used as solvents, and triphenylphosphine and sodium sulfite were the best stoichiometric reductants. These conversions were conducted between 150 °C and 170 °C under high-pressure reaction conditions. In addition, our lab group reported solid-supported oxomolybdenum catalysis on similar substrates. While yields were limited, approximately 20%, and catalyst leaching was detected, this is one of the few reports where molybdenum oxide is reported as a solid-supported DODH catalyst</w:t>
      </w:r>
      <w:r>
        <w:rPr>
          <w:rFonts w:ascii="Times New Roman" w:hAnsi="Times New Roman" w:cs="Times New Roman"/>
          <w:sz w:val="24"/>
          <w:szCs w:val="24"/>
        </w:rPr>
        <w:fldChar w:fldCharType="begin">
          <w:fldData xml:space="preserve">PEVuZE5vdGU+PENpdGU+PEF1dGhvcj5TaGFya2V5PC9BdXRob3I+PFllYXI+MjAxODwvWWVhcj48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</w:fldData>
        </w:fldChar>
      </w:r>
      <w:r w:rsidR="002F7887">
        <w:rPr>
          <w:rFonts w:ascii="Times New Roman" w:hAnsi="Times New Roman" w:cs="Times New Roman"/>
          <w:sz w:val="24"/>
          <w:szCs w:val="24"/>
        </w:rPr>
        <w:instrText xml:space="preserve"> ADDIN EN.CITE </w:instrText>
      </w:r>
      <w:r w:rsidR="002F7887">
        <w:rPr>
          <w:rFonts w:ascii="Times New Roman" w:hAnsi="Times New Roman" w:cs="Times New Roman"/>
          <w:sz w:val="24"/>
          <w:szCs w:val="24"/>
        </w:rPr>
        <w:fldChar w:fldCharType="begin">
          <w:fldData xml:space="preserve">PEVuZE5vdGU+PENpdGU+PEF1dGhvcj5TaGFya2V5PC9BdXRob3I+PFllYXI+MjAxODwvWWVhcj48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</w:fldData>
        </w:fldChar>
      </w:r>
      <w:r w:rsidR="002F7887">
        <w:rPr>
          <w:rFonts w:ascii="Times New Roman" w:hAnsi="Times New Roman" w:cs="Times New Roman"/>
          <w:sz w:val="24"/>
          <w:szCs w:val="24"/>
        </w:rPr>
        <w:instrText xml:space="preserve"> ADDIN EN.CITE.DATA </w:instrText>
      </w:r>
      <w:r w:rsidR="002F7887">
        <w:rPr>
          <w:rFonts w:ascii="Times New Roman" w:hAnsi="Times New Roman" w:cs="Times New Roman"/>
          <w:sz w:val="24"/>
          <w:szCs w:val="24"/>
        </w:rPr>
      </w:r>
      <w:r w:rsidR="002F7887">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89-90</w:t>
      </w:r>
      <w:r>
        <w:rPr>
          <w:rFonts w:ascii="Times New Roman" w:hAnsi="Times New Roman" w:cs="Times New Roman"/>
          <w:sz w:val="24"/>
          <w:szCs w:val="24"/>
        </w:rPr>
        <w:fldChar w:fldCharType="end"/>
      </w:r>
      <w:r>
        <w:rPr>
          <w:rFonts w:ascii="Times New Roman" w:hAnsi="Times New Roman" w:cs="Times New Roman"/>
          <w:sz w:val="24"/>
          <w:szCs w:val="24"/>
        </w:rPr>
        <w:t>.</w:t>
      </w:r>
    </w:p>
    <w:p w14:paraId="4935CF9D" w14:textId="7D51BA54" w:rsidR="00EF6280" w:rsidRPr="008F74D1" w:rsidRDefault="006D361E" w:rsidP="008F74D1">
      <w:pPr>
        <w:pStyle w:val="Heading2"/>
        <w:rPr>
          <w:rFonts w:ascii="Times New Roman" w:hAnsi="Times New Roman" w:cs="Times New Roman"/>
          <w:szCs w:val="24"/>
        </w:rPr>
      </w:pPr>
      <w:r>
        <w:rPr>
          <w:rFonts w:ascii="Times New Roman" w:hAnsi="Times New Roman" w:cs="Times New Roman"/>
          <w:szCs w:val="24"/>
        </w:rPr>
        <w:br w:type="page"/>
      </w:r>
      <w:bookmarkStart w:id="31" w:name="_Toc425764541"/>
      <w:r w:rsidR="00EF6280">
        <w:lastRenderedPageBreak/>
        <w:t>1.3.3 – Effect of Reductant on Catalysis</w:t>
      </w:r>
      <w:bookmarkEnd w:id="31"/>
    </w:p>
    <w:p w14:paraId="306A954D" w14:textId="77777777" w:rsidR="00EF6280" w:rsidRPr="00CE75C9" w:rsidRDefault="00EF6280" w:rsidP="003902AB">
      <w:pPr>
        <w:jc w:val="both"/>
        <w:rPr>
          <w:rFonts w:ascii="Times New Roman" w:hAnsi="Times New Roman" w:cs="Times New Roman"/>
          <w:b/>
          <w:sz w:val="24"/>
          <w:szCs w:val="24"/>
        </w:rPr>
      </w:pPr>
    </w:p>
    <w:p w14:paraId="03EE6798" w14:textId="0A5E0E31" w:rsidR="00EF6280" w:rsidRDefault="00EF6280" w:rsidP="003902A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nature of the catalyst is not the only variable that must be considered in a DODH reaction. Phosphines appear to be the most commonplace reagent used in these systems</w:t>
      </w:r>
      <w:r>
        <w:rPr>
          <w:rFonts w:ascii="Times New Roman" w:hAnsi="Times New Roman" w:cs="Times New Roman"/>
          <w:sz w:val="24"/>
          <w:szCs w:val="24"/>
        </w:rPr>
        <w:fldChar w:fldCharType="begin">
          <w:fldData xml:space="preserve">PEVuZE5vdGU+PENpdGU+PEF1dGhvcj5DaGFwbWFuPC9BdXRob3I+PFllYXI+MjAxMzwvWWVhcj48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==
</w:fldData>
        </w:fldChar>
      </w:r>
      <w:r w:rsidR="0028724B">
        <w:rPr>
          <w:rFonts w:ascii="Times New Roman" w:hAnsi="Times New Roman" w:cs="Times New Roman"/>
          <w:sz w:val="24"/>
          <w:szCs w:val="24"/>
        </w:rPr>
        <w:instrText xml:space="preserve"> ADDIN EN.CITE </w:instrText>
      </w:r>
      <w:r w:rsidR="0028724B">
        <w:rPr>
          <w:rFonts w:ascii="Times New Roman" w:hAnsi="Times New Roman" w:cs="Times New Roman"/>
          <w:sz w:val="24"/>
          <w:szCs w:val="24"/>
        </w:rPr>
        <w:fldChar w:fldCharType="begin">
          <w:fldData xml:space="preserve">PEVuZE5vdGU+PENpdGU+PEF1dGhvcj5DaGFwbWFuPC9BdXRob3I+PFllYXI+MjAxMzwvWWVhcj48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==
</w:fldData>
        </w:fldChar>
      </w:r>
      <w:r w:rsidR="0028724B">
        <w:rPr>
          <w:rFonts w:ascii="Times New Roman" w:hAnsi="Times New Roman" w:cs="Times New Roman"/>
          <w:sz w:val="24"/>
          <w:szCs w:val="24"/>
        </w:rPr>
        <w:instrText xml:space="preserve"> ADDIN EN.CITE.DATA </w:instrText>
      </w:r>
      <w:r w:rsidR="0028724B">
        <w:rPr>
          <w:rFonts w:ascii="Times New Roman" w:hAnsi="Times New Roman" w:cs="Times New Roman"/>
          <w:sz w:val="24"/>
          <w:szCs w:val="24"/>
        </w:rPr>
      </w:r>
      <w:r w:rsidR="0028724B">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76, 88, 91</w:t>
      </w:r>
      <w:r>
        <w:rPr>
          <w:rFonts w:ascii="Times New Roman" w:hAnsi="Times New Roman" w:cs="Times New Roman"/>
          <w:sz w:val="24"/>
          <w:szCs w:val="24"/>
        </w:rPr>
        <w:fldChar w:fldCharType="end"/>
      </w:r>
      <w:r>
        <w:rPr>
          <w:rFonts w:ascii="Times New Roman" w:hAnsi="Times New Roman" w:cs="Times New Roman"/>
          <w:sz w:val="24"/>
          <w:szCs w:val="24"/>
        </w:rPr>
        <w:t xml:space="preserve">. Phosphines, however, are not easily separated from reaction mixtures, </w:t>
      </w:r>
      <w:r w:rsidR="00781AA2">
        <w:rPr>
          <w:rFonts w:ascii="Times New Roman" w:hAnsi="Times New Roman" w:cs="Times New Roman"/>
          <w:sz w:val="24"/>
          <w:szCs w:val="24"/>
        </w:rPr>
        <w:t>can be</w:t>
      </w:r>
      <w:r>
        <w:rPr>
          <w:rFonts w:ascii="Times New Roman" w:hAnsi="Times New Roman" w:cs="Times New Roman"/>
          <w:sz w:val="24"/>
          <w:szCs w:val="24"/>
        </w:rPr>
        <w:t xml:space="preserve"> expensive, and are air-sensitive. Thus, these molecules are not ideal for co</w:t>
      </w:r>
      <w:r w:rsidR="00527533">
        <w:rPr>
          <w:rFonts w:ascii="Times New Roman" w:hAnsi="Times New Roman" w:cs="Times New Roman"/>
          <w:sz w:val="24"/>
          <w:szCs w:val="24"/>
        </w:rPr>
        <w:t>mmercial scale-up. Work from the Nicholas</w:t>
      </w:r>
      <w:r>
        <w:rPr>
          <w:rFonts w:ascii="Times New Roman" w:hAnsi="Times New Roman" w:cs="Times New Roman"/>
          <w:sz w:val="24"/>
          <w:szCs w:val="24"/>
        </w:rPr>
        <w:t xml:space="preserve"> lab group demonstrated that sodium sulfite and tetra(N-butyl)ammonium sulfite can successfully be used as reductants</w:t>
      </w:r>
      <w:r>
        <w:rPr>
          <w:rFonts w:ascii="Times New Roman" w:hAnsi="Times New Roman" w:cs="Times New Roman"/>
          <w:sz w:val="24"/>
          <w:szCs w:val="24"/>
        </w:rPr>
        <w:fldChar w:fldCharType="begin"/>
      </w:r>
      <w:r w:rsidR="002F7887">
        <w:rPr>
          <w:rFonts w:ascii="Times New Roman" w:hAnsi="Times New Roman" w:cs="Times New Roman"/>
          <w:sz w:val="24"/>
          <w:szCs w:val="24"/>
        </w:rPr>
        <w:instrText xml:space="preserve"> ADDIN EN.CITE &lt;EndNote&gt;&lt;Cite&gt;&lt;Author&gt;Ahmad&lt;/Author&gt;&lt;Year&gt;2011&lt;/Year&gt;&lt;RecNum&gt;685&lt;/RecNum&gt;&lt;DisplayText&gt;&lt;style face="superscript"&gt;92&lt;/style&gt;&lt;/DisplayText&gt;&lt;record&gt;&lt;rec-number&gt;685&lt;/rec-number&gt;&lt;foreign-keys&gt;&lt;key app="EN" db-id="pa2a592ayrpwv9eex9ox0rsmvdaz95pvvxe0" timestamp="1528051045"&gt;685&lt;/key&gt;&lt;/foreign-keys&gt;&lt;ref-type name="Journal Article"&gt;17&lt;/ref-type&gt;&lt;contributors&gt;&lt;authors&gt;&lt;author&gt;Ahmad, Irshad&lt;/author&gt;&lt;author&gt;Chapman, Garry&lt;/author&gt;&lt;author&gt;Nicholas, Kenneth M.&lt;/author&gt;&lt;/authors&gt;&lt;/contributors&gt;&lt;titles&gt;&lt;title&gt;Sulfite-Driven, Oxorhenium-Catalyzed Deoxydehydration of Glycols&lt;/title&gt;&lt;secondary-title&gt;Organometallics&lt;/secondary-title&gt;&lt;/titles&gt;&lt;periodical&gt;&lt;full-title&gt;Organometallics&lt;/full-title&gt;&lt;/periodical&gt;&lt;pages&gt;2810-2818&lt;/pages&gt;&lt;volume&gt;30&lt;/volume&gt;&lt;number&gt;10&lt;/number&gt;&lt;keywords&gt;&lt;keyword&gt;oxorhenium catalyzed deoxydehydration cyclometalation glycol DFT calcn&lt;/keyword&gt;&lt;keyword&gt;rhenium glycolate metallacycle optimized geometry DFT&lt;/keyword&gt;&lt;keyword&gt;alkene regioselective prepn&lt;/keyword&gt;&lt;/keywords&gt;&lt;dates&gt;&lt;year&gt;2011&lt;/year&gt;&lt;pub-dates&gt;&lt;date&gt;//&lt;/date&gt;&lt;/pub-dates&gt;&lt;/dates&gt;&lt;publisher&gt;American Chemical Society&lt;/publisher&gt;&lt;isbn&gt;0276-7333&lt;/isbn&gt;&lt;work-type&gt;10.1021/om2001662&lt;/work-type&gt;&lt;urls&gt;&lt;/urls&gt;&lt;electronic-resource-num&gt;10.1021/om2001662&lt;/electronic-resource-num&gt;&lt;/record&gt;&lt;/Cite&gt;&lt;/EndNote&gt;</w:instrText>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92</w:t>
      </w:r>
      <w:r>
        <w:rPr>
          <w:rFonts w:ascii="Times New Roman" w:hAnsi="Times New Roman" w:cs="Times New Roman"/>
          <w:sz w:val="24"/>
          <w:szCs w:val="24"/>
        </w:rPr>
        <w:fldChar w:fldCharType="end"/>
      </w:r>
      <w:r>
        <w:rPr>
          <w:rFonts w:ascii="Times New Roman" w:hAnsi="Times New Roman" w:cs="Times New Roman"/>
          <w:sz w:val="24"/>
          <w:szCs w:val="24"/>
        </w:rPr>
        <w:t xml:space="preserve">. When DODH reactions are run in a non-polar solvent, sodium sulfite and its oxidized form, sodium sulfate, remain insoluble and are easily separated. Their limited solubility, however, can still act as a potential limitation in the ability of sodium sulfite to be used as a commercial reducing agent. </w:t>
      </w:r>
    </w:p>
    <w:p w14:paraId="6C08E3AB" w14:textId="5B3D0E69" w:rsidR="00EF6280" w:rsidRDefault="00EF6280" w:rsidP="003902A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 variety of primary and secondary alcohols have also been used as stoichiometric reductants for DODH reactions</w:t>
      </w:r>
      <w:r>
        <w:rPr>
          <w:rFonts w:ascii="Times New Roman" w:hAnsi="Times New Roman" w:cs="Times New Roman"/>
          <w:sz w:val="24"/>
          <w:szCs w:val="24"/>
        </w:rPr>
        <w:fldChar w:fldCharType="begin"/>
      </w:r>
      <w:r w:rsidR="0028724B">
        <w:rPr>
          <w:rFonts w:ascii="Times New Roman" w:hAnsi="Times New Roman" w:cs="Times New Roman"/>
          <w:sz w:val="24"/>
          <w:szCs w:val="24"/>
        </w:rPr>
        <w:instrText xml:space="preserve"> ADDIN EN.CITE &lt;EndNote&gt;&lt;Cite&gt;&lt;Author&gt;Shiramizu&lt;/Author&gt;&lt;Year&gt;2012&lt;/Year&gt;&lt;RecNum&gt;688&lt;/RecNum&gt;&lt;DisplayText&gt;&lt;style face="superscript"&gt;86, 93&lt;/style&gt;&lt;/DisplayText&gt;&lt;record&gt;&lt;rec-number&gt;688&lt;/rec-number&gt;&lt;foreign-keys&gt;&lt;key app="EN" db-id="pa2a592ayrpwv9eex9ox0rsmvdaz95pvvxe0" timestamp="1528051647"&gt;688&lt;/key&gt;&lt;/foreign-keys&gt;&lt;ref-type name="Journal Article"&gt;17&lt;/ref-type&gt;&lt;contributors&gt;&lt;authors&gt;&lt;author&gt;Shiramizu, M.; Toste, F. D&lt;/author&gt;&lt;/authors&gt;&lt;/contributors&gt;&lt;titles&gt;&lt;title&gt;Deoxygenation of biomass-derived feedstocks: oxorhenium-catalyzed deoxydehdration of sugars and sugar alcohols&lt;/title&gt;&lt;secondary-title&gt;Angew. Chem., Int. Ed. Engl.&lt;/secondary-title&gt;&lt;/titles&gt;&lt;periodical&gt;&lt;full-title&gt;Angew. Chem., Int. Ed. Engl.&lt;/full-title&gt;&lt;/periodical&gt;&lt;pages&gt;8082-8086&lt;/pages&gt;&lt;volume&gt;51&lt;/volume&gt;&lt;number&gt;32&lt;/number&gt;&lt;dates&gt;&lt;year&gt;2012&lt;/year&gt;&lt;/dates&gt;&lt;urls&gt;&lt;/urls&gt;&lt;/record&gt;&lt;/Cite&gt;&lt;Cite&gt;&lt;Author&gt;Arceo&lt;/Author&gt;&lt;Year&gt;2010&lt;/Year&gt;&lt;RecNum&gt;689&lt;/RecNum&gt;&lt;record&gt;&lt;rec-number&gt;689&lt;/rec-number&gt;&lt;foreign-keys&gt;&lt;key app="EN" db-id="pa2a592ayrpwv9eex9ox0rsmvdaz95pvvxe0" timestamp="1528052150"&gt;689&lt;/key&gt;&lt;/foreign-keys&gt;&lt;ref-type name="Journal Article"&gt;17&lt;/ref-type&gt;&lt;contributors&gt;&lt;authors&gt;&lt;author&gt;Arceo, E.; Ellman, J. A.; Bergman, R. G.&lt;/author&gt;&lt;/authors&gt;&lt;/contributors&gt;&lt;titles&gt;&lt;title&gt;Rhenium-Catalyzed Didehydroxylation of Vicinal Diols to Alkenes Using a Simple Alcohol as a Reducing Agent&lt;/title&gt;&lt;secondary-title&gt;J. Am. Chem. Soc.&lt;/secondary-title&gt;&lt;/titles&gt;&lt;periodical&gt;&lt;full-title&gt;J. Am. Chem. Soc.&lt;/full-title&gt;&lt;/periodical&gt;&lt;pages&gt;11408-11409&lt;/pages&gt;&lt;volume&gt;132&lt;/volume&gt;&lt;number&gt;33&lt;/number&gt;&lt;dates&gt;&lt;year&gt;2010&lt;/year&gt;&lt;/dates&gt;&lt;urls&gt;&lt;/urls&gt;&lt;/record&gt;&lt;/Cite&gt;&lt;/EndNote&gt;</w:instrText>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86, 93</w:t>
      </w:r>
      <w:r>
        <w:rPr>
          <w:rFonts w:ascii="Times New Roman" w:hAnsi="Times New Roman" w:cs="Times New Roman"/>
          <w:sz w:val="24"/>
          <w:szCs w:val="24"/>
        </w:rPr>
        <w:fldChar w:fldCharType="end"/>
      </w:r>
      <w:r>
        <w:rPr>
          <w:rFonts w:ascii="Times New Roman" w:hAnsi="Times New Roman" w:cs="Times New Roman"/>
          <w:sz w:val="24"/>
          <w:szCs w:val="24"/>
        </w:rPr>
        <w:t>. Work by Boucher-Jacobs and Nicholas demonstrated that benzyl alcohol</w:t>
      </w:r>
      <w:r w:rsidR="00781AA2">
        <w:rPr>
          <w:rFonts w:ascii="Times New Roman" w:hAnsi="Times New Roman" w:cs="Times New Roman"/>
          <w:sz w:val="24"/>
          <w:szCs w:val="24"/>
        </w:rPr>
        <w:t>,</w:t>
      </w:r>
      <w:r>
        <w:rPr>
          <w:rFonts w:ascii="Times New Roman" w:hAnsi="Times New Roman" w:cs="Times New Roman"/>
          <w:sz w:val="24"/>
          <w:szCs w:val="24"/>
        </w:rPr>
        <w:t xml:space="preserve"> used in combination with ammonium perrhenate</w:t>
      </w:r>
      <w:r w:rsidR="00781AA2">
        <w:rPr>
          <w:rFonts w:ascii="Times New Roman" w:hAnsi="Times New Roman" w:cs="Times New Roman"/>
          <w:sz w:val="24"/>
          <w:szCs w:val="24"/>
        </w:rPr>
        <w:t>,</w:t>
      </w:r>
      <w:r>
        <w:rPr>
          <w:rFonts w:ascii="Times New Roman" w:hAnsi="Times New Roman" w:cs="Times New Roman"/>
          <w:sz w:val="24"/>
          <w:szCs w:val="24"/>
        </w:rPr>
        <w:t xml:space="preserve"> is an effective system for catalyzing DODH reactions of polyols</w:t>
      </w:r>
      <w:r>
        <w:rPr>
          <w:rFonts w:ascii="Times New Roman" w:hAnsi="Times New Roman" w:cs="Times New Roman"/>
          <w:sz w:val="24"/>
          <w:szCs w:val="24"/>
        </w:rPr>
        <w:fldChar w:fldCharType="begin"/>
      </w:r>
      <w:r w:rsidR="002F7887">
        <w:rPr>
          <w:rFonts w:ascii="Times New Roman" w:hAnsi="Times New Roman" w:cs="Times New Roman"/>
          <w:sz w:val="24"/>
          <w:szCs w:val="24"/>
        </w:rPr>
        <w:instrText xml:space="preserve"> ADDIN EN.CITE &lt;EndNote&gt;&lt;Cite&gt;&lt;Author&gt;Boucher-Jacobs&lt;/Author&gt;&lt;Year&gt;2013&lt;/Year&gt;&lt;RecNum&gt;683&lt;/RecNum&gt;&lt;DisplayText&gt;&lt;style face="superscript"&gt;87&lt;/style&gt;&lt;/DisplayText&gt;&lt;record&gt;&lt;rec-number&gt;683&lt;/rec-number&gt;&lt;foreign-keys&gt;&lt;key app="EN" db-id="pa2a592ayrpwv9eex9ox0rsmvdaz95pvvxe0" timestamp="1528051045"&gt;683&lt;/key&gt;&lt;/foreign-keys&gt;&lt;ref-type name="Journal Article"&gt;17&lt;/ref-type&gt;&lt;contributors&gt;&lt;authors&gt;&lt;author&gt;Boucher-Jacobs, Camille&lt;/author&gt;&lt;author&gt;Nicholas, Kenneth M.&lt;/author&gt;&lt;/authors&gt;&lt;/contributors&gt;&lt;titles&gt;&lt;title&gt;Catalytic Deoxydehydration of Glycols with Alcohol Reductants&lt;/title&gt;&lt;secondary-title&gt;ChemSusChem&lt;/secondary-title&gt;&lt;/titles&gt;&lt;periodical&gt;&lt;full-title&gt;ChemSusChem&lt;/full-title&gt;&lt;/periodical&gt;&lt;pages&gt;597-599&lt;/pages&gt;&lt;volume&gt;6&lt;/volume&gt;&lt;number&gt;4&lt;/number&gt;&lt;keywords&gt;&lt;keyword&gt;glycol deoxydehydration ammonium perrhenate catalyst benzyl alc reductant&lt;/keyword&gt;&lt;/keywords&gt;&lt;dates&gt;&lt;year&gt;2013&lt;/year&gt;&lt;pub-dates&gt;&lt;date&gt;//&lt;/date&gt;&lt;/pub-dates&gt;&lt;/dates&gt;&lt;publisher&gt;Wiley-VCH Verlag GmbH &amp;amp; Co. KGaA&lt;/publisher&gt;&lt;isbn&gt;1864-5631&lt;/isbn&gt;&lt;work-type&gt;10.1002/cssc.201200781&lt;/work-type&gt;&lt;urls&gt;&lt;/urls&gt;&lt;electronic-resource-num&gt;10.1002/cssc.201200781&lt;/electronic-resource-num&gt;&lt;/record&gt;&lt;/Cite&gt;&lt;/EndNote&gt;</w:instrText>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87</w:t>
      </w:r>
      <w:r>
        <w:rPr>
          <w:rFonts w:ascii="Times New Roman" w:hAnsi="Times New Roman" w:cs="Times New Roman"/>
          <w:sz w:val="24"/>
          <w:szCs w:val="24"/>
        </w:rPr>
        <w:fldChar w:fldCharType="end"/>
      </w:r>
      <w:r>
        <w:rPr>
          <w:rFonts w:ascii="Times New Roman" w:hAnsi="Times New Roman" w:cs="Times New Roman"/>
          <w:sz w:val="24"/>
          <w:szCs w:val="24"/>
        </w:rPr>
        <w:t xml:space="preserve">. This work investigated the capabilities of an ammonium perrhenate/benzyl alcohol system with a series of polyols and glycols at 150 °C in non-polar solvents. It was noted that the ammonium perrhenate was insoluble in non-polar solvents at room temperature. This allowed for facile catalyst recovery and reuse. Boucher-Jacobs </w:t>
      </w:r>
      <w:r w:rsidRPr="009C483E">
        <w:rPr>
          <w:rFonts w:ascii="Times New Roman" w:hAnsi="Times New Roman" w:cs="Times New Roman"/>
          <w:i/>
          <w:sz w:val="24"/>
          <w:szCs w:val="24"/>
        </w:rPr>
        <w:t>et al</w:t>
      </w:r>
      <w:r>
        <w:rPr>
          <w:rFonts w:ascii="Times New Roman" w:hAnsi="Times New Roman" w:cs="Times New Roman"/>
          <w:sz w:val="24"/>
          <w:szCs w:val="24"/>
        </w:rPr>
        <w:t xml:space="preserve"> showed not only catalyst recovery, but the ability of recovered ammonium perrhenate to catalyze DODH reactions through multiple cycles. In addition, the oxidized benzaldehyde could be easily precipitated with sodium bisulfite, leaving the desired olefin after a simple purification.</w:t>
      </w:r>
    </w:p>
    <w:p w14:paraId="2C1312D4" w14:textId="25B0A0E6" w:rsidR="00EF6280" w:rsidRDefault="00EF6280" w:rsidP="003902A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Recent work by McClain </w:t>
      </w:r>
      <w:r>
        <w:rPr>
          <w:rFonts w:ascii="Times New Roman" w:hAnsi="Times New Roman" w:cs="Times New Roman"/>
          <w:i/>
          <w:sz w:val="24"/>
          <w:szCs w:val="24"/>
        </w:rPr>
        <w:t>et al</w:t>
      </w:r>
      <w:r>
        <w:rPr>
          <w:rFonts w:ascii="Times New Roman" w:hAnsi="Times New Roman" w:cs="Times New Roman"/>
          <w:sz w:val="24"/>
          <w:szCs w:val="24"/>
        </w:rPr>
        <w:t xml:space="preserve"> demonstrated elemental, heterogeneous reductants were effective reductants for both ammonium perrhenate and , </w:t>
      </w:r>
      <w:r>
        <w:rPr>
          <w:rFonts w:ascii="Times New Roman" w:hAnsi="Times New Roman" w:cs="Times New Roman"/>
          <w:i/>
          <w:sz w:val="24"/>
          <w:szCs w:val="24"/>
        </w:rPr>
        <w:t>trans-</w:t>
      </w:r>
      <w:r w:rsidRPr="00032118">
        <w:rPr>
          <w:rFonts w:ascii="Times New Roman" w:hAnsi="Times New Roman" w:cs="Times New Roman"/>
          <w:sz w:val="24"/>
          <w:szCs w:val="24"/>
        </w:rPr>
        <w:t>[(py)</w:t>
      </w:r>
      <w:r w:rsidRPr="00032118">
        <w:rPr>
          <w:rFonts w:ascii="Times New Roman" w:hAnsi="Times New Roman" w:cs="Times New Roman"/>
          <w:sz w:val="24"/>
          <w:szCs w:val="24"/>
          <w:vertAlign w:val="subscript"/>
        </w:rPr>
        <w:t>4</w:t>
      </w:r>
      <w:r w:rsidRPr="00032118">
        <w:rPr>
          <w:rFonts w:ascii="Times New Roman" w:hAnsi="Times New Roman" w:cs="Times New Roman"/>
          <w:sz w:val="24"/>
          <w:szCs w:val="24"/>
        </w:rPr>
        <w:t>ReO</w:t>
      </w:r>
      <w:r w:rsidRPr="00032118">
        <w:rPr>
          <w:rFonts w:ascii="Times New Roman" w:hAnsi="Times New Roman" w:cs="Times New Roman"/>
          <w:sz w:val="24"/>
          <w:szCs w:val="24"/>
          <w:vertAlign w:val="subscript"/>
        </w:rPr>
        <w:t>2</w:t>
      </w:r>
      <w:r w:rsidRPr="00032118">
        <w:rPr>
          <w:rFonts w:ascii="Times New Roman" w:hAnsi="Times New Roman" w:cs="Times New Roman"/>
          <w:sz w:val="24"/>
          <w:szCs w:val="24"/>
        </w:rPr>
        <w:t>]</w:t>
      </w:r>
      <w:r>
        <w:rPr>
          <w:rFonts w:ascii="Times New Roman" w:hAnsi="Times New Roman" w:cs="Times New Roman"/>
          <w:sz w:val="24"/>
          <w:szCs w:val="24"/>
          <w:vertAlign w:val="superscript"/>
        </w:rPr>
        <w:t>+</w:t>
      </w:r>
      <w:r>
        <w:rPr>
          <w:rFonts w:ascii="Times New Roman" w:hAnsi="Times New Roman" w:cs="Times New Roman"/>
          <w:sz w:val="24"/>
          <w:szCs w:val="24"/>
        </w:rPr>
        <w:t>Cl</w:t>
      </w:r>
      <w:r>
        <w:rPr>
          <w:rFonts w:ascii="Times New Roman" w:hAnsi="Times New Roman" w:cs="Times New Roman"/>
          <w:sz w:val="24"/>
          <w:szCs w:val="24"/>
        </w:rPr>
        <w:fldChar w:fldCharType="begin"/>
      </w:r>
      <w:r w:rsidR="002F7887">
        <w:rPr>
          <w:rFonts w:ascii="Times New Roman" w:hAnsi="Times New Roman" w:cs="Times New Roman"/>
          <w:sz w:val="24"/>
          <w:szCs w:val="24"/>
        </w:rPr>
        <w:instrText xml:space="preserve"> ADDIN EN.CITE &lt;EndNote&gt;&lt;Cite&gt;&lt;Author&gt;McClain&lt;/Author&gt;&lt;Year&gt;2014&lt;/Year&gt;&lt;RecNum&gt;681&lt;/RecNum&gt;&lt;DisplayText&gt;&lt;style face="superscript"&gt;82&lt;/style&gt;&lt;/DisplayText&gt;&lt;record&gt;&lt;rec-number&gt;681&lt;/rec-number&gt;&lt;foreign-keys&gt;&lt;key app="EN" db-id="pa2a592ayrpwv9eex9ox0rsmvdaz95pvvxe0" timestamp="1528051045"&gt;681&lt;/key&gt;&lt;/foreign-keys&gt;&lt;ref-type name="Journal Article"&gt;17&lt;/ref-type&gt;&lt;contributors&gt;&lt;authors&gt;&lt;author&gt;McClain, James Michael, III&lt;/author&gt;&lt;author&gt;Nicholas, Kenneth M.&lt;/author&gt;&lt;/authors&gt;&lt;/contributors&gt;&lt;titles&gt;&lt;title&gt;Elemental Reductants for the Deoxydehydration of Glycols&lt;/title&gt;&lt;secondary-title&gt;ACS Catal.&lt;/secondary-title&gt;&lt;/titles&gt;&lt;periodical&gt;&lt;full-title&gt;ACS Catal.&lt;/full-title&gt;&lt;/periodical&gt;&lt;pages&gt;2109-2112&lt;/pages&gt;&lt;volume&gt;4&lt;/volume&gt;&lt;number&gt;7&lt;/number&gt;&lt;keywords&gt;&lt;keyword&gt;elemental reducting agent deoxydehydration glycol&lt;/keyword&gt;&lt;/keywords&gt;&lt;dates&gt;&lt;year&gt;2014&lt;/year&gt;&lt;pub-dates&gt;&lt;date&gt;//&lt;/date&gt;&lt;/pub-dates&gt;&lt;/dates&gt;&lt;publisher&gt;American Chemical Society&lt;/publisher&gt;&lt;isbn&gt;2155-5435&lt;/isbn&gt;&lt;work-type&gt;10.1021/cs500461v&lt;/work-type&gt;&lt;urls&gt;&lt;/urls&gt;&lt;electronic-resource-num&gt;10.1021/cs500461v&lt;/electronic-resource-num&gt;&lt;/record&gt;&lt;/Cite&gt;&lt;/EndNote&gt;</w:instrText>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82</w:t>
      </w:r>
      <w:r>
        <w:rPr>
          <w:rFonts w:ascii="Times New Roman" w:hAnsi="Times New Roman" w:cs="Times New Roman"/>
          <w:sz w:val="24"/>
          <w:szCs w:val="24"/>
        </w:rPr>
        <w:fldChar w:fldCharType="end"/>
      </w:r>
      <w:r>
        <w:rPr>
          <w:rFonts w:ascii="Times New Roman" w:hAnsi="Times New Roman" w:cs="Times New Roman"/>
          <w:sz w:val="24"/>
          <w:szCs w:val="24"/>
        </w:rPr>
        <w:t xml:space="preserve">. These reactants </w:t>
      </w:r>
      <w:r>
        <w:rPr>
          <w:rFonts w:ascii="Times New Roman" w:hAnsi="Times New Roman" w:cs="Times New Roman"/>
          <w:sz w:val="24"/>
          <w:szCs w:val="24"/>
        </w:rPr>
        <w:lastRenderedPageBreak/>
        <w:t>included elemental iron, zinc, manganese, and carbon. This removed the difficulty associated with removal of phosphine-oxides, the higher cost, and the increased toxicity and waste associated with phosphine usage, and eliminated the need for precipitation of aldehydes by allowing for facile purification by filtration. This also demonstrated the possibility of heterogeneous surface reduction of DODH systems, either in the reduction of the metallaglycolate, or of the catalyst itself.</w:t>
      </w:r>
    </w:p>
    <w:p w14:paraId="72C624A8" w14:textId="7995F659" w:rsidR="00EF6280" w:rsidRPr="00DA62DD" w:rsidRDefault="00EF6280" w:rsidP="003902A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differing nature of these reductants suggest that there could be differing mechanisms of action for the reduction step in DODH. For reductants such as phosphines and sulfites, it is likely that direct oxygen atom transfer is the mechanism for the reduction step. For elemental reductants, it is possible that direct electron transfer can occur on either the catalyst, or the metaloglycolate species. Previous work by Hermann et al reports that a (N,N,N-1,4,7-trimethyltriazacyclononane)trioxorhenium (VII) metal complex can be reduced by elemental Zn in methanol to produce the</w:t>
      </w:r>
      <w:r w:rsidR="00C9326F">
        <w:rPr>
          <w:rFonts w:ascii="Times New Roman" w:hAnsi="Times New Roman" w:cs="Times New Roman"/>
          <w:sz w:val="24"/>
          <w:szCs w:val="24"/>
        </w:rPr>
        <w:t xml:space="preserve"> corresponding dihydroxomonooxo</w:t>
      </w:r>
      <w:r>
        <w:rPr>
          <w:rFonts w:ascii="Times New Roman" w:hAnsi="Times New Roman" w:cs="Times New Roman"/>
          <w:sz w:val="24"/>
          <w:szCs w:val="24"/>
        </w:rPr>
        <w:t>rhenium (V) species</w:t>
      </w:r>
      <w:r>
        <w:rPr>
          <w:rFonts w:ascii="Times New Roman" w:hAnsi="Times New Roman" w:cs="Times New Roman"/>
          <w:sz w:val="24"/>
          <w:szCs w:val="24"/>
        </w:rPr>
        <w:fldChar w:fldCharType="begin"/>
      </w:r>
      <w:r w:rsidR="002F7887">
        <w:rPr>
          <w:rFonts w:ascii="Times New Roman" w:hAnsi="Times New Roman" w:cs="Times New Roman"/>
          <w:sz w:val="24"/>
          <w:szCs w:val="24"/>
        </w:rPr>
        <w:instrText xml:space="preserve"> ADDIN EN.CITE &lt;EndNote&gt;&lt;Cite&gt;&lt;Author&gt;Herrmann&lt;/Author&gt;&lt;Year&gt;1995&lt;/Year&gt;&lt;RecNum&gt;690&lt;/RecNum&gt;&lt;DisplayText&gt;&lt;style face="superscript"&gt;94&lt;/style&gt;&lt;/DisplayText&gt;&lt;record&gt;&lt;rec-number&gt;690&lt;/rec-number&gt;&lt;foreign-keys&gt;&lt;key app="EN" db-id="pa2a592ayrpwv9eex9ox0rsmvdaz95pvvxe0" timestamp="1528052947"&gt;690&lt;/key&gt;&lt;/foreign-keys&gt;&lt;ref-type name="Journal Article"&gt;17&lt;/ref-type&gt;&lt;contributors&gt;&lt;authors&gt;&lt;author&gt;Herrmann, W. A.; Roesky, P. W.; kuhn, F. E.; Elison, M.; Artus, G.; Scherer, W.; Romao, C. C.; lopes, A.l Basset, J.-M.&lt;/author&gt;&lt;/authors&gt;&lt;/contributors&gt;&lt;titles&gt;&lt;title&gt;Multiple Bonds between main-group elements and trainsition metals 145 Coordination chemistry of dirhenium heptoxide: covalent adducts and &amp;quot;ionic perrhenyl perrhenates&amp;quot;&lt;/title&gt;&lt;secondary-title&gt;Inorg. Chem.&lt;/secondary-title&gt;&lt;/titles&gt;&lt;periodical&gt;&lt;full-title&gt;Inorg. Chem.&lt;/full-title&gt;&lt;/periodical&gt;&lt;pages&gt;4701-4707&lt;/pages&gt;&lt;volume&gt;34&lt;/volume&gt;&lt;number&gt;19&lt;/number&gt;&lt;dates&gt;&lt;year&gt;1995&lt;/year&gt;&lt;/dates&gt;&lt;urls&gt;&lt;/urls&gt;&lt;/record&gt;&lt;/Cite&gt;&lt;/EndNote&gt;</w:instrText>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94</w:t>
      </w:r>
      <w:r>
        <w:rPr>
          <w:rFonts w:ascii="Times New Roman" w:hAnsi="Times New Roman" w:cs="Times New Roman"/>
          <w:sz w:val="24"/>
          <w:szCs w:val="24"/>
        </w:rPr>
        <w:fldChar w:fldCharType="end"/>
      </w:r>
      <w:r>
        <w:rPr>
          <w:rFonts w:ascii="Times New Roman" w:hAnsi="Times New Roman" w:cs="Times New Roman"/>
          <w:sz w:val="24"/>
          <w:szCs w:val="24"/>
        </w:rPr>
        <w:t>. When primary and secondary alcohols act as reductants in a DODH reaction, it is likely that a proton transfer is required for reduction. This suggests that the mechanism of the reduction step, and the order of the mechanistic steps, may change between each set of reaction conditions. Electrochemical reductions for the DODH pathway have yet to be investigated.</w:t>
      </w:r>
    </w:p>
    <w:p w14:paraId="62922618" w14:textId="3D43D6C6" w:rsidR="00EF6280" w:rsidRDefault="00EF6280" w:rsidP="006D361E">
      <w:pPr>
        <w:pStyle w:val="Heading2"/>
      </w:pPr>
      <w:bookmarkStart w:id="32" w:name="_Toc425764542"/>
      <w:r w:rsidRPr="004B5DCF">
        <w:t>1.4 Project Goals</w:t>
      </w:r>
      <w:r>
        <w:t xml:space="preserve"> and Challenges</w:t>
      </w:r>
      <w:bookmarkEnd w:id="32"/>
    </w:p>
    <w:p w14:paraId="4B1EB8B9" w14:textId="77777777" w:rsidR="00B62031" w:rsidRDefault="00EF6280" w:rsidP="003902AB">
      <w:pPr>
        <w:spacing w:line="480" w:lineRule="auto"/>
        <w:jc w:val="both"/>
        <w:rPr>
          <w:rFonts w:ascii="Times New Roman" w:hAnsi="Times New Roman" w:cs="Times New Roman"/>
          <w:sz w:val="24"/>
          <w:szCs w:val="24"/>
        </w:rPr>
      </w:pPr>
      <w:r>
        <w:rPr>
          <w:rFonts w:ascii="Times New Roman" w:hAnsi="Times New Roman" w:cs="Times New Roman"/>
          <w:sz w:val="24"/>
          <w:szCs w:val="24"/>
        </w:rPr>
        <w:tab/>
        <w:t>In order to es</w:t>
      </w:r>
      <w:r w:rsidR="00C9326F">
        <w:rPr>
          <w:rFonts w:ascii="Times New Roman" w:hAnsi="Times New Roman" w:cs="Times New Roman"/>
          <w:sz w:val="24"/>
          <w:szCs w:val="24"/>
        </w:rPr>
        <w:t>tablish a comprehensive scope to</w:t>
      </w:r>
      <w:r>
        <w:rPr>
          <w:rFonts w:ascii="Times New Roman" w:hAnsi="Times New Roman" w:cs="Times New Roman"/>
          <w:sz w:val="24"/>
          <w:szCs w:val="24"/>
        </w:rPr>
        <w:t xml:space="preserve"> the work in the upcoming chapters, it is essential to include some fundamental questions in this section.</w:t>
      </w:r>
      <w:r w:rsidR="00C9326F">
        <w:rPr>
          <w:rFonts w:ascii="Times New Roman" w:hAnsi="Times New Roman" w:cs="Times New Roman"/>
          <w:sz w:val="24"/>
          <w:szCs w:val="24"/>
        </w:rPr>
        <w:t xml:space="preserve"> </w:t>
      </w:r>
    </w:p>
    <w:p w14:paraId="6FC27AF6" w14:textId="75B2F046" w:rsidR="00B62031" w:rsidRPr="00B62031" w:rsidRDefault="00B62031" w:rsidP="003902AB">
      <w:pPr>
        <w:spacing w:line="480" w:lineRule="auto"/>
        <w:jc w:val="both"/>
        <w:rPr>
          <w:rFonts w:ascii="Times New Roman" w:hAnsi="Times New Roman" w:cs="Times New Roman"/>
          <w:i/>
          <w:sz w:val="24"/>
          <w:szCs w:val="24"/>
        </w:rPr>
      </w:pPr>
      <w:r>
        <w:rPr>
          <w:rFonts w:ascii="Times New Roman" w:hAnsi="Times New Roman" w:cs="Times New Roman"/>
          <w:i/>
          <w:sz w:val="24"/>
          <w:szCs w:val="24"/>
        </w:rPr>
        <w:t>Can a bioelectrode power an electrochemical DODH reaction?</w:t>
      </w:r>
    </w:p>
    <w:p w14:paraId="210A2982" w14:textId="6A9BD412" w:rsidR="004621B3" w:rsidRDefault="004621B3" w:rsidP="003902AB">
      <w:pPr>
        <w:spacing w:line="480" w:lineRule="auto"/>
        <w:jc w:val="both"/>
        <w:rPr>
          <w:rFonts w:ascii="Times New Roman" w:hAnsi="Times New Roman" w:cs="Times New Roman"/>
          <w:sz w:val="24"/>
          <w:szCs w:val="24"/>
        </w:rPr>
      </w:pPr>
      <w:r>
        <w:rPr>
          <w:rFonts w:ascii="Times New Roman" w:hAnsi="Times New Roman" w:cs="Times New Roman"/>
          <w:sz w:val="24"/>
          <w:szCs w:val="24"/>
        </w:rPr>
        <w:t>In cons</w:t>
      </w:r>
      <w:r w:rsidR="00B62031">
        <w:rPr>
          <w:rFonts w:ascii="Times New Roman" w:hAnsi="Times New Roman" w:cs="Times New Roman"/>
          <w:sz w:val="24"/>
          <w:szCs w:val="24"/>
        </w:rPr>
        <w:t>idering what would allow for a DODH</w:t>
      </w:r>
      <w:r>
        <w:rPr>
          <w:rFonts w:ascii="Times New Roman" w:hAnsi="Times New Roman" w:cs="Times New Roman"/>
          <w:sz w:val="24"/>
          <w:szCs w:val="24"/>
        </w:rPr>
        <w:t xml:space="preserve"> to be </w:t>
      </w:r>
      <w:r w:rsidR="00B62031">
        <w:rPr>
          <w:rFonts w:ascii="Times New Roman" w:hAnsi="Times New Roman" w:cs="Times New Roman"/>
          <w:sz w:val="24"/>
          <w:szCs w:val="24"/>
        </w:rPr>
        <w:t>powered by a bioanode</w:t>
      </w:r>
      <w:r>
        <w:rPr>
          <w:rFonts w:ascii="Times New Roman" w:hAnsi="Times New Roman" w:cs="Times New Roman"/>
          <w:sz w:val="24"/>
          <w:szCs w:val="24"/>
        </w:rPr>
        <w:t xml:space="preserve">, the Gibbs’ Free Energy of the reaction, </w:t>
      </w:r>
      <w:proofErr w:type="spellStart"/>
      <w:r>
        <w:rPr>
          <w:rFonts w:ascii="Times New Roman" w:hAnsi="Times New Roman" w:cs="Times New Roman"/>
          <w:sz w:val="24"/>
          <w:szCs w:val="24"/>
        </w:rPr>
        <w:t>ΔG</w:t>
      </w:r>
      <w:r>
        <w:rPr>
          <w:rFonts w:ascii="Times New Roman" w:hAnsi="Times New Roman" w:cs="Times New Roman"/>
          <w:sz w:val="24"/>
          <w:szCs w:val="24"/>
          <w:vertAlign w:val="subscript"/>
        </w:rPr>
        <w:t>rxn</w:t>
      </w:r>
      <w:proofErr w:type="spellEnd"/>
      <w:r>
        <w:rPr>
          <w:rFonts w:ascii="Times New Roman" w:hAnsi="Times New Roman" w:cs="Times New Roman"/>
          <w:sz w:val="24"/>
          <w:szCs w:val="24"/>
        </w:rPr>
        <w:t xml:space="preserve">, must be less than zero. Connecting the </w:t>
      </w:r>
      <w:proofErr w:type="spellStart"/>
      <w:r w:rsidRPr="0018119A">
        <w:rPr>
          <w:rFonts w:ascii="Times New Roman" w:hAnsi="Times New Roman" w:cs="Times New Roman"/>
          <w:i/>
          <w:sz w:val="24"/>
          <w:szCs w:val="24"/>
        </w:rPr>
        <w:t>ΔG</w:t>
      </w:r>
      <w:r w:rsidRPr="0018119A">
        <w:rPr>
          <w:rFonts w:ascii="Times New Roman" w:hAnsi="Times New Roman" w:cs="Times New Roman"/>
          <w:i/>
          <w:sz w:val="24"/>
          <w:szCs w:val="24"/>
          <w:vertAlign w:val="subscript"/>
        </w:rPr>
        <w:t>rxn</w:t>
      </w:r>
      <w:proofErr w:type="spellEnd"/>
      <w:r>
        <w:rPr>
          <w:rFonts w:ascii="Times New Roman" w:hAnsi="Times New Roman" w:cs="Times New Roman"/>
          <w:sz w:val="24"/>
          <w:szCs w:val="24"/>
        </w:rPr>
        <w:t xml:space="preserve"> to the </w:t>
      </w:r>
      <w:r>
        <w:rPr>
          <w:rFonts w:ascii="Times New Roman" w:hAnsi="Times New Roman" w:cs="Times New Roman"/>
          <w:sz w:val="24"/>
          <w:szCs w:val="24"/>
        </w:rPr>
        <w:lastRenderedPageBreak/>
        <w:t>electrochemical potential of the process, the free energy is dependent on the number of electrons transferred in the</w:t>
      </w:r>
      <w:r w:rsidR="009D411A">
        <w:rPr>
          <w:rFonts w:ascii="Times New Roman" w:hAnsi="Times New Roman" w:cs="Times New Roman"/>
          <w:sz w:val="24"/>
          <w:szCs w:val="24"/>
        </w:rPr>
        <w:t xml:space="preserve"> balanced electrochemical</w:t>
      </w:r>
      <w:r>
        <w:rPr>
          <w:rFonts w:ascii="Times New Roman" w:hAnsi="Times New Roman" w:cs="Times New Roman"/>
          <w:sz w:val="24"/>
          <w:szCs w:val="24"/>
        </w:rPr>
        <w:t xml:space="preserve"> process, </w:t>
      </w:r>
      <w:r w:rsidRPr="009D411A">
        <w:rPr>
          <w:rFonts w:ascii="Times New Roman" w:hAnsi="Times New Roman" w:cs="Times New Roman"/>
          <w:i/>
          <w:sz w:val="24"/>
          <w:szCs w:val="24"/>
        </w:rPr>
        <w:t>n</w:t>
      </w:r>
      <w:r>
        <w:rPr>
          <w:rFonts w:ascii="Times New Roman" w:hAnsi="Times New Roman" w:cs="Times New Roman"/>
          <w:sz w:val="24"/>
          <w:szCs w:val="24"/>
        </w:rPr>
        <w:t xml:space="preserve">, </w:t>
      </w:r>
      <w:r w:rsidR="0084040F">
        <w:rPr>
          <w:rFonts w:ascii="Times New Roman" w:hAnsi="Times New Roman" w:cs="Times New Roman"/>
          <w:sz w:val="24"/>
          <w:szCs w:val="24"/>
        </w:rPr>
        <w:t>Fa</w:t>
      </w:r>
      <w:r w:rsidR="009D411A">
        <w:rPr>
          <w:rFonts w:ascii="Times New Roman" w:hAnsi="Times New Roman" w:cs="Times New Roman"/>
          <w:sz w:val="24"/>
          <w:szCs w:val="24"/>
        </w:rPr>
        <w:t xml:space="preserve">raday’s constant, </w:t>
      </w:r>
      <w:r w:rsidR="009D411A" w:rsidRPr="009D411A">
        <w:rPr>
          <w:rFonts w:ascii="Times New Roman" w:hAnsi="Times New Roman" w:cs="Times New Roman"/>
          <w:i/>
          <w:sz w:val="24"/>
          <w:szCs w:val="24"/>
        </w:rPr>
        <w:t>F</w:t>
      </w:r>
      <w:r w:rsidR="009D411A">
        <w:rPr>
          <w:rFonts w:ascii="Times New Roman" w:hAnsi="Times New Roman" w:cs="Times New Roman"/>
          <w:sz w:val="24"/>
          <w:szCs w:val="24"/>
        </w:rPr>
        <w:t xml:space="preserve">, </w:t>
      </w:r>
      <w:r>
        <w:rPr>
          <w:rFonts w:ascii="Times New Roman" w:hAnsi="Times New Roman" w:cs="Times New Roman"/>
          <w:sz w:val="24"/>
          <w:szCs w:val="24"/>
        </w:rPr>
        <w:t xml:space="preserve">and the standard electrochemical potential of the fuel cell, </w:t>
      </w:r>
      <w:proofErr w:type="spellStart"/>
      <w:r w:rsidRPr="0018119A">
        <w:rPr>
          <w:rFonts w:ascii="Times New Roman" w:hAnsi="Times New Roman" w:cs="Times New Roman"/>
          <w:i/>
          <w:sz w:val="24"/>
          <w:szCs w:val="24"/>
        </w:rPr>
        <w:t>E°</w:t>
      </w:r>
      <w:r w:rsidRPr="0018119A">
        <w:rPr>
          <w:rFonts w:ascii="Times New Roman" w:hAnsi="Times New Roman" w:cs="Times New Roman"/>
          <w:i/>
          <w:sz w:val="24"/>
          <w:szCs w:val="24"/>
          <w:vertAlign w:val="subscript"/>
        </w:rPr>
        <w:t>cell</w:t>
      </w:r>
      <w:proofErr w:type="spellEnd"/>
      <w:r>
        <w:rPr>
          <w:rFonts w:ascii="Times New Roman" w:hAnsi="Times New Roman" w:cs="Times New Roman"/>
          <w:sz w:val="24"/>
          <w:szCs w:val="24"/>
        </w:rPr>
        <w:t>, according to Equation 4.</w:t>
      </w:r>
    </w:p>
    <w:p w14:paraId="1BCC5444" w14:textId="2D8C6215" w:rsidR="00EF6280" w:rsidRDefault="004621B3" w:rsidP="004621B3">
      <w:pPr>
        <w:spacing w:line="480" w:lineRule="auto"/>
        <w:rPr>
          <w:rFonts w:ascii="Times New Roman" w:eastAsiaTheme="minorEastAsia" w:hAnsi="Times New Roman" w:cs="Times New Roman"/>
          <w:sz w:val="24"/>
          <w:szCs w:val="24"/>
        </w:rPr>
      </w:pPr>
      <m:oMath>
        <m:r>
          <w:rPr>
            <w:rFonts w:ascii="Cambria Math" w:hAnsi="Cambria Math" w:cs="Times New Roman"/>
            <w:sz w:val="24"/>
            <w:szCs w:val="24"/>
          </w:rPr>
          <m:t>∆G=-nF</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cell</m:t>
            </m:r>
          </m:sub>
        </m:sSub>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(4)</w:t>
      </w:r>
    </w:p>
    <w:p w14:paraId="397D5E16" w14:textId="5CA8F489" w:rsidR="004621B3" w:rsidRDefault="004621B3" w:rsidP="004621B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 negative </w:t>
      </w:r>
      <w:proofErr w:type="spellStart"/>
      <w:r w:rsidRPr="0018119A">
        <w:rPr>
          <w:rFonts w:ascii="Times New Roman" w:hAnsi="Times New Roman" w:cs="Times New Roman"/>
          <w:i/>
          <w:sz w:val="24"/>
          <w:szCs w:val="24"/>
        </w:rPr>
        <w:t>ΔG</w:t>
      </w:r>
      <w:r w:rsidRPr="0018119A">
        <w:rPr>
          <w:rFonts w:ascii="Times New Roman" w:hAnsi="Times New Roman" w:cs="Times New Roman"/>
          <w:i/>
          <w:sz w:val="24"/>
          <w:szCs w:val="24"/>
          <w:vertAlign w:val="subscript"/>
        </w:rPr>
        <w:t>rxn</w:t>
      </w:r>
      <w:proofErr w:type="spellEnd"/>
      <w:r>
        <w:rPr>
          <w:rFonts w:ascii="Times New Roman" w:hAnsi="Times New Roman" w:cs="Times New Roman"/>
          <w:sz w:val="24"/>
          <w:szCs w:val="24"/>
        </w:rPr>
        <w:t xml:space="preserve"> means that a positive standard electrochemical potential is required for an electrochemical cell to operate spontaneously. The electrochemical potential of the cell is the difference between the standard reduction potential of the cathodic process, </w:t>
      </w:r>
      <w:proofErr w:type="spellStart"/>
      <w:r w:rsidRPr="0018119A">
        <w:rPr>
          <w:rFonts w:ascii="Times New Roman" w:hAnsi="Times New Roman" w:cs="Times New Roman"/>
          <w:i/>
          <w:sz w:val="24"/>
          <w:szCs w:val="24"/>
        </w:rPr>
        <w:t>E°</w:t>
      </w:r>
      <w:r w:rsidRPr="0018119A">
        <w:rPr>
          <w:rFonts w:ascii="Times New Roman" w:hAnsi="Times New Roman" w:cs="Times New Roman"/>
          <w:i/>
          <w:sz w:val="24"/>
          <w:szCs w:val="24"/>
          <w:vertAlign w:val="subscript"/>
        </w:rPr>
        <w:t>cathode</w:t>
      </w:r>
      <w:proofErr w:type="spellEnd"/>
      <w:r>
        <w:rPr>
          <w:rFonts w:ascii="Times New Roman" w:hAnsi="Times New Roman" w:cs="Times New Roman"/>
          <w:sz w:val="24"/>
          <w:szCs w:val="24"/>
        </w:rPr>
        <w:t xml:space="preserve">, and the standard reduction potential of the anodic process, </w:t>
      </w:r>
      <w:proofErr w:type="spellStart"/>
      <w:r w:rsidRPr="0018119A">
        <w:rPr>
          <w:rFonts w:ascii="Times New Roman" w:hAnsi="Times New Roman" w:cs="Times New Roman"/>
          <w:i/>
          <w:sz w:val="24"/>
          <w:szCs w:val="24"/>
        </w:rPr>
        <w:t>E°</w:t>
      </w:r>
      <w:r w:rsidRPr="0018119A">
        <w:rPr>
          <w:rFonts w:ascii="Times New Roman" w:hAnsi="Times New Roman" w:cs="Times New Roman"/>
          <w:i/>
          <w:sz w:val="24"/>
          <w:szCs w:val="24"/>
          <w:vertAlign w:val="subscript"/>
        </w:rPr>
        <w:t>anode</w:t>
      </w:r>
      <w:proofErr w:type="spellEnd"/>
      <w:r>
        <w:rPr>
          <w:rFonts w:ascii="Times New Roman" w:hAnsi="Times New Roman" w:cs="Times New Roman"/>
          <w:sz w:val="24"/>
          <w:szCs w:val="24"/>
        </w:rPr>
        <w:t>, according to Equation 5.</w:t>
      </w:r>
    </w:p>
    <w:p w14:paraId="29F95119" w14:textId="106E78E4" w:rsidR="004621B3" w:rsidRDefault="001E566A" w:rsidP="004621B3">
      <w:pPr>
        <w:spacing w:line="480" w:lineRule="auto"/>
        <w:rPr>
          <w:rFonts w:ascii="Times New Roman" w:eastAsiaTheme="minorEastAsia"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E</m:t>
            </m:r>
          </m:e>
          <m:sub>
            <m:r>
              <w:rPr>
                <w:rFonts w:ascii="Cambria Math" w:hAnsi="Cambria Math" w:cs="Times New Roman"/>
                <w:sz w:val="24"/>
                <w:szCs w:val="24"/>
              </w:rPr>
              <m:t>cell</m:t>
            </m:r>
          </m:sub>
          <m:sup>
            <m:r>
              <w:rPr>
                <w:rFonts w:ascii="Cambria Math" w:hAnsi="Cambria Math" w:cs="Times New Roman"/>
                <w:sz w:val="24"/>
                <w:szCs w:val="24"/>
              </w:rPr>
              <m:t>o</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E</m:t>
            </m:r>
          </m:e>
          <m:sub>
            <m:r>
              <w:rPr>
                <w:rFonts w:ascii="Cambria Math" w:hAnsi="Cambria Math" w:cs="Times New Roman"/>
                <w:sz w:val="24"/>
                <w:szCs w:val="24"/>
              </w:rPr>
              <m:t>cathode</m:t>
            </m:r>
          </m:sub>
          <m:sup>
            <m:r>
              <w:rPr>
                <w:rFonts w:ascii="Cambria Math" w:hAnsi="Cambria Math" w:cs="Times New Roman"/>
                <w:sz w:val="24"/>
                <w:szCs w:val="24"/>
              </w:rPr>
              <m:t>o</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E</m:t>
            </m:r>
          </m:e>
          <m:sub>
            <m:r>
              <w:rPr>
                <w:rFonts w:ascii="Cambria Math" w:hAnsi="Cambria Math" w:cs="Times New Roman"/>
                <w:sz w:val="24"/>
                <w:szCs w:val="24"/>
              </w:rPr>
              <m:t>anode</m:t>
            </m:r>
          </m:sub>
          <m:sup>
            <m:r>
              <w:rPr>
                <w:rFonts w:ascii="Cambria Math" w:hAnsi="Cambria Math" w:cs="Times New Roman"/>
                <w:sz w:val="24"/>
                <w:szCs w:val="24"/>
              </w:rPr>
              <m:t>o</m:t>
            </m:r>
          </m:sup>
        </m:sSubSup>
      </m:oMath>
      <w:r w:rsidR="004621B3">
        <w:rPr>
          <w:rFonts w:ascii="Times New Roman" w:eastAsiaTheme="minorEastAsia" w:hAnsi="Times New Roman" w:cs="Times New Roman"/>
          <w:sz w:val="24"/>
          <w:szCs w:val="24"/>
        </w:rPr>
        <w:tab/>
      </w:r>
      <w:r w:rsidR="004621B3">
        <w:rPr>
          <w:rFonts w:ascii="Times New Roman" w:eastAsiaTheme="minorEastAsia" w:hAnsi="Times New Roman" w:cs="Times New Roman"/>
          <w:sz w:val="24"/>
          <w:szCs w:val="24"/>
        </w:rPr>
        <w:tab/>
        <w:t>(5)</w:t>
      </w:r>
    </w:p>
    <w:p w14:paraId="79207301" w14:textId="56995494" w:rsidR="004621B3" w:rsidRPr="00010F5E" w:rsidRDefault="004621B3" w:rsidP="004621B3">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Therefore, to obtain the desired overall positive potential, it is essential that </w:t>
      </w:r>
      <w:proofErr w:type="spellStart"/>
      <w:r w:rsidR="0018119A" w:rsidRPr="0018119A">
        <w:rPr>
          <w:rFonts w:ascii="Times New Roman" w:eastAsiaTheme="minorEastAsia" w:hAnsi="Times New Roman" w:cs="Times New Roman"/>
          <w:i/>
          <w:sz w:val="24"/>
          <w:szCs w:val="24"/>
        </w:rPr>
        <w:t>E°</w:t>
      </w:r>
      <w:r w:rsidR="0018119A" w:rsidRPr="0018119A">
        <w:rPr>
          <w:rFonts w:ascii="Times New Roman" w:eastAsiaTheme="minorEastAsia" w:hAnsi="Times New Roman" w:cs="Times New Roman"/>
          <w:i/>
          <w:sz w:val="24"/>
          <w:szCs w:val="24"/>
          <w:vertAlign w:val="subscript"/>
        </w:rPr>
        <w:t>cathode</w:t>
      </w:r>
      <w:proofErr w:type="spellEnd"/>
      <w:r w:rsidR="0018119A">
        <w:rPr>
          <w:rFonts w:ascii="Times New Roman" w:eastAsiaTheme="minorEastAsia" w:hAnsi="Times New Roman" w:cs="Times New Roman"/>
          <w:sz w:val="24"/>
          <w:szCs w:val="24"/>
          <w:vertAlign w:val="subscript"/>
        </w:rPr>
        <w:t xml:space="preserve"> </w:t>
      </w:r>
      <w:r w:rsidR="0018119A">
        <w:rPr>
          <w:rFonts w:ascii="Times New Roman" w:eastAsiaTheme="minorEastAsia" w:hAnsi="Times New Roman" w:cs="Times New Roman"/>
          <w:sz w:val="24"/>
          <w:szCs w:val="24"/>
        </w:rPr>
        <w:t xml:space="preserve">&gt; </w:t>
      </w:r>
      <w:proofErr w:type="spellStart"/>
      <w:r w:rsidR="0018119A" w:rsidRPr="0018119A">
        <w:rPr>
          <w:rFonts w:ascii="Times New Roman" w:eastAsiaTheme="minorEastAsia" w:hAnsi="Times New Roman" w:cs="Times New Roman"/>
          <w:i/>
          <w:sz w:val="24"/>
          <w:szCs w:val="24"/>
        </w:rPr>
        <w:t>E°</w:t>
      </w:r>
      <w:r w:rsidR="0018119A" w:rsidRPr="0018119A">
        <w:rPr>
          <w:rFonts w:ascii="Times New Roman" w:eastAsiaTheme="minorEastAsia" w:hAnsi="Times New Roman" w:cs="Times New Roman"/>
          <w:i/>
          <w:sz w:val="24"/>
          <w:szCs w:val="24"/>
          <w:vertAlign w:val="subscript"/>
        </w:rPr>
        <w:t>anode</w:t>
      </w:r>
      <w:proofErr w:type="spellEnd"/>
      <w:r w:rsidR="0018119A">
        <w:rPr>
          <w:rFonts w:ascii="Times New Roman" w:eastAsiaTheme="minorEastAsia" w:hAnsi="Times New Roman" w:cs="Times New Roman"/>
          <w:sz w:val="24"/>
          <w:szCs w:val="24"/>
        </w:rPr>
        <w:t>.</w:t>
      </w:r>
      <w:r w:rsidR="00E0064D">
        <w:rPr>
          <w:rFonts w:ascii="Times New Roman" w:eastAsiaTheme="minorEastAsia" w:hAnsi="Times New Roman" w:cs="Times New Roman"/>
          <w:sz w:val="24"/>
          <w:szCs w:val="24"/>
        </w:rPr>
        <w:t xml:space="preserve"> In this theoretical example of a bioanode-powered DODH, the </w:t>
      </w:r>
      <w:proofErr w:type="spellStart"/>
      <w:r w:rsidR="00E0064D" w:rsidRPr="0018119A">
        <w:rPr>
          <w:rFonts w:ascii="Times New Roman" w:eastAsiaTheme="minorEastAsia" w:hAnsi="Times New Roman" w:cs="Times New Roman"/>
          <w:i/>
          <w:sz w:val="24"/>
          <w:szCs w:val="24"/>
        </w:rPr>
        <w:t>E°</w:t>
      </w:r>
      <w:r w:rsidR="00E0064D" w:rsidRPr="0018119A">
        <w:rPr>
          <w:rFonts w:ascii="Times New Roman" w:eastAsiaTheme="minorEastAsia" w:hAnsi="Times New Roman" w:cs="Times New Roman"/>
          <w:i/>
          <w:sz w:val="24"/>
          <w:szCs w:val="24"/>
          <w:vertAlign w:val="subscript"/>
        </w:rPr>
        <w:t>cathode</w:t>
      </w:r>
      <w:proofErr w:type="spellEnd"/>
      <w:r w:rsidR="00E0064D">
        <w:rPr>
          <w:rFonts w:ascii="Times New Roman" w:eastAsiaTheme="minorEastAsia" w:hAnsi="Times New Roman" w:cs="Times New Roman"/>
          <w:i/>
          <w:sz w:val="24"/>
          <w:szCs w:val="24"/>
          <w:vertAlign w:val="subscript"/>
        </w:rPr>
        <w:t xml:space="preserve"> </w:t>
      </w:r>
      <w:r w:rsidR="00E0064D">
        <w:rPr>
          <w:rFonts w:ascii="Times New Roman" w:eastAsiaTheme="minorEastAsia" w:hAnsi="Times New Roman" w:cs="Times New Roman"/>
          <w:sz w:val="24"/>
          <w:szCs w:val="24"/>
        </w:rPr>
        <w:t xml:space="preserve">is the potential of the DODH and the </w:t>
      </w:r>
      <w:proofErr w:type="spellStart"/>
      <w:r w:rsidR="00E0064D" w:rsidRPr="0018119A">
        <w:rPr>
          <w:rFonts w:ascii="Times New Roman" w:eastAsiaTheme="minorEastAsia" w:hAnsi="Times New Roman" w:cs="Times New Roman"/>
          <w:i/>
          <w:sz w:val="24"/>
          <w:szCs w:val="24"/>
        </w:rPr>
        <w:t>E°</w:t>
      </w:r>
      <w:r w:rsidR="00E0064D" w:rsidRPr="0018119A">
        <w:rPr>
          <w:rFonts w:ascii="Times New Roman" w:eastAsiaTheme="minorEastAsia" w:hAnsi="Times New Roman" w:cs="Times New Roman"/>
          <w:i/>
          <w:sz w:val="24"/>
          <w:szCs w:val="24"/>
          <w:vertAlign w:val="subscript"/>
        </w:rPr>
        <w:t>anode</w:t>
      </w:r>
      <w:proofErr w:type="spellEnd"/>
      <w:r w:rsidR="00E0064D">
        <w:rPr>
          <w:rFonts w:ascii="Times New Roman" w:eastAsiaTheme="minorEastAsia" w:hAnsi="Times New Roman" w:cs="Times New Roman"/>
          <w:i/>
          <w:sz w:val="24"/>
          <w:szCs w:val="24"/>
        </w:rPr>
        <w:t xml:space="preserve"> </w:t>
      </w:r>
      <w:r w:rsidR="00E0064D" w:rsidRPr="00E0064D">
        <w:rPr>
          <w:rFonts w:ascii="Times New Roman" w:eastAsiaTheme="minorEastAsia" w:hAnsi="Times New Roman" w:cs="Times New Roman"/>
          <w:sz w:val="24"/>
          <w:szCs w:val="24"/>
        </w:rPr>
        <w:t>of the bioanode.</w:t>
      </w:r>
      <w:r w:rsidR="00010F5E">
        <w:rPr>
          <w:rFonts w:ascii="Times New Roman" w:eastAsiaTheme="minorEastAsia" w:hAnsi="Times New Roman" w:cs="Times New Roman"/>
          <w:sz w:val="24"/>
          <w:szCs w:val="24"/>
        </w:rPr>
        <w:t xml:space="preserve"> </w:t>
      </w:r>
    </w:p>
    <w:p w14:paraId="447C0F48" w14:textId="5DB44737" w:rsidR="001F64E6" w:rsidRPr="001F64E6" w:rsidRDefault="001F64E6" w:rsidP="004621B3">
      <w:pPr>
        <w:spacing w:line="480" w:lineRule="auto"/>
        <w:jc w:val="both"/>
        <w:rPr>
          <w:rFonts w:ascii="Times New Roman" w:eastAsiaTheme="minorEastAsia" w:hAnsi="Times New Roman" w:cs="Times New Roman"/>
          <w:i/>
          <w:sz w:val="24"/>
          <w:szCs w:val="24"/>
        </w:rPr>
      </w:pPr>
      <w:r w:rsidRPr="001F64E6">
        <w:rPr>
          <w:rFonts w:ascii="Times New Roman" w:eastAsiaTheme="minorEastAsia" w:hAnsi="Times New Roman" w:cs="Times New Roman"/>
          <w:i/>
          <w:sz w:val="24"/>
          <w:szCs w:val="24"/>
        </w:rPr>
        <w:t xml:space="preserve">How would the bioanode affect </w:t>
      </w:r>
      <w:proofErr w:type="spellStart"/>
      <w:r w:rsidRPr="001F64E6">
        <w:rPr>
          <w:rFonts w:ascii="Times New Roman" w:eastAsiaTheme="minorEastAsia" w:hAnsi="Times New Roman" w:cs="Times New Roman"/>
          <w:i/>
          <w:sz w:val="24"/>
          <w:szCs w:val="24"/>
        </w:rPr>
        <w:t>E°</w:t>
      </w:r>
      <w:r w:rsidRPr="001F64E6">
        <w:rPr>
          <w:rFonts w:ascii="Times New Roman" w:eastAsiaTheme="minorEastAsia" w:hAnsi="Times New Roman" w:cs="Times New Roman"/>
          <w:i/>
          <w:sz w:val="24"/>
          <w:szCs w:val="24"/>
          <w:vertAlign w:val="subscript"/>
        </w:rPr>
        <w:t>cell</w:t>
      </w:r>
      <w:proofErr w:type="spellEnd"/>
      <w:r w:rsidRPr="001F64E6">
        <w:rPr>
          <w:rFonts w:ascii="Times New Roman" w:eastAsiaTheme="minorEastAsia" w:hAnsi="Times New Roman" w:cs="Times New Roman"/>
          <w:i/>
          <w:sz w:val="24"/>
          <w:szCs w:val="24"/>
        </w:rPr>
        <w:t>?</w:t>
      </w:r>
    </w:p>
    <w:p w14:paraId="0EFAF051" w14:textId="2C2BCA44" w:rsidR="00B62031" w:rsidRDefault="0018119A" w:rsidP="004621B3">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009D411A">
        <w:rPr>
          <w:rFonts w:ascii="Times New Roman" w:eastAsiaTheme="minorEastAsia" w:hAnsi="Times New Roman" w:cs="Times New Roman"/>
          <w:sz w:val="24"/>
          <w:szCs w:val="24"/>
        </w:rPr>
        <w:t>In considering how this positive cell potential could be achieved, it will be necessary to consider the magnitude of the</w:t>
      </w:r>
      <w:r w:rsidR="00E0064D">
        <w:rPr>
          <w:rFonts w:ascii="Times New Roman" w:eastAsiaTheme="minorEastAsia" w:hAnsi="Times New Roman" w:cs="Times New Roman"/>
          <w:sz w:val="24"/>
          <w:szCs w:val="24"/>
        </w:rPr>
        <w:t xml:space="preserve"> standard</w:t>
      </w:r>
      <w:r w:rsidR="009D411A">
        <w:rPr>
          <w:rFonts w:ascii="Times New Roman" w:eastAsiaTheme="minorEastAsia" w:hAnsi="Times New Roman" w:cs="Times New Roman"/>
          <w:sz w:val="24"/>
          <w:szCs w:val="24"/>
        </w:rPr>
        <w:t xml:space="preserve"> reduction potentials of each process.</w:t>
      </w:r>
      <w:r>
        <w:rPr>
          <w:rFonts w:ascii="Times New Roman" w:eastAsiaTheme="minorEastAsia" w:hAnsi="Times New Roman" w:cs="Times New Roman"/>
          <w:sz w:val="24"/>
          <w:szCs w:val="24"/>
        </w:rPr>
        <w:t xml:space="preserve"> </w:t>
      </w:r>
      <w:r w:rsidR="009D411A">
        <w:rPr>
          <w:rFonts w:ascii="Times New Roman" w:eastAsiaTheme="minorEastAsia" w:hAnsi="Times New Roman" w:cs="Times New Roman"/>
          <w:sz w:val="24"/>
          <w:szCs w:val="24"/>
        </w:rPr>
        <w:t>If a</w:t>
      </w:r>
      <w:r>
        <w:rPr>
          <w:rFonts w:ascii="Times New Roman" w:eastAsiaTheme="minorEastAsia" w:hAnsi="Times New Roman" w:cs="Times New Roman"/>
          <w:sz w:val="24"/>
          <w:szCs w:val="24"/>
        </w:rPr>
        <w:t xml:space="preserve"> suffici</w:t>
      </w:r>
      <w:r w:rsidR="009D411A">
        <w:rPr>
          <w:rFonts w:ascii="Times New Roman" w:eastAsiaTheme="minorEastAsia" w:hAnsi="Times New Roman" w:cs="Times New Roman"/>
          <w:sz w:val="24"/>
          <w:szCs w:val="24"/>
        </w:rPr>
        <w:t>ently strong oxidative process is used in</w:t>
      </w:r>
      <w:r>
        <w:rPr>
          <w:rFonts w:ascii="Times New Roman" w:eastAsiaTheme="minorEastAsia" w:hAnsi="Times New Roman" w:cs="Times New Roman"/>
          <w:sz w:val="24"/>
          <w:szCs w:val="24"/>
        </w:rPr>
        <w:t xml:space="preserve"> the anodic reaction, the standard reduction potential is strongly negative. </w:t>
      </w:r>
      <w:r w:rsidR="009D411A">
        <w:rPr>
          <w:rFonts w:ascii="Times New Roman" w:eastAsiaTheme="minorEastAsia" w:hAnsi="Times New Roman" w:cs="Times New Roman"/>
          <w:sz w:val="24"/>
          <w:szCs w:val="24"/>
        </w:rPr>
        <w:t>For example, the standard reduction potential of GOx catalyzing th</w:t>
      </w:r>
      <w:r w:rsidR="00E821F9">
        <w:rPr>
          <w:rFonts w:ascii="Times New Roman" w:eastAsiaTheme="minorEastAsia" w:hAnsi="Times New Roman" w:cs="Times New Roman"/>
          <w:sz w:val="24"/>
          <w:szCs w:val="24"/>
        </w:rPr>
        <w:t>e oxidation of glucose is -0.210</w:t>
      </w:r>
      <w:r w:rsidR="009D411A">
        <w:rPr>
          <w:rFonts w:ascii="Times New Roman" w:eastAsiaTheme="minorEastAsia" w:hAnsi="Times New Roman" w:cs="Times New Roman"/>
          <w:sz w:val="24"/>
          <w:szCs w:val="24"/>
        </w:rPr>
        <w:t xml:space="preserve"> vs SCE. This would mean that the cathodic reaction would need to have a standard reduction </w:t>
      </w:r>
      <w:r w:rsidR="00E0064D">
        <w:rPr>
          <w:rFonts w:ascii="Times New Roman" w:eastAsiaTheme="minorEastAsia" w:hAnsi="Times New Roman" w:cs="Times New Roman"/>
          <w:sz w:val="24"/>
          <w:szCs w:val="24"/>
        </w:rPr>
        <w:t>greater</w:t>
      </w:r>
      <w:r w:rsidR="009D411A">
        <w:rPr>
          <w:rFonts w:ascii="Times New Roman" w:eastAsiaTheme="minorEastAsia" w:hAnsi="Times New Roman" w:cs="Times New Roman"/>
          <w:sz w:val="24"/>
          <w:szCs w:val="24"/>
        </w:rPr>
        <w:t xml:space="preserve"> than -0.210 V vs SCE to keep the </w:t>
      </w:r>
      <w:proofErr w:type="spellStart"/>
      <w:r w:rsidR="009D411A">
        <w:rPr>
          <w:rFonts w:ascii="Times New Roman" w:eastAsiaTheme="minorEastAsia" w:hAnsi="Times New Roman" w:cs="Times New Roman"/>
          <w:sz w:val="24"/>
          <w:szCs w:val="24"/>
        </w:rPr>
        <w:t>E°</w:t>
      </w:r>
      <w:r w:rsidR="009D411A">
        <w:rPr>
          <w:rFonts w:ascii="Times New Roman" w:eastAsiaTheme="minorEastAsia" w:hAnsi="Times New Roman" w:cs="Times New Roman"/>
          <w:sz w:val="24"/>
          <w:szCs w:val="24"/>
          <w:vertAlign w:val="subscript"/>
        </w:rPr>
        <w:t>cell</w:t>
      </w:r>
      <w:proofErr w:type="spellEnd"/>
      <w:r w:rsidR="009D411A">
        <w:rPr>
          <w:rFonts w:ascii="Times New Roman" w:eastAsiaTheme="minorEastAsia" w:hAnsi="Times New Roman" w:cs="Times New Roman"/>
          <w:sz w:val="24"/>
          <w:szCs w:val="24"/>
        </w:rPr>
        <w:t xml:space="preserve"> &gt; 0 V. </w:t>
      </w:r>
      <w:r w:rsidR="00B62031">
        <w:rPr>
          <w:rFonts w:ascii="Times New Roman" w:eastAsiaTheme="minorEastAsia" w:hAnsi="Times New Roman" w:cs="Times New Roman"/>
          <w:sz w:val="24"/>
          <w:szCs w:val="24"/>
        </w:rPr>
        <w:t xml:space="preserve">One important note to </w:t>
      </w:r>
      <w:r w:rsidR="00E0064D">
        <w:rPr>
          <w:rFonts w:ascii="Times New Roman" w:eastAsiaTheme="minorEastAsia" w:hAnsi="Times New Roman" w:cs="Times New Roman"/>
          <w:sz w:val="24"/>
          <w:szCs w:val="24"/>
        </w:rPr>
        <w:t xml:space="preserve">consider in the </w:t>
      </w:r>
      <w:proofErr w:type="spellStart"/>
      <w:r w:rsidR="00E0064D">
        <w:rPr>
          <w:rFonts w:ascii="Times New Roman" w:eastAsiaTheme="minorEastAsia" w:hAnsi="Times New Roman" w:cs="Times New Roman"/>
          <w:sz w:val="24"/>
          <w:szCs w:val="24"/>
        </w:rPr>
        <w:t>bioaode</w:t>
      </w:r>
      <w:proofErr w:type="spellEnd"/>
      <w:r w:rsidR="00E0064D">
        <w:rPr>
          <w:rFonts w:ascii="Times New Roman" w:eastAsiaTheme="minorEastAsia" w:hAnsi="Times New Roman" w:cs="Times New Roman"/>
          <w:sz w:val="24"/>
          <w:szCs w:val="24"/>
        </w:rPr>
        <w:t xml:space="preserve"> is that</w:t>
      </w:r>
      <w:r w:rsidR="00B62031">
        <w:rPr>
          <w:rFonts w:ascii="Times New Roman" w:eastAsiaTheme="minorEastAsia" w:hAnsi="Times New Roman" w:cs="Times New Roman"/>
          <w:sz w:val="24"/>
          <w:szCs w:val="24"/>
        </w:rPr>
        <w:t xml:space="preserve"> the enzyme is not what determines the working potential of the electrode. It is the reduction potential of the mediator, not the enzyme, that would affect </w:t>
      </w:r>
      <w:proofErr w:type="spellStart"/>
      <w:r w:rsidR="00B62031">
        <w:rPr>
          <w:rFonts w:ascii="Times New Roman" w:eastAsiaTheme="minorEastAsia" w:hAnsi="Times New Roman" w:cs="Times New Roman"/>
          <w:sz w:val="24"/>
          <w:szCs w:val="24"/>
        </w:rPr>
        <w:t>E°</w:t>
      </w:r>
      <w:r w:rsidR="00B62031">
        <w:rPr>
          <w:rFonts w:ascii="Times New Roman" w:eastAsiaTheme="minorEastAsia" w:hAnsi="Times New Roman" w:cs="Times New Roman"/>
          <w:sz w:val="24"/>
          <w:szCs w:val="24"/>
          <w:vertAlign w:val="subscript"/>
        </w:rPr>
        <w:t>cell</w:t>
      </w:r>
      <w:proofErr w:type="spellEnd"/>
      <w:r w:rsidR="00E0064D">
        <w:rPr>
          <w:rFonts w:ascii="Times New Roman" w:eastAsiaTheme="minorEastAsia" w:hAnsi="Times New Roman" w:cs="Times New Roman"/>
          <w:sz w:val="24"/>
          <w:szCs w:val="24"/>
        </w:rPr>
        <w:t>, as discussed in Section 1.2.4 of this chapter.</w:t>
      </w:r>
    </w:p>
    <w:p w14:paraId="39C864CD" w14:textId="77777777" w:rsidR="008F74D1" w:rsidRDefault="008F74D1" w:rsidP="001F64E6">
      <w:pPr>
        <w:spacing w:line="480" w:lineRule="auto"/>
        <w:jc w:val="both"/>
        <w:rPr>
          <w:rFonts w:ascii="Times New Roman" w:eastAsiaTheme="minorEastAsia" w:hAnsi="Times New Roman" w:cs="Times New Roman"/>
          <w:i/>
          <w:sz w:val="24"/>
          <w:szCs w:val="24"/>
        </w:rPr>
      </w:pPr>
    </w:p>
    <w:p w14:paraId="681CE271" w14:textId="1147C54D" w:rsidR="001F64E6" w:rsidRPr="001F64E6" w:rsidRDefault="001F64E6" w:rsidP="001F64E6">
      <w:pPr>
        <w:spacing w:line="480" w:lineRule="auto"/>
        <w:jc w:val="both"/>
        <w:rPr>
          <w:rFonts w:ascii="Times New Roman" w:eastAsiaTheme="minorEastAsia" w:hAnsi="Times New Roman" w:cs="Times New Roman"/>
          <w:i/>
          <w:sz w:val="24"/>
          <w:szCs w:val="24"/>
        </w:rPr>
      </w:pPr>
      <w:r w:rsidRPr="001F64E6">
        <w:rPr>
          <w:rFonts w:ascii="Times New Roman" w:eastAsiaTheme="minorEastAsia" w:hAnsi="Times New Roman" w:cs="Times New Roman"/>
          <w:i/>
          <w:sz w:val="24"/>
          <w:szCs w:val="24"/>
        </w:rPr>
        <w:lastRenderedPageBreak/>
        <w:t xml:space="preserve">How would the DODH affect the </w:t>
      </w:r>
      <w:proofErr w:type="spellStart"/>
      <w:r w:rsidRPr="001F64E6">
        <w:rPr>
          <w:rFonts w:ascii="Times New Roman" w:eastAsiaTheme="minorEastAsia" w:hAnsi="Times New Roman" w:cs="Times New Roman"/>
          <w:i/>
          <w:sz w:val="24"/>
          <w:szCs w:val="24"/>
        </w:rPr>
        <w:t>E°</w:t>
      </w:r>
      <w:r w:rsidRPr="001F64E6">
        <w:rPr>
          <w:rFonts w:ascii="Times New Roman" w:eastAsiaTheme="minorEastAsia" w:hAnsi="Times New Roman" w:cs="Times New Roman"/>
          <w:i/>
          <w:sz w:val="24"/>
          <w:szCs w:val="24"/>
          <w:vertAlign w:val="subscript"/>
        </w:rPr>
        <w:t>cell</w:t>
      </w:r>
      <w:proofErr w:type="spellEnd"/>
      <w:r w:rsidRPr="001F64E6">
        <w:rPr>
          <w:rFonts w:ascii="Times New Roman" w:eastAsiaTheme="minorEastAsia" w:hAnsi="Times New Roman" w:cs="Times New Roman"/>
          <w:i/>
          <w:sz w:val="24"/>
          <w:szCs w:val="24"/>
        </w:rPr>
        <w:t>?</w:t>
      </w:r>
    </w:p>
    <w:p w14:paraId="386FA633" w14:textId="33119489" w:rsidR="0018119A" w:rsidRPr="009D411A" w:rsidRDefault="009D411A" w:rsidP="00B62031">
      <w:pPr>
        <w:spacing w:line="480" w:lineRule="auto"/>
        <w:ind w:firstLine="720"/>
        <w:jc w:val="both"/>
        <w:rPr>
          <w:rFonts w:ascii="Times New Roman" w:hAnsi="Times New Roman" w:cs="Times New Roman"/>
          <w:sz w:val="24"/>
          <w:szCs w:val="24"/>
        </w:rPr>
      </w:pPr>
      <w:r>
        <w:rPr>
          <w:rFonts w:ascii="Times New Roman" w:eastAsiaTheme="minorEastAsia" w:hAnsi="Times New Roman" w:cs="Times New Roman"/>
          <w:sz w:val="24"/>
          <w:szCs w:val="24"/>
        </w:rPr>
        <w:t xml:space="preserve">The second influence on the </w:t>
      </w:r>
      <w:proofErr w:type="spellStart"/>
      <w:r>
        <w:rPr>
          <w:rFonts w:ascii="Times New Roman" w:eastAsiaTheme="minorEastAsia" w:hAnsi="Times New Roman" w:cs="Times New Roman"/>
          <w:sz w:val="24"/>
          <w:szCs w:val="24"/>
        </w:rPr>
        <w:t>E°</w:t>
      </w:r>
      <w:r>
        <w:rPr>
          <w:rFonts w:ascii="Times New Roman" w:eastAsiaTheme="minorEastAsia" w:hAnsi="Times New Roman" w:cs="Times New Roman"/>
          <w:sz w:val="24"/>
          <w:szCs w:val="24"/>
          <w:vertAlign w:val="subscript"/>
        </w:rPr>
        <w:t>cell</w:t>
      </w:r>
      <w:proofErr w:type="spellEnd"/>
      <w:r>
        <w:rPr>
          <w:rFonts w:ascii="Times New Roman" w:eastAsiaTheme="minorEastAsia" w:hAnsi="Times New Roman" w:cs="Times New Roman"/>
          <w:sz w:val="24"/>
          <w:szCs w:val="24"/>
        </w:rPr>
        <w:t xml:space="preserve"> is the reduction potential of the cathodic process. A sufficiently positive </w:t>
      </w:r>
      <w:r w:rsidR="00E0064D">
        <w:rPr>
          <w:rFonts w:ascii="Times New Roman" w:eastAsiaTheme="minorEastAsia" w:hAnsi="Times New Roman" w:cs="Times New Roman"/>
          <w:sz w:val="24"/>
          <w:szCs w:val="24"/>
        </w:rPr>
        <w:t>DODH</w:t>
      </w:r>
      <w:r>
        <w:rPr>
          <w:rFonts w:ascii="Times New Roman" w:eastAsiaTheme="minorEastAsia" w:hAnsi="Times New Roman" w:cs="Times New Roman"/>
          <w:sz w:val="24"/>
          <w:szCs w:val="24"/>
        </w:rPr>
        <w:t xml:space="preserve"> reduction potential favors a positive </w:t>
      </w:r>
      <w:proofErr w:type="spellStart"/>
      <w:r>
        <w:rPr>
          <w:rFonts w:ascii="Times New Roman" w:eastAsiaTheme="minorEastAsia" w:hAnsi="Times New Roman" w:cs="Times New Roman"/>
          <w:sz w:val="24"/>
          <w:szCs w:val="24"/>
        </w:rPr>
        <w:t>E°</w:t>
      </w:r>
      <w:r>
        <w:rPr>
          <w:rFonts w:ascii="Times New Roman" w:eastAsiaTheme="minorEastAsia" w:hAnsi="Times New Roman" w:cs="Times New Roman"/>
          <w:sz w:val="24"/>
          <w:szCs w:val="24"/>
          <w:vertAlign w:val="subscript"/>
        </w:rPr>
        <w:t>cell</w:t>
      </w:r>
      <w:proofErr w:type="spellEnd"/>
      <w:r>
        <w:rPr>
          <w:rFonts w:ascii="Times New Roman" w:eastAsiaTheme="minorEastAsia" w:hAnsi="Times New Roman" w:cs="Times New Roman"/>
          <w:sz w:val="24"/>
          <w:szCs w:val="24"/>
        </w:rPr>
        <w:t xml:space="preserve">. For example, </w:t>
      </w:r>
      <w:r w:rsidR="00E0064D">
        <w:rPr>
          <w:rFonts w:ascii="Times New Roman" w:eastAsiaTheme="minorEastAsia" w:hAnsi="Times New Roman" w:cs="Times New Roman"/>
          <w:sz w:val="24"/>
          <w:szCs w:val="24"/>
        </w:rPr>
        <w:t xml:space="preserve">if the reduction potential of the DODH process is 0.5 V, then the reduction potential of the bioanode must be less than 0.5 V to maintain a positive </w:t>
      </w:r>
      <w:proofErr w:type="spellStart"/>
      <w:r w:rsidR="00E0064D">
        <w:rPr>
          <w:rFonts w:ascii="Times New Roman" w:eastAsiaTheme="minorEastAsia" w:hAnsi="Times New Roman" w:cs="Times New Roman"/>
          <w:sz w:val="24"/>
          <w:szCs w:val="24"/>
        </w:rPr>
        <w:t>E°</w:t>
      </w:r>
      <w:r w:rsidR="00E0064D">
        <w:rPr>
          <w:rFonts w:ascii="Times New Roman" w:eastAsiaTheme="minorEastAsia" w:hAnsi="Times New Roman" w:cs="Times New Roman"/>
          <w:sz w:val="24"/>
          <w:szCs w:val="24"/>
          <w:vertAlign w:val="subscript"/>
        </w:rPr>
        <w:t>cell</w:t>
      </w:r>
      <w:proofErr w:type="spellEnd"/>
      <w:r w:rsidR="00B62031">
        <w:rPr>
          <w:rFonts w:ascii="Times New Roman" w:eastAsiaTheme="minorEastAsia" w:hAnsi="Times New Roman" w:cs="Times New Roman"/>
          <w:sz w:val="24"/>
          <w:szCs w:val="24"/>
        </w:rPr>
        <w:t xml:space="preserve">. However, if the reduction potential of the </w:t>
      </w:r>
      <w:r w:rsidR="00E0064D">
        <w:rPr>
          <w:rFonts w:ascii="Times New Roman" w:eastAsiaTheme="minorEastAsia" w:hAnsi="Times New Roman" w:cs="Times New Roman"/>
          <w:sz w:val="24"/>
          <w:szCs w:val="24"/>
        </w:rPr>
        <w:t>DODH</w:t>
      </w:r>
      <w:r w:rsidR="00B62031">
        <w:rPr>
          <w:rFonts w:ascii="Times New Roman" w:eastAsiaTheme="minorEastAsia" w:hAnsi="Times New Roman" w:cs="Times New Roman"/>
          <w:sz w:val="24"/>
          <w:szCs w:val="24"/>
        </w:rPr>
        <w:t xml:space="preserve"> is -0.5 V, then </w:t>
      </w:r>
      <w:r w:rsidR="00E0064D">
        <w:rPr>
          <w:rFonts w:ascii="Times New Roman" w:eastAsiaTheme="minorEastAsia" w:hAnsi="Times New Roman" w:cs="Times New Roman"/>
          <w:sz w:val="24"/>
          <w:szCs w:val="24"/>
        </w:rPr>
        <w:t>a reduction</w:t>
      </w:r>
      <w:r w:rsidR="00B62031">
        <w:rPr>
          <w:rFonts w:ascii="Times New Roman" w:eastAsiaTheme="minorEastAsia" w:hAnsi="Times New Roman" w:cs="Times New Roman"/>
          <w:sz w:val="24"/>
          <w:szCs w:val="24"/>
        </w:rPr>
        <w:t xml:space="preserve"> potential less than -0.5 V </w:t>
      </w:r>
      <w:r w:rsidR="00E0064D">
        <w:rPr>
          <w:rFonts w:ascii="Times New Roman" w:eastAsiaTheme="minorEastAsia" w:hAnsi="Times New Roman" w:cs="Times New Roman"/>
          <w:sz w:val="24"/>
          <w:szCs w:val="24"/>
        </w:rPr>
        <w:t xml:space="preserve">is needed in the anodic process to </w:t>
      </w:r>
      <w:r w:rsidR="00B62031">
        <w:rPr>
          <w:rFonts w:ascii="Times New Roman" w:eastAsiaTheme="minorEastAsia" w:hAnsi="Times New Roman" w:cs="Times New Roman"/>
          <w:sz w:val="24"/>
          <w:szCs w:val="24"/>
        </w:rPr>
        <w:t>power the reduction</w:t>
      </w:r>
      <w:r w:rsidR="00E0064D">
        <w:rPr>
          <w:rFonts w:ascii="Times New Roman" w:eastAsiaTheme="minorEastAsia" w:hAnsi="Times New Roman" w:cs="Times New Roman"/>
          <w:sz w:val="24"/>
          <w:szCs w:val="24"/>
        </w:rPr>
        <w:t xml:space="preserve">. </w:t>
      </w:r>
    </w:p>
    <w:p w14:paraId="40DD9BB9" w14:textId="150C59EB" w:rsidR="00EF6280" w:rsidRPr="009271FE" w:rsidRDefault="001F64E6" w:rsidP="003902AB">
      <w:pPr>
        <w:spacing w:line="480" w:lineRule="auto"/>
        <w:jc w:val="both"/>
        <w:rPr>
          <w:rFonts w:ascii="Times New Roman" w:hAnsi="Times New Roman" w:cs="Times New Roman"/>
          <w:i/>
          <w:sz w:val="24"/>
          <w:szCs w:val="24"/>
        </w:rPr>
      </w:pPr>
      <w:r>
        <w:rPr>
          <w:rFonts w:ascii="Times New Roman" w:hAnsi="Times New Roman" w:cs="Times New Roman"/>
          <w:i/>
          <w:sz w:val="24"/>
          <w:szCs w:val="24"/>
        </w:rPr>
        <w:t>Can DODH be turned into an electrocatalytic reaction</w:t>
      </w:r>
      <w:r w:rsidR="00EF6280" w:rsidRPr="009271FE">
        <w:rPr>
          <w:rFonts w:ascii="Times New Roman" w:hAnsi="Times New Roman" w:cs="Times New Roman"/>
          <w:i/>
          <w:sz w:val="24"/>
          <w:szCs w:val="24"/>
        </w:rPr>
        <w:t>?</w:t>
      </w:r>
    </w:p>
    <w:p w14:paraId="10ABCE7E" w14:textId="4CF537FB" w:rsidR="00EF6280" w:rsidRDefault="00EF6280" w:rsidP="003902A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order for an electrochemical reaction to be carried out, a sufficient potential must be applied. Most examples of electrocatalytic reactions are currently powered by advanced electrochemical instruments, such as a </w:t>
      </w:r>
      <w:proofErr w:type="spellStart"/>
      <w:r>
        <w:rPr>
          <w:rFonts w:ascii="Times New Roman" w:hAnsi="Times New Roman" w:cs="Times New Roman"/>
          <w:sz w:val="24"/>
          <w:szCs w:val="24"/>
        </w:rPr>
        <w:t>potentiosta</w:t>
      </w:r>
      <w:r w:rsidR="001F64E6">
        <w:rPr>
          <w:rFonts w:ascii="Times New Roman" w:hAnsi="Times New Roman" w:cs="Times New Roman"/>
          <w:sz w:val="24"/>
          <w:szCs w:val="24"/>
        </w:rPr>
        <w:t>t</w:t>
      </w:r>
      <w:proofErr w:type="spellEnd"/>
      <w:r w:rsidR="001F64E6">
        <w:rPr>
          <w:rFonts w:ascii="Times New Roman" w:hAnsi="Times New Roman" w:cs="Times New Roman"/>
          <w:sz w:val="24"/>
          <w:szCs w:val="24"/>
        </w:rPr>
        <w:t>, instead of a bioanode</w:t>
      </w:r>
      <w:r>
        <w:rPr>
          <w:rFonts w:ascii="Times New Roman" w:hAnsi="Times New Roman" w:cs="Times New Roman"/>
          <w:sz w:val="24"/>
          <w:szCs w:val="24"/>
        </w:rPr>
        <w:fldChar w:fldCharType="begin">
          <w:fldData xml:space="preserve">PEVuZE5vdGU+PENpdGU+PEF1dGhvcj5Zb3U8L0F1dGhvcj48WWVhcj4yMDE4PC9ZZWFyPjxSZWNO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==
</w:fldData>
        </w:fldChar>
      </w:r>
      <w:r w:rsidR="002F7887">
        <w:rPr>
          <w:rFonts w:ascii="Times New Roman" w:hAnsi="Times New Roman" w:cs="Times New Roman"/>
          <w:sz w:val="24"/>
          <w:szCs w:val="24"/>
        </w:rPr>
        <w:instrText xml:space="preserve"> ADDIN EN.CITE </w:instrText>
      </w:r>
      <w:r w:rsidR="002F7887">
        <w:rPr>
          <w:rFonts w:ascii="Times New Roman" w:hAnsi="Times New Roman" w:cs="Times New Roman"/>
          <w:sz w:val="24"/>
          <w:szCs w:val="24"/>
        </w:rPr>
        <w:fldChar w:fldCharType="begin">
          <w:fldData xml:space="preserve">PEVuZE5vdGU+PENpdGU+PEF1dGhvcj5Zb3U8L0F1dGhvcj48WWVhcj4yMDE4PC9ZZWFyPjxSZWNO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==
</w:fldData>
        </w:fldChar>
      </w:r>
      <w:r w:rsidR="002F7887">
        <w:rPr>
          <w:rFonts w:ascii="Times New Roman" w:hAnsi="Times New Roman" w:cs="Times New Roman"/>
          <w:sz w:val="24"/>
          <w:szCs w:val="24"/>
        </w:rPr>
        <w:instrText xml:space="preserve"> ADDIN EN.CITE.DATA </w:instrText>
      </w:r>
      <w:r w:rsidR="002F7887">
        <w:rPr>
          <w:rFonts w:ascii="Times New Roman" w:hAnsi="Times New Roman" w:cs="Times New Roman"/>
          <w:sz w:val="24"/>
          <w:szCs w:val="24"/>
        </w:rPr>
      </w:r>
      <w:r w:rsidR="002F7887">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95-97</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Pr>
          <w:rFonts w:ascii="Times New Roman" w:hAnsi="Times New Roman" w:cs="Times New Roman"/>
          <w:sz w:val="24"/>
          <w:szCs w:val="24"/>
        </w:rPr>
        <w:t>Electrocatalysis</w:t>
      </w:r>
      <w:proofErr w:type="spellEnd"/>
      <w:r>
        <w:rPr>
          <w:rFonts w:ascii="Times New Roman" w:hAnsi="Times New Roman" w:cs="Times New Roman"/>
          <w:sz w:val="24"/>
          <w:szCs w:val="24"/>
        </w:rPr>
        <w:t>, in the scope of DODH, could utilize an electrode surface to act as the electron source a reaction</w:t>
      </w:r>
      <w:r>
        <w:rPr>
          <w:rFonts w:ascii="Times New Roman" w:hAnsi="Times New Roman" w:cs="Times New Roman"/>
          <w:sz w:val="24"/>
          <w:szCs w:val="24"/>
        </w:rPr>
        <w:fldChar w:fldCharType="begin">
          <w:fldData xml:space="preserve">PEVuZE5vdGU+PENpdGU+PEF1dGhvcj5Zb3U8L0F1dGhvcj48WWVhcj4yMDE4PC9ZZWFyPjxSZWNO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==
</w:fldData>
        </w:fldChar>
      </w:r>
      <w:r w:rsidR="002F7887">
        <w:rPr>
          <w:rFonts w:ascii="Times New Roman" w:hAnsi="Times New Roman" w:cs="Times New Roman"/>
          <w:sz w:val="24"/>
          <w:szCs w:val="24"/>
        </w:rPr>
        <w:instrText xml:space="preserve"> ADDIN EN.CITE </w:instrText>
      </w:r>
      <w:r w:rsidR="002F7887">
        <w:rPr>
          <w:rFonts w:ascii="Times New Roman" w:hAnsi="Times New Roman" w:cs="Times New Roman"/>
          <w:sz w:val="24"/>
          <w:szCs w:val="24"/>
        </w:rPr>
        <w:fldChar w:fldCharType="begin">
          <w:fldData xml:space="preserve">PEVuZE5vdGU+PENpdGU+PEF1dGhvcj5Zb3U8L0F1dGhvcj48WWVhcj4yMDE4PC9ZZWFyPjxSZWNO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==
</w:fldData>
        </w:fldChar>
      </w:r>
      <w:r w:rsidR="002F7887">
        <w:rPr>
          <w:rFonts w:ascii="Times New Roman" w:hAnsi="Times New Roman" w:cs="Times New Roman"/>
          <w:sz w:val="24"/>
          <w:szCs w:val="24"/>
        </w:rPr>
        <w:instrText xml:space="preserve"> ADDIN EN.CITE.DATA </w:instrText>
      </w:r>
      <w:r w:rsidR="002F7887">
        <w:rPr>
          <w:rFonts w:ascii="Times New Roman" w:hAnsi="Times New Roman" w:cs="Times New Roman"/>
          <w:sz w:val="24"/>
          <w:szCs w:val="24"/>
        </w:rPr>
      </w:r>
      <w:r w:rsidR="002F7887">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95-97</w:t>
      </w:r>
      <w:r>
        <w:rPr>
          <w:rFonts w:ascii="Times New Roman" w:hAnsi="Times New Roman" w:cs="Times New Roman"/>
          <w:sz w:val="24"/>
          <w:szCs w:val="24"/>
        </w:rPr>
        <w:fldChar w:fldCharType="end"/>
      </w:r>
      <w:r>
        <w:rPr>
          <w:rFonts w:ascii="Times New Roman" w:hAnsi="Times New Roman" w:cs="Times New Roman"/>
          <w:sz w:val="24"/>
          <w:szCs w:val="24"/>
        </w:rPr>
        <w:t>. The benefits associated with electrocatalytic processes include, as a general rule, very high turn-over numbers, and often times lower temperatures than their thermally-based reaction analogues</w:t>
      </w:r>
      <w:r>
        <w:rPr>
          <w:rFonts w:ascii="Times New Roman" w:hAnsi="Times New Roman" w:cs="Times New Roman"/>
          <w:sz w:val="24"/>
          <w:szCs w:val="24"/>
        </w:rPr>
        <w:fldChar w:fldCharType="begin"/>
      </w:r>
      <w:r w:rsidR="002F7887">
        <w:rPr>
          <w:rFonts w:ascii="Times New Roman" w:hAnsi="Times New Roman" w:cs="Times New Roman"/>
          <w:sz w:val="24"/>
          <w:szCs w:val="24"/>
        </w:rPr>
        <w:instrText xml:space="preserve"> ADDIN EN.CITE &lt;EndNote&gt;&lt;Cite&gt;&lt;Author&gt;Lund&lt;/Author&gt;&lt;Year&gt;2001&lt;/Year&gt;&lt;RecNum&gt;694&lt;/RecNum&gt;&lt;DisplayText&gt;&lt;style face="superscript"&gt;98&lt;/style&gt;&lt;/DisplayText&gt;&lt;record&gt;&lt;rec-number&gt;694&lt;/rec-number&gt;&lt;foreign-keys&gt;&lt;key app="EN" db-id="pa2a592ayrpwv9eex9ox0rsmvdaz95pvvxe0" timestamp="1528054521"&gt;694&lt;/key&gt;&lt;/foreign-keys&gt;&lt;ref-type name="Book"&gt;6&lt;/ref-type&gt;&lt;contributors&gt;&lt;authors&gt;&lt;author&gt;Lund, H.; Hammerich, O&lt;/author&gt;&lt;/authors&gt;&lt;/contributors&gt;&lt;titles&gt;&lt;title&gt;Organic Electrochemistry&lt;/title&gt;&lt;/titles&gt;&lt;edition&gt;4th edition&lt;/edition&gt;&lt;section&gt;1-93&lt;/section&gt;&lt;dates&gt;&lt;year&gt;2001&lt;/year&gt;&lt;/dates&gt;&lt;publisher&gt;Marcel Dekker&lt;/publisher&gt;&lt;urls&gt;&lt;/urls&gt;&lt;/record&gt;&lt;/Cite&gt;&lt;/EndNote&gt;</w:instrText>
      </w:r>
      <w:r>
        <w:rPr>
          <w:rFonts w:ascii="Times New Roman" w:hAnsi="Times New Roman" w:cs="Times New Roman"/>
          <w:sz w:val="24"/>
          <w:szCs w:val="24"/>
        </w:rPr>
        <w:fldChar w:fldCharType="separate"/>
      </w:r>
      <w:r w:rsidR="002F7887" w:rsidRPr="002F7887">
        <w:rPr>
          <w:rFonts w:ascii="Times New Roman" w:hAnsi="Times New Roman" w:cs="Times New Roman"/>
          <w:noProof/>
          <w:sz w:val="24"/>
          <w:szCs w:val="24"/>
          <w:vertAlign w:val="superscript"/>
        </w:rPr>
        <w:t>98</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701305">
        <w:rPr>
          <w:rFonts w:ascii="Times New Roman" w:hAnsi="Times New Roman" w:cs="Times New Roman"/>
          <w:sz w:val="24"/>
          <w:szCs w:val="24"/>
        </w:rPr>
        <w:t xml:space="preserve">Theoretically, the chemical reductant used in the </w:t>
      </w:r>
      <w:proofErr w:type="spellStart"/>
      <w:r w:rsidR="00701305">
        <w:rPr>
          <w:rFonts w:ascii="Times New Roman" w:hAnsi="Times New Roman" w:cs="Times New Roman"/>
          <w:sz w:val="24"/>
          <w:szCs w:val="24"/>
        </w:rPr>
        <w:t>thermocatalytic</w:t>
      </w:r>
      <w:proofErr w:type="spellEnd"/>
      <w:r w:rsidR="00701305">
        <w:rPr>
          <w:rFonts w:ascii="Times New Roman" w:hAnsi="Times New Roman" w:cs="Times New Roman"/>
          <w:sz w:val="24"/>
          <w:szCs w:val="24"/>
        </w:rPr>
        <w:t xml:space="preserve"> process could be replaced with a proton source and an electron source, and it is reasonable to speculate that an electrocatalytic DODH can be developed. </w:t>
      </w:r>
    </w:p>
    <w:p w14:paraId="2A1D79C9" w14:textId="77BD5288" w:rsidR="00EF6280" w:rsidRPr="00FD396C" w:rsidRDefault="00EF6280" w:rsidP="003902AB">
      <w:pPr>
        <w:spacing w:line="480" w:lineRule="auto"/>
        <w:jc w:val="both"/>
        <w:rPr>
          <w:rFonts w:ascii="Times New Roman" w:hAnsi="Times New Roman" w:cs="Times New Roman"/>
          <w:i/>
          <w:sz w:val="24"/>
          <w:szCs w:val="24"/>
        </w:rPr>
      </w:pPr>
      <w:r>
        <w:rPr>
          <w:rFonts w:ascii="Times New Roman" w:hAnsi="Times New Roman" w:cs="Times New Roman"/>
          <w:i/>
          <w:sz w:val="24"/>
          <w:szCs w:val="24"/>
        </w:rPr>
        <w:t>Once the DODH reaction has been adapted, how can we find bio</w:t>
      </w:r>
      <w:r w:rsidR="00701305">
        <w:rPr>
          <w:rFonts w:ascii="Times New Roman" w:hAnsi="Times New Roman" w:cs="Times New Roman"/>
          <w:i/>
          <w:sz w:val="24"/>
          <w:szCs w:val="24"/>
        </w:rPr>
        <w:t>anod</w:t>
      </w:r>
      <w:r>
        <w:rPr>
          <w:rFonts w:ascii="Times New Roman" w:hAnsi="Times New Roman" w:cs="Times New Roman"/>
          <w:i/>
          <w:sz w:val="24"/>
          <w:szCs w:val="24"/>
        </w:rPr>
        <w:t>e materials that will provide a sufficient working potential for the DODH reaction?</w:t>
      </w:r>
    </w:p>
    <w:p w14:paraId="47D5EED5" w14:textId="31F1768F" w:rsidR="00EF6280" w:rsidRDefault="00EF6280" w:rsidP="003902A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While there have been great advancements in the power and energy output of enzymatic biofuel cells, there has been minimal achievement in the fundamental understanding of the components that make an effective electrode material from the standpoint of the polymer components: the enzyme, and the electron-transport mediator. Further, there is not a connection </w:t>
      </w:r>
      <w:r>
        <w:rPr>
          <w:rFonts w:ascii="Times New Roman" w:hAnsi="Times New Roman" w:cs="Times New Roman"/>
          <w:sz w:val="24"/>
          <w:szCs w:val="24"/>
        </w:rPr>
        <w:lastRenderedPageBreak/>
        <w:t xml:space="preserve">between the performance of a second-generation bioelectrode material when in the solution state versus in the polymer-supported state. There is also not an adequate method of mediator design targeted toward tuning redox potentials. Finally, it has been suggested that there is a specific interaction between GOx and a ferrocene mediator. Fc-LPEI materials displayed larger </w:t>
      </w:r>
      <w:r>
        <w:rPr>
          <w:rFonts w:ascii="Times New Roman" w:hAnsi="Times New Roman" w:cs="Times New Roman"/>
          <w:i/>
          <w:sz w:val="24"/>
          <w:szCs w:val="24"/>
        </w:rPr>
        <w:t>J</w:t>
      </w:r>
      <w:r>
        <w:rPr>
          <w:rFonts w:ascii="Times New Roman" w:hAnsi="Times New Roman" w:cs="Times New Roman"/>
          <w:i/>
          <w:sz w:val="24"/>
          <w:szCs w:val="24"/>
          <w:vertAlign w:val="subscript"/>
        </w:rPr>
        <w:t xml:space="preserve">max </w:t>
      </w:r>
      <w:r>
        <w:rPr>
          <w:rFonts w:ascii="Times New Roman" w:hAnsi="Times New Roman" w:cs="Times New Roman"/>
          <w:sz w:val="24"/>
          <w:szCs w:val="24"/>
        </w:rPr>
        <w:t xml:space="preserve">values as compared to PVP-OS materials, however, the Fc-LPEI materials do not shuttle electrons as well as the PVP-Os materials, as noted in </w:t>
      </w:r>
      <w:r w:rsidRPr="00FD396C">
        <w:rPr>
          <w:rFonts w:ascii="Times New Roman" w:hAnsi="Times New Roman" w:cs="Times New Roman"/>
          <w:b/>
          <w:sz w:val="24"/>
          <w:szCs w:val="24"/>
        </w:rPr>
        <w:t>Section 1.2.</w:t>
      </w:r>
      <w:r>
        <w:rPr>
          <w:rFonts w:ascii="Times New Roman" w:hAnsi="Times New Roman" w:cs="Times New Roman"/>
          <w:b/>
          <w:sz w:val="24"/>
          <w:szCs w:val="24"/>
        </w:rPr>
        <w:t>3</w:t>
      </w:r>
      <w:r>
        <w:rPr>
          <w:rFonts w:ascii="Times New Roman" w:hAnsi="Times New Roman" w:cs="Times New Roman"/>
          <w:b/>
          <w:sz w:val="24"/>
          <w:szCs w:val="24"/>
        </w:rPr>
        <w:fldChar w:fldCharType="begin">
          <w:fldData xml:space="preserve">PEVuZE5vdGU+PENpdGU+PEF1dGhvcj5NZXJlZGl0aDwvQXV0aG9yPjxZZWFyPjIwMTE8L1llYXI+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</w:fldData>
        </w:fldChar>
      </w:r>
      <w:r w:rsidR="002F7887">
        <w:rPr>
          <w:rFonts w:ascii="Times New Roman" w:hAnsi="Times New Roman" w:cs="Times New Roman"/>
          <w:b/>
          <w:sz w:val="24"/>
          <w:szCs w:val="24"/>
        </w:rPr>
        <w:instrText xml:space="preserve"> ADDIN EN.CITE </w:instrText>
      </w:r>
      <w:r w:rsidR="002F7887">
        <w:rPr>
          <w:rFonts w:ascii="Times New Roman" w:hAnsi="Times New Roman" w:cs="Times New Roman"/>
          <w:b/>
          <w:sz w:val="24"/>
          <w:szCs w:val="24"/>
        </w:rPr>
        <w:fldChar w:fldCharType="begin">
          <w:fldData xml:space="preserve">PEVuZE5vdGU+PENpdGU+PEF1dGhvcj5NZXJlZGl0aDwvQXV0aG9yPjxZZWFyPjIwMTE8L1llYXI+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</w:fldData>
        </w:fldChar>
      </w:r>
      <w:r w:rsidR="002F7887">
        <w:rPr>
          <w:rFonts w:ascii="Times New Roman" w:hAnsi="Times New Roman" w:cs="Times New Roman"/>
          <w:b/>
          <w:sz w:val="24"/>
          <w:szCs w:val="24"/>
        </w:rPr>
        <w:instrText xml:space="preserve"> ADDIN EN.CITE.DATA </w:instrText>
      </w:r>
      <w:r w:rsidR="002F7887">
        <w:rPr>
          <w:rFonts w:ascii="Times New Roman" w:hAnsi="Times New Roman" w:cs="Times New Roman"/>
          <w:b/>
          <w:sz w:val="24"/>
          <w:szCs w:val="24"/>
        </w:rPr>
      </w:r>
      <w:r w:rsidR="002F7887">
        <w:rPr>
          <w:rFonts w:ascii="Times New Roman" w:hAnsi="Times New Roman" w:cs="Times New Roman"/>
          <w:b/>
          <w:sz w:val="24"/>
          <w:szCs w:val="24"/>
        </w:rPr>
        <w:fldChar w:fldCharType="end"/>
      </w:r>
      <w:r>
        <w:rPr>
          <w:rFonts w:ascii="Times New Roman" w:hAnsi="Times New Roman" w:cs="Times New Roman"/>
          <w:b/>
          <w:sz w:val="24"/>
          <w:szCs w:val="24"/>
        </w:rPr>
      </w:r>
      <w:r>
        <w:rPr>
          <w:rFonts w:ascii="Times New Roman" w:hAnsi="Times New Roman" w:cs="Times New Roman"/>
          <w:b/>
          <w:sz w:val="24"/>
          <w:szCs w:val="24"/>
        </w:rPr>
        <w:fldChar w:fldCharType="separate"/>
      </w:r>
      <w:r w:rsidR="002F7887" w:rsidRPr="002F7887">
        <w:rPr>
          <w:rFonts w:ascii="Times New Roman" w:hAnsi="Times New Roman" w:cs="Times New Roman"/>
          <w:b/>
          <w:noProof/>
          <w:sz w:val="24"/>
          <w:szCs w:val="24"/>
          <w:vertAlign w:val="superscript"/>
        </w:rPr>
        <w:t>25, 59</w:t>
      </w:r>
      <w:r>
        <w:rPr>
          <w:rFonts w:ascii="Times New Roman" w:hAnsi="Times New Roman" w:cs="Times New Roman"/>
          <w:b/>
          <w:sz w:val="24"/>
          <w:szCs w:val="24"/>
        </w:rPr>
        <w:fldChar w:fldCharType="end"/>
      </w:r>
      <w:r>
        <w:rPr>
          <w:rFonts w:ascii="Times New Roman" w:hAnsi="Times New Roman" w:cs="Times New Roman"/>
          <w:sz w:val="24"/>
          <w:szCs w:val="24"/>
        </w:rPr>
        <w:t xml:space="preserve">. Other methods that have sought to characterize these connections led to a very complex electrochemical kinetic analysis, or an </w:t>
      </w:r>
      <w:proofErr w:type="gramStart"/>
      <w:r>
        <w:rPr>
          <w:rFonts w:ascii="Times New Roman" w:hAnsi="Times New Roman" w:cs="Times New Roman"/>
          <w:sz w:val="24"/>
          <w:szCs w:val="24"/>
        </w:rPr>
        <w:t>overly-simplified</w:t>
      </w:r>
      <w:proofErr w:type="gramEnd"/>
      <w:r>
        <w:rPr>
          <w:rFonts w:ascii="Times New Roman" w:hAnsi="Times New Roman" w:cs="Times New Roman"/>
          <w:sz w:val="24"/>
          <w:szCs w:val="24"/>
        </w:rPr>
        <w:t xml:space="preserve"> analysis of </w:t>
      </w:r>
      <w:proofErr w:type="spellStart"/>
      <w:r>
        <w:rPr>
          <w:rFonts w:ascii="Times New Roman" w:hAnsi="Times New Roman" w:cs="Times New Roman"/>
          <w:i/>
          <w:sz w:val="24"/>
          <w:szCs w:val="24"/>
        </w:rPr>
        <w:t>i</w:t>
      </w:r>
      <w:r>
        <w:rPr>
          <w:rFonts w:ascii="Times New Roman" w:hAnsi="Times New Roman" w:cs="Times New Roman"/>
          <w:i/>
          <w:sz w:val="24"/>
          <w:szCs w:val="24"/>
          <w:vertAlign w:val="subscript"/>
        </w:rPr>
        <w:t>cat</w:t>
      </w:r>
      <w:proofErr w:type="spellEnd"/>
      <w:r>
        <w:rPr>
          <w:rFonts w:ascii="Times New Roman" w:hAnsi="Times New Roman" w:cs="Times New Roman"/>
          <w:i/>
          <w:sz w:val="24"/>
          <w:szCs w:val="24"/>
        </w:rPr>
        <w:t>.</w:t>
      </w:r>
      <w:r>
        <w:rPr>
          <w:rFonts w:ascii="Times New Roman" w:hAnsi="Times New Roman" w:cs="Times New Roman"/>
          <w:sz w:val="24"/>
          <w:szCs w:val="24"/>
        </w:rPr>
        <w:t xml:space="preserve"> In order to tune the biofuel cell to a certain working potential sufficient for DODH, it is essential that a fundamental understanding of the interaction between the components is obtained. In addition, there must be an understanding of how these interactions translate to an immobilized state when the materials are trapped on an electrode. </w:t>
      </w:r>
    </w:p>
    <w:p w14:paraId="753840E9" w14:textId="762C8E1B" w:rsidR="00EF6280" w:rsidRDefault="00EF6280" w:rsidP="003902A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To summarize the overall scope of this work, it can be said that there are two main objectives to be investigated: 1) Development of a simple, quantitative tool for determining if a mediator will be compatible with an oxidoreductase, using Fc and GOx as a specific tool for analysis. Extension of this method to development of polymer-supported bioelectrode material developmen</w:t>
      </w:r>
      <w:r w:rsidR="00701305">
        <w:rPr>
          <w:rFonts w:ascii="Times New Roman" w:hAnsi="Times New Roman" w:cs="Times New Roman"/>
          <w:sz w:val="24"/>
          <w:szCs w:val="24"/>
        </w:rPr>
        <w:t>t will be carried out, if found; and</w:t>
      </w:r>
      <w:r>
        <w:rPr>
          <w:rFonts w:ascii="Times New Roman" w:hAnsi="Times New Roman" w:cs="Times New Roman"/>
          <w:sz w:val="24"/>
          <w:szCs w:val="24"/>
        </w:rPr>
        <w:t xml:space="preserve"> 2) Developing an electrochemical version of the DODH reaction, and, ultimately, an electrocatalytic DODH process. </w:t>
      </w:r>
      <w:r w:rsidR="00701305">
        <w:rPr>
          <w:rFonts w:ascii="Times New Roman" w:hAnsi="Times New Roman" w:cs="Times New Roman"/>
          <w:sz w:val="24"/>
          <w:szCs w:val="24"/>
        </w:rPr>
        <w:t>This could lead to the development of a bioanode-powered DODH that could produce fuel additives in a disproporti</w:t>
      </w:r>
      <w:r w:rsidR="00527533">
        <w:rPr>
          <w:rFonts w:ascii="Times New Roman" w:hAnsi="Times New Roman" w:cs="Times New Roman"/>
          <w:sz w:val="24"/>
          <w:szCs w:val="24"/>
        </w:rPr>
        <w:t>onation-like process, shown in F</w:t>
      </w:r>
      <w:r w:rsidR="00701305">
        <w:rPr>
          <w:rFonts w:ascii="Times New Roman" w:hAnsi="Times New Roman" w:cs="Times New Roman"/>
          <w:sz w:val="24"/>
          <w:szCs w:val="24"/>
        </w:rPr>
        <w:t>igure 1.15.</w:t>
      </w:r>
    </w:p>
    <w:p w14:paraId="0A1F1B31" w14:textId="77777777" w:rsidR="00EF6280" w:rsidRDefault="00EF6280" w:rsidP="00C84ECB">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6DB6220" wp14:editId="026BE705">
            <wp:extent cx="4940300" cy="1992429"/>
            <wp:effectExtent l="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a:extLst>
                        <a:ext uri="{28A0092B-C50C-407E-A947-70E740481C1C}">
                          <a14:useLocalDpi xmlns:a14="http://schemas.microsoft.com/office/drawing/2010/main" val="0"/>
                        </a:ext>
                      </a:extLst>
                    </a:blip>
                    <a:srcRect t="1" b="41025"/>
                    <a:stretch/>
                  </pic:blipFill>
                  <pic:spPr bwMode="auto">
                    <a:xfrm>
                      <a:off x="0" y="0"/>
                      <a:ext cx="4940300" cy="1992429"/>
                    </a:xfrm>
                    <a:prstGeom prst="rect">
                      <a:avLst/>
                    </a:prstGeom>
                    <a:noFill/>
                    <a:ln>
                      <a:noFill/>
                    </a:ln>
                    <a:extLst>
                      <a:ext uri="{53640926-AAD7-44d8-BBD7-CCE9431645EC}">
                        <a14:shadowObscured xmlns:a14="http://schemas.microsoft.com/office/drawing/2010/main"/>
                      </a:ext>
                    </a:extLst>
                  </pic:spPr>
                </pic:pic>
              </a:graphicData>
            </a:graphic>
          </wp:inline>
        </w:drawing>
      </w:r>
    </w:p>
    <w:p w14:paraId="6662D3AE" w14:textId="77777777" w:rsidR="00EF6280" w:rsidRDefault="00EF6280" w:rsidP="008C427B">
      <w:pPr>
        <w:pStyle w:val="Caption"/>
      </w:pPr>
      <w:bookmarkStart w:id="33" w:name="_Toc425764473"/>
      <w:r>
        <w:t>Figure 1.15 demonstrates how renewable material, glucose, could be used for both a biofuel cell and a DODH reaction. It should be noted that biofuel cells and DODH have been researched independently, and the attempt to bridge the two topics is largely theoretical.</w:t>
      </w:r>
      <w:bookmarkEnd w:id="33"/>
    </w:p>
    <w:p w14:paraId="785FB2D8" w14:textId="77777777" w:rsidR="00EF6280" w:rsidRDefault="00EF6280" w:rsidP="003902AB">
      <w:pPr>
        <w:spacing w:line="240" w:lineRule="auto"/>
        <w:jc w:val="both"/>
        <w:rPr>
          <w:rFonts w:ascii="Times New Roman" w:hAnsi="Times New Roman" w:cs="Times New Roman"/>
          <w:sz w:val="24"/>
          <w:szCs w:val="24"/>
        </w:rPr>
      </w:pPr>
    </w:p>
    <w:p w14:paraId="0A5CF33F" w14:textId="77777777" w:rsidR="00EF6280" w:rsidRDefault="00EF6280" w:rsidP="006D361E">
      <w:pPr>
        <w:pStyle w:val="Heading2"/>
      </w:pPr>
      <w:bookmarkStart w:id="34" w:name="_Toc425764543"/>
      <w:r>
        <w:t>1.5 Chapter Preview</w:t>
      </w:r>
      <w:bookmarkEnd w:id="34"/>
    </w:p>
    <w:p w14:paraId="008A5B86" w14:textId="1258F213" w:rsidR="00C84ECB" w:rsidRPr="00C84ECB" w:rsidRDefault="00C84ECB" w:rsidP="00C84EC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In considering the path to achieving our aforementioned goals, there are two main focuses in this document. Chapters 2, 3, and 4 are focused on the development of a tool that allows for a method of screening appropriate mediators to make the potentials of the redox mediator in a biofuel cell align with the electrochemical potential of the enzyme. This would provide a more favorable potential for the anodic reaction. Chapter 5 is targeted toward identifying the reduction potential of a series of rhenium complexes that could be used in DODH reactions, with the goal of finding ways to reach a more favorable reduction potential in the cathodic process.</w:t>
      </w:r>
    </w:p>
    <w:p w14:paraId="2AEC6538" w14:textId="77777777" w:rsidR="00EF6280" w:rsidRDefault="00EF6280" w:rsidP="003902AB">
      <w:pPr>
        <w:spacing w:line="480" w:lineRule="auto"/>
        <w:jc w:val="both"/>
        <w:rPr>
          <w:rFonts w:ascii="Times New Roman" w:hAnsi="Times New Roman" w:cs="Times New Roman"/>
          <w:b/>
        </w:rPr>
      </w:pPr>
      <w:r w:rsidRPr="003D26D9">
        <w:rPr>
          <w:rFonts w:ascii="Times New Roman" w:hAnsi="Times New Roman" w:cs="Times New Roman"/>
          <w:b/>
          <w:sz w:val="24"/>
          <w:szCs w:val="24"/>
        </w:rPr>
        <w:t xml:space="preserve">Chapter 2 - </w:t>
      </w:r>
      <w:r w:rsidRPr="003D26D9">
        <w:rPr>
          <w:rFonts w:ascii="Times New Roman" w:hAnsi="Times New Roman" w:cs="Times New Roman"/>
          <w:b/>
        </w:rPr>
        <w:t>The</w:t>
      </w:r>
      <w:r w:rsidRPr="00987421">
        <w:rPr>
          <w:rFonts w:ascii="Times New Roman" w:hAnsi="Times New Roman" w:cs="Times New Roman"/>
          <w:b/>
        </w:rPr>
        <w:t xml:space="preserve"> Detection of a Ferrocene-Glucose Oxidase Binding Isotherm</w:t>
      </w:r>
    </w:p>
    <w:p w14:paraId="49F3EB10" w14:textId="77777777" w:rsidR="00EF6280" w:rsidRPr="008102D3" w:rsidRDefault="00EF6280" w:rsidP="003902AB">
      <w:pPr>
        <w:spacing w:line="480" w:lineRule="auto"/>
        <w:jc w:val="both"/>
        <w:rPr>
          <w:rFonts w:ascii="Times New Roman" w:hAnsi="Times New Roman" w:cs="Times New Roman"/>
          <w:sz w:val="24"/>
          <w:szCs w:val="24"/>
        </w:rPr>
      </w:pPr>
      <w:r>
        <w:rPr>
          <w:rFonts w:ascii="Times New Roman" w:hAnsi="Times New Roman" w:cs="Times New Roman"/>
        </w:rPr>
        <w:tab/>
      </w:r>
      <w:r w:rsidRPr="008102D3">
        <w:rPr>
          <w:rFonts w:ascii="Times New Roman" w:hAnsi="Times New Roman" w:cs="Times New Roman"/>
          <w:sz w:val="24"/>
          <w:szCs w:val="24"/>
        </w:rPr>
        <w:t xml:space="preserve">Herein is reported a </w:t>
      </w:r>
      <w:r>
        <w:rPr>
          <w:rFonts w:ascii="Times New Roman" w:hAnsi="Times New Roman" w:cs="Times New Roman"/>
          <w:sz w:val="24"/>
          <w:szCs w:val="24"/>
        </w:rPr>
        <w:t xml:space="preserve">novel approach to detecting a </w:t>
      </w:r>
      <w:r w:rsidRPr="008102D3">
        <w:rPr>
          <w:rFonts w:ascii="Times New Roman" w:hAnsi="Times New Roman" w:cs="Times New Roman"/>
          <w:sz w:val="24"/>
          <w:szCs w:val="24"/>
        </w:rPr>
        <w:t>binding isotherm observed e</w:t>
      </w:r>
      <w:r>
        <w:rPr>
          <w:rFonts w:ascii="Times New Roman" w:hAnsi="Times New Roman" w:cs="Times New Roman"/>
          <w:sz w:val="24"/>
          <w:szCs w:val="24"/>
        </w:rPr>
        <w:t>lectrochemically with ferrocene</w:t>
      </w:r>
      <w:r w:rsidRPr="008102D3">
        <w:rPr>
          <w:rFonts w:ascii="Times New Roman" w:hAnsi="Times New Roman" w:cs="Times New Roman"/>
          <w:sz w:val="24"/>
          <w:szCs w:val="24"/>
        </w:rPr>
        <w:t xml:space="preserve"> and Glucose Oxidase, whe</w:t>
      </w:r>
      <w:r>
        <w:rPr>
          <w:rFonts w:ascii="Times New Roman" w:hAnsi="Times New Roman" w:cs="Times New Roman"/>
          <w:sz w:val="24"/>
          <w:szCs w:val="24"/>
        </w:rPr>
        <w:t>re Glucose Oxidase is treated as</w:t>
      </w:r>
      <w:r w:rsidRPr="008102D3">
        <w:rPr>
          <w:rFonts w:ascii="Times New Roman" w:hAnsi="Times New Roman" w:cs="Times New Roman"/>
          <w:sz w:val="24"/>
          <w:szCs w:val="24"/>
        </w:rPr>
        <w:t xml:space="preserve"> an electrochemical inhibitor. </w:t>
      </w:r>
      <w:r>
        <w:rPr>
          <w:rFonts w:ascii="Times New Roman" w:hAnsi="Times New Roman" w:cs="Times New Roman"/>
          <w:sz w:val="24"/>
          <w:szCs w:val="24"/>
        </w:rPr>
        <w:t xml:space="preserve">A solution of ferrocene is titrated with different amounts of GOx and a decrease in the amperometric response of the ferrocene leads to the </w:t>
      </w:r>
      <w:proofErr w:type="spellStart"/>
      <w:r>
        <w:rPr>
          <w:rFonts w:ascii="Times New Roman" w:hAnsi="Times New Roman" w:cs="Times New Roman"/>
          <w:sz w:val="24"/>
          <w:szCs w:val="24"/>
        </w:rPr>
        <w:t>calcuation</w:t>
      </w:r>
      <w:proofErr w:type="spellEnd"/>
      <w:r>
        <w:rPr>
          <w:rFonts w:ascii="Times New Roman" w:hAnsi="Times New Roman" w:cs="Times New Roman"/>
          <w:sz w:val="24"/>
          <w:szCs w:val="24"/>
        </w:rPr>
        <w:t xml:space="preserve"> of K</w:t>
      </w:r>
      <w:r w:rsidRPr="00527533">
        <w:rPr>
          <w:rFonts w:ascii="Times New Roman" w:hAnsi="Times New Roman" w:cs="Times New Roman"/>
          <w:sz w:val="24"/>
          <w:szCs w:val="24"/>
          <w:vertAlign w:val="subscript"/>
        </w:rPr>
        <w:t>a</w:t>
      </w:r>
      <w:r>
        <w:rPr>
          <w:rFonts w:ascii="Times New Roman" w:hAnsi="Times New Roman" w:cs="Times New Roman"/>
          <w:sz w:val="24"/>
          <w:szCs w:val="24"/>
        </w:rPr>
        <w:t xml:space="preserve"> based on the </w:t>
      </w:r>
      <w:r>
        <w:rPr>
          <w:rFonts w:ascii="Times New Roman" w:hAnsi="Times New Roman" w:cs="Times New Roman"/>
          <w:sz w:val="24"/>
          <w:szCs w:val="24"/>
        </w:rPr>
        <w:lastRenderedPageBreak/>
        <w:t xml:space="preserve">modeling of urea inhibiting the electrochemical activity of copper. </w:t>
      </w:r>
      <w:r w:rsidRPr="008102D3">
        <w:rPr>
          <w:rFonts w:ascii="Times New Roman" w:hAnsi="Times New Roman" w:cs="Times New Roman"/>
          <w:sz w:val="24"/>
          <w:szCs w:val="24"/>
        </w:rPr>
        <w:t>From this isotherm, an association constant, K</w:t>
      </w:r>
      <w:r w:rsidRPr="00691EFE">
        <w:rPr>
          <w:rFonts w:ascii="Times New Roman" w:hAnsi="Times New Roman" w:cs="Times New Roman"/>
          <w:sz w:val="24"/>
          <w:szCs w:val="24"/>
          <w:vertAlign w:val="subscript"/>
        </w:rPr>
        <w:t>a</w:t>
      </w:r>
      <w:r w:rsidRPr="008102D3">
        <w:rPr>
          <w:rFonts w:ascii="Times New Roman" w:hAnsi="Times New Roman" w:cs="Times New Roman"/>
          <w:sz w:val="24"/>
          <w:szCs w:val="24"/>
        </w:rPr>
        <w:t xml:space="preserve">, is developed. The modeling and application of this binding isotherm </w:t>
      </w:r>
      <w:r>
        <w:rPr>
          <w:rFonts w:ascii="Times New Roman" w:hAnsi="Times New Roman" w:cs="Times New Roman"/>
          <w:sz w:val="24"/>
          <w:szCs w:val="24"/>
        </w:rPr>
        <w:t>is</w:t>
      </w:r>
      <w:r w:rsidRPr="008102D3">
        <w:rPr>
          <w:rFonts w:ascii="Times New Roman" w:hAnsi="Times New Roman" w:cs="Times New Roman"/>
          <w:sz w:val="24"/>
          <w:szCs w:val="24"/>
        </w:rPr>
        <w:t xml:space="preserve"> discussed.</w:t>
      </w:r>
      <w:r>
        <w:rPr>
          <w:rFonts w:ascii="Times New Roman" w:hAnsi="Times New Roman" w:cs="Times New Roman"/>
          <w:sz w:val="24"/>
          <w:szCs w:val="24"/>
        </w:rPr>
        <w:t xml:space="preserve"> This isotherm suggests that there may be a unique interaction that is displayed when a mediator interacts with an enzyme. This could serve as a tool that could indicate the effectiveness of a compound to act as a mediator.</w:t>
      </w:r>
    </w:p>
    <w:p w14:paraId="2D8D96DC" w14:textId="77777777" w:rsidR="00EF6280" w:rsidRPr="008102D3" w:rsidRDefault="00EF6280" w:rsidP="003902AB">
      <w:pPr>
        <w:spacing w:line="480" w:lineRule="auto"/>
        <w:jc w:val="both"/>
        <w:rPr>
          <w:rFonts w:ascii="Times New Roman" w:hAnsi="Times New Roman" w:cs="Times New Roman"/>
          <w:sz w:val="24"/>
          <w:szCs w:val="24"/>
        </w:rPr>
      </w:pPr>
      <w:r>
        <w:rPr>
          <w:rFonts w:ascii="Times New Roman" w:hAnsi="Times New Roman" w:cs="Times New Roman"/>
          <w:b/>
          <w:sz w:val="24"/>
          <w:szCs w:val="24"/>
        </w:rPr>
        <w:t>Chapter 3 –The Effects of Electron Donating and Electron Withdrawing Groups on a Langmuir Binding Isotherm Between Glucose Oxidase and Ferrocene</w:t>
      </w:r>
    </w:p>
    <w:p w14:paraId="2BE14BCB" w14:textId="60840BC0" w:rsidR="00EF6280" w:rsidRPr="008102D3" w:rsidRDefault="00EF6280" w:rsidP="003902AB">
      <w:pPr>
        <w:spacing w:line="480" w:lineRule="auto"/>
        <w:jc w:val="both"/>
        <w:rPr>
          <w:rFonts w:ascii="Times New Roman" w:hAnsi="Times New Roman" w:cs="Times New Roman"/>
          <w:sz w:val="24"/>
          <w:szCs w:val="24"/>
        </w:rPr>
      </w:pPr>
      <w:r w:rsidRPr="008102D3">
        <w:rPr>
          <w:rFonts w:ascii="Times New Roman" w:hAnsi="Times New Roman" w:cs="Times New Roman"/>
          <w:sz w:val="24"/>
          <w:szCs w:val="24"/>
        </w:rPr>
        <w:tab/>
        <w:t>The binding isotherm</w:t>
      </w:r>
      <w:r w:rsidR="00C84ECB">
        <w:rPr>
          <w:rFonts w:ascii="Times New Roman" w:hAnsi="Times New Roman" w:cs="Times New Roman"/>
          <w:sz w:val="24"/>
          <w:szCs w:val="24"/>
        </w:rPr>
        <w:t xml:space="preserve"> from C</w:t>
      </w:r>
      <w:r>
        <w:rPr>
          <w:rFonts w:ascii="Times New Roman" w:hAnsi="Times New Roman" w:cs="Times New Roman"/>
          <w:sz w:val="24"/>
          <w:szCs w:val="24"/>
        </w:rPr>
        <w:t>hapter 2</w:t>
      </w:r>
      <w:r w:rsidRPr="008102D3">
        <w:rPr>
          <w:rFonts w:ascii="Times New Roman" w:hAnsi="Times New Roman" w:cs="Times New Roman"/>
          <w:sz w:val="24"/>
          <w:szCs w:val="24"/>
        </w:rPr>
        <w:t xml:space="preserve"> is applied to a range of ferrocene derivatives, mainly focusing on the effects of the functional group on the magnitude of K</w:t>
      </w:r>
      <w:r w:rsidRPr="00FD46D3">
        <w:rPr>
          <w:rFonts w:ascii="Times New Roman" w:hAnsi="Times New Roman" w:cs="Times New Roman"/>
          <w:sz w:val="24"/>
          <w:szCs w:val="24"/>
          <w:vertAlign w:val="subscript"/>
        </w:rPr>
        <w:t>a</w:t>
      </w:r>
      <w:r w:rsidRPr="008102D3">
        <w:rPr>
          <w:rFonts w:ascii="Times New Roman" w:hAnsi="Times New Roman" w:cs="Times New Roman"/>
          <w:sz w:val="24"/>
          <w:szCs w:val="24"/>
        </w:rPr>
        <w:t xml:space="preserve">. In addition, it will be discussed if this newly observed Ka value can be used to predict the </w:t>
      </w:r>
      <w:proofErr w:type="spellStart"/>
      <w:r w:rsidRPr="008102D3">
        <w:rPr>
          <w:rFonts w:ascii="Times New Roman" w:hAnsi="Times New Roman" w:cs="Times New Roman"/>
          <w:sz w:val="24"/>
          <w:szCs w:val="24"/>
        </w:rPr>
        <w:t>mediative</w:t>
      </w:r>
      <w:proofErr w:type="spellEnd"/>
      <w:r w:rsidRPr="008102D3">
        <w:rPr>
          <w:rFonts w:ascii="Times New Roman" w:hAnsi="Times New Roman" w:cs="Times New Roman"/>
          <w:sz w:val="24"/>
          <w:szCs w:val="24"/>
        </w:rPr>
        <w:t xml:space="preserve"> capabilities of a </w:t>
      </w:r>
      <w:r>
        <w:rPr>
          <w:rFonts w:ascii="Times New Roman" w:hAnsi="Times New Roman" w:cs="Times New Roman"/>
          <w:sz w:val="24"/>
          <w:szCs w:val="24"/>
        </w:rPr>
        <w:t xml:space="preserve">molecule </w:t>
      </w:r>
      <w:r w:rsidRPr="008102D3">
        <w:rPr>
          <w:rFonts w:ascii="Times New Roman" w:hAnsi="Times New Roman" w:cs="Times New Roman"/>
          <w:sz w:val="24"/>
          <w:szCs w:val="24"/>
        </w:rPr>
        <w:t>in the solution state.</w:t>
      </w:r>
      <w:r>
        <w:rPr>
          <w:rFonts w:ascii="Times New Roman" w:hAnsi="Times New Roman" w:cs="Times New Roman"/>
          <w:sz w:val="24"/>
          <w:szCs w:val="24"/>
        </w:rPr>
        <w:t xml:space="preserve"> A new ferrocene derivative, m</w:t>
      </w:r>
      <w:r w:rsidRPr="008102D3">
        <w:rPr>
          <w:rFonts w:ascii="Times New Roman" w:hAnsi="Times New Roman" w:cs="Times New Roman"/>
          <w:sz w:val="24"/>
          <w:szCs w:val="24"/>
        </w:rPr>
        <w:t>ethoxy(ethoxy(ethoxy(methylferrocene)))</w:t>
      </w:r>
      <w:r>
        <w:rPr>
          <w:rFonts w:ascii="Times New Roman" w:hAnsi="Times New Roman" w:cs="Times New Roman"/>
          <w:sz w:val="24"/>
          <w:szCs w:val="24"/>
        </w:rPr>
        <w:t xml:space="preserve"> (FcG2OMe)</w:t>
      </w:r>
      <w:r w:rsidRPr="008102D3">
        <w:rPr>
          <w:rFonts w:ascii="Times New Roman" w:hAnsi="Times New Roman" w:cs="Times New Roman"/>
          <w:sz w:val="24"/>
          <w:szCs w:val="24"/>
        </w:rPr>
        <w:t xml:space="preserve">, is determined to have </w:t>
      </w:r>
      <w:r w:rsidR="00C84ECB">
        <w:rPr>
          <w:rFonts w:ascii="Times New Roman" w:hAnsi="Times New Roman" w:cs="Times New Roman"/>
          <w:sz w:val="24"/>
          <w:szCs w:val="24"/>
        </w:rPr>
        <w:t>potentially higher effi</w:t>
      </w:r>
      <w:r>
        <w:rPr>
          <w:rFonts w:ascii="Times New Roman" w:hAnsi="Times New Roman" w:cs="Times New Roman"/>
          <w:sz w:val="24"/>
          <w:szCs w:val="24"/>
        </w:rPr>
        <w:t>ciency</w:t>
      </w:r>
      <w:r w:rsidRPr="008102D3">
        <w:rPr>
          <w:rFonts w:ascii="Times New Roman" w:hAnsi="Times New Roman" w:cs="Times New Roman"/>
          <w:sz w:val="24"/>
          <w:szCs w:val="24"/>
        </w:rPr>
        <w:t xml:space="preserve"> as an electron transport mediator for GOx</w:t>
      </w:r>
      <w:r>
        <w:rPr>
          <w:rFonts w:ascii="Times New Roman" w:hAnsi="Times New Roman" w:cs="Times New Roman"/>
          <w:sz w:val="24"/>
          <w:szCs w:val="24"/>
        </w:rPr>
        <w:t>, as evidenced by the highest K</w:t>
      </w:r>
      <w:r>
        <w:rPr>
          <w:rFonts w:ascii="Times New Roman" w:hAnsi="Times New Roman" w:cs="Times New Roman"/>
          <w:sz w:val="24"/>
          <w:szCs w:val="24"/>
          <w:vertAlign w:val="subscript"/>
        </w:rPr>
        <w:t>a</w:t>
      </w:r>
      <w:r>
        <w:rPr>
          <w:rFonts w:ascii="Times New Roman" w:hAnsi="Times New Roman" w:cs="Times New Roman"/>
          <w:sz w:val="24"/>
          <w:szCs w:val="24"/>
        </w:rPr>
        <w:t xml:space="preserve"> value</w:t>
      </w:r>
      <w:r w:rsidRPr="008102D3">
        <w:rPr>
          <w:rFonts w:ascii="Times New Roman" w:hAnsi="Times New Roman" w:cs="Times New Roman"/>
          <w:sz w:val="24"/>
          <w:szCs w:val="24"/>
        </w:rPr>
        <w:t>.</w:t>
      </w:r>
      <w:r>
        <w:rPr>
          <w:rFonts w:ascii="Times New Roman" w:hAnsi="Times New Roman" w:cs="Times New Roman"/>
          <w:sz w:val="24"/>
          <w:szCs w:val="24"/>
        </w:rPr>
        <w:t xml:space="preserve"> It could be envisioned that this binding might lead to more effective materials in the polymer-supported state, as the mediator may be better at “wiring” the enzyme into the electrode.</w:t>
      </w:r>
    </w:p>
    <w:p w14:paraId="7D25645D" w14:textId="77777777" w:rsidR="00EF6280" w:rsidRPr="00FD46D3" w:rsidRDefault="00EF6280" w:rsidP="003902AB">
      <w:pPr>
        <w:spacing w:line="480" w:lineRule="auto"/>
        <w:jc w:val="both"/>
        <w:rPr>
          <w:rFonts w:ascii="Times New Roman" w:hAnsi="Times New Roman" w:cs="Times New Roman"/>
          <w:b/>
          <w:sz w:val="24"/>
          <w:szCs w:val="24"/>
        </w:rPr>
      </w:pPr>
      <w:r w:rsidRPr="008102D3">
        <w:rPr>
          <w:rFonts w:ascii="Times New Roman" w:hAnsi="Times New Roman" w:cs="Times New Roman"/>
          <w:b/>
          <w:sz w:val="24"/>
          <w:szCs w:val="24"/>
        </w:rPr>
        <w:t>Chapter 4</w:t>
      </w:r>
      <w:r w:rsidRPr="008102D3">
        <w:rPr>
          <w:rFonts w:ascii="Times New Roman" w:hAnsi="Times New Roman" w:cs="Times New Roman"/>
          <w:sz w:val="24"/>
          <w:szCs w:val="24"/>
        </w:rPr>
        <w:t xml:space="preserve"> </w:t>
      </w:r>
      <w:r w:rsidRPr="008102D3">
        <w:rPr>
          <w:rFonts w:ascii="Times New Roman" w:hAnsi="Times New Roman" w:cs="Times New Roman"/>
          <w:b/>
          <w:sz w:val="24"/>
          <w:szCs w:val="24"/>
        </w:rPr>
        <w:t xml:space="preserve">– </w:t>
      </w:r>
      <w:r>
        <w:rPr>
          <w:rFonts w:ascii="Times New Roman" w:hAnsi="Times New Roman" w:cs="Times New Roman"/>
          <w:b/>
          <w:sz w:val="24"/>
          <w:szCs w:val="24"/>
        </w:rPr>
        <w:t xml:space="preserve">Synthesis and Characterization of a </w:t>
      </w:r>
      <w:proofErr w:type="spellStart"/>
      <w:r>
        <w:rPr>
          <w:rFonts w:ascii="Times New Roman" w:hAnsi="Times New Roman" w:cs="Times New Roman"/>
          <w:b/>
          <w:sz w:val="24"/>
          <w:szCs w:val="24"/>
        </w:rPr>
        <w:t>Ferroceny</w:t>
      </w:r>
      <w:proofErr w:type="spellEnd"/>
      <w:r>
        <w:rPr>
          <w:rFonts w:ascii="Times New Roman" w:hAnsi="Times New Roman" w:cs="Times New Roman"/>
          <w:b/>
          <w:sz w:val="24"/>
          <w:szCs w:val="24"/>
        </w:rPr>
        <w:t xml:space="preserve"> Glycol Ether-Containing Linear Poly(ethylenimine) for Use in Bioelectrode Materials Based on K</w:t>
      </w:r>
      <w:r>
        <w:rPr>
          <w:rFonts w:ascii="Times New Roman" w:hAnsi="Times New Roman" w:cs="Times New Roman"/>
          <w:b/>
          <w:sz w:val="24"/>
          <w:szCs w:val="24"/>
          <w:vertAlign w:val="subscript"/>
        </w:rPr>
        <w:t>a</w:t>
      </w:r>
      <w:r>
        <w:rPr>
          <w:rFonts w:ascii="Times New Roman" w:hAnsi="Times New Roman" w:cs="Times New Roman"/>
          <w:b/>
          <w:sz w:val="24"/>
          <w:szCs w:val="24"/>
        </w:rPr>
        <w:t xml:space="preserve"> of a Langmuir Binding Isotherm</w:t>
      </w:r>
    </w:p>
    <w:p w14:paraId="1E8837C7" w14:textId="77777777" w:rsidR="00EF6280" w:rsidRPr="008102D3" w:rsidRDefault="00EF6280" w:rsidP="003902AB">
      <w:pPr>
        <w:spacing w:line="480" w:lineRule="auto"/>
        <w:jc w:val="both"/>
        <w:rPr>
          <w:rFonts w:ascii="Times New Roman" w:hAnsi="Times New Roman" w:cs="Times New Roman"/>
          <w:sz w:val="24"/>
          <w:szCs w:val="24"/>
        </w:rPr>
      </w:pPr>
      <w:r w:rsidRPr="008102D3">
        <w:rPr>
          <w:rFonts w:ascii="Times New Roman" w:hAnsi="Times New Roman" w:cs="Times New Roman"/>
          <w:sz w:val="24"/>
          <w:szCs w:val="24"/>
        </w:rPr>
        <w:tab/>
        <w:t>A new bioelectrode material is prepared from</w:t>
      </w:r>
      <w:r>
        <w:rPr>
          <w:rFonts w:ascii="Times New Roman" w:hAnsi="Times New Roman" w:cs="Times New Roman"/>
          <w:sz w:val="24"/>
          <w:szCs w:val="24"/>
        </w:rPr>
        <w:t xml:space="preserve"> LPEI and</w:t>
      </w:r>
      <w:r w:rsidRPr="008102D3">
        <w:rPr>
          <w:rFonts w:ascii="Times New Roman" w:hAnsi="Times New Roman" w:cs="Times New Roman"/>
          <w:sz w:val="24"/>
          <w:szCs w:val="24"/>
        </w:rPr>
        <w:t xml:space="preserve"> </w:t>
      </w:r>
      <w:r>
        <w:rPr>
          <w:rFonts w:ascii="Times New Roman" w:hAnsi="Times New Roman" w:cs="Times New Roman"/>
          <w:sz w:val="24"/>
          <w:szCs w:val="24"/>
        </w:rPr>
        <w:t>FcG2OMe</w:t>
      </w:r>
      <w:r w:rsidRPr="008102D3">
        <w:rPr>
          <w:rFonts w:ascii="Times New Roman" w:hAnsi="Times New Roman" w:cs="Times New Roman"/>
          <w:sz w:val="24"/>
          <w:szCs w:val="24"/>
        </w:rPr>
        <w:t xml:space="preserve"> is developed</w:t>
      </w:r>
      <w:r>
        <w:rPr>
          <w:rFonts w:ascii="Times New Roman" w:hAnsi="Times New Roman" w:cs="Times New Roman"/>
          <w:sz w:val="24"/>
          <w:szCs w:val="24"/>
        </w:rPr>
        <w:t>, based on the observation of the aforementioned isotherm</w:t>
      </w:r>
      <w:r w:rsidRPr="008102D3">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8102D3">
        <w:rPr>
          <w:rFonts w:ascii="Times New Roman" w:hAnsi="Times New Roman" w:cs="Times New Roman"/>
          <w:sz w:val="24"/>
          <w:szCs w:val="24"/>
        </w:rPr>
        <w:t>new enzyme-containing material is characterized in the absence and the presence of glucose. The amount of cross-linking agent is varied to make a more stabile material.</w:t>
      </w:r>
    </w:p>
    <w:p w14:paraId="6AD087A9" w14:textId="77777777" w:rsidR="00EF6280" w:rsidRPr="008102D3" w:rsidRDefault="00EF6280" w:rsidP="003902AB">
      <w:pPr>
        <w:spacing w:line="480" w:lineRule="auto"/>
        <w:jc w:val="both"/>
        <w:rPr>
          <w:rFonts w:ascii="Times New Roman" w:hAnsi="Times New Roman" w:cs="Times New Roman"/>
          <w:b/>
          <w:sz w:val="24"/>
          <w:szCs w:val="24"/>
        </w:rPr>
      </w:pPr>
      <w:r w:rsidRPr="008102D3">
        <w:rPr>
          <w:rFonts w:ascii="Times New Roman" w:hAnsi="Times New Roman" w:cs="Times New Roman"/>
          <w:b/>
          <w:sz w:val="24"/>
          <w:szCs w:val="24"/>
        </w:rPr>
        <w:lastRenderedPageBreak/>
        <w:t>Chapter 5 – Steps Toward a Rhenium-Catalyzed Electrocatalytic Deoxydehydration Reaction</w:t>
      </w:r>
    </w:p>
    <w:p w14:paraId="5CF14B57" w14:textId="77777777" w:rsidR="00EF6280" w:rsidRPr="008102D3" w:rsidRDefault="00EF6280" w:rsidP="003902AB">
      <w:pPr>
        <w:spacing w:line="480" w:lineRule="auto"/>
        <w:jc w:val="both"/>
        <w:rPr>
          <w:rFonts w:ascii="Times New Roman" w:hAnsi="Times New Roman" w:cs="Times New Roman"/>
          <w:sz w:val="24"/>
          <w:szCs w:val="24"/>
        </w:rPr>
      </w:pPr>
      <w:r w:rsidRPr="008102D3">
        <w:rPr>
          <w:rFonts w:ascii="Times New Roman" w:hAnsi="Times New Roman" w:cs="Times New Roman"/>
          <w:sz w:val="24"/>
          <w:szCs w:val="24"/>
        </w:rPr>
        <w:tab/>
        <w:t xml:space="preserve">A new rhenium catalyst is demonstrated to have thermal catalytic abilities, as both the perrhenate and </w:t>
      </w:r>
      <w:proofErr w:type="spellStart"/>
      <w:r w:rsidRPr="008102D3">
        <w:rPr>
          <w:rFonts w:ascii="Times New Roman" w:hAnsi="Times New Roman" w:cs="Times New Roman"/>
          <w:sz w:val="24"/>
          <w:szCs w:val="24"/>
        </w:rPr>
        <w:t>hexafluorophosphate</w:t>
      </w:r>
      <w:proofErr w:type="spellEnd"/>
      <w:r w:rsidRPr="008102D3">
        <w:rPr>
          <w:rFonts w:ascii="Times New Roman" w:hAnsi="Times New Roman" w:cs="Times New Roman"/>
          <w:sz w:val="24"/>
          <w:szCs w:val="24"/>
        </w:rPr>
        <w:t xml:space="preserve"> salts. The electrochemistry between these two salts is compared, as there are significant differences. A rhenium glycolate is prepared to investigate the likely mechanistic pathway, and to investigate the possibility of both an electrochemical and electrocatalytic deoxydehydration reaction</w:t>
      </w:r>
      <w:r>
        <w:rPr>
          <w:rFonts w:ascii="Times New Roman" w:hAnsi="Times New Roman" w:cs="Times New Roman"/>
          <w:sz w:val="24"/>
          <w:szCs w:val="24"/>
        </w:rPr>
        <w:t xml:space="preserve"> using this new rhenium complex as a catalyst</w:t>
      </w:r>
      <w:r w:rsidRPr="008102D3">
        <w:rPr>
          <w:rFonts w:ascii="Times New Roman" w:hAnsi="Times New Roman" w:cs="Times New Roman"/>
          <w:sz w:val="24"/>
          <w:szCs w:val="24"/>
        </w:rPr>
        <w:t>.</w:t>
      </w:r>
    </w:p>
    <w:p w14:paraId="2463180C" w14:textId="7ABF8CAE" w:rsidR="004D05E2" w:rsidRDefault="00EF6280" w:rsidP="0055456A">
      <w:pPr>
        <w:jc w:val="both"/>
        <w:rPr>
          <w:rFonts w:ascii="Times New Roman" w:hAnsi="Times New Roman" w:cs="Times New Roman"/>
          <w:sz w:val="24"/>
          <w:szCs w:val="24"/>
        </w:rPr>
        <w:sectPr w:rsidR="004D05E2" w:rsidSect="00C26E2A">
          <w:pgSz w:w="12240" w:h="15840"/>
          <w:pgMar w:top="1440" w:right="1440" w:bottom="1440" w:left="1440" w:header="720" w:footer="720" w:gutter="0"/>
          <w:pgNumType w:start="1"/>
          <w:cols w:space="720"/>
          <w:docGrid w:linePitch="360"/>
        </w:sectPr>
      </w:pPr>
      <w:r w:rsidRPr="008102D3">
        <w:rPr>
          <w:rFonts w:ascii="Times New Roman" w:hAnsi="Times New Roman" w:cs="Times New Roman"/>
          <w:sz w:val="24"/>
          <w:szCs w:val="24"/>
        </w:rPr>
        <w:br w:type="page"/>
      </w:r>
    </w:p>
    <w:p w14:paraId="75497A01" w14:textId="77777777" w:rsidR="004D05E2" w:rsidRPr="004D05E2" w:rsidRDefault="004D05E2" w:rsidP="00B658AD">
      <w:pPr>
        <w:pStyle w:val="Heading1"/>
      </w:pPr>
      <w:bookmarkStart w:id="35" w:name="_Toc425764544"/>
      <w:r w:rsidRPr="004D05E2">
        <w:lastRenderedPageBreak/>
        <w:t>Chapter 2: The Detection of a Ferrocene-Glucose Oxidase Binding Isotherm</w:t>
      </w:r>
      <w:bookmarkEnd w:id="35"/>
    </w:p>
    <w:p w14:paraId="1EDA7712" w14:textId="77777777" w:rsidR="004D05E2" w:rsidRPr="004D05E2" w:rsidRDefault="004D05E2" w:rsidP="006D361E">
      <w:pPr>
        <w:pStyle w:val="Heading2"/>
      </w:pPr>
      <w:bookmarkStart w:id="36" w:name="_Toc425764545"/>
      <w:r w:rsidRPr="004D05E2">
        <w:t>2.1 - Introduction</w:t>
      </w:r>
      <w:bookmarkEnd w:id="36"/>
      <w:r w:rsidRPr="004D05E2">
        <w:tab/>
      </w:r>
    </w:p>
    <w:p w14:paraId="3E16A702" w14:textId="62754738" w:rsidR="004D05E2" w:rsidRPr="004D05E2" w:rsidRDefault="004D05E2" w:rsidP="0084040F">
      <w:pPr>
        <w:spacing w:line="480" w:lineRule="auto"/>
        <w:ind w:firstLine="720"/>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Biofuel cells (BFC) and biosensors have attracted a great deal of attention over the last two decades</w:t>
      </w:r>
      <w:r w:rsidRPr="004D05E2">
        <w:rPr>
          <w:rFonts w:ascii="Times New Roman" w:eastAsiaTheme="minorEastAsia" w:hAnsi="Times New Roman" w:cs="Times New Roman"/>
          <w:sz w:val="24"/>
          <w:szCs w:val="24"/>
        </w:rPr>
        <w:fldChar w:fldCharType="begin">
          <w:fldData xml:space="preserve">PEVuZE5vdGU+PENpdGU+PEF1dGhvcj5BbWlyaTwvQXV0aG9yPjxZZWFyPjIwMTg8L1llYXI+PFJl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</w:fldData>
        </w:fldChar>
      </w:r>
      <w:r w:rsidR="00DE785A">
        <w:rPr>
          <w:rFonts w:ascii="Times New Roman" w:eastAsiaTheme="minorEastAsia" w:hAnsi="Times New Roman" w:cs="Times New Roman"/>
          <w:sz w:val="24"/>
          <w:szCs w:val="24"/>
        </w:rPr>
        <w:instrText xml:space="preserve"> ADDIN EN.CITE </w:instrText>
      </w:r>
      <w:r w:rsidR="00DE785A">
        <w:rPr>
          <w:rFonts w:ascii="Times New Roman" w:eastAsiaTheme="minorEastAsia" w:hAnsi="Times New Roman" w:cs="Times New Roman"/>
          <w:sz w:val="24"/>
          <w:szCs w:val="24"/>
        </w:rPr>
        <w:fldChar w:fldCharType="begin">
          <w:fldData xml:space="preserve">PEVuZE5vdGU+PENpdGU+PEF1dGhvcj5BbWlyaTwvQXV0aG9yPjxZZWFyPjIwMTg8L1llYXI+PFJl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</w:fldData>
        </w:fldChar>
      </w:r>
      <w:r w:rsidR="00DE785A">
        <w:rPr>
          <w:rFonts w:ascii="Times New Roman" w:eastAsiaTheme="minorEastAsia" w:hAnsi="Times New Roman" w:cs="Times New Roman"/>
          <w:sz w:val="24"/>
          <w:szCs w:val="24"/>
        </w:rPr>
        <w:instrText xml:space="preserve"> ADDIN EN.CITE.DATA </w:instrText>
      </w:r>
      <w:r w:rsidR="00DE785A">
        <w:rPr>
          <w:rFonts w:ascii="Times New Roman" w:eastAsiaTheme="minorEastAsia" w:hAnsi="Times New Roman" w:cs="Times New Roman"/>
          <w:sz w:val="24"/>
          <w:szCs w:val="24"/>
        </w:rPr>
      </w:r>
      <w:r w:rsidR="00DE785A">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r>
      <w:r w:rsidRPr="004D05E2">
        <w:rPr>
          <w:rFonts w:ascii="Times New Roman" w:eastAsiaTheme="minorEastAsia" w:hAnsi="Times New Roman" w:cs="Times New Roman"/>
          <w:sz w:val="24"/>
          <w:szCs w:val="24"/>
        </w:rPr>
        <w:fldChar w:fldCharType="separate"/>
      </w:r>
      <w:r w:rsidR="00DE785A" w:rsidRPr="00DE785A">
        <w:rPr>
          <w:rFonts w:ascii="Times New Roman" w:eastAsiaTheme="minorEastAsia" w:hAnsi="Times New Roman" w:cs="Times New Roman"/>
          <w:noProof/>
          <w:sz w:val="24"/>
          <w:szCs w:val="24"/>
          <w:vertAlign w:val="superscript"/>
        </w:rPr>
        <w:t>99-102</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 xml:space="preserve">. There is a vast array of applications for these bio-based electronic tools, ranging from detection methods for antibodies, cancer, in-vivo glucose monitoring, and </w:t>
      </w:r>
      <w:proofErr w:type="gramStart"/>
      <w:r w:rsidRPr="004D05E2">
        <w:rPr>
          <w:rFonts w:ascii="Times New Roman" w:eastAsiaTheme="minorEastAsia" w:hAnsi="Times New Roman" w:cs="Times New Roman"/>
          <w:sz w:val="24"/>
          <w:szCs w:val="24"/>
        </w:rPr>
        <w:t>environmentally-friendly</w:t>
      </w:r>
      <w:proofErr w:type="gramEnd"/>
      <w:r w:rsidRPr="004D05E2">
        <w:rPr>
          <w:rFonts w:ascii="Times New Roman" w:eastAsiaTheme="minorEastAsia" w:hAnsi="Times New Roman" w:cs="Times New Roman"/>
          <w:sz w:val="24"/>
          <w:szCs w:val="24"/>
        </w:rPr>
        <w:t xml:space="preserve"> electrical batteries</w:t>
      </w:r>
      <w:r w:rsidRPr="004D05E2">
        <w:rPr>
          <w:rFonts w:ascii="Times New Roman" w:eastAsiaTheme="minorEastAsia" w:hAnsi="Times New Roman" w:cs="Times New Roman"/>
          <w:sz w:val="24"/>
          <w:szCs w:val="24"/>
        </w:rPr>
        <w:fldChar w:fldCharType="begin">
          <w:fldData xml:space="preserve">PEVuZE5vdGU+PENpdGU+PEF1dGhvcj5HYW88L0F1dGhvcj48WWVhcj4yMDE3PC9ZZWFyPjxSZWNO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</w:fldData>
        </w:fldChar>
      </w:r>
      <w:r w:rsidR="00DE785A">
        <w:rPr>
          <w:rFonts w:ascii="Times New Roman" w:eastAsiaTheme="minorEastAsia" w:hAnsi="Times New Roman" w:cs="Times New Roman"/>
          <w:sz w:val="24"/>
          <w:szCs w:val="24"/>
        </w:rPr>
        <w:instrText xml:space="preserve"> ADDIN EN.CITE </w:instrText>
      </w:r>
      <w:r w:rsidR="00DE785A">
        <w:rPr>
          <w:rFonts w:ascii="Times New Roman" w:eastAsiaTheme="minorEastAsia" w:hAnsi="Times New Roman" w:cs="Times New Roman"/>
          <w:sz w:val="24"/>
          <w:szCs w:val="24"/>
        </w:rPr>
        <w:fldChar w:fldCharType="begin">
          <w:fldData xml:space="preserve">PEVuZE5vdGU+PENpdGU+PEF1dGhvcj5HYW88L0F1dGhvcj48WWVhcj4yMDE3PC9ZZWFyPjxSZWNO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</w:fldData>
        </w:fldChar>
      </w:r>
      <w:r w:rsidR="00DE785A">
        <w:rPr>
          <w:rFonts w:ascii="Times New Roman" w:eastAsiaTheme="minorEastAsia" w:hAnsi="Times New Roman" w:cs="Times New Roman"/>
          <w:sz w:val="24"/>
          <w:szCs w:val="24"/>
        </w:rPr>
        <w:instrText xml:space="preserve"> ADDIN EN.CITE.DATA </w:instrText>
      </w:r>
      <w:r w:rsidR="00DE785A">
        <w:rPr>
          <w:rFonts w:ascii="Times New Roman" w:eastAsiaTheme="minorEastAsia" w:hAnsi="Times New Roman" w:cs="Times New Roman"/>
          <w:sz w:val="24"/>
          <w:szCs w:val="24"/>
        </w:rPr>
      </w:r>
      <w:r w:rsidR="00DE785A">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r>
      <w:r w:rsidRPr="004D05E2">
        <w:rPr>
          <w:rFonts w:ascii="Times New Roman" w:eastAsiaTheme="minorEastAsia" w:hAnsi="Times New Roman" w:cs="Times New Roman"/>
          <w:sz w:val="24"/>
          <w:szCs w:val="24"/>
        </w:rPr>
        <w:fldChar w:fldCharType="separate"/>
      </w:r>
      <w:r w:rsidR="00DE785A" w:rsidRPr="00DE785A">
        <w:rPr>
          <w:rFonts w:ascii="Times New Roman" w:eastAsiaTheme="minorEastAsia" w:hAnsi="Times New Roman" w:cs="Times New Roman"/>
          <w:noProof/>
          <w:sz w:val="24"/>
          <w:szCs w:val="24"/>
          <w:vertAlign w:val="superscript"/>
        </w:rPr>
        <w:t>103-104</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 Of particular interest in this field is the glucose bioelectrode, which uses glucose oxidase (GOx) to oxidize glucose to gluconolactone, and an electron transport mediator (ETM) to harvest the electrons from the Flavin Adenine Dinucleotide (FAD) at the center of the enzyme’s active site. The number of electrons shuttled to the electrode surface can be used to quantify the amount of glucose in the sample. As mentioned in Chapter 1, second generation bioelectrode fabrication methods are attractive for oxidoreductases, such as GOx, as the enzyme’s FAD unit is buried approximately 15 Å deep within the active site</w:t>
      </w:r>
      <w:r w:rsidRPr="004D05E2">
        <w:rPr>
          <w:rFonts w:ascii="Times New Roman" w:eastAsiaTheme="minorEastAsia" w:hAnsi="Times New Roman" w:cs="Times New Roman"/>
          <w:sz w:val="24"/>
          <w:szCs w:val="24"/>
        </w:rPr>
        <w:fldChar w:fldCharType="begin"/>
      </w:r>
      <w:r w:rsidR="00805F5D">
        <w:rPr>
          <w:rFonts w:ascii="Times New Roman" w:eastAsiaTheme="minorEastAsia" w:hAnsi="Times New Roman" w:cs="Times New Roman"/>
          <w:sz w:val="24"/>
          <w:szCs w:val="24"/>
        </w:rPr>
        <w:instrText xml:space="preserve"> ADDIN EN.CITE &lt;EndNote&gt;&lt;Cite&gt;&lt;Author&gt;Wohlfahrt&lt;/Author&gt;&lt;Year&gt;1999&lt;/Year&gt;&lt;RecNum&gt;704&lt;/RecNum&gt;&lt;DisplayText&gt;&lt;style face="superscript"&gt;22&lt;/style&gt;&lt;/DisplayText&gt;&lt;record&gt;&lt;rec-number&gt;704&lt;/rec-number&gt;&lt;foreign-keys&gt;&lt;key app="EN" db-id="pa2a592ayrpwv9eex9ox0rsmvdaz95pvvxe0" timestamp="1528255513"&gt;704&lt;/key&gt;&lt;/foreign-keys&gt;&lt;ref-type name="Journal Article"&gt;17&lt;/ref-type&gt;&lt;contributors&gt;&lt;authors&gt;&lt;author&gt;Wohlfahrt, G.; Witt, S.; Hendle, J.; Schomburg, D.; Kalisz, H.; Hecht, H.-J.&lt;/author&gt;&lt;/authors&gt;&lt;/contributors&gt;&lt;titles&gt;&lt;title&gt;1.8 and 1.9 A resolution structures of the Penicillium amagasaskiense and Aspergillus niger glucose oxidase as a basis for modeling substrate complexes&lt;/title&gt;&lt;secondary-title&gt;Acta Crystallogr., Sect. D&lt;/secondary-title&gt;&lt;/titles&gt;&lt;periodical&gt;&lt;full-title&gt;Acta Crystallogr., Sect. D&lt;/full-title&gt;&lt;/periodical&gt;&lt;pages&gt;969-977&lt;/pages&gt;&lt;volume&gt;D55&lt;/volume&gt;&lt;dates&gt;&lt;year&gt;1999&lt;/year&gt;&lt;/dates&gt;&lt;urls&gt;&lt;/urls&gt;&lt;/record&gt;&lt;/Cite&gt;&lt;/EndNote&gt;</w:instrText>
      </w:r>
      <w:r w:rsidRPr="004D05E2">
        <w:rPr>
          <w:rFonts w:ascii="Times New Roman" w:eastAsiaTheme="minorEastAsia" w:hAnsi="Times New Roman" w:cs="Times New Roman"/>
          <w:sz w:val="24"/>
          <w:szCs w:val="24"/>
        </w:rPr>
        <w:fldChar w:fldCharType="separate"/>
      </w:r>
      <w:r w:rsidR="00805F5D" w:rsidRPr="00805F5D">
        <w:rPr>
          <w:rFonts w:ascii="Times New Roman" w:eastAsiaTheme="minorEastAsia" w:hAnsi="Times New Roman" w:cs="Times New Roman"/>
          <w:noProof/>
          <w:sz w:val="24"/>
          <w:szCs w:val="24"/>
          <w:vertAlign w:val="superscript"/>
        </w:rPr>
        <w:t>22</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 xml:space="preserve">. The pathway of the </w:t>
      </w:r>
      <w:proofErr w:type="spellStart"/>
      <w:r w:rsidRPr="004D05E2">
        <w:rPr>
          <w:rFonts w:ascii="Times New Roman" w:eastAsiaTheme="minorEastAsia" w:hAnsi="Times New Roman" w:cs="Times New Roman"/>
          <w:sz w:val="24"/>
          <w:szCs w:val="24"/>
        </w:rPr>
        <w:t>biocatalyzed</w:t>
      </w:r>
      <w:proofErr w:type="spellEnd"/>
      <w:r w:rsidRPr="004D05E2">
        <w:rPr>
          <w:rFonts w:ascii="Times New Roman" w:eastAsiaTheme="minorEastAsia" w:hAnsi="Times New Roman" w:cs="Times New Roman"/>
          <w:sz w:val="24"/>
          <w:szCs w:val="24"/>
        </w:rPr>
        <w:t xml:space="preserve"> oxidation process has been determined to proceed </w:t>
      </w:r>
      <w:r w:rsidRPr="004D05E2">
        <w:rPr>
          <w:rFonts w:ascii="Times New Roman" w:eastAsiaTheme="minorEastAsia" w:hAnsi="Times New Roman" w:cs="Times New Roman"/>
          <w:i/>
          <w:sz w:val="24"/>
          <w:szCs w:val="24"/>
        </w:rPr>
        <w:t>via</w:t>
      </w:r>
      <w:r w:rsidRPr="004D05E2">
        <w:rPr>
          <w:rFonts w:ascii="Times New Roman" w:eastAsiaTheme="minorEastAsia" w:hAnsi="Times New Roman" w:cs="Times New Roman"/>
          <w:sz w:val="24"/>
          <w:szCs w:val="24"/>
        </w:rPr>
        <w:t xml:space="preserve"> the </w:t>
      </w:r>
      <w:proofErr w:type="gramStart"/>
      <w:r w:rsidRPr="004D05E2">
        <w:rPr>
          <w:rFonts w:ascii="Times New Roman" w:eastAsiaTheme="minorEastAsia" w:hAnsi="Times New Roman" w:cs="Times New Roman"/>
          <w:sz w:val="24"/>
          <w:szCs w:val="24"/>
        </w:rPr>
        <w:t>ping pong</w:t>
      </w:r>
      <w:proofErr w:type="gramEnd"/>
      <w:r w:rsidRPr="004D05E2">
        <w:rPr>
          <w:rFonts w:ascii="Times New Roman" w:eastAsiaTheme="minorEastAsia" w:hAnsi="Times New Roman" w:cs="Times New Roman"/>
          <w:sz w:val="24"/>
          <w:szCs w:val="24"/>
        </w:rPr>
        <w:t xml:space="preserve"> mechanism shown in Figure 2.01, where the substrate glucose diffuses to the active site of GOx and is oxidized to gluconolactone. The gluconolactone then diffuses away from the reduced active site. A co-oxidant molecule, in this case an electron transport mediator (ETM), diffuses to the active site to oxidize the FADH</w:t>
      </w:r>
      <w:r w:rsidRPr="004D05E2">
        <w:rPr>
          <w:rFonts w:ascii="Times New Roman" w:eastAsiaTheme="minorEastAsia" w:hAnsi="Times New Roman" w:cs="Times New Roman"/>
          <w:sz w:val="24"/>
          <w:szCs w:val="24"/>
          <w:vertAlign w:val="subscript"/>
        </w:rPr>
        <w:t>2</w:t>
      </w:r>
      <w:r w:rsidRPr="004D05E2">
        <w:rPr>
          <w:rFonts w:ascii="Times New Roman" w:eastAsiaTheme="minorEastAsia" w:hAnsi="Times New Roman" w:cs="Times New Roman"/>
          <w:sz w:val="24"/>
          <w:szCs w:val="24"/>
        </w:rPr>
        <w:t xml:space="preserve"> in the active site back to FAD, and then diffuse</w:t>
      </w:r>
      <w:r w:rsidR="0084040F">
        <w:rPr>
          <w:rFonts w:ascii="Times New Roman" w:eastAsiaTheme="minorEastAsia" w:hAnsi="Times New Roman" w:cs="Times New Roman"/>
          <w:sz w:val="24"/>
          <w:szCs w:val="24"/>
        </w:rPr>
        <w:t>s</w:t>
      </w:r>
      <w:r w:rsidRPr="004D05E2">
        <w:rPr>
          <w:rFonts w:ascii="Times New Roman" w:eastAsiaTheme="minorEastAsia" w:hAnsi="Times New Roman" w:cs="Times New Roman"/>
          <w:sz w:val="24"/>
          <w:szCs w:val="24"/>
        </w:rPr>
        <w:t xml:space="preserve"> away to the electrode surface. In characterizing how effectively a molecule can act as a mediator, kinetic analysis is commonly applied. Oxygen is the co-oxidant for GOx in nature, however, in the absence of oxygen, it has been demonstrated that ferrocenes, organoosmium complexes, and </w:t>
      </w:r>
      <w:proofErr w:type="spellStart"/>
      <w:r w:rsidRPr="004D05E2">
        <w:rPr>
          <w:rFonts w:ascii="Times New Roman" w:eastAsiaTheme="minorEastAsia" w:hAnsi="Times New Roman" w:cs="Times New Roman"/>
          <w:sz w:val="24"/>
          <w:szCs w:val="24"/>
        </w:rPr>
        <w:t>organoquinones</w:t>
      </w:r>
      <w:proofErr w:type="spellEnd"/>
      <w:r w:rsidRPr="004D05E2">
        <w:rPr>
          <w:rFonts w:ascii="Times New Roman" w:eastAsiaTheme="minorEastAsia" w:hAnsi="Times New Roman" w:cs="Times New Roman"/>
          <w:sz w:val="24"/>
          <w:szCs w:val="24"/>
        </w:rPr>
        <w:t xml:space="preserve"> effectively act as co-oxidants that can shuttle electrons to an electrode surface</w:t>
      </w:r>
      <w:r w:rsidRPr="004D05E2">
        <w:rPr>
          <w:rFonts w:ascii="Times New Roman" w:eastAsiaTheme="minorEastAsia" w:hAnsi="Times New Roman" w:cs="Times New Roman"/>
          <w:sz w:val="24"/>
          <w:szCs w:val="24"/>
        </w:rPr>
        <w:fldChar w:fldCharType="begin">
          <w:fldData xml:space="preserve">PEVuZE5vdGU+PENpdGU+PEF1dGhvcj5DYXNzPC9BdXRob3I+PFllYXI+MTk4NTwvWWVhcj48UmVj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</w:fldData>
        </w:fldChar>
      </w:r>
      <w:r w:rsidR="002F7887">
        <w:rPr>
          <w:rFonts w:ascii="Times New Roman" w:eastAsiaTheme="minorEastAsia" w:hAnsi="Times New Roman" w:cs="Times New Roman"/>
          <w:sz w:val="24"/>
          <w:szCs w:val="24"/>
        </w:rPr>
        <w:instrText xml:space="preserve"> ADDIN EN.CITE </w:instrText>
      </w:r>
      <w:r w:rsidR="002F7887">
        <w:rPr>
          <w:rFonts w:ascii="Times New Roman" w:eastAsiaTheme="minorEastAsia" w:hAnsi="Times New Roman" w:cs="Times New Roman"/>
          <w:sz w:val="24"/>
          <w:szCs w:val="24"/>
        </w:rPr>
        <w:fldChar w:fldCharType="begin">
          <w:fldData xml:space="preserve">PEVuZE5vdGU+PENpdGU+PEF1dGhvcj5DYXNzPC9BdXRob3I+PFllYXI+MTk4NTwvWWVhcj48UmVj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</w:fldData>
        </w:fldChar>
      </w:r>
      <w:r w:rsidR="002F7887">
        <w:rPr>
          <w:rFonts w:ascii="Times New Roman" w:eastAsiaTheme="minorEastAsia" w:hAnsi="Times New Roman" w:cs="Times New Roman"/>
          <w:sz w:val="24"/>
          <w:szCs w:val="24"/>
        </w:rPr>
        <w:instrText xml:space="preserve"> ADDIN EN.CITE.DATA </w:instrText>
      </w:r>
      <w:r w:rsidR="002F7887">
        <w:rPr>
          <w:rFonts w:ascii="Times New Roman" w:eastAsiaTheme="minorEastAsia" w:hAnsi="Times New Roman" w:cs="Times New Roman"/>
          <w:sz w:val="24"/>
          <w:szCs w:val="24"/>
        </w:rPr>
      </w:r>
      <w:r w:rsidR="002F7887">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r>
      <w:r w:rsidRPr="004D05E2">
        <w:rPr>
          <w:rFonts w:ascii="Times New Roman" w:eastAsiaTheme="minorEastAsia" w:hAnsi="Times New Roman" w:cs="Times New Roman"/>
          <w:sz w:val="24"/>
          <w:szCs w:val="24"/>
        </w:rPr>
        <w:fldChar w:fldCharType="separate"/>
      </w:r>
      <w:r w:rsidR="002F7887" w:rsidRPr="002F7887">
        <w:rPr>
          <w:rFonts w:ascii="Times New Roman" w:eastAsiaTheme="minorEastAsia" w:hAnsi="Times New Roman" w:cs="Times New Roman"/>
          <w:noProof/>
          <w:sz w:val="24"/>
          <w:szCs w:val="24"/>
          <w:vertAlign w:val="superscript"/>
        </w:rPr>
        <w:t>25, 105-108</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w:t>
      </w:r>
    </w:p>
    <w:p w14:paraId="0611DDC8" w14:textId="77777777" w:rsidR="004D05E2" w:rsidRPr="004D05E2" w:rsidRDefault="004D05E2" w:rsidP="0084040F">
      <w:pPr>
        <w:spacing w:line="480" w:lineRule="auto"/>
        <w:rPr>
          <w:rFonts w:ascii="Times New Roman" w:eastAsiaTheme="minorEastAsia" w:hAnsi="Times New Roman" w:cs="Times New Roman"/>
          <w:sz w:val="24"/>
          <w:szCs w:val="24"/>
        </w:rPr>
      </w:pPr>
      <w:r w:rsidRPr="004D05E2">
        <w:rPr>
          <w:rFonts w:ascii="Times New Roman" w:eastAsiaTheme="minorEastAsia" w:hAnsi="Times New Roman" w:cs="Times New Roman"/>
          <w:noProof/>
          <w:sz w:val="24"/>
          <w:szCs w:val="24"/>
        </w:rPr>
        <w:lastRenderedPageBreak/>
        <w:drawing>
          <wp:inline distT="0" distB="0" distL="0" distR="0" wp14:anchorId="50EA70A9" wp14:editId="4CF0F669">
            <wp:extent cx="5394960" cy="3317517"/>
            <wp:effectExtent l="0" t="0" r="0" b="1016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94960" cy="3317517"/>
                    </a:xfrm>
                    <a:prstGeom prst="rect">
                      <a:avLst/>
                    </a:prstGeom>
                    <a:noFill/>
                    <a:ln>
                      <a:noFill/>
                    </a:ln>
                  </pic:spPr>
                </pic:pic>
              </a:graphicData>
            </a:graphic>
          </wp:inline>
        </w:drawing>
      </w:r>
    </w:p>
    <w:p w14:paraId="76760444" w14:textId="56102F33" w:rsidR="004D05E2" w:rsidRPr="004D05E2" w:rsidRDefault="004D05E2" w:rsidP="008C427B">
      <w:pPr>
        <w:pStyle w:val="Caption"/>
      </w:pPr>
      <w:bookmarkStart w:id="37" w:name="_Toc425764474"/>
      <w:r w:rsidRPr="004D05E2">
        <w:t>Figure 2.01 The catalytic cycle through which GOx oxidized glucose a</w:t>
      </w:r>
      <w:r w:rsidR="0084040F">
        <w:t>nd is then reoxidized by ferroce</w:t>
      </w:r>
      <w:r w:rsidRPr="004D05E2">
        <w:t>nium ions in solution. Glucose (Glu) diffuses to the active site of GOx(FAD) and is oxidized by GOx(FAD) to gluconolactone. The reduced form of the enzyme, GOx(FADH</w:t>
      </w:r>
      <w:r w:rsidRPr="004D05E2">
        <w:rPr>
          <w:vertAlign w:val="subscript"/>
        </w:rPr>
        <w:t>2</w:t>
      </w:r>
      <w:r w:rsidR="0084040F">
        <w:t>), is then oxidized by ferroce</w:t>
      </w:r>
      <w:r w:rsidRPr="004D05E2">
        <w:t>nium ions (Fc+) to form fe</w:t>
      </w:r>
      <w:r w:rsidR="0084040F">
        <w:t>rrocene (Fc) and GOx(FAD). The f</w:t>
      </w:r>
      <w:r w:rsidRPr="004D05E2">
        <w:t>errocene is oxidized by the electrode surface to regenerate the Fc+.</w:t>
      </w:r>
      <w:bookmarkEnd w:id="37"/>
    </w:p>
    <w:p w14:paraId="288E90E7" w14:textId="77777777" w:rsidR="004D05E2" w:rsidRPr="004D05E2" w:rsidRDefault="004D05E2" w:rsidP="003902AB">
      <w:pPr>
        <w:spacing w:line="240" w:lineRule="auto"/>
        <w:jc w:val="both"/>
        <w:rPr>
          <w:rFonts w:ascii="Times New Roman" w:eastAsiaTheme="minorEastAsia" w:hAnsi="Times New Roman" w:cs="Times New Roman"/>
          <w:sz w:val="24"/>
          <w:szCs w:val="24"/>
        </w:rPr>
      </w:pPr>
    </w:p>
    <w:p w14:paraId="0059AC7D" w14:textId="2BC38961" w:rsidR="004D05E2" w:rsidRPr="004D05E2" w:rsidRDefault="004D05E2" w:rsidP="003902AB">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 xml:space="preserve">When comparing how effectively one molecule acts as a mediator compared to another molecule, it is common practice to characterize the rate of electron transfer, </w:t>
      </w:r>
      <w:proofErr w:type="spellStart"/>
      <w:r w:rsidRPr="004D05E2">
        <w:rPr>
          <w:rFonts w:ascii="Times New Roman" w:eastAsiaTheme="minorEastAsia" w:hAnsi="Times New Roman" w:cs="Times New Roman"/>
          <w:i/>
          <w:sz w:val="24"/>
          <w:szCs w:val="24"/>
        </w:rPr>
        <w:t>k</w:t>
      </w:r>
      <w:r w:rsidRPr="004D05E2">
        <w:rPr>
          <w:rFonts w:ascii="Times New Roman" w:eastAsiaTheme="minorEastAsia" w:hAnsi="Times New Roman" w:cs="Times New Roman"/>
          <w:i/>
          <w:sz w:val="24"/>
          <w:szCs w:val="24"/>
          <w:vertAlign w:val="subscript"/>
        </w:rPr>
        <w:t>M</w:t>
      </w:r>
      <w:proofErr w:type="spellEnd"/>
      <w:r w:rsidRPr="004D05E2">
        <w:rPr>
          <w:rFonts w:ascii="Times New Roman" w:eastAsiaTheme="minorEastAsia" w:hAnsi="Times New Roman" w:cs="Times New Roman"/>
          <w:i/>
          <w:sz w:val="24"/>
          <w:szCs w:val="24"/>
        </w:rPr>
        <w:t xml:space="preserve">, </w:t>
      </w:r>
      <w:r w:rsidRPr="004D05E2">
        <w:rPr>
          <w:rFonts w:ascii="Times New Roman" w:eastAsiaTheme="minorEastAsia" w:hAnsi="Times New Roman" w:cs="Times New Roman"/>
          <w:sz w:val="24"/>
          <w:szCs w:val="24"/>
        </w:rPr>
        <w:t>between the reduced FADH</w:t>
      </w:r>
      <w:r w:rsidRPr="004D05E2">
        <w:rPr>
          <w:rFonts w:ascii="Times New Roman" w:eastAsiaTheme="minorEastAsia" w:hAnsi="Times New Roman" w:cs="Times New Roman"/>
          <w:sz w:val="24"/>
          <w:szCs w:val="24"/>
          <w:vertAlign w:val="subscript"/>
        </w:rPr>
        <w:t>2</w:t>
      </w:r>
      <w:r w:rsidRPr="004D05E2">
        <w:rPr>
          <w:rFonts w:ascii="Times New Roman" w:eastAsiaTheme="minorEastAsia" w:hAnsi="Times New Roman" w:cs="Times New Roman"/>
          <w:sz w:val="24"/>
          <w:szCs w:val="24"/>
        </w:rPr>
        <w:t xml:space="preserve"> and the oxidized mediator</w:t>
      </w:r>
      <w:r w:rsidRPr="004D05E2">
        <w:rPr>
          <w:rFonts w:ascii="Times New Roman" w:eastAsiaTheme="minorEastAsia" w:hAnsi="Times New Roman" w:cs="Times New Roman"/>
          <w:sz w:val="24"/>
          <w:szCs w:val="24"/>
        </w:rPr>
        <w:fldChar w:fldCharType="begin"/>
      </w:r>
      <w:r w:rsidR="00824413">
        <w:rPr>
          <w:rFonts w:ascii="Times New Roman" w:eastAsiaTheme="minorEastAsia" w:hAnsi="Times New Roman" w:cs="Times New Roman"/>
          <w:sz w:val="24"/>
          <w:szCs w:val="24"/>
        </w:rPr>
        <w:instrText xml:space="preserve"> ADDIN EN.CITE &lt;EndNote&gt;&lt;Cite&gt;&lt;Author&gt;Kano&lt;/Author&gt;&lt;Year&gt;2000&lt;/Year&gt;&lt;RecNum&gt;665&lt;/RecNum&gt;&lt;DisplayText&gt;&lt;style face="superscript"&gt;67&lt;/style&gt;&lt;/DisplayText&gt;&lt;record&gt;&lt;rec-number&gt;665&lt;/rec-number&gt;&lt;foreign-keys&gt;&lt;key app="EN" db-id="pa2a592ayrpwv9eex9ox0rsmvdaz95pvvxe0" timestamp="1527879988"&gt;665&lt;/key&gt;&lt;/foreign-keys&gt;&lt;ref-type name="Journal Article"&gt;17&lt;/ref-type&gt;&lt;contributors&gt;&lt;authors&gt;&lt;author&gt;Kano, K.; Ikeda, T.&lt;/author&gt;&lt;/authors&gt;&lt;/contributors&gt;&lt;titles&gt;&lt;title&gt;Fundamentals and practices of mediated bioelectrocatalysis&lt;/title&gt;&lt;secondary-title&gt;Anal. Sci.&lt;/secondary-title&gt;&lt;/titles&gt;&lt;periodical&gt;&lt;full-title&gt;Anal. Sci.&lt;/full-title&gt;&lt;/periodical&gt;&lt;pages&gt;1013-1021&lt;/pages&gt;&lt;volume&gt;16&lt;/volume&gt;&lt;number&gt;10&lt;/number&gt;&lt;dates&gt;&lt;year&gt;2000&lt;/year&gt;&lt;/dates&gt;&lt;urls&gt;&lt;/urls&gt;&lt;/record&gt;&lt;/Cite&gt;&lt;/EndNote&gt;</w:instrText>
      </w:r>
      <w:r w:rsidRPr="004D05E2">
        <w:rPr>
          <w:rFonts w:ascii="Times New Roman" w:eastAsiaTheme="minorEastAsia" w:hAnsi="Times New Roman" w:cs="Times New Roman"/>
          <w:sz w:val="24"/>
          <w:szCs w:val="24"/>
        </w:rPr>
        <w:fldChar w:fldCharType="separate"/>
      </w:r>
      <w:r w:rsidR="002F7887" w:rsidRPr="002F7887">
        <w:rPr>
          <w:rFonts w:ascii="Times New Roman" w:eastAsiaTheme="minorEastAsia" w:hAnsi="Times New Roman" w:cs="Times New Roman"/>
          <w:noProof/>
          <w:sz w:val="24"/>
          <w:szCs w:val="24"/>
          <w:vertAlign w:val="superscript"/>
        </w:rPr>
        <w:t>67</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 xml:space="preserve">. One of the first characterizations of an organometallic mediator by its rate constant for electron transport within the system, </w:t>
      </w:r>
      <w:proofErr w:type="spellStart"/>
      <w:r w:rsidRPr="004D05E2">
        <w:rPr>
          <w:rFonts w:ascii="Times New Roman" w:eastAsiaTheme="minorEastAsia" w:hAnsi="Times New Roman" w:cs="Times New Roman"/>
          <w:i/>
          <w:sz w:val="24"/>
          <w:szCs w:val="24"/>
        </w:rPr>
        <w:t>k</w:t>
      </w:r>
      <w:r w:rsidRPr="004D05E2">
        <w:rPr>
          <w:rFonts w:ascii="Times New Roman" w:eastAsiaTheme="minorEastAsia" w:hAnsi="Times New Roman" w:cs="Times New Roman"/>
          <w:i/>
          <w:sz w:val="24"/>
          <w:szCs w:val="24"/>
          <w:vertAlign w:val="subscript"/>
        </w:rPr>
        <w:t>M</w:t>
      </w:r>
      <w:proofErr w:type="spellEnd"/>
      <w:r w:rsidRPr="004D05E2">
        <w:rPr>
          <w:rFonts w:ascii="Times New Roman" w:eastAsiaTheme="minorEastAsia" w:hAnsi="Times New Roman" w:cs="Times New Roman"/>
          <w:sz w:val="24"/>
          <w:szCs w:val="24"/>
          <w:vertAlign w:val="subscript"/>
        </w:rPr>
        <w:t>,</w:t>
      </w:r>
      <w:r w:rsidRPr="004D05E2">
        <w:rPr>
          <w:rFonts w:ascii="Times New Roman" w:eastAsiaTheme="minorEastAsia" w:hAnsi="Times New Roman" w:cs="Times New Roman"/>
          <w:sz w:val="24"/>
          <w:szCs w:val="24"/>
        </w:rPr>
        <w:t xml:space="preserve"> was conducted by Hill et al</w:t>
      </w:r>
      <w:r w:rsidRPr="004D05E2">
        <w:rPr>
          <w:rFonts w:ascii="Times New Roman" w:eastAsiaTheme="minorEastAsia" w:hAnsi="Times New Roman" w:cs="Times New Roman"/>
          <w:sz w:val="24"/>
          <w:szCs w:val="24"/>
        </w:rPr>
        <w:fldChar w:fldCharType="begin"/>
      </w:r>
      <w:r w:rsidR="0028724B">
        <w:rPr>
          <w:rFonts w:ascii="Times New Roman" w:eastAsiaTheme="minorEastAsia" w:hAnsi="Times New Roman" w:cs="Times New Roman"/>
          <w:sz w:val="24"/>
          <w:szCs w:val="24"/>
        </w:rPr>
        <w:instrText xml:space="preserve"> ADDIN EN.CITE &lt;EndNote&gt;&lt;Cite&gt;&lt;Author&gt;Cass&lt;/Author&gt;&lt;Year&gt;1984&lt;/Year&gt;&lt;RecNum&gt;624&lt;/RecNum&gt;&lt;DisplayText&gt;&lt;style face="superscript"&gt;36&lt;/style&gt;&lt;/DisplayText&gt;&lt;record&gt;&lt;rec-number&gt;624&lt;/rec-number&gt;&lt;foreign-keys&gt;&lt;key app="EN" db-id="pa2a592ayrpwv9eex9ox0rsmvdaz95pvvxe0" timestamp="1527788272"&gt;624&lt;/key&gt;&lt;/foreign-keys&gt;&lt;ref-type name="Journal Article"&gt;17&lt;/ref-type&gt;&lt;contributors&gt;&lt;authors&gt;&lt;author&gt;Cass, A. E. G.; Davis, G.; Francis, G. D.; Hill, H. A. O.; Aston, W. J.; Higgins, I. J.; Plotkin, E. V.; et. al.&lt;/author&gt;&lt;/authors&gt;&lt;/contributors&gt;&lt;titles&gt;&lt;title&gt;Ferrocene-mediated enzyme electrode for amperometric determination of glucose&lt;/title&gt;&lt;secondary-title&gt;Anal Chem&lt;/secondary-title&gt;&lt;/titles&gt;&lt;periodical&gt;&lt;full-title&gt;Anal Chem&lt;/full-title&gt;&lt;/periodical&gt;&lt;pages&gt;667&lt;/pages&gt;&lt;volume&gt;56&lt;/volume&gt;&lt;dates&gt;&lt;year&gt;1984&lt;/year&gt;&lt;/dates&gt;&lt;urls&gt;&lt;/urls&gt;&lt;/record&gt;&lt;/Cite&gt;&lt;/EndNote&gt;</w:instrText>
      </w:r>
      <w:r w:rsidRPr="004D05E2">
        <w:rPr>
          <w:rFonts w:ascii="Times New Roman" w:eastAsiaTheme="minorEastAsia" w:hAnsi="Times New Roman" w:cs="Times New Roman"/>
          <w:sz w:val="24"/>
          <w:szCs w:val="24"/>
        </w:rPr>
        <w:fldChar w:fldCharType="separate"/>
      </w:r>
      <w:r w:rsidR="002F7887" w:rsidRPr="002F7887">
        <w:rPr>
          <w:rFonts w:ascii="Times New Roman" w:eastAsiaTheme="minorEastAsia" w:hAnsi="Times New Roman" w:cs="Times New Roman"/>
          <w:noProof/>
          <w:sz w:val="24"/>
          <w:szCs w:val="24"/>
          <w:vertAlign w:val="superscript"/>
        </w:rPr>
        <w:t>36</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 xml:space="preserve">. However, more recent characterization techniques have led to an increased efficiency in determining </w:t>
      </w:r>
      <w:proofErr w:type="spellStart"/>
      <w:r w:rsidRPr="004D05E2">
        <w:rPr>
          <w:rFonts w:ascii="Times New Roman" w:eastAsiaTheme="minorEastAsia" w:hAnsi="Times New Roman" w:cs="Times New Roman"/>
          <w:i/>
          <w:sz w:val="24"/>
          <w:szCs w:val="24"/>
        </w:rPr>
        <w:t>k</w:t>
      </w:r>
      <w:r w:rsidRPr="004D05E2">
        <w:rPr>
          <w:rFonts w:ascii="Times New Roman" w:eastAsiaTheme="minorEastAsia" w:hAnsi="Times New Roman" w:cs="Times New Roman"/>
          <w:i/>
          <w:sz w:val="24"/>
          <w:szCs w:val="24"/>
          <w:vertAlign w:val="subscript"/>
        </w:rPr>
        <w:t>M</w:t>
      </w:r>
      <w:r w:rsidRPr="004D05E2">
        <w:rPr>
          <w:rFonts w:ascii="Times New Roman" w:eastAsiaTheme="minorEastAsia" w:hAnsi="Times New Roman" w:cs="Times New Roman"/>
          <w:sz w:val="24"/>
          <w:szCs w:val="24"/>
        </w:rPr>
        <w:t>.</w:t>
      </w:r>
      <w:proofErr w:type="spellEnd"/>
      <w:r w:rsidRPr="004D05E2">
        <w:rPr>
          <w:rFonts w:ascii="Times New Roman" w:eastAsiaTheme="minorEastAsia" w:hAnsi="Times New Roman" w:cs="Times New Roman"/>
          <w:sz w:val="24"/>
          <w:szCs w:val="24"/>
        </w:rPr>
        <w:t xml:space="preserve"> Traditionally, most laboratory groups have relied on this </w:t>
      </w:r>
      <w:proofErr w:type="spellStart"/>
      <w:r w:rsidRPr="004D05E2">
        <w:rPr>
          <w:rFonts w:ascii="Times New Roman" w:eastAsiaTheme="minorEastAsia" w:hAnsi="Times New Roman" w:cs="Times New Roman"/>
          <w:i/>
          <w:sz w:val="24"/>
          <w:szCs w:val="24"/>
        </w:rPr>
        <w:t>k</w:t>
      </w:r>
      <w:r w:rsidRPr="004D05E2">
        <w:rPr>
          <w:rFonts w:ascii="Times New Roman" w:eastAsiaTheme="minorEastAsia" w:hAnsi="Times New Roman" w:cs="Times New Roman"/>
          <w:i/>
          <w:sz w:val="24"/>
          <w:szCs w:val="24"/>
          <w:vertAlign w:val="subscript"/>
        </w:rPr>
        <w:t>M</w:t>
      </w:r>
      <w:proofErr w:type="spellEnd"/>
      <w:r w:rsidRPr="004D05E2">
        <w:rPr>
          <w:rFonts w:ascii="Times New Roman" w:eastAsiaTheme="minorEastAsia" w:hAnsi="Times New Roman" w:cs="Times New Roman"/>
          <w:i/>
          <w:sz w:val="24"/>
          <w:szCs w:val="24"/>
        </w:rPr>
        <w:t xml:space="preserve"> </w:t>
      </w:r>
      <w:r w:rsidRPr="004D05E2">
        <w:rPr>
          <w:rFonts w:ascii="Times New Roman" w:eastAsiaTheme="minorEastAsia" w:hAnsi="Times New Roman" w:cs="Times New Roman"/>
          <w:sz w:val="24"/>
          <w:szCs w:val="24"/>
        </w:rPr>
        <w:t xml:space="preserve">to estimate a mediator’s practicality in a biosensor. The current method, as characterized by Bartlett et al, utilized a linear plot of the catalytic current, </w:t>
      </w:r>
      <w:proofErr w:type="spellStart"/>
      <w:r w:rsidRPr="004D05E2">
        <w:rPr>
          <w:rFonts w:ascii="Times New Roman" w:eastAsiaTheme="minorEastAsia" w:hAnsi="Times New Roman" w:cs="Times New Roman"/>
          <w:i/>
          <w:sz w:val="24"/>
          <w:szCs w:val="24"/>
        </w:rPr>
        <w:t>i</w:t>
      </w:r>
      <w:r w:rsidRPr="004D05E2">
        <w:rPr>
          <w:rFonts w:ascii="Times New Roman" w:eastAsiaTheme="minorEastAsia" w:hAnsi="Times New Roman" w:cs="Times New Roman"/>
          <w:i/>
          <w:sz w:val="24"/>
          <w:szCs w:val="24"/>
          <w:vertAlign w:val="subscript"/>
        </w:rPr>
        <w:t>cat</w:t>
      </w:r>
      <w:proofErr w:type="spellEnd"/>
      <w:r w:rsidRPr="004D05E2">
        <w:rPr>
          <w:rFonts w:ascii="Times New Roman" w:eastAsiaTheme="minorEastAsia" w:hAnsi="Times New Roman" w:cs="Times New Roman"/>
          <w:sz w:val="24"/>
          <w:szCs w:val="24"/>
        </w:rPr>
        <w:t>, versus the square root of the enzyme concentration, e</w:t>
      </w:r>
      <w:r w:rsidRPr="004D05E2">
        <w:rPr>
          <w:rFonts w:ascii="Times New Roman" w:eastAsiaTheme="minorEastAsia" w:hAnsi="Times New Roman" w:cs="Times New Roman"/>
          <w:sz w:val="24"/>
          <w:szCs w:val="24"/>
          <w:vertAlign w:val="subscript"/>
        </w:rPr>
        <w:t>Σ</w:t>
      </w:r>
      <w:r w:rsidRPr="004D05E2">
        <w:rPr>
          <w:rFonts w:ascii="Times New Roman" w:eastAsiaTheme="minorEastAsia" w:hAnsi="Times New Roman" w:cs="Times New Roman"/>
          <w:sz w:val="24"/>
          <w:szCs w:val="24"/>
          <w:vertAlign w:val="superscript"/>
        </w:rPr>
        <w:t>1/2</w:t>
      </w:r>
      <w:r w:rsidRPr="004D05E2">
        <w:rPr>
          <w:rFonts w:ascii="Times New Roman" w:eastAsiaTheme="minorEastAsia" w:hAnsi="Times New Roman" w:cs="Times New Roman"/>
          <w:sz w:val="24"/>
          <w:szCs w:val="24"/>
        </w:rPr>
        <w:t xml:space="preserve">, to screen a variety of </w:t>
      </w:r>
      <w:proofErr w:type="spellStart"/>
      <w:r w:rsidRPr="004D05E2">
        <w:rPr>
          <w:rFonts w:ascii="Times New Roman" w:eastAsiaTheme="minorEastAsia" w:hAnsi="Times New Roman" w:cs="Times New Roman"/>
          <w:sz w:val="24"/>
          <w:szCs w:val="24"/>
        </w:rPr>
        <w:t>ferrocinium</w:t>
      </w:r>
      <w:proofErr w:type="spellEnd"/>
      <w:r w:rsidRPr="004D05E2">
        <w:rPr>
          <w:rFonts w:ascii="Times New Roman" w:eastAsiaTheme="minorEastAsia" w:hAnsi="Times New Roman" w:cs="Times New Roman"/>
          <w:sz w:val="24"/>
          <w:szCs w:val="24"/>
        </w:rPr>
        <w:t xml:space="preserve"> derivatives using the equation</w:t>
      </w:r>
    </w:p>
    <w:p w14:paraId="0B3ADE3A" w14:textId="77777777" w:rsidR="004D05E2" w:rsidRPr="004D05E2" w:rsidRDefault="001E566A" w:rsidP="0084040F">
      <w:pPr>
        <w:spacing w:line="48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cat</m:t>
            </m:r>
          </m:sub>
        </m:sSub>
        <m:r>
          <w:rPr>
            <w:rFonts w:ascii="Cambria Math" w:eastAsiaTheme="minorEastAsia" w:hAnsi="Cambria Math" w:cs="Times New Roman"/>
            <w:sz w:val="24"/>
            <w:szCs w:val="24"/>
          </w:rPr>
          <m:t>=nFA</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M</m:t>
            </m:r>
          </m:sub>
          <m:sup>
            <m:r>
              <w:rPr>
                <w:rFonts w:ascii="Cambria Math" w:eastAsiaTheme="minorEastAsia" w:hAnsi="Cambria Math" w:cs="Times New Roman"/>
                <w:sz w:val="24"/>
                <w:szCs w:val="24"/>
              </w:rPr>
              <m:t>1/2</m:t>
            </m:r>
          </m:sup>
        </m:sSubSup>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M</m:t>
            </m:r>
          </m:sub>
          <m:sup>
            <m:r>
              <w:rPr>
                <w:rFonts w:ascii="Cambria Math" w:eastAsiaTheme="minorEastAsia" w:hAnsi="Cambria Math" w:cs="Times New Roman"/>
                <w:sz w:val="24"/>
                <w:szCs w:val="24"/>
              </w:rPr>
              <m:t>1/2</m:t>
            </m:r>
          </m:sup>
        </m:sSubSup>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0</m:t>
            </m:r>
          </m:sub>
        </m:sSub>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e</m:t>
            </m:r>
          </m:e>
          <m:sub>
            <m:r>
              <m:rPr>
                <m:sty m:val="p"/>
              </m:rPr>
              <w:rPr>
                <w:rFonts w:ascii="Cambria Math" w:eastAsiaTheme="minorEastAsia" w:hAnsi="Cambria Math" w:cs="Times New Roman"/>
                <w:sz w:val="24"/>
                <w:szCs w:val="24"/>
              </w:rPr>
              <m:t>Σ</m:t>
            </m:r>
          </m:sub>
          <m:sup>
            <m:r>
              <w:rPr>
                <w:rFonts w:ascii="Cambria Math" w:eastAsiaTheme="minorEastAsia" w:hAnsi="Cambria Math" w:cs="Times New Roman"/>
                <w:sz w:val="24"/>
                <w:szCs w:val="24"/>
              </w:rPr>
              <m:t>1/2</m:t>
            </m:r>
          </m:sup>
        </m:sSubSup>
      </m:oMath>
      <w:r w:rsidR="004D05E2" w:rsidRPr="004D05E2">
        <w:rPr>
          <w:rFonts w:ascii="Times New Roman" w:eastAsiaTheme="minorEastAsia" w:hAnsi="Times New Roman" w:cs="Times New Roman"/>
          <w:sz w:val="24"/>
          <w:szCs w:val="24"/>
        </w:rPr>
        <w:tab/>
      </w:r>
      <w:r w:rsidR="004D05E2" w:rsidRPr="004D05E2">
        <w:rPr>
          <w:rFonts w:ascii="Times New Roman" w:eastAsiaTheme="minorEastAsia" w:hAnsi="Times New Roman" w:cs="Times New Roman"/>
          <w:sz w:val="24"/>
          <w:szCs w:val="24"/>
        </w:rPr>
        <w:tab/>
        <w:t>(1)</w:t>
      </w:r>
    </w:p>
    <w:p w14:paraId="6C6C0DFE" w14:textId="3991F4E3" w:rsidR="004D05E2" w:rsidRPr="004D05E2" w:rsidRDefault="004D05E2" w:rsidP="003902AB">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lastRenderedPageBreak/>
        <w:t xml:space="preserve">where </w:t>
      </w:r>
      <w:r w:rsidRPr="004D05E2">
        <w:rPr>
          <w:rFonts w:ascii="Times New Roman" w:eastAsiaTheme="minorEastAsia" w:hAnsi="Times New Roman" w:cs="Times New Roman"/>
          <w:i/>
          <w:sz w:val="24"/>
          <w:szCs w:val="24"/>
        </w:rPr>
        <w:t>n</w:t>
      </w:r>
      <w:r w:rsidRPr="004D05E2">
        <w:rPr>
          <w:rFonts w:ascii="Times New Roman" w:eastAsiaTheme="minorEastAsia" w:hAnsi="Times New Roman" w:cs="Times New Roman"/>
          <w:sz w:val="24"/>
          <w:szCs w:val="24"/>
        </w:rPr>
        <w:t xml:space="preserve"> is the number of electrons transferred from FAD to the mediator, A is the surface area of the electrode,  D</w:t>
      </w:r>
      <w:r w:rsidRPr="004D05E2">
        <w:rPr>
          <w:rFonts w:ascii="Times New Roman" w:eastAsiaTheme="minorEastAsia" w:hAnsi="Times New Roman" w:cs="Times New Roman"/>
          <w:sz w:val="24"/>
          <w:szCs w:val="24"/>
          <w:vertAlign w:val="subscript"/>
        </w:rPr>
        <w:t>M</w:t>
      </w:r>
      <w:r w:rsidRPr="004D05E2">
        <w:rPr>
          <w:rFonts w:ascii="Times New Roman" w:eastAsiaTheme="minorEastAsia" w:hAnsi="Times New Roman" w:cs="Times New Roman"/>
          <w:sz w:val="24"/>
          <w:szCs w:val="24"/>
          <w:vertAlign w:val="superscript"/>
        </w:rPr>
        <w:t>1/2</w:t>
      </w:r>
      <w:r w:rsidRPr="004D05E2">
        <w:rPr>
          <w:rFonts w:ascii="Times New Roman" w:eastAsiaTheme="minorEastAsia" w:hAnsi="Times New Roman" w:cs="Times New Roman"/>
          <w:sz w:val="24"/>
          <w:szCs w:val="24"/>
        </w:rPr>
        <w:t xml:space="preserve"> is the diffusion coefficient for the mediator (the accepted value for </w:t>
      </w:r>
      <w:proofErr w:type="spellStart"/>
      <w:r w:rsidRPr="004D05E2">
        <w:rPr>
          <w:rFonts w:ascii="Times New Roman" w:eastAsiaTheme="minorEastAsia" w:hAnsi="Times New Roman" w:cs="Times New Roman"/>
          <w:sz w:val="24"/>
          <w:szCs w:val="24"/>
        </w:rPr>
        <w:t>ferrocinium</w:t>
      </w:r>
      <w:proofErr w:type="spellEnd"/>
      <w:r w:rsidRPr="004D05E2">
        <w:rPr>
          <w:rFonts w:ascii="Times New Roman" w:eastAsiaTheme="minorEastAsia" w:hAnsi="Times New Roman" w:cs="Times New Roman"/>
          <w:sz w:val="24"/>
          <w:szCs w:val="24"/>
        </w:rPr>
        <w:t xml:space="preserve"> and a range of </w:t>
      </w:r>
      <w:proofErr w:type="spellStart"/>
      <w:r w:rsidRPr="004D05E2">
        <w:rPr>
          <w:rFonts w:ascii="Times New Roman" w:eastAsiaTheme="minorEastAsia" w:hAnsi="Times New Roman" w:cs="Times New Roman"/>
          <w:sz w:val="24"/>
          <w:szCs w:val="24"/>
        </w:rPr>
        <w:t>ferrocinium</w:t>
      </w:r>
      <w:proofErr w:type="spellEnd"/>
      <w:r w:rsidRPr="004D05E2">
        <w:rPr>
          <w:rFonts w:ascii="Times New Roman" w:eastAsiaTheme="minorEastAsia" w:hAnsi="Times New Roman" w:cs="Times New Roman"/>
          <w:sz w:val="24"/>
          <w:szCs w:val="24"/>
        </w:rPr>
        <w:t xml:space="preserve"> derivatives has been calculated to be 3.0 x 10</w:t>
      </w:r>
      <w:r w:rsidRPr="004D05E2">
        <w:rPr>
          <w:rFonts w:ascii="Times New Roman" w:eastAsiaTheme="minorEastAsia" w:hAnsi="Times New Roman" w:cs="Times New Roman"/>
          <w:sz w:val="24"/>
          <w:szCs w:val="24"/>
          <w:vertAlign w:val="superscript"/>
        </w:rPr>
        <w:t>-6</w:t>
      </w:r>
      <w:r w:rsidRPr="004D05E2">
        <w:rPr>
          <w:rFonts w:ascii="Times New Roman" w:eastAsiaTheme="minorEastAsia" w:hAnsi="Times New Roman" w:cs="Times New Roman"/>
          <w:sz w:val="24"/>
          <w:szCs w:val="24"/>
        </w:rPr>
        <w:t xml:space="preserve"> cm</w:t>
      </w:r>
      <w:r w:rsidRPr="004D05E2">
        <w:rPr>
          <w:rFonts w:ascii="Times New Roman" w:eastAsiaTheme="minorEastAsia" w:hAnsi="Times New Roman" w:cs="Times New Roman"/>
          <w:sz w:val="24"/>
          <w:szCs w:val="24"/>
          <w:vertAlign w:val="superscript"/>
        </w:rPr>
        <w:t>2</w:t>
      </w:r>
      <w:r w:rsidRPr="004D05E2">
        <w:rPr>
          <w:rFonts w:ascii="Times New Roman" w:eastAsiaTheme="minorEastAsia" w:hAnsi="Times New Roman" w:cs="Times New Roman"/>
          <w:sz w:val="24"/>
          <w:szCs w:val="24"/>
        </w:rPr>
        <w:t xml:space="preserve"> s</w:t>
      </w:r>
      <w:r w:rsidRPr="004D05E2">
        <w:rPr>
          <w:rFonts w:ascii="Times New Roman" w:eastAsiaTheme="minorEastAsia" w:hAnsi="Times New Roman" w:cs="Times New Roman"/>
          <w:sz w:val="24"/>
          <w:szCs w:val="24"/>
          <w:vertAlign w:val="superscript"/>
        </w:rPr>
        <w:t>-1</w:t>
      </w:r>
      <w:r w:rsidRPr="004D05E2">
        <w:rPr>
          <w:rFonts w:ascii="Times New Roman" w:eastAsiaTheme="minorEastAsia" w:hAnsi="Times New Roman" w:cs="Times New Roman"/>
          <w:sz w:val="24"/>
          <w:szCs w:val="24"/>
        </w:rPr>
        <w:t>), m</w:t>
      </w:r>
      <w:r w:rsidRPr="004D05E2">
        <w:rPr>
          <w:rFonts w:ascii="Times New Roman" w:eastAsiaTheme="minorEastAsia" w:hAnsi="Times New Roman" w:cs="Times New Roman"/>
          <w:sz w:val="24"/>
          <w:szCs w:val="24"/>
          <w:vertAlign w:val="subscript"/>
        </w:rPr>
        <w:t>0</w:t>
      </w:r>
      <w:r w:rsidRPr="004D05E2">
        <w:rPr>
          <w:rFonts w:ascii="Times New Roman" w:eastAsiaTheme="minorEastAsia" w:hAnsi="Times New Roman" w:cs="Times New Roman"/>
          <w:sz w:val="24"/>
          <w:szCs w:val="24"/>
        </w:rPr>
        <w:t xml:space="preserve"> is the mediator concentration</w:t>
      </w:r>
      <w:r w:rsidR="0084040F">
        <w:rPr>
          <w:rFonts w:ascii="Times New Roman" w:eastAsiaTheme="minorEastAsia" w:hAnsi="Times New Roman" w:cs="Times New Roman"/>
          <w:sz w:val="24"/>
          <w:szCs w:val="24"/>
        </w:rPr>
        <w:t xml:space="preserve">, and </w:t>
      </w:r>
      <w:r w:rsidR="0084040F">
        <w:rPr>
          <w:rFonts w:ascii="Times New Roman" w:eastAsiaTheme="minorEastAsia" w:hAnsi="Times New Roman" w:cs="Times New Roman"/>
          <w:i/>
          <w:sz w:val="24"/>
          <w:szCs w:val="24"/>
        </w:rPr>
        <w:t>F</w:t>
      </w:r>
      <w:r w:rsidR="0084040F">
        <w:rPr>
          <w:rFonts w:ascii="Times New Roman" w:eastAsiaTheme="minorEastAsia" w:hAnsi="Times New Roman" w:cs="Times New Roman"/>
          <w:sz w:val="24"/>
          <w:szCs w:val="24"/>
        </w:rPr>
        <w:t xml:space="preserve"> is Faraday’s constant</w:t>
      </w:r>
      <w:r w:rsidRPr="004D05E2">
        <w:rPr>
          <w:rFonts w:ascii="Times New Roman" w:eastAsiaTheme="minorEastAsia" w:hAnsi="Times New Roman" w:cs="Times New Roman"/>
          <w:sz w:val="24"/>
          <w:szCs w:val="24"/>
        </w:rPr>
        <w:fldChar w:fldCharType="begin"/>
      </w:r>
      <w:r w:rsidR="00194AD6">
        <w:rPr>
          <w:rFonts w:ascii="Times New Roman" w:eastAsiaTheme="minorEastAsia" w:hAnsi="Times New Roman" w:cs="Times New Roman"/>
          <w:sz w:val="24"/>
          <w:szCs w:val="24"/>
        </w:rPr>
        <w:instrText xml:space="preserve"> ADDIN EN.CITE &lt;EndNote&gt;&lt;Cite&gt;&lt;Author&gt;Hodak&lt;/Author&gt;&lt;Year&gt;1997&lt;/Year&gt;&lt;RecNum&gt;731&lt;/RecNum&gt;&lt;DisplayText&gt;&lt;style face="superscript"&gt;109&lt;/style&gt;&lt;/DisplayText&gt;&lt;record&gt;&lt;rec-number&gt;731&lt;/rec-number&gt;&lt;foreign-keys&gt;&lt;key app="EN" db-id="pa2a592ayrpwv9eex9ox0rsmvdaz95pvvxe0" timestamp="1532385012"&gt;731&lt;/key&gt;&lt;/foreign-keys&gt;&lt;ref-type name="Journal Article"&gt;17&lt;/ref-type&gt;&lt;contributors&gt;&lt;authors&gt;&lt;author&gt;Hodak, J.; Etchenique, R.; Calvo, E. J.; Singhal, K.; Bartlett, P. N&lt;/author&gt;&lt;/authors&gt;&lt;/contributors&gt;&lt;titles&gt;&lt;title&gt;Layer-by-Layer Self-Assembly of Glucose Oxidase with a Poly(allylamine)ferrocene Redox Mediator&lt;/title&gt;&lt;secondary-title&gt;Langmuir&lt;/secondary-title&gt;&lt;/titles&gt;&lt;periodical&gt;&lt;full-title&gt;Langmuir&lt;/full-title&gt;&lt;/periodical&gt;&lt;pages&gt;2708-2716&lt;/pages&gt;&lt;volume&gt;13&lt;/volume&gt;&lt;number&gt;10&lt;/number&gt;&lt;dates&gt;&lt;year&gt;1997&lt;/year&gt;&lt;/dates&gt;&lt;urls&gt;&lt;/urls&gt;&lt;/record&gt;&lt;/Cite&gt;&lt;/EndNote&gt;</w:instrText>
      </w:r>
      <w:r w:rsidRPr="004D05E2">
        <w:rPr>
          <w:rFonts w:ascii="Times New Roman" w:eastAsiaTheme="minorEastAsia" w:hAnsi="Times New Roman" w:cs="Times New Roman"/>
          <w:sz w:val="24"/>
          <w:szCs w:val="24"/>
        </w:rPr>
        <w:fldChar w:fldCharType="separate"/>
      </w:r>
      <w:r w:rsidR="00DE785A" w:rsidRPr="00DE785A">
        <w:rPr>
          <w:rFonts w:ascii="Times New Roman" w:eastAsiaTheme="minorEastAsia" w:hAnsi="Times New Roman" w:cs="Times New Roman"/>
          <w:noProof/>
          <w:sz w:val="24"/>
          <w:szCs w:val="24"/>
          <w:vertAlign w:val="superscript"/>
        </w:rPr>
        <w:t>109</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 xml:space="preserve">. This approximation, however, operates under the assumption of pseudo-first order conditions, when the concentration of glucose is significantly higher than the </w:t>
      </w:r>
      <w:proofErr w:type="spellStart"/>
      <w:r w:rsidRPr="004D05E2">
        <w:rPr>
          <w:rFonts w:ascii="Times New Roman" w:eastAsiaTheme="minorEastAsia" w:hAnsi="Times New Roman" w:cs="Times New Roman"/>
          <w:i/>
          <w:sz w:val="24"/>
          <w:szCs w:val="24"/>
        </w:rPr>
        <w:t>k</w:t>
      </w:r>
      <w:r w:rsidRPr="004D05E2">
        <w:rPr>
          <w:rFonts w:ascii="Times New Roman" w:eastAsiaTheme="minorEastAsia" w:hAnsi="Times New Roman" w:cs="Times New Roman"/>
          <w:i/>
          <w:sz w:val="24"/>
          <w:szCs w:val="24"/>
          <w:vertAlign w:val="subscript"/>
        </w:rPr>
        <w:t>S</w:t>
      </w:r>
      <w:proofErr w:type="spellEnd"/>
      <w:r w:rsidRPr="004D05E2">
        <w:rPr>
          <w:rFonts w:ascii="Times New Roman" w:eastAsiaTheme="minorEastAsia" w:hAnsi="Times New Roman" w:cs="Times New Roman"/>
          <w:i/>
          <w:sz w:val="24"/>
          <w:szCs w:val="24"/>
        </w:rPr>
        <w:t>,</w:t>
      </w:r>
      <w:r w:rsidRPr="004D05E2">
        <w:rPr>
          <w:rFonts w:ascii="Times New Roman" w:eastAsiaTheme="minorEastAsia" w:hAnsi="Times New Roman" w:cs="Times New Roman"/>
          <w:sz w:val="24"/>
          <w:szCs w:val="24"/>
        </w:rPr>
        <w:t xml:space="preserve"> the rate constant of the reaction catalyzed by GOx where glucose is converted to gluconolactone. Since this method of analysis was developed, the kinetic constants</w:t>
      </w:r>
      <w:r w:rsidR="0084040F">
        <w:rPr>
          <w:rFonts w:ascii="Times New Roman" w:eastAsiaTheme="minorEastAsia" w:hAnsi="Times New Roman" w:cs="Times New Roman"/>
          <w:sz w:val="24"/>
          <w:szCs w:val="24"/>
        </w:rPr>
        <w:t xml:space="preserve">, </w:t>
      </w:r>
      <w:proofErr w:type="spellStart"/>
      <w:r w:rsidR="0084040F">
        <w:rPr>
          <w:rFonts w:ascii="Times New Roman" w:eastAsiaTheme="minorEastAsia" w:hAnsi="Times New Roman" w:cs="Times New Roman"/>
          <w:i/>
          <w:sz w:val="24"/>
          <w:szCs w:val="24"/>
        </w:rPr>
        <w:t>k</w:t>
      </w:r>
      <w:r w:rsidR="0084040F">
        <w:rPr>
          <w:rFonts w:ascii="Times New Roman" w:eastAsiaTheme="minorEastAsia" w:hAnsi="Times New Roman" w:cs="Times New Roman"/>
          <w:i/>
          <w:sz w:val="24"/>
          <w:szCs w:val="24"/>
          <w:vertAlign w:val="subscript"/>
        </w:rPr>
        <w:t>M</w:t>
      </w:r>
      <w:proofErr w:type="spellEnd"/>
      <w:r w:rsidR="0084040F">
        <w:rPr>
          <w:rFonts w:ascii="Times New Roman" w:eastAsiaTheme="minorEastAsia" w:hAnsi="Times New Roman" w:cs="Times New Roman"/>
          <w:sz w:val="24"/>
          <w:szCs w:val="24"/>
        </w:rPr>
        <w:t>,</w:t>
      </w:r>
      <w:r w:rsidRPr="004D05E2">
        <w:rPr>
          <w:rFonts w:ascii="Times New Roman" w:eastAsiaTheme="minorEastAsia" w:hAnsi="Times New Roman" w:cs="Times New Roman"/>
          <w:sz w:val="24"/>
          <w:szCs w:val="24"/>
        </w:rPr>
        <w:t xml:space="preserve"> of a large array of ferrocene, organoosmium, and </w:t>
      </w:r>
      <w:proofErr w:type="spellStart"/>
      <w:r w:rsidRPr="004D05E2">
        <w:rPr>
          <w:rFonts w:ascii="Times New Roman" w:eastAsiaTheme="minorEastAsia" w:hAnsi="Times New Roman" w:cs="Times New Roman"/>
          <w:sz w:val="24"/>
          <w:szCs w:val="24"/>
        </w:rPr>
        <w:t>quinone</w:t>
      </w:r>
      <w:proofErr w:type="spellEnd"/>
      <w:r w:rsidRPr="004D05E2">
        <w:rPr>
          <w:rFonts w:ascii="Times New Roman" w:eastAsiaTheme="minorEastAsia" w:hAnsi="Times New Roman" w:cs="Times New Roman"/>
          <w:sz w:val="24"/>
          <w:szCs w:val="24"/>
        </w:rPr>
        <w:t xml:space="preserve"> mediator constants were determined. It was noted that, while the</w:t>
      </w:r>
      <w:r w:rsidR="0084040F">
        <w:rPr>
          <w:rFonts w:ascii="Times New Roman" w:eastAsiaTheme="minorEastAsia" w:hAnsi="Times New Roman" w:cs="Times New Roman"/>
          <w:sz w:val="24"/>
          <w:szCs w:val="24"/>
        </w:rPr>
        <w:t xml:space="preserve"> corresponding </w:t>
      </w:r>
      <w:proofErr w:type="spellStart"/>
      <w:r w:rsidR="0084040F">
        <w:rPr>
          <w:rFonts w:ascii="Times New Roman" w:eastAsiaTheme="minorEastAsia" w:hAnsi="Times New Roman" w:cs="Times New Roman"/>
          <w:sz w:val="24"/>
          <w:szCs w:val="24"/>
        </w:rPr>
        <w:t>ferrocenium</w:t>
      </w:r>
      <w:proofErr w:type="spellEnd"/>
      <w:r w:rsidR="0084040F">
        <w:rPr>
          <w:rFonts w:ascii="Times New Roman" w:eastAsiaTheme="minorEastAsia" w:hAnsi="Times New Roman" w:cs="Times New Roman"/>
          <w:sz w:val="24"/>
          <w:szCs w:val="24"/>
        </w:rPr>
        <w:t xml:space="preserve"> and oxidized salts of the</w:t>
      </w:r>
      <w:r w:rsidRPr="004D05E2">
        <w:rPr>
          <w:rFonts w:ascii="Times New Roman" w:eastAsiaTheme="minorEastAsia" w:hAnsi="Times New Roman" w:cs="Times New Roman"/>
          <w:sz w:val="24"/>
          <w:szCs w:val="24"/>
        </w:rPr>
        <w:t xml:space="preserve"> molecules were sufficiently capable of acting as rapid oxidants for GOx</w:t>
      </w:r>
      <w:r w:rsidR="0084040F">
        <w:rPr>
          <w:rFonts w:ascii="Times New Roman" w:eastAsiaTheme="minorEastAsia" w:hAnsi="Times New Roman" w:cs="Times New Roman"/>
          <w:sz w:val="24"/>
          <w:szCs w:val="24"/>
        </w:rPr>
        <w:t>(FADH</w:t>
      </w:r>
      <w:r w:rsidR="0084040F">
        <w:rPr>
          <w:rFonts w:ascii="Times New Roman" w:eastAsiaTheme="minorEastAsia" w:hAnsi="Times New Roman" w:cs="Times New Roman"/>
          <w:sz w:val="24"/>
          <w:szCs w:val="24"/>
          <w:vertAlign w:val="subscript"/>
        </w:rPr>
        <w:t>2</w:t>
      </w:r>
      <w:r w:rsidR="0084040F">
        <w:rPr>
          <w:rFonts w:ascii="Times New Roman" w:eastAsiaTheme="minorEastAsia" w:hAnsi="Times New Roman" w:cs="Times New Roman"/>
          <w:sz w:val="24"/>
          <w:szCs w:val="24"/>
        </w:rPr>
        <w:t>)</w:t>
      </w:r>
      <w:r w:rsidRPr="004D05E2">
        <w:rPr>
          <w:rFonts w:ascii="Times New Roman" w:eastAsiaTheme="minorEastAsia" w:hAnsi="Times New Roman" w:cs="Times New Roman"/>
          <w:sz w:val="24"/>
          <w:szCs w:val="24"/>
        </w:rPr>
        <w:t>, the observed rate constants for the electron transfer from GOx</w:t>
      </w:r>
      <w:r w:rsidR="0084040F">
        <w:rPr>
          <w:rFonts w:ascii="Times New Roman" w:eastAsiaTheme="minorEastAsia" w:hAnsi="Times New Roman" w:cs="Times New Roman"/>
          <w:sz w:val="24"/>
          <w:szCs w:val="24"/>
        </w:rPr>
        <w:t>(FADH</w:t>
      </w:r>
      <w:r w:rsidR="0084040F">
        <w:rPr>
          <w:rFonts w:ascii="Times New Roman" w:eastAsiaTheme="minorEastAsia" w:hAnsi="Times New Roman" w:cs="Times New Roman"/>
          <w:sz w:val="24"/>
          <w:szCs w:val="24"/>
          <w:vertAlign w:val="subscript"/>
        </w:rPr>
        <w:t>2</w:t>
      </w:r>
      <w:r w:rsidR="0084040F">
        <w:rPr>
          <w:rFonts w:ascii="Times New Roman" w:eastAsiaTheme="minorEastAsia" w:hAnsi="Times New Roman" w:cs="Times New Roman"/>
          <w:sz w:val="24"/>
          <w:szCs w:val="24"/>
        </w:rPr>
        <w:t>)</w:t>
      </w:r>
      <w:r w:rsidRPr="004D05E2">
        <w:rPr>
          <w:rFonts w:ascii="Times New Roman" w:eastAsiaTheme="minorEastAsia" w:hAnsi="Times New Roman" w:cs="Times New Roman"/>
          <w:sz w:val="24"/>
          <w:szCs w:val="24"/>
        </w:rPr>
        <w:t xml:space="preserve"> to </w:t>
      </w:r>
      <w:r w:rsidR="0084040F">
        <w:rPr>
          <w:rFonts w:ascii="Times New Roman" w:eastAsiaTheme="minorEastAsia" w:hAnsi="Times New Roman" w:cs="Times New Roman"/>
          <w:sz w:val="24"/>
          <w:szCs w:val="24"/>
        </w:rPr>
        <w:t>each oxidized salt</w:t>
      </w:r>
      <w:r w:rsidRPr="004D05E2">
        <w:rPr>
          <w:rFonts w:ascii="Times New Roman" w:eastAsiaTheme="minorEastAsia" w:hAnsi="Times New Roman" w:cs="Times New Roman"/>
          <w:sz w:val="24"/>
          <w:szCs w:val="24"/>
        </w:rPr>
        <w:t xml:space="preserve"> were still lower than th</w:t>
      </w:r>
      <w:r w:rsidR="0084040F">
        <w:rPr>
          <w:rFonts w:ascii="Times New Roman" w:eastAsiaTheme="minorEastAsia" w:hAnsi="Times New Roman" w:cs="Times New Roman"/>
          <w:sz w:val="24"/>
          <w:szCs w:val="24"/>
        </w:rPr>
        <w:t>e electron transfer rate from GO</w:t>
      </w:r>
      <w:r w:rsidRPr="004D05E2">
        <w:rPr>
          <w:rFonts w:ascii="Times New Roman" w:eastAsiaTheme="minorEastAsia" w:hAnsi="Times New Roman" w:cs="Times New Roman"/>
          <w:sz w:val="24"/>
          <w:szCs w:val="24"/>
        </w:rPr>
        <w:t>x</w:t>
      </w:r>
      <w:r w:rsidR="0084040F">
        <w:rPr>
          <w:rFonts w:ascii="Times New Roman" w:eastAsiaTheme="minorEastAsia" w:hAnsi="Times New Roman" w:cs="Times New Roman"/>
          <w:sz w:val="24"/>
          <w:szCs w:val="24"/>
        </w:rPr>
        <w:t>(FADH</w:t>
      </w:r>
      <w:r w:rsidR="0084040F">
        <w:rPr>
          <w:rFonts w:ascii="Times New Roman" w:eastAsiaTheme="minorEastAsia" w:hAnsi="Times New Roman" w:cs="Times New Roman"/>
          <w:sz w:val="24"/>
          <w:szCs w:val="24"/>
          <w:vertAlign w:val="subscript"/>
        </w:rPr>
        <w:t>2</w:t>
      </w:r>
      <w:r w:rsidR="0084040F">
        <w:rPr>
          <w:rFonts w:ascii="Times New Roman" w:eastAsiaTheme="minorEastAsia" w:hAnsi="Times New Roman" w:cs="Times New Roman"/>
          <w:sz w:val="24"/>
          <w:szCs w:val="24"/>
        </w:rPr>
        <w:t>)</w:t>
      </w:r>
      <w:r w:rsidRPr="004D05E2">
        <w:rPr>
          <w:rFonts w:ascii="Times New Roman" w:eastAsiaTheme="minorEastAsia" w:hAnsi="Times New Roman" w:cs="Times New Roman"/>
          <w:sz w:val="24"/>
          <w:szCs w:val="24"/>
        </w:rPr>
        <w:t xml:space="preserve"> to oxygen</w:t>
      </w:r>
      <w:r w:rsidRPr="004D05E2">
        <w:rPr>
          <w:rFonts w:ascii="Times New Roman" w:eastAsiaTheme="minorEastAsia" w:hAnsi="Times New Roman" w:cs="Times New Roman"/>
          <w:sz w:val="24"/>
          <w:szCs w:val="24"/>
        </w:rPr>
        <w:fldChar w:fldCharType="begin"/>
      </w:r>
      <w:r w:rsidR="00DE785A">
        <w:rPr>
          <w:rFonts w:ascii="Times New Roman" w:eastAsiaTheme="minorEastAsia" w:hAnsi="Times New Roman" w:cs="Times New Roman"/>
          <w:sz w:val="24"/>
          <w:szCs w:val="24"/>
        </w:rPr>
        <w:instrText xml:space="preserve"> ADDIN EN.CITE &lt;EndNote&gt;&lt;Cite&gt;&lt;Author&gt;Weibel&lt;/Author&gt;&lt;Year&gt;1971&lt;/Year&gt;&lt;RecNum&gt;705&lt;/RecNum&gt;&lt;DisplayText&gt;&lt;style face="superscript"&gt;110&lt;/style&gt;&lt;/DisplayText&gt;&lt;record&gt;&lt;rec-number&gt;705&lt;/rec-number&gt;&lt;foreign-keys&gt;&lt;key app="EN" db-id="pa2a592ayrpwv9eex9ox0rsmvdaz95pvvxe0" timestamp="1528311188"&gt;705&lt;/key&gt;&lt;/foreign-keys&gt;&lt;ref-type name="Journal Article"&gt;17&lt;/ref-type&gt;&lt;contributors&gt;&lt;authors&gt;&lt;author&gt;Weibel, M. K.; Bright, H. J. J.&lt;/author&gt;&lt;/authors&gt;&lt;/contributors&gt;&lt;titles&gt;&lt;secondary-title&gt;J. Biol. Chem.&lt;/secondary-title&gt;&lt;/titles&gt;&lt;periodical&gt;&lt;full-title&gt;J. Biol. Chem.&lt;/full-title&gt;&lt;/periodical&gt;&lt;pages&gt;2734&lt;/pages&gt;&lt;volume&gt;246&lt;/volume&gt;&lt;dates&gt;&lt;year&gt;1971&lt;/year&gt;&lt;/dates&gt;&lt;urls&gt;&lt;/urls&gt;&lt;/record&gt;&lt;/Cite&gt;&lt;/EndNote&gt;</w:instrText>
      </w:r>
      <w:r w:rsidRPr="004D05E2">
        <w:rPr>
          <w:rFonts w:ascii="Times New Roman" w:eastAsiaTheme="minorEastAsia" w:hAnsi="Times New Roman" w:cs="Times New Roman"/>
          <w:sz w:val="24"/>
          <w:szCs w:val="24"/>
        </w:rPr>
        <w:fldChar w:fldCharType="separate"/>
      </w:r>
      <w:r w:rsidR="00DE785A" w:rsidRPr="00DE785A">
        <w:rPr>
          <w:rFonts w:ascii="Times New Roman" w:eastAsiaTheme="minorEastAsia" w:hAnsi="Times New Roman" w:cs="Times New Roman"/>
          <w:noProof/>
          <w:sz w:val="24"/>
          <w:szCs w:val="24"/>
          <w:vertAlign w:val="superscript"/>
        </w:rPr>
        <w:t>110</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 Summaries of the rate constants a</w:t>
      </w:r>
      <w:r w:rsidR="0084040F">
        <w:rPr>
          <w:rFonts w:ascii="Times New Roman" w:eastAsiaTheme="minorEastAsia" w:hAnsi="Times New Roman" w:cs="Times New Roman"/>
          <w:sz w:val="24"/>
          <w:szCs w:val="24"/>
        </w:rPr>
        <w:t xml:space="preserve">nd potentials for more commonly </w:t>
      </w:r>
      <w:r w:rsidRPr="004D05E2">
        <w:rPr>
          <w:rFonts w:ascii="Times New Roman" w:eastAsiaTheme="minorEastAsia" w:hAnsi="Times New Roman" w:cs="Times New Roman"/>
          <w:sz w:val="24"/>
          <w:szCs w:val="24"/>
        </w:rPr>
        <w:t>appearing ferrocene mediators are presented in Table. 2.1</w:t>
      </w:r>
      <w:r w:rsidRPr="004D05E2">
        <w:rPr>
          <w:rFonts w:ascii="Times New Roman" w:eastAsiaTheme="minorEastAsia" w:hAnsi="Times New Roman" w:cs="Times New Roman"/>
          <w:sz w:val="24"/>
          <w:szCs w:val="24"/>
        </w:rPr>
        <w:fldChar w:fldCharType="begin"/>
      </w:r>
      <w:r w:rsidR="0028724B">
        <w:rPr>
          <w:rFonts w:ascii="Times New Roman" w:eastAsiaTheme="minorEastAsia" w:hAnsi="Times New Roman" w:cs="Times New Roman"/>
          <w:sz w:val="24"/>
          <w:szCs w:val="24"/>
        </w:rPr>
        <w:instrText xml:space="preserve"> ADDIN EN.CITE &lt;EndNote&gt;&lt;Cite&gt;&lt;Author&gt;Cass&lt;/Author&gt;&lt;Year&gt;1984&lt;/Year&gt;&lt;RecNum&gt;624&lt;/RecNum&gt;&lt;DisplayText&gt;&lt;style face="superscript"&gt;36&lt;/style&gt;&lt;/DisplayText&gt;&lt;record&gt;&lt;rec-number&gt;624&lt;/rec-number&gt;&lt;foreign-keys&gt;&lt;key app="EN" db-id="pa2a592ayrpwv9eex9ox0rsmvdaz95pvvxe0" timestamp="1527788272"&gt;624&lt;/key&gt;&lt;/foreign-keys&gt;&lt;ref-type name="Journal Article"&gt;17&lt;/ref-type&gt;&lt;contributors&gt;&lt;authors&gt;&lt;author&gt;Cass, A. E. G.; Davis, G.; Francis, G. D.; Hill, H. A. O.; Aston, W. J.; Higgins, I. J.; Plotkin, E. V.; et. al.&lt;/author&gt;&lt;/authors&gt;&lt;/contributors&gt;&lt;titles&gt;&lt;title&gt;Ferrocene-mediated enzyme electrode for amperometric determination of glucose&lt;/title&gt;&lt;secondary-title&gt;Anal Chem&lt;/secondary-title&gt;&lt;/titles&gt;&lt;periodical&gt;&lt;full-title&gt;Anal Chem&lt;/full-title&gt;&lt;/periodical&gt;&lt;pages&gt;667&lt;/pages&gt;&lt;volume&gt;56&lt;/volume&gt;&lt;dates&gt;&lt;year&gt;1984&lt;/year&gt;&lt;/dates&gt;&lt;urls&gt;&lt;/urls&gt;&lt;/record&gt;&lt;/Cite&gt;&lt;/EndNote&gt;</w:instrText>
      </w:r>
      <w:r w:rsidRPr="004D05E2">
        <w:rPr>
          <w:rFonts w:ascii="Times New Roman" w:eastAsiaTheme="minorEastAsia" w:hAnsi="Times New Roman" w:cs="Times New Roman"/>
          <w:sz w:val="24"/>
          <w:szCs w:val="24"/>
        </w:rPr>
        <w:fldChar w:fldCharType="separate"/>
      </w:r>
      <w:r w:rsidR="002F7887" w:rsidRPr="002F7887">
        <w:rPr>
          <w:rFonts w:ascii="Times New Roman" w:eastAsiaTheme="minorEastAsia" w:hAnsi="Times New Roman" w:cs="Times New Roman"/>
          <w:noProof/>
          <w:sz w:val="24"/>
          <w:szCs w:val="24"/>
          <w:vertAlign w:val="superscript"/>
        </w:rPr>
        <w:t>36</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 xml:space="preserve">. It should be noted that all ferrocene derivatives are sufficiently soluble to obtain a concentration of 0.5 mM to be considered a viable candidate for analysis.  </w:t>
      </w:r>
    </w:p>
    <w:tbl>
      <w:tblPr>
        <w:tblStyle w:val="TableGrid"/>
        <w:tblW w:w="0" w:type="auto"/>
        <w:jc w:val="center"/>
        <w:tblLook w:val="04A0" w:firstRow="1" w:lastRow="0" w:firstColumn="1" w:lastColumn="0" w:noHBand="0" w:noVBand="1"/>
      </w:tblPr>
      <w:tblGrid>
        <w:gridCol w:w="3360"/>
        <w:gridCol w:w="2627"/>
        <w:gridCol w:w="2725"/>
      </w:tblGrid>
      <w:tr w:rsidR="004D05E2" w:rsidRPr="004D05E2" w14:paraId="6132FAF2" w14:textId="77777777" w:rsidTr="00312256">
        <w:trPr>
          <w:jc w:val="center"/>
        </w:trPr>
        <w:tc>
          <w:tcPr>
            <w:tcW w:w="3360" w:type="dxa"/>
          </w:tcPr>
          <w:p w14:paraId="0861B6F6"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Ferrocene Derivative</w:t>
            </w:r>
          </w:p>
        </w:tc>
        <w:tc>
          <w:tcPr>
            <w:tcW w:w="2627" w:type="dxa"/>
          </w:tcPr>
          <w:p w14:paraId="27B4C313" w14:textId="77777777" w:rsidR="004D05E2" w:rsidRPr="004D05E2" w:rsidRDefault="004D05E2" w:rsidP="003902AB">
            <w:pPr>
              <w:spacing w:line="240" w:lineRule="auto"/>
              <w:jc w:val="both"/>
              <w:rPr>
                <w:rFonts w:ascii="Times New Roman" w:eastAsiaTheme="minorEastAsia" w:hAnsi="Times New Roman" w:cs="Times New Roman"/>
                <w:i/>
                <w:sz w:val="24"/>
                <w:szCs w:val="24"/>
              </w:rPr>
            </w:pPr>
            <w:r w:rsidRPr="004D05E2">
              <w:rPr>
                <w:rFonts w:ascii="Times New Roman" w:eastAsiaTheme="minorEastAsia" w:hAnsi="Times New Roman" w:cs="Times New Roman"/>
                <w:i/>
                <w:sz w:val="24"/>
                <w:szCs w:val="24"/>
              </w:rPr>
              <w:t>E</w:t>
            </w:r>
            <w:r w:rsidRPr="004D05E2">
              <w:rPr>
                <w:rFonts w:ascii="Times New Roman" w:eastAsiaTheme="minorEastAsia" w:hAnsi="Times New Roman" w:cs="Times New Roman"/>
                <w:i/>
                <w:sz w:val="24"/>
                <w:szCs w:val="24"/>
                <w:vertAlign w:val="subscript"/>
              </w:rPr>
              <w:t>0</w:t>
            </w:r>
            <w:r w:rsidRPr="004D05E2">
              <w:rPr>
                <w:rFonts w:ascii="Times New Roman" w:eastAsiaTheme="minorEastAsia" w:hAnsi="Times New Roman" w:cs="Times New Roman"/>
                <w:i/>
                <w:sz w:val="24"/>
                <w:szCs w:val="24"/>
              </w:rPr>
              <w:t xml:space="preserve"> </w:t>
            </w:r>
            <w:r w:rsidRPr="004D05E2">
              <w:rPr>
                <w:rFonts w:ascii="Times New Roman" w:eastAsiaTheme="minorEastAsia" w:hAnsi="Times New Roman" w:cs="Times New Roman"/>
                <w:sz w:val="24"/>
                <w:szCs w:val="24"/>
              </w:rPr>
              <w:t>vs SCE (mV)</w:t>
            </w:r>
          </w:p>
        </w:tc>
        <w:tc>
          <w:tcPr>
            <w:tcW w:w="2725" w:type="dxa"/>
          </w:tcPr>
          <w:p w14:paraId="5CAC8339" w14:textId="77777777" w:rsidR="004D05E2" w:rsidRPr="004D05E2" w:rsidRDefault="004D05E2" w:rsidP="003902AB">
            <w:pPr>
              <w:spacing w:line="240" w:lineRule="auto"/>
              <w:jc w:val="both"/>
              <w:rPr>
                <w:rFonts w:ascii="Times New Roman" w:eastAsiaTheme="minorEastAsia" w:hAnsi="Times New Roman" w:cs="Times New Roman"/>
                <w:sz w:val="24"/>
                <w:szCs w:val="24"/>
              </w:rPr>
            </w:pPr>
            <w:proofErr w:type="spellStart"/>
            <w:r w:rsidRPr="004D05E2">
              <w:rPr>
                <w:rFonts w:ascii="Times New Roman" w:eastAsiaTheme="minorEastAsia" w:hAnsi="Times New Roman" w:cs="Times New Roman"/>
                <w:i/>
                <w:sz w:val="24"/>
                <w:szCs w:val="24"/>
              </w:rPr>
              <w:t>k</w:t>
            </w:r>
            <w:r w:rsidRPr="004D05E2">
              <w:rPr>
                <w:rFonts w:ascii="Times New Roman" w:eastAsiaTheme="minorEastAsia" w:hAnsi="Times New Roman" w:cs="Times New Roman"/>
                <w:i/>
                <w:sz w:val="24"/>
                <w:szCs w:val="24"/>
                <w:vertAlign w:val="subscript"/>
              </w:rPr>
              <w:t>M</w:t>
            </w:r>
            <w:proofErr w:type="spellEnd"/>
            <w:r w:rsidRPr="004D05E2">
              <w:rPr>
                <w:rFonts w:ascii="Times New Roman" w:eastAsiaTheme="minorEastAsia" w:hAnsi="Times New Roman" w:cs="Times New Roman"/>
                <w:i/>
                <w:sz w:val="24"/>
                <w:szCs w:val="24"/>
              </w:rPr>
              <w:t xml:space="preserve"> </w:t>
            </w:r>
            <w:r w:rsidRPr="004D05E2">
              <w:rPr>
                <w:rFonts w:ascii="Times New Roman" w:eastAsiaTheme="minorEastAsia" w:hAnsi="Times New Roman" w:cs="Times New Roman"/>
                <w:sz w:val="24"/>
                <w:szCs w:val="24"/>
              </w:rPr>
              <w:t>(L mol</w:t>
            </w:r>
            <w:r w:rsidRPr="004D05E2">
              <w:rPr>
                <w:rFonts w:ascii="Times New Roman" w:eastAsiaTheme="minorEastAsia" w:hAnsi="Times New Roman" w:cs="Times New Roman"/>
                <w:sz w:val="24"/>
                <w:szCs w:val="24"/>
                <w:vertAlign w:val="superscript"/>
              </w:rPr>
              <w:t>-1</w:t>
            </w:r>
            <w:r w:rsidRPr="004D05E2">
              <w:rPr>
                <w:rFonts w:ascii="Times New Roman" w:eastAsiaTheme="minorEastAsia" w:hAnsi="Times New Roman" w:cs="Times New Roman"/>
                <w:sz w:val="24"/>
                <w:szCs w:val="24"/>
              </w:rPr>
              <w:t xml:space="preserve"> sec</w:t>
            </w:r>
            <w:r w:rsidRPr="004D05E2">
              <w:rPr>
                <w:rFonts w:ascii="Times New Roman" w:eastAsiaTheme="minorEastAsia" w:hAnsi="Times New Roman" w:cs="Times New Roman"/>
                <w:sz w:val="24"/>
                <w:szCs w:val="24"/>
                <w:vertAlign w:val="superscript"/>
              </w:rPr>
              <w:t>-1</w:t>
            </w:r>
            <w:r w:rsidRPr="004D05E2">
              <w:rPr>
                <w:rFonts w:ascii="Times New Roman" w:eastAsiaTheme="minorEastAsia" w:hAnsi="Times New Roman" w:cs="Times New Roman"/>
                <w:sz w:val="24"/>
                <w:szCs w:val="24"/>
              </w:rPr>
              <w:t>)</w:t>
            </w:r>
          </w:p>
        </w:tc>
      </w:tr>
      <w:tr w:rsidR="004D05E2" w:rsidRPr="004D05E2" w14:paraId="20A524EA" w14:textId="77777777" w:rsidTr="00312256">
        <w:trPr>
          <w:jc w:val="center"/>
        </w:trPr>
        <w:tc>
          <w:tcPr>
            <w:tcW w:w="3360" w:type="dxa"/>
          </w:tcPr>
          <w:p w14:paraId="7BD1FC90"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1,1’-dimethylferrocene</w:t>
            </w:r>
          </w:p>
        </w:tc>
        <w:tc>
          <w:tcPr>
            <w:tcW w:w="2627" w:type="dxa"/>
          </w:tcPr>
          <w:p w14:paraId="41D31AAC"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100</w:t>
            </w:r>
          </w:p>
        </w:tc>
        <w:tc>
          <w:tcPr>
            <w:tcW w:w="2725" w:type="dxa"/>
          </w:tcPr>
          <w:p w14:paraId="5AB303C9" w14:textId="13D021E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0.77 x 10</w:t>
            </w:r>
            <w:r w:rsidR="0025369C">
              <w:rPr>
                <w:rFonts w:ascii="Times New Roman" w:eastAsiaTheme="minorEastAsia" w:hAnsi="Times New Roman" w:cs="Times New Roman"/>
                <w:sz w:val="24"/>
                <w:szCs w:val="24"/>
                <w:vertAlign w:val="superscript"/>
              </w:rPr>
              <w:t>-5</w:t>
            </w:r>
          </w:p>
        </w:tc>
      </w:tr>
      <w:tr w:rsidR="004D05E2" w:rsidRPr="004D05E2" w14:paraId="0089EBBE" w14:textId="77777777" w:rsidTr="00312256">
        <w:trPr>
          <w:jc w:val="center"/>
        </w:trPr>
        <w:tc>
          <w:tcPr>
            <w:tcW w:w="3360" w:type="dxa"/>
          </w:tcPr>
          <w:p w14:paraId="7A85F840"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Ferrocene</w:t>
            </w:r>
          </w:p>
        </w:tc>
        <w:tc>
          <w:tcPr>
            <w:tcW w:w="2627" w:type="dxa"/>
          </w:tcPr>
          <w:p w14:paraId="0091A7E4"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165</w:t>
            </w:r>
          </w:p>
        </w:tc>
        <w:tc>
          <w:tcPr>
            <w:tcW w:w="2725" w:type="dxa"/>
          </w:tcPr>
          <w:p w14:paraId="6EE27406" w14:textId="567B317A"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0.26 x 10</w:t>
            </w:r>
            <w:r w:rsidR="0025369C">
              <w:rPr>
                <w:rFonts w:ascii="Times New Roman" w:eastAsiaTheme="minorEastAsia" w:hAnsi="Times New Roman" w:cs="Times New Roman"/>
                <w:sz w:val="24"/>
                <w:szCs w:val="24"/>
                <w:vertAlign w:val="superscript"/>
              </w:rPr>
              <w:t>-5</w:t>
            </w:r>
          </w:p>
        </w:tc>
      </w:tr>
      <w:tr w:rsidR="004D05E2" w:rsidRPr="004D05E2" w14:paraId="2F1C2C3A" w14:textId="77777777" w:rsidTr="00312256">
        <w:trPr>
          <w:jc w:val="center"/>
        </w:trPr>
        <w:tc>
          <w:tcPr>
            <w:tcW w:w="3360" w:type="dxa"/>
          </w:tcPr>
          <w:p w14:paraId="462583B5"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Vinyl ferrocene</w:t>
            </w:r>
          </w:p>
        </w:tc>
        <w:tc>
          <w:tcPr>
            <w:tcW w:w="2627" w:type="dxa"/>
          </w:tcPr>
          <w:p w14:paraId="283A8CA0"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250</w:t>
            </w:r>
          </w:p>
        </w:tc>
        <w:tc>
          <w:tcPr>
            <w:tcW w:w="2725" w:type="dxa"/>
          </w:tcPr>
          <w:p w14:paraId="69319B35" w14:textId="7CBC706B" w:rsidR="004D05E2" w:rsidRPr="004D05E2" w:rsidRDefault="004D05E2" w:rsidP="003902AB">
            <w:pPr>
              <w:spacing w:line="240" w:lineRule="auto"/>
              <w:jc w:val="both"/>
              <w:rPr>
                <w:rFonts w:ascii="Times New Roman" w:eastAsiaTheme="minorEastAsia" w:hAnsi="Times New Roman" w:cs="Times New Roman"/>
                <w:sz w:val="24"/>
                <w:szCs w:val="24"/>
                <w:vertAlign w:val="superscript"/>
              </w:rPr>
            </w:pPr>
            <w:r w:rsidRPr="004D05E2">
              <w:rPr>
                <w:rFonts w:ascii="Times New Roman" w:eastAsiaTheme="minorEastAsia" w:hAnsi="Times New Roman" w:cs="Times New Roman"/>
                <w:sz w:val="24"/>
                <w:szCs w:val="24"/>
              </w:rPr>
              <w:t>0.30 x 10</w:t>
            </w:r>
            <w:r w:rsidR="0025369C">
              <w:rPr>
                <w:rFonts w:ascii="Times New Roman" w:eastAsiaTheme="minorEastAsia" w:hAnsi="Times New Roman" w:cs="Times New Roman"/>
                <w:sz w:val="24"/>
                <w:szCs w:val="24"/>
                <w:vertAlign w:val="superscript"/>
              </w:rPr>
              <w:t>-5</w:t>
            </w:r>
          </w:p>
        </w:tc>
      </w:tr>
      <w:tr w:rsidR="004D05E2" w:rsidRPr="004D05E2" w14:paraId="37D0DB97" w14:textId="77777777" w:rsidTr="00312256">
        <w:trPr>
          <w:jc w:val="center"/>
        </w:trPr>
        <w:tc>
          <w:tcPr>
            <w:tcW w:w="3360" w:type="dxa"/>
          </w:tcPr>
          <w:p w14:paraId="66D97D17" w14:textId="77777777" w:rsidR="004D05E2" w:rsidRPr="004D05E2" w:rsidRDefault="004D05E2" w:rsidP="003902AB">
            <w:pPr>
              <w:spacing w:line="240" w:lineRule="auto"/>
              <w:jc w:val="both"/>
              <w:rPr>
                <w:rFonts w:ascii="Times New Roman" w:eastAsiaTheme="minorEastAsia" w:hAnsi="Times New Roman" w:cs="Times New Roman"/>
                <w:sz w:val="24"/>
                <w:szCs w:val="24"/>
              </w:rPr>
            </w:pPr>
            <w:proofErr w:type="spellStart"/>
            <w:r w:rsidRPr="004D05E2">
              <w:rPr>
                <w:rFonts w:ascii="Times New Roman" w:eastAsiaTheme="minorEastAsia" w:hAnsi="Times New Roman" w:cs="Times New Roman"/>
                <w:sz w:val="24"/>
                <w:szCs w:val="24"/>
              </w:rPr>
              <w:t>Carboxyferrocene</w:t>
            </w:r>
            <w:proofErr w:type="spellEnd"/>
          </w:p>
        </w:tc>
        <w:tc>
          <w:tcPr>
            <w:tcW w:w="2627" w:type="dxa"/>
          </w:tcPr>
          <w:p w14:paraId="40A0DB42"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275</w:t>
            </w:r>
          </w:p>
        </w:tc>
        <w:tc>
          <w:tcPr>
            <w:tcW w:w="2725" w:type="dxa"/>
          </w:tcPr>
          <w:p w14:paraId="76084F23" w14:textId="60C154A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2.01 x 10</w:t>
            </w:r>
            <w:r w:rsidR="0025369C">
              <w:rPr>
                <w:rFonts w:ascii="Times New Roman" w:eastAsiaTheme="minorEastAsia" w:hAnsi="Times New Roman" w:cs="Times New Roman"/>
                <w:sz w:val="24"/>
                <w:szCs w:val="24"/>
                <w:vertAlign w:val="superscript"/>
              </w:rPr>
              <w:t>-5</w:t>
            </w:r>
          </w:p>
        </w:tc>
      </w:tr>
      <w:tr w:rsidR="004D05E2" w:rsidRPr="004D05E2" w14:paraId="4A30F8CC" w14:textId="77777777" w:rsidTr="00312256">
        <w:trPr>
          <w:jc w:val="center"/>
        </w:trPr>
        <w:tc>
          <w:tcPr>
            <w:tcW w:w="3360" w:type="dxa"/>
          </w:tcPr>
          <w:p w14:paraId="6284FCA8"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1,1’-dicarboxyferrocene</w:t>
            </w:r>
          </w:p>
        </w:tc>
        <w:tc>
          <w:tcPr>
            <w:tcW w:w="2627" w:type="dxa"/>
          </w:tcPr>
          <w:p w14:paraId="22DD99D7"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285</w:t>
            </w:r>
          </w:p>
        </w:tc>
        <w:tc>
          <w:tcPr>
            <w:tcW w:w="2725" w:type="dxa"/>
          </w:tcPr>
          <w:p w14:paraId="2A639AA8" w14:textId="78CE9FEB" w:rsidR="004D05E2" w:rsidRPr="004D05E2" w:rsidRDefault="004D05E2" w:rsidP="003902AB">
            <w:pPr>
              <w:spacing w:line="240" w:lineRule="auto"/>
              <w:jc w:val="both"/>
              <w:rPr>
                <w:rFonts w:ascii="Times New Roman" w:eastAsiaTheme="minorEastAsia" w:hAnsi="Times New Roman" w:cs="Times New Roman"/>
                <w:sz w:val="24"/>
                <w:szCs w:val="24"/>
                <w:vertAlign w:val="superscript"/>
              </w:rPr>
            </w:pPr>
            <w:r w:rsidRPr="004D05E2">
              <w:rPr>
                <w:rFonts w:ascii="Times New Roman" w:eastAsiaTheme="minorEastAsia" w:hAnsi="Times New Roman" w:cs="Times New Roman"/>
                <w:sz w:val="24"/>
                <w:szCs w:val="24"/>
              </w:rPr>
              <w:t>0.26 x 10</w:t>
            </w:r>
            <w:r w:rsidR="0025369C">
              <w:rPr>
                <w:rFonts w:ascii="Times New Roman" w:eastAsiaTheme="minorEastAsia" w:hAnsi="Times New Roman" w:cs="Times New Roman"/>
                <w:sz w:val="24"/>
                <w:szCs w:val="24"/>
                <w:vertAlign w:val="superscript"/>
              </w:rPr>
              <w:t>-5</w:t>
            </w:r>
          </w:p>
        </w:tc>
      </w:tr>
      <w:tr w:rsidR="004D05E2" w:rsidRPr="004D05E2" w14:paraId="53305E63" w14:textId="77777777" w:rsidTr="00312256">
        <w:trPr>
          <w:jc w:val="center"/>
        </w:trPr>
        <w:tc>
          <w:tcPr>
            <w:tcW w:w="3360" w:type="dxa"/>
          </w:tcPr>
          <w:p w14:paraId="53C574D0"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w:t>
            </w:r>
            <w:proofErr w:type="spellStart"/>
            <w:r w:rsidRPr="004D05E2">
              <w:rPr>
                <w:rFonts w:ascii="Times New Roman" w:eastAsiaTheme="minorEastAsia" w:hAnsi="Times New Roman" w:cs="Times New Roman"/>
                <w:sz w:val="24"/>
                <w:szCs w:val="24"/>
              </w:rPr>
              <w:t>dimethylamino</w:t>
            </w:r>
            <w:proofErr w:type="spellEnd"/>
            <w:r w:rsidRPr="004D05E2">
              <w:rPr>
                <w:rFonts w:ascii="Times New Roman" w:eastAsiaTheme="minorEastAsia" w:hAnsi="Times New Roman" w:cs="Times New Roman"/>
                <w:sz w:val="24"/>
                <w:szCs w:val="24"/>
              </w:rPr>
              <w:t>)methyl ferrocene</w:t>
            </w:r>
          </w:p>
        </w:tc>
        <w:tc>
          <w:tcPr>
            <w:tcW w:w="2627" w:type="dxa"/>
          </w:tcPr>
          <w:p w14:paraId="591F2D12"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400</w:t>
            </w:r>
          </w:p>
        </w:tc>
        <w:tc>
          <w:tcPr>
            <w:tcW w:w="2725" w:type="dxa"/>
          </w:tcPr>
          <w:p w14:paraId="1C10FFC1" w14:textId="281E85CB"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5.25 x 10</w:t>
            </w:r>
            <w:r w:rsidR="0025369C">
              <w:rPr>
                <w:rFonts w:ascii="Times New Roman" w:eastAsiaTheme="minorEastAsia" w:hAnsi="Times New Roman" w:cs="Times New Roman"/>
                <w:sz w:val="24"/>
                <w:szCs w:val="24"/>
                <w:vertAlign w:val="superscript"/>
              </w:rPr>
              <w:t>-5</w:t>
            </w:r>
          </w:p>
        </w:tc>
      </w:tr>
    </w:tbl>
    <w:p w14:paraId="01A1DC8D" w14:textId="21DE745A" w:rsidR="004D05E2" w:rsidRPr="004D05E2" w:rsidRDefault="004D05E2" w:rsidP="003902AB">
      <w:pPr>
        <w:spacing w:line="240" w:lineRule="auto"/>
        <w:jc w:val="both"/>
        <w:rPr>
          <w:rFonts w:ascii="Times New Roman" w:eastAsiaTheme="minorEastAsia" w:hAnsi="Times New Roman" w:cs="Times New Roman"/>
          <w:b/>
          <w:sz w:val="24"/>
          <w:szCs w:val="24"/>
        </w:rPr>
      </w:pPr>
      <w:r w:rsidRPr="004D05E2">
        <w:rPr>
          <w:rFonts w:ascii="Times New Roman" w:eastAsiaTheme="minorEastAsia" w:hAnsi="Times New Roman" w:cs="Times New Roman"/>
          <w:b/>
          <w:sz w:val="24"/>
          <w:szCs w:val="24"/>
        </w:rPr>
        <w:t>Table 2.1</w:t>
      </w:r>
      <w:r w:rsidRPr="004D05E2">
        <w:rPr>
          <w:rFonts w:ascii="Times New Roman" w:eastAsiaTheme="minorEastAsia" w:hAnsi="Times New Roman" w:cs="Times New Roman"/>
          <w:sz w:val="24"/>
          <w:szCs w:val="24"/>
        </w:rPr>
        <w:t xml:space="preserve"> A summary of the redox potential (E</w:t>
      </w:r>
      <w:r w:rsidRPr="004D05E2">
        <w:rPr>
          <w:rFonts w:ascii="Times New Roman" w:eastAsiaTheme="minorEastAsia" w:hAnsi="Times New Roman" w:cs="Times New Roman"/>
          <w:sz w:val="24"/>
          <w:szCs w:val="24"/>
          <w:vertAlign w:val="subscript"/>
        </w:rPr>
        <w:t>0</w:t>
      </w:r>
      <w:r w:rsidRPr="004D05E2">
        <w:rPr>
          <w:rFonts w:ascii="Times New Roman" w:eastAsiaTheme="minorEastAsia" w:hAnsi="Times New Roman" w:cs="Times New Roman"/>
          <w:sz w:val="24"/>
          <w:szCs w:val="24"/>
        </w:rPr>
        <w:t xml:space="preserve">) and the </w:t>
      </w:r>
      <w:proofErr w:type="spellStart"/>
      <w:r w:rsidRPr="004D05E2">
        <w:rPr>
          <w:rFonts w:ascii="Times New Roman" w:eastAsiaTheme="minorEastAsia" w:hAnsi="Times New Roman" w:cs="Times New Roman"/>
          <w:sz w:val="24"/>
          <w:szCs w:val="24"/>
        </w:rPr>
        <w:t>mediative</w:t>
      </w:r>
      <w:proofErr w:type="spellEnd"/>
      <w:r w:rsidRPr="004D05E2">
        <w:rPr>
          <w:rFonts w:ascii="Times New Roman" w:eastAsiaTheme="minorEastAsia" w:hAnsi="Times New Roman" w:cs="Times New Roman"/>
          <w:sz w:val="24"/>
          <w:szCs w:val="24"/>
        </w:rPr>
        <w:t xml:space="preserve"> rate constant, </w:t>
      </w:r>
      <w:proofErr w:type="spellStart"/>
      <w:r w:rsidRPr="004D05E2">
        <w:rPr>
          <w:rFonts w:ascii="Times New Roman" w:eastAsiaTheme="minorEastAsia" w:hAnsi="Times New Roman" w:cs="Times New Roman"/>
          <w:i/>
          <w:sz w:val="24"/>
          <w:szCs w:val="24"/>
        </w:rPr>
        <w:t>k</w:t>
      </w:r>
      <w:r w:rsidRPr="004D05E2">
        <w:rPr>
          <w:rFonts w:ascii="Times New Roman" w:eastAsiaTheme="minorEastAsia" w:hAnsi="Times New Roman" w:cs="Times New Roman"/>
          <w:i/>
          <w:sz w:val="24"/>
          <w:szCs w:val="24"/>
          <w:vertAlign w:val="subscript"/>
        </w:rPr>
        <w:t>M</w:t>
      </w:r>
      <w:proofErr w:type="spellEnd"/>
      <w:r w:rsidRPr="004D05E2">
        <w:rPr>
          <w:rFonts w:ascii="Times New Roman" w:eastAsiaTheme="minorEastAsia" w:hAnsi="Times New Roman" w:cs="Times New Roman"/>
          <w:sz w:val="24"/>
          <w:szCs w:val="24"/>
        </w:rPr>
        <w:t>, as reported by Cass et al for a series of ferrocene derivatives</w:t>
      </w:r>
      <w:r w:rsidRPr="004D05E2">
        <w:rPr>
          <w:rFonts w:ascii="Times New Roman" w:eastAsiaTheme="minorEastAsia" w:hAnsi="Times New Roman" w:cs="Times New Roman"/>
          <w:sz w:val="24"/>
          <w:szCs w:val="24"/>
        </w:rPr>
        <w:fldChar w:fldCharType="begin"/>
      </w:r>
      <w:r w:rsidR="0028724B">
        <w:rPr>
          <w:rFonts w:ascii="Times New Roman" w:eastAsiaTheme="minorEastAsia" w:hAnsi="Times New Roman" w:cs="Times New Roman"/>
          <w:sz w:val="24"/>
          <w:szCs w:val="24"/>
        </w:rPr>
        <w:instrText xml:space="preserve"> ADDIN EN.CITE &lt;EndNote&gt;&lt;Cite&gt;&lt;Author&gt;Cass&lt;/Author&gt;&lt;Year&gt;1984&lt;/Year&gt;&lt;RecNum&gt;624&lt;/RecNum&gt;&lt;DisplayText&gt;&lt;style face="superscript"&gt;36&lt;/style&gt;&lt;/DisplayText&gt;&lt;record&gt;&lt;rec-number&gt;624&lt;/rec-number&gt;&lt;foreign-keys&gt;&lt;key app="EN" db-id="pa2a592ayrpwv9eex9ox0rsmvdaz95pvvxe0" timestamp="1527788272"&gt;624&lt;/key&gt;&lt;/foreign-keys&gt;&lt;ref-type name="Journal Article"&gt;17&lt;/ref-type&gt;&lt;contributors&gt;&lt;authors&gt;&lt;author&gt;Cass, A. E. G.; Davis, G.; Francis, G. D.; Hill, H. A. O.; Aston, W. J.; Higgins, I. J.; Plotkin, E. V.; et. al.&lt;/author&gt;&lt;/authors&gt;&lt;/contributors&gt;&lt;titles&gt;&lt;title&gt;Ferrocene-mediated enzyme electrode for amperometric determination of glucose&lt;/title&gt;&lt;secondary-title&gt;Anal Chem&lt;/secondary-title&gt;&lt;/titles&gt;&lt;periodical&gt;&lt;full-title&gt;Anal Chem&lt;/full-title&gt;&lt;/periodical&gt;&lt;pages&gt;667&lt;/pages&gt;&lt;volume&gt;56&lt;/volume&gt;&lt;dates&gt;&lt;year&gt;1984&lt;/year&gt;&lt;/dates&gt;&lt;urls&gt;&lt;/urls&gt;&lt;/record&gt;&lt;/Cite&gt;&lt;/EndNote&gt;</w:instrText>
      </w:r>
      <w:r w:rsidRPr="004D05E2">
        <w:rPr>
          <w:rFonts w:ascii="Times New Roman" w:eastAsiaTheme="minorEastAsia" w:hAnsi="Times New Roman" w:cs="Times New Roman"/>
          <w:sz w:val="24"/>
          <w:szCs w:val="24"/>
        </w:rPr>
        <w:fldChar w:fldCharType="separate"/>
      </w:r>
      <w:r w:rsidR="002F7887" w:rsidRPr="002F7887">
        <w:rPr>
          <w:rFonts w:ascii="Times New Roman" w:eastAsiaTheme="minorEastAsia" w:hAnsi="Times New Roman" w:cs="Times New Roman"/>
          <w:noProof/>
          <w:sz w:val="24"/>
          <w:szCs w:val="24"/>
          <w:vertAlign w:val="superscript"/>
        </w:rPr>
        <w:t>36</w:t>
      </w:r>
      <w:r w:rsidRPr="004D05E2">
        <w:rPr>
          <w:rFonts w:ascii="Times New Roman" w:eastAsiaTheme="minorEastAsia" w:hAnsi="Times New Roman" w:cs="Times New Roman"/>
          <w:sz w:val="24"/>
          <w:szCs w:val="24"/>
        </w:rPr>
        <w:fldChar w:fldCharType="end"/>
      </w:r>
    </w:p>
    <w:p w14:paraId="3996C5DF" w14:textId="77777777" w:rsidR="004D05E2" w:rsidRPr="004D05E2" w:rsidRDefault="004D05E2" w:rsidP="003902AB">
      <w:pPr>
        <w:spacing w:line="240" w:lineRule="auto"/>
        <w:jc w:val="both"/>
        <w:rPr>
          <w:rFonts w:ascii="Times New Roman" w:eastAsiaTheme="minorEastAsia" w:hAnsi="Times New Roman" w:cs="Times New Roman"/>
          <w:b/>
          <w:sz w:val="24"/>
          <w:szCs w:val="24"/>
        </w:rPr>
      </w:pPr>
    </w:p>
    <w:p w14:paraId="6831BBC6" w14:textId="0CF1E23F" w:rsidR="004D05E2" w:rsidRPr="004D05E2" w:rsidRDefault="004D05E2" w:rsidP="003902AB">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 xml:space="preserve">However, there are certain drawbacks to this method of analysis. As technology has advanced, there have been some issues discovered in the assumptions made by the original experimenters. It was noted that choosing the appropriate concentrations of glucose, enzyme, and mediator for </w:t>
      </w:r>
      <w:r w:rsidRPr="004D05E2">
        <w:rPr>
          <w:rFonts w:ascii="Times New Roman" w:eastAsiaTheme="minorEastAsia" w:hAnsi="Times New Roman" w:cs="Times New Roman"/>
          <w:sz w:val="24"/>
          <w:szCs w:val="24"/>
        </w:rPr>
        <w:lastRenderedPageBreak/>
        <w:t>experimental conditions were not as simple as originally thought. Those experiments that use concen</w:t>
      </w:r>
      <w:r w:rsidR="00EF2A17">
        <w:rPr>
          <w:rFonts w:ascii="Times New Roman" w:eastAsiaTheme="minorEastAsia" w:hAnsi="Times New Roman" w:cs="Times New Roman"/>
          <w:sz w:val="24"/>
          <w:szCs w:val="24"/>
        </w:rPr>
        <w:t>trations of mediator and enzyme</w:t>
      </w:r>
      <w:r w:rsidRPr="004D05E2">
        <w:rPr>
          <w:rFonts w:ascii="Times New Roman" w:eastAsiaTheme="minorEastAsia" w:hAnsi="Times New Roman" w:cs="Times New Roman"/>
          <w:sz w:val="24"/>
          <w:szCs w:val="24"/>
        </w:rPr>
        <w:t xml:space="preserve"> that are 100 time</w:t>
      </w:r>
      <w:r w:rsidR="00EF2A17">
        <w:rPr>
          <w:rFonts w:ascii="Times New Roman" w:eastAsiaTheme="minorEastAsia" w:hAnsi="Times New Roman" w:cs="Times New Roman"/>
          <w:sz w:val="24"/>
          <w:szCs w:val="24"/>
        </w:rPr>
        <w:t>s</w:t>
      </w:r>
      <w:r w:rsidRPr="004D05E2">
        <w:rPr>
          <w:rFonts w:ascii="Times New Roman" w:eastAsiaTheme="minorEastAsia" w:hAnsi="Times New Roman" w:cs="Times New Roman"/>
          <w:sz w:val="24"/>
          <w:szCs w:val="24"/>
        </w:rPr>
        <w:t xml:space="preserve"> less the concentration of substrate did not meet the conditions for pseudo-first order analysis. In fact, dual concentration dependence existed for both the mediator and the substrate. Some examples of conditions where pseudo first-order kinetics were applied did not sufficiently have their concentrations in the appropriate ranges</w:t>
      </w:r>
      <w:r w:rsidRPr="004D05E2">
        <w:rPr>
          <w:rFonts w:ascii="Times New Roman" w:eastAsiaTheme="minorEastAsia" w:hAnsi="Times New Roman" w:cs="Times New Roman"/>
          <w:sz w:val="24"/>
          <w:szCs w:val="24"/>
        </w:rPr>
        <w:fldChar w:fldCharType="begin"/>
      </w:r>
      <w:r w:rsidR="002F7887">
        <w:rPr>
          <w:rFonts w:ascii="Times New Roman" w:eastAsiaTheme="minorEastAsia" w:hAnsi="Times New Roman" w:cs="Times New Roman"/>
          <w:sz w:val="24"/>
          <w:szCs w:val="24"/>
        </w:rPr>
        <w:instrText xml:space="preserve"> ADDIN EN.CITE &lt;EndNote&gt;&lt;Cite&gt;&lt;Author&gt;delle Noci&lt;/Author&gt;&lt;Year&gt;2007&lt;/Year&gt;&lt;RecNum&gt;666&lt;/RecNum&gt;&lt;DisplayText&gt;&lt;style face="superscript"&gt;68&lt;/style&gt;&lt;/DisplayText&gt;&lt;record&gt;&lt;rec-number&gt;666&lt;/rec-number&gt;&lt;foreign-keys&gt;&lt;key app="EN" db-id="pa2a592ayrpwv9eex9ox0rsmvdaz95pvvxe0" timestamp="1527880141"&gt;666&lt;/key&gt;&lt;/foreign-keys&gt;&lt;ref-type name="Journal Article"&gt;17&lt;/ref-type&gt;&lt;contributors&gt;&lt;authors&gt;&lt;author&gt;delle Noci, S.; Frasconi, M.; Favero, G.; Tosi, M. ; Ferri, T.; Mazzei, F.&lt;/author&gt;&lt;/authors&gt;&lt;/contributors&gt;&lt;titles&gt;&lt;title&gt;Electrochemical Kinetic Characterization of Redox Mediated Glucose Oxidase Reaction: A simplified Approach&lt;/title&gt;&lt;secondary-title&gt;Electroanalysis&lt;/secondary-title&gt;&lt;/titles&gt;&lt;periodical&gt;&lt;full-title&gt;Electroanalysis&lt;/full-title&gt;&lt;/periodical&gt;&lt;pages&gt;163-169&lt;/pages&gt;&lt;volume&gt;20&lt;/volume&gt;&lt;number&gt;2&lt;/number&gt;&lt;dates&gt;&lt;year&gt;2007&lt;/year&gt;&lt;/dates&gt;&lt;urls&gt;&lt;/urls&gt;&lt;/record&gt;&lt;/Cite&gt;&lt;/EndNote&gt;</w:instrText>
      </w:r>
      <w:r w:rsidRPr="004D05E2">
        <w:rPr>
          <w:rFonts w:ascii="Times New Roman" w:eastAsiaTheme="minorEastAsia" w:hAnsi="Times New Roman" w:cs="Times New Roman"/>
          <w:sz w:val="24"/>
          <w:szCs w:val="24"/>
        </w:rPr>
        <w:fldChar w:fldCharType="separate"/>
      </w:r>
      <w:r w:rsidR="002F7887" w:rsidRPr="002F7887">
        <w:rPr>
          <w:rFonts w:ascii="Times New Roman" w:eastAsiaTheme="minorEastAsia" w:hAnsi="Times New Roman" w:cs="Times New Roman"/>
          <w:noProof/>
          <w:sz w:val="24"/>
          <w:szCs w:val="24"/>
          <w:vertAlign w:val="superscript"/>
        </w:rPr>
        <w:t>68</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 In addition, the methods of anal</w:t>
      </w:r>
      <w:r w:rsidR="00EF2A17">
        <w:rPr>
          <w:rFonts w:ascii="Times New Roman" w:eastAsiaTheme="minorEastAsia" w:hAnsi="Times New Roman" w:cs="Times New Roman"/>
          <w:sz w:val="24"/>
          <w:szCs w:val="24"/>
        </w:rPr>
        <w:t>ysis are rather complicated and</w:t>
      </w:r>
      <w:r w:rsidRPr="004D05E2">
        <w:rPr>
          <w:rFonts w:ascii="Times New Roman" w:eastAsiaTheme="minorEastAsia" w:hAnsi="Times New Roman" w:cs="Times New Roman"/>
          <w:sz w:val="24"/>
          <w:szCs w:val="24"/>
        </w:rPr>
        <w:t xml:space="preserve"> involve a number of extensive calculations and simulations</w:t>
      </w:r>
      <w:r w:rsidRPr="004D05E2">
        <w:rPr>
          <w:rFonts w:ascii="Times New Roman" w:eastAsiaTheme="minorEastAsia" w:hAnsi="Times New Roman" w:cs="Times New Roman"/>
          <w:sz w:val="24"/>
          <w:szCs w:val="24"/>
        </w:rPr>
        <w:fldChar w:fldCharType="begin"/>
      </w:r>
      <w:r w:rsidR="00824413">
        <w:rPr>
          <w:rFonts w:ascii="Times New Roman" w:eastAsiaTheme="minorEastAsia" w:hAnsi="Times New Roman" w:cs="Times New Roman"/>
          <w:sz w:val="24"/>
          <w:szCs w:val="24"/>
        </w:rPr>
        <w:instrText xml:space="preserve"> ADDIN EN.CITE &lt;EndNote&gt;&lt;Cite&gt;&lt;Author&gt;Kano&lt;/Author&gt;&lt;Year&gt;2000&lt;/Year&gt;&lt;RecNum&gt;665&lt;/RecNum&gt;&lt;DisplayText&gt;&lt;style face="superscript"&gt;67&lt;/style&gt;&lt;/DisplayText&gt;&lt;record&gt;&lt;rec-number&gt;665&lt;/rec-number&gt;&lt;foreign-keys&gt;&lt;key app="EN" db-id="pa2a592ayrpwv9eex9ox0rsmvdaz95pvvxe0" timestamp="1527879988"&gt;665&lt;/key&gt;&lt;/foreign-keys&gt;&lt;ref-type name="Journal Article"&gt;17&lt;/ref-type&gt;&lt;contributors&gt;&lt;authors&gt;&lt;author&gt;Kano, K.; Ikeda, T.&lt;/author&gt;&lt;/authors&gt;&lt;/contributors&gt;&lt;titles&gt;&lt;title&gt;Fundamentals and practices of mediated bioelectrocatalysis&lt;/title&gt;&lt;secondary-title&gt;Anal. Sci.&lt;/secondary-title&gt;&lt;/titles&gt;&lt;periodical&gt;&lt;full-title&gt;Anal. Sci.&lt;/full-title&gt;&lt;/periodical&gt;&lt;pages&gt;1013-1021&lt;/pages&gt;&lt;volume&gt;16&lt;/volume&gt;&lt;number&gt;10&lt;/number&gt;&lt;dates&gt;&lt;year&gt;2000&lt;/year&gt;&lt;/dates&gt;&lt;urls&gt;&lt;/urls&gt;&lt;/record&gt;&lt;/Cite&gt;&lt;/EndNote&gt;</w:instrText>
      </w:r>
      <w:r w:rsidRPr="004D05E2">
        <w:rPr>
          <w:rFonts w:ascii="Times New Roman" w:eastAsiaTheme="minorEastAsia" w:hAnsi="Times New Roman" w:cs="Times New Roman"/>
          <w:sz w:val="24"/>
          <w:szCs w:val="24"/>
        </w:rPr>
        <w:fldChar w:fldCharType="separate"/>
      </w:r>
      <w:r w:rsidR="002F7887" w:rsidRPr="002F7887">
        <w:rPr>
          <w:rFonts w:ascii="Times New Roman" w:eastAsiaTheme="minorEastAsia" w:hAnsi="Times New Roman" w:cs="Times New Roman"/>
          <w:noProof/>
          <w:sz w:val="24"/>
          <w:szCs w:val="24"/>
          <w:vertAlign w:val="superscript"/>
        </w:rPr>
        <w:t>67</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 xml:space="preserve">. Conversely, the overly-simplified method where the </w:t>
      </w:r>
      <w:proofErr w:type="spellStart"/>
      <w:r w:rsidRPr="004D05E2">
        <w:rPr>
          <w:rFonts w:ascii="Times New Roman" w:eastAsiaTheme="minorEastAsia" w:hAnsi="Times New Roman" w:cs="Times New Roman"/>
          <w:i/>
          <w:sz w:val="24"/>
          <w:szCs w:val="24"/>
        </w:rPr>
        <w:t>i</w:t>
      </w:r>
      <w:r w:rsidRPr="004D05E2">
        <w:rPr>
          <w:rFonts w:ascii="Times New Roman" w:eastAsiaTheme="minorEastAsia" w:hAnsi="Times New Roman" w:cs="Times New Roman"/>
          <w:i/>
          <w:sz w:val="24"/>
          <w:szCs w:val="24"/>
          <w:vertAlign w:val="subscript"/>
        </w:rPr>
        <w:t>cat</w:t>
      </w:r>
      <w:proofErr w:type="spellEnd"/>
      <w:r w:rsidRPr="004D05E2">
        <w:rPr>
          <w:rFonts w:ascii="Times New Roman" w:eastAsiaTheme="minorEastAsia" w:hAnsi="Times New Roman" w:cs="Times New Roman"/>
          <w:sz w:val="24"/>
          <w:szCs w:val="24"/>
        </w:rPr>
        <w:t>, the catalytic current produced when the enzyme’s substrate is introduced, is not a fair measure for a mediator’s efficiency due to the aforementioned dual dependence on the concentration of the substrate and mediator</w:t>
      </w:r>
      <w:r w:rsidRPr="004D05E2">
        <w:rPr>
          <w:rFonts w:ascii="Times New Roman" w:eastAsiaTheme="minorEastAsia" w:hAnsi="Times New Roman" w:cs="Times New Roman"/>
          <w:sz w:val="24"/>
          <w:szCs w:val="24"/>
        </w:rPr>
        <w:fldChar w:fldCharType="begin"/>
      </w:r>
      <w:r w:rsidR="002F7887">
        <w:rPr>
          <w:rFonts w:ascii="Times New Roman" w:eastAsiaTheme="minorEastAsia" w:hAnsi="Times New Roman" w:cs="Times New Roman"/>
          <w:sz w:val="24"/>
          <w:szCs w:val="24"/>
        </w:rPr>
        <w:instrText xml:space="preserve"> ADDIN EN.CITE &lt;EndNote&gt;&lt;Cite&gt;&lt;Author&gt;Forrow&lt;/Author&gt;&lt;Year&gt;2002&lt;/Year&gt;&lt;RecNum&gt;571&lt;/RecNum&gt;&lt;DisplayText&gt;&lt;style face="superscript"&gt;44&lt;/style&gt;&lt;/DisplayText&gt;&lt;record&gt;&lt;rec-number&gt;571&lt;/rec-number&gt;&lt;foreign-keys&gt;&lt;key app="EN" db-id="pa2a592ayrpwv9eex9ox0rsmvdaz95pvvxe0" timestamp="1411410107"&gt;571&lt;/key&gt;&lt;/foreign-keys&gt;&lt;ref-type name="Journal Article"&gt;17&lt;/ref-type&gt;&lt;contributors&gt;&lt;authors&gt;&lt;author&gt;Forrow, Nigel J.&lt;/author&gt;&lt;author&gt;Sanghera, Gurdial S.&lt;/author&gt;&lt;author&gt;Walters, Stephen J.&lt;/author&gt;&lt;/authors&gt;&lt;/contributors&gt;&lt;titles&gt;&lt;title&gt;The influence of structure in the reaction of electrochemically generated ferrocenium derivatives with reduced glucose oxidase&lt;/title&gt;&lt;secondary-title&gt;J. Chem. Soc., Dalton Trans.&lt;/secondary-title&gt;&lt;/titles&gt;&lt;periodical&gt;&lt;full-title&gt;J. Chem. Soc., Dalton Trans.&lt;/full-title&gt;&lt;/periodical&gt;&lt;pages&gt;3187-3194&lt;/pages&gt;&lt;number&gt;16&lt;/number&gt;&lt;keywords&gt;&lt;keyword&gt;ferrocene amino alc prepn ferrocenecarbaldehyde cyanosilylation redn&lt;/keyword&gt;&lt;keyword&gt;carboxamide ferrocene deriv prepn&lt;/keyword&gt;&lt;keyword&gt;redox potential structure mediation glucose oxidase ferrocene deriv correlation&lt;/keyword&gt;&lt;keyword&gt;glucose oxidase kinetics mediation ferrocene deriv&lt;/keyword&gt;&lt;/keywords&gt;&lt;dates&gt;&lt;year&gt;2002&lt;/year&gt;&lt;pub-dates&gt;&lt;date&gt;//&lt;/date&gt;&lt;/pub-dates&gt;&lt;/dates&gt;&lt;publisher&gt;Royal Society of Chemistry&lt;/publisher&gt;&lt;isbn&gt;1472-7773&lt;/isbn&gt;&lt;work-type&gt;10.1039/b204702k&lt;/work-type&gt;&lt;urls&gt;&lt;related-urls&gt;&lt;url&gt;http://pubs.rsc.org/en/content/articlepdf/2002/dt/b204702k&lt;/url&gt;&lt;/related-urls&gt;&lt;/urls&gt;&lt;electronic-resource-num&gt;10.1039/b204702k&lt;/electronic-resource-num&gt;&lt;/record&gt;&lt;/Cite&gt;&lt;/EndNote&gt;</w:instrText>
      </w:r>
      <w:r w:rsidRPr="004D05E2">
        <w:rPr>
          <w:rFonts w:ascii="Times New Roman" w:eastAsiaTheme="minorEastAsia" w:hAnsi="Times New Roman" w:cs="Times New Roman"/>
          <w:sz w:val="24"/>
          <w:szCs w:val="24"/>
        </w:rPr>
        <w:fldChar w:fldCharType="separate"/>
      </w:r>
      <w:r w:rsidR="002F7887" w:rsidRPr="002F7887">
        <w:rPr>
          <w:rFonts w:ascii="Times New Roman" w:eastAsiaTheme="minorEastAsia" w:hAnsi="Times New Roman" w:cs="Times New Roman"/>
          <w:noProof/>
          <w:sz w:val="24"/>
          <w:szCs w:val="24"/>
          <w:vertAlign w:val="superscript"/>
        </w:rPr>
        <w:t>44</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 It should be noted, however, that the electron transfer rate constants that have been discussed only refer to bioelectrode systems with the electron generating and transport species in solution. When analyzing systems where the mediator is “wired” to the enzyme, a different kinetic analysis is applied.</w:t>
      </w:r>
    </w:p>
    <w:p w14:paraId="56FD9656" w14:textId="5D8A5EB1" w:rsidR="004D05E2" w:rsidRPr="004D05E2" w:rsidRDefault="004D05E2" w:rsidP="003902AB">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When enzymes and mediators are immobilized within a polymer material, a more traditional Michaelis-</w:t>
      </w:r>
      <w:proofErr w:type="spellStart"/>
      <w:r w:rsidRPr="004D05E2">
        <w:rPr>
          <w:rFonts w:ascii="Times New Roman" w:eastAsiaTheme="minorEastAsia" w:hAnsi="Times New Roman" w:cs="Times New Roman"/>
          <w:sz w:val="24"/>
          <w:szCs w:val="24"/>
        </w:rPr>
        <w:t>Menten</w:t>
      </w:r>
      <w:proofErr w:type="spellEnd"/>
      <w:r w:rsidRPr="004D05E2">
        <w:rPr>
          <w:rFonts w:ascii="Times New Roman" w:eastAsiaTheme="minorEastAsia" w:hAnsi="Times New Roman" w:cs="Times New Roman"/>
          <w:sz w:val="24"/>
          <w:szCs w:val="24"/>
        </w:rPr>
        <w:t xml:space="preserve"> model may be applied to the electrochemical system</w:t>
      </w:r>
      <w:r w:rsidRPr="004D05E2">
        <w:rPr>
          <w:rFonts w:ascii="Times New Roman" w:eastAsiaTheme="minorEastAsia" w:hAnsi="Times New Roman" w:cs="Times New Roman"/>
          <w:sz w:val="24"/>
          <w:szCs w:val="24"/>
        </w:rPr>
        <w:fldChar w:fldCharType="begin"/>
      </w:r>
      <w:r w:rsidR="00194AD6">
        <w:rPr>
          <w:rFonts w:ascii="Times New Roman" w:eastAsiaTheme="minorEastAsia" w:hAnsi="Times New Roman" w:cs="Times New Roman"/>
          <w:sz w:val="24"/>
          <w:szCs w:val="24"/>
        </w:rPr>
        <w:instrText xml:space="preserve"> ADDIN EN.CITE &lt;EndNote&gt;&lt;Cite&gt;&lt;Author&gt;Ikeda&lt;/Author&gt;&lt;Year&gt;1988&lt;/Year&gt;&lt;RecNum&gt;706&lt;/RecNum&gt;&lt;DisplayText&gt;&lt;style face="superscript"&gt;111&lt;/style&gt;&lt;/DisplayText&gt;&lt;record&gt;&lt;rec-number&gt;706&lt;/rec-number&gt;&lt;foreign-keys&gt;&lt;key app="EN" db-id="pa2a592ayrpwv9eex9ox0rsmvdaz95pvvxe0" timestamp="1528312576"&gt;706&lt;/key&gt;&lt;/foreign-keys&gt;&lt;ref-type name="Journal Article"&gt;17&lt;/ref-type&gt;&lt;contributors&gt;&lt;authors&gt;&lt;author&gt;Ikeda, T.; Miki, K.; Senda, M.&lt;/author&gt;&lt;/authors&gt;&lt;/contributors&gt;&lt;titles&gt;&lt;title&gt;Theory of catalytic current at the biocatalyst electrode with entrapped mediator&lt;/title&gt;&lt;secondary-title&gt;Anal. Sci.&lt;/secondary-title&gt;&lt;/titles&gt;&lt;periodical&gt;&lt;full-title&gt;Anal. Sci.&lt;/full-title&gt;&lt;/periodical&gt;&lt;pages&gt;133-138&lt;/pages&gt;&lt;volume&gt;4&lt;/volume&gt;&lt;number&gt;2&lt;/number&gt;&lt;dates&gt;&lt;year&gt;1988&lt;/year&gt;&lt;/dates&gt;&lt;urls&gt;&lt;/urls&gt;&lt;/record&gt;&lt;/Cite&gt;&lt;/EndNote&gt;</w:instrText>
      </w:r>
      <w:r w:rsidRPr="004D05E2">
        <w:rPr>
          <w:rFonts w:ascii="Times New Roman" w:eastAsiaTheme="minorEastAsia" w:hAnsi="Times New Roman" w:cs="Times New Roman"/>
          <w:sz w:val="24"/>
          <w:szCs w:val="24"/>
        </w:rPr>
        <w:fldChar w:fldCharType="separate"/>
      </w:r>
      <w:r w:rsidR="00DE785A" w:rsidRPr="00DE785A">
        <w:rPr>
          <w:rFonts w:ascii="Times New Roman" w:eastAsiaTheme="minorEastAsia" w:hAnsi="Times New Roman" w:cs="Times New Roman"/>
          <w:noProof/>
          <w:sz w:val="24"/>
          <w:szCs w:val="24"/>
          <w:vertAlign w:val="superscript"/>
        </w:rPr>
        <w:t>111</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 By incorporating the dependence on both the mediator and the substrate, equation 2 has been developed.</w:t>
      </w:r>
    </w:p>
    <w:p w14:paraId="597D414D" w14:textId="77777777" w:rsidR="004D05E2" w:rsidRPr="004D05E2" w:rsidRDefault="004D05E2" w:rsidP="00EF2A17">
      <w:pPr>
        <w:spacing w:line="480" w:lineRule="auto"/>
        <w:rPr>
          <w:rFonts w:ascii="Times New Roman" w:eastAsiaTheme="minorEastAsia" w:hAnsi="Times New Roman" w:cs="Times New Roman"/>
          <w:sz w:val="24"/>
          <w:szCs w:val="24"/>
        </w:rPr>
      </w:pPr>
      <m:oMath>
        <m:r>
          <w:rPr>
            <w:rFonts w:ascii="Cambria Math" w:eastAsiaTheme="minorEastAsia" w:hAnsi="Cambria Math" w:cs="Times New Roman"/>
            <w:sz w:val="32"/>
            <w:szCs w:val="24"/>
          </w:rPr>
          <m:t>I=</m:t>
        </m:r>
        <m:f>
          <m:fPr>
            <m:ctrlPr>
              <w:rPr>
                <w:rFonts w:ascii="Cambria Math" w:eastAsiaTheme="minorEastAsia" w:hAnsi="Cambria Math" w:cs="Times New Roman"/>
                <w:i/>
                <w:sz w:val="32"/>
                <w:szCs w:val="24"/>
              </w:rPr>
            </m:ctrlPr>
          </m:fPr>
          <m:num>
            <m:sSub>
              <m:sSubPr>
                <m:ctrlPr>
                  <w:rPr>
                    <w:rFonts w:ascii="Cambria Math" w:eastAsiaTheme="minorEastAsia" w:hAnsi="Cambria Math" w:cs="Times New Roman"/>
                    <w:i/>
                    <w:sz w:val="32"/>
                    <w:szCs w:val="24"/>
                  </w:rPr>
                </m:ctrlPr>
              </m:sSubPr>
              <m:e>
                <m:r>
                  <w:rPr>
                    <w:rFonts w:ascii="Cambria Math" w:eastAsiaTheme="minorEastAsia" w:hAnsi="Cambria Math" w:cs="Times New Roman"/>
                    <w:sz w:val="32"/>
                    <w:szCs w:val="24"/>
                  </w:rPr>
                  <m:t>I</m:t>
                </m:r>
              </m:e>
              <m:sub>
                <m:r>
                  <w:rPr>
                    <w:rFonts w:ascii="Cambria Math" w:eastAsiaTheme="minorEastAsia" w:hAnsi="Cambria Math" w:cs="Times New Roman"/>
                    <w:sz w:val="32"/>
                    <w:szCs w:val="24"/>
                  </w:rPr>
                  <m:t>max</m:t>
                </m:r>
              </m:sub>
            </m:sSub>
          </m:num>
          <m:den>
            <m:r>
              <w:rPr>
                <w:rFonts w:ascii="Cambria Math" w:eastAsiaTheme="minorEastAsia" w:hAnsi="Cambria Math" w:cs="Times New Roman"/>
                <w:sz w:val="32"/>
                <w:szCs w:val="24"/>
              </w:rPr>
              <m:t>1+</m:t>
            </m:r>
            <m:f>
              <m:fPr>
                <m:type m:val="skw"/>
                <m:ctrlPr>
                  <w:rPr>
                    <w:rFonts w:ascii="Cambria Math" w:eastAsiaTheme="minorEastAsia" w:hAnsi="Cambria Math" w:cs="Times New Roman"/>
                    <w:i/>
                    <w:sz w:val="32"/>
                    <w:szCs w:val="24"/>
                  </w:rPr>
                </m:ctrlPr>
              </m:fPr>
              <m:num>
                <m:sSub>
                  <m:sSubPr>
                    <m:ctrlPr>
                      <w:rPr>
                        <w:rFonts w:ascii="Cambria Math" w:eastAsiaTheme="minorEastAsia" w:hAnsi="Cambria Math" w:cs="Times New Roman"/>
                        <w:i/>
                        <w:sz w:val="32"/>
                        <w:szCs w:val="24"/>
                      </w:rPr>
                    </m:ctrlPr>
                  </m:sSubPr>
                  <m:e>
                    <m:r>
                      <w:rPr>
                        <w:rFonts w:ascii="Cambria Math" w:eastAsiaTheme="minorEastAsia" w:hAnsi="Cambria Math" w:cs="Times New Roman"/>
                        <w:sz w:val="32"/>
                        <w:szCs w:val="24"/>
                      </w:rPr>
                      <m:t>K</m:t>
                    </m:r>
                  </m:e>
                  <m:sub>
                    <m:r>
                      <w:rPr>
                        <w:rFonts w:ascii="Cambria Math" w:eastAsiaTheme="minorEastAsia" w:hAnsi="Cambria Math" w:cs="Times New Roman"/>
                        <w:sz w:val="32"/>
                        <w:szCs w:val="24"/>
                      </w:rPr>
                      <m:t>m</m:t>
                    </m:r>
                  </m:sub>
                </m:sSub>
              </m:num>
              <m:den>
                <m:r>
                  <w:rPr>
                    <w:rFonts w:ascii="Cambria Math" w:eastAsiaTheme="minorEastAsia" w:hAnsi="Cambria Math" w:cs="Times New Roman"/>
                    <w:sz w:val="32"/>
                    <w:szCs w:val="24"/>
                  </w:rPr>
                  <m:t>[</m:t>
                </m:r>
                <m:sSub>
                  <m:sSubPr>
                    <m:ctrlPr>
                      <w:rPr>
                        <w:rFonts w:ascii="Cambria Math" w:eastAsiaTheme="minorEastAsia" w:hAnsi="Cambria Math" w:cs="Times New Roman"/>
                        <w:i/>
                        <w:sz w:val="32"/>
                        <w:szCs w:val="24"/>
                      </w:rPr>
                    </m:ctrlPr>
                  </m:sSubPr>
                  <m:e>
                    <m:r>
                      <w:rPr>
                        <w:rFonts w:ascii="Cambria Math" w:eastAsiaTheme="minorEastAsia" w:hAnsi="Cambria Math" w:cs="Times New Roman"/>
                        <w:sz w:val="32"/>
                        <w:szCs w:val="24"/>
                      </w:rPr>
                      <m:t>M</m:t>
                    </m:r>
                  </m:e>
                  <m:sub>
                    <m:r>
                      <w:rPr>
                        <w:rFonts w:ascii="Cambria Math" w:eastAsiaTheme="minorEastAsia" w:hAnsi="Cambria Math" w:cs="Times New Roman"/>
                        <w:sz w:val="32"/>
                        <w:szCs w:val="24"/>
                      </w:rPr>
                      <m:t>ox</m:t>
                    </m:r>
                  </m:sub>
                </m:sSub>
                <m:r>
                  <w:rPr>
                    <w:rFonts w:ascii="Cambria Math" w:eastAsiaTheme="minorEastAsia" w:hAnsi="Cambria Math" w:cs="Times New Roman"/>
                    <w:sz w:val="32"/>
                    <w:szCs w:val="24"/>
                  </w:rPr>
                  <m:t>]</m:t>
                </m:r>
              </m:den>
            </m:f>
            <m:r>
              <w:rPr>
                <w:rFonts w:ascii="Cambria Math" w:eastAsiaTheme="minorEastAsia" w:hAnsi="Cambria Math" w:cs="Times New Roman"/>
                <w:sz w:val="32"/>
                <w:szCs w:val="24"/>
              </w:rPr>
              <m:t>+</m:t>
            </m:r>
            <m:f>
              <m:fPr>
                <m:type m:val="skw"/>
                <m:ctrlPr>
                  <w:rPr>
                    <w:rFonts w:ascii="Cambria Math" w:eastAsiaTheme="minorEastAsia" w:hAnsi="Cambria Math" w:cs="Times New Roman"/>
                    <w:i/>
                    <w:sz w:val="32"/>
                    <w:szCs w:val="24"/>
                  </w:rPr>
                </m:ctrlPr>
              </m:fPr>
              <m:num>
                <m:sSub>
                  <m:sSubPr>
                    <m:ctrlPr>
                      <w:rPr>
                        <w:rFonts w:ascii="Cambria Math" w:eastAsiaTheme="minorEastAsia" w:hAnsi="Cambria Math" w:cs="Times New Roman"/>
                        <w:i/>
                        <w:sz w:val="32"/>
                        <w:szCs w:val="24"/>
                      </w:rPr>
                    </m:ctrlPr>
                  </m:sSubPr>
                  <m:e>
                    <m:r>
                      <w:rPr>
                        <w:rFonts w:ascii="Cambria Math" w:eastAsiaTheme="minorEastAsia" w:hAnsi="Cambria Math" w:cs="Times New Roman"/>
                        <w:sz w:val="32"/>
                        <w:szCs w:val="24"/>
                      </w:rPr>
                      <m:t>K</m:t>
                    </m:r>
                  </m:e>
                  <m:sub>
                    <m:r>
                      <w:rPr>
                        <w:rFonts w:ascii="Cambria Math" w:eastAsiaTheme="minorEastAsia" w:hAnsi="Cambria Math" w:cs="Times New Roman"/>
                        <w:sz w:val="32"/>
                        <w:szCs w:val="24"/>
                      </w:rPr>
                      <m:t>s</m:t>
                    </m:r>
                  </m:sub>
                </m:sSub>
              </m:num>
              <m:den>
                <m:r>
                  <w:rPr>
                    <w:rFonts w:ascii="Cambria Math" w:eastAsiaTheme="minorEastAsia" w:hAnsi="Cambria Math" w:cs="Times New Roman"/>
                    <w:sz w:val="32"/>
                    <w:szCs w:val="24"/>
                  </w:rPr>
                  <m:t>[S]</m:t>
                </m:r>
              </m:den>
            </m:f>
          </m:den>
        </m:f>
      </m:oMath>
      <w:r w:rsidRPr="004D05E2">
        <w:rPr>
          <w:rFonts w:ascii="Times New Roman" w:eastAsiaTheme="minorEastAsia" w:hAnsi="Times New Roman" w:cs="Times New Roman"/>
          <w:sz w:val="24"/>
          <w:szCs w:val="24"/>
        </w:rPr>
        <w:tab/>
      </w:r>
      <w:r w:rsidRPr="004D05E2">
        <w:rPr>
          <w:rFonts w:ascii="Times New Roman" w:eastAsiaTheme="minorEastAsia" w:hAnsi="Times New Roman" w:cs="Times New Roman"/>
          <w:sz w:val="24"/>
          <w:szCs w:val="24"/>
        </w:rPr>
        <w:tab/>
      </w:r>
      <w:r w:rsidRPr="004D05E2">
        <w:rPr>
          <w:rFonts w:ascii="Times New Roman" w:eastAsiaTheme="minorEastAsia" w:hAnsi="Times New Roman" w:cs="Times New Roman"/>
          <w:sz w:val="24"/>
          <w:szCs w:val="24"/>
        </w:rPr>
        <w:tab/>
        <w:t>(2)</w:t>
      </w:r>
    </w:p>
    <w:p w14:paraId="353EFB91" w14:textId="5F778132" w:rsidR="004D05E2" w:rsidRPr="004D05E2" w:rsidRDefault="004D05E2" w:rsidP="003902AB">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where K</w:t>
      </w:r>
      <w:r w:rsidRPr="004D05E2">
        <w:rPr>
          <w:rFonts w:ascii="Times New Roman" w:eastAsiaTheme="minorEastAsia" w:hAnsi="Times New Roman" w:cs="Times New Roman"/>
          <w:sz w:val="24"/>
          <w:szCs w:val="24"/>
          <w:vertAlign w:val="subscript"/>
        </w:rPr>
        <w:t>M</w:t>
      </w:r>
      <w:r w:rsidRPr="004D05E2">
        <w:rPr>
          <w:rFonts w:ascii="Times New Roman" w:eastAsiaTheme="minorEastAsia" w:hAnsi="Times New Roman" w:cs="Times New Roman"/>
          <w:sz w:val="24"/>
          <w:szCs w:val="24"/>
        </w:rPr>
        <w:t xml:space="preserve"> is the Michaelis </w:t>
      </w:r>
      <w:proofErr w:type="spellStart"/>
      <w:r w:rsidRPr="004D05E2">
        <w:rPr>
          <w:rFonts w:ascii="Times New Roman" w:eastAsiaTheme="minorEastAsia" w:hAnsi="Times New Roman" w:cs="Times New Roman"/>
          <w:sz w:val="24"/>
          <w:szCs w:val="24"/>
        </w:rPr>
        <w:t>constrant</w:t>
      </w:r>
      <w:proofErr w:type="spellEnd"/>
      <w:r w:rsidRPr="004D05E2">
        <w:rPr>
          <w:rFonts w:ascii="Times New Roman" w:eastAsiaTheme="minorEastAsia" w:hAnsi="Times New Roman" w:cs="Times New Roman"/>
          <w:sz w:val="24"/>
          <w:szCs w:val="24"/>
        </w:rPr>
        <w:t xml:space="preserve"> of the enzyme, [</w:t>
      </w:r>
      <w:proofErr w:type="spellStart"/>
      <w:r w:rsidRPr="004D05E2">
        <w:rPr>
          <w:rFonts w:ascii="Times New Roman" w:eastAsiaTheme="minorEastAsia" w:hAnsi="Times New Roman" w:cs="Times New Roman"/>
          <w:sz w:val="24"/>
          <w:szCs w:val="24"/>
        </w:rPr>
        <w:t>M</w:t>
      </w:r>
      <w:r w:rsidRPr="004D05E2">
        <w:rPr>
          <w:rFonts w:ascii="Times New Roman" w:eastAsiaTheme="minorEastAsia" w:hAnsi="Times New Roman" w:cs="Times New Roman"/>
          <w:sz w:val="24"/>
          <w:szCs w:val="24"/>
          <w:vertAlign w:val="subscript"/>
        </w:rPr>
        <w:t>ox</w:t>
      </w:r>
      <w:proofErr w:type="spellEnd"/>
      <w:r w:rsidRPr="004D05E2">
        <w:rPr>
          <w:rFonts w:ascii="Times New Roman" w:eastAsiaTheme="minorEastAsia" w:hAnsi="Times New Roman" w:cs="Times New Roman"/>
          <w:sz w:val="24"/>
          <w:szCs w:val="24"/>
        </w:rPr>
        <w:t>]</w:t>
      </w:r>
      <w:r w:rsidRPr="004D05E2">
        <w:rPr>
          <w:rFonts w:ascii="Times New Roman" w:eastAsiaTheme="minorEastAsia" w:hAnsi="Times New Roman" w:cs="Times New Roman"/>
          <w:sz w:val="24"/>
          <w:szCs w:val="24"/>
          <w:vertAlign w:val="subscript"/>
        </w:rPr>
        <w:t xml:space="preserve"> </w:t>
      </w:r>
      <w:r w:rsidRPr="004D05E2">
        <w:rPr>
          <w:rFonts w:ascii="Times New Roman" w:eastAsiaTheme="minorEastAsia" w:hAnsi="Times New Roman" w:cs="Times New Roman"/>
          <w:sz w:val="24"/>
          <w:szCs w:val="24"/>
        </w:rPr>
        <w:t>is the bulk concentration of the oxidized mediator, K</w:t>
      </w:r>
      <w:r w:rsidRPr="004D05E2">
        <w:rPr>
          <w:rFonts w:ascii="Times New Roman" w:eastAsiaTheme="minorEastAsia" w:hAnsi="Times New Roman" w:cs="Times New Roman"/>
          <w:sz w:val="24"/>
          <w:szCs w:val="24"/>
          <w:vertAlign w:val="subscript"/>
        </w:rPr>
        <w:t>S</w:t>
      </w:r>
      <w:r w:rsidRPr="004D05E2">
        <w:rPr>
          <w:rFonts w:ascii="Times New Roman" w:eastAsiaTheme="minorEastAsia" w:hAnsi="Times New Roman" w:cs="Times New Roman"/>
          <w:sz w:val="24"/>
          <w:szCs w:val="24"/>
        </w:rPr>
        <w:t xml:space="preserve"> is the Michaelis constant of the substrate, and [S] is the bulk concentration of the substrate</w:t>
      </w:r>
      <w:r w:rsidR="002C3F52">
        <w:rPr>
          <w:rFonts w:ascii="Times New Roman" w:eastAsiaTheme="minorEastAsia" w:hAnsi="Times New Roman" w:cs="Times New Roman"/>
          <w:sz w:val="24"/>
          <w:szCs w:val="24"/>
        </w:rPr>
        <w:t>, I is the observed current at a given substrate concentration, and I</w:t>
      </w:r>
      <w:r w:rsidR="002C3F52">
        <w:rPr>
          <w:rFonts w:ascii="Times New Roman" w:eastAsiaTheme="minorEastAsia" w:hAnsi="Times New Roman" w:cs="Times New Roman"/>
          <w:sz w:val="24"/>
          <w:szCs w:val="24"/>
          <w:vertAlign w:val="subscript"/>
        </w:rPr>
        <w:t>max</w:t>
      </w:r>
      <w:r w:rsidR="002C3F52">
        <w:rPr>
          <w:rFonts w:ascii="Times New Roman" w:eastAsiaTheme="minorEastAsia" w:hAnsi="Times New Roman" w:cs="Times New Roman"/>
          <w:sz w:val="24"/>
          <w:szCs w:val="24"/>
        </w:rPr>
        <w:t xml:space="preserve"> is the maximum current that the electrode can produce</w:t>
      </w:r>
      <w:r w:rsidRPr="004D05E2">
        <w:rPr>
          <w:rFonts w:ascii="Times New Roman" w:eastAsiaTheme="minorEastAsia" w:hAnsi="Times New Roman" w:cs="Times New Roman"/>
          <w:sz w:val="24"/>
          <w:szCs w:val="24"/>
        </w:rPr>
        <w:t xml:space="preserve">. Current methods of characterizing the “wired” bioelectrodes used </w:t>
      </w:r>
      <w:proofErr w:type="spellStart"/>
      <w:r w:rsidRPr="004D05E2">
        <w:rPr>
          <w:rFonts w:ascii="Times New Roman" w:eastAsiaTheme="minorEastAsia" w:hAnsi="Times New Roman" w:cs="Times New Roman"/>
          <w:sz w:val="24"/>
          <w:szCs w:val="24"/>
        </w:rPr>
        <w:t>by</w:t>
      </w:r>
      <w:r w:rsidR="00EE4D9A">
        <w:rPr>
          <w:rFonts w:ascii="Times New Roman" w:eastAsiaTheme="minorEastAsia" w:hAnsi="Times New Roman" w:cs="Times New Roman"/>
          <w:sz w:val="24"/>
          <w:szCs w:val="24"/>
        </w:rPr>
        <w:t>the</w:t>
      </w:r>
      <w:proofErr w:type="spellEnd"/>
      <w:r w:rsidR="00EE4D9A">
        <w:rPr>
          <w:rFonts w:ascii="Times New Roman" w:eastAsiaTheme="minorEastAsia" w:hAnsi="Times New Roman" w:cs="Times New Roman"/>
          <w:sz w:val="24"/>
          <w:szCs w:val="24"/>
        </w:rPr>
        <w:t xml:space="preserve"> Glatzhofer</w:t>
      </w:r>
      <w:r w:rsidRPr="004D05E2">
        <w:rPr>
          <w:rFonts w:ascii="Times New Roman" w:eastAsiaTheme="minorEastAsia" w:hAnsi="Times New Roman" w:cs="Times New Roman"/>
          <w:sz w:val="24"/>
          <w:szCs w:val="24"/>
        </w:rPr>
        <w:t xml:space="preserve"> group include looking at these parameters, I</w:t>
      </w:r>
      <w:r w:rsidRPr="004D05E2">
        <w:rPr>
          <w:rFonts w:ascii="Times New Roman" w:eastAsiaTheme="minorEastAsia" w:hAnsi="Times New Roman" w:cs="Times New Roman"/>
          <w:sz w:val="24"/>
          <w:szCs w:val="24"/>
          <w:vertAlign w:val="subscript"/>
        </w:rPr>
        <w:t>max</w:t>
      </w:r>
      <w:r w:rsidRPr="004D05E2">
        <w:rPr>
          <w:rFonts w:ascii="Times New Roman" w:eastAsiaTheme="minorEastAsia" w:hAnsi="Times New Roman" w:cs="Times New Roman"/>
          <w:sz w:val="24"/>
          <w:szCs w:val="24"/>
        </w:rPr>
        <w:t xml:space="preserve"> and K</w:t>
      </w:r>
      <w:r w:rsidRPr="004D05E2">
        <w:rPr>
          <w:rFonts w:ascii="Times New Roman" w:eastAsiaTheme="minorEastAsia" w:hAnsi="Times New Roman" w:cs="Times New Roman"/>
          <w:sz w:val="24"/>
          <w:szCs w:val="24"/>
          <w:vertAlign w:val="subscript"/>
        </w:rPr>
        <w:t>m,</w:t>
      </w:r>
      <w:r w:rsidRPr="004D05E2">
        <w:rPr>
          <w:rFonts w:ascii="Times New Roman" w:eastAsiaTheme="minorEastAsia" w:hAnsi="Times New Roman" w:cs="Times New Roman"/>
          <w:sz w:val="24"/>
          <w:szCs w:val="24"/>
        </w:rPr>
        <w:t xml:space="preserve"> as </w:t>
      </w:r>
      <w:r w:rsidRPr="004D05E2">
        <w:rPr>
          <w:rFonts w:ascii="Times New Roman" w:eastAsiaTheme="minorEastAsia" w:hAnsi="Times New Roman" w:cs="Times New Roman"/>
          <w:sz w:val="24"/>
          <w:szCs w:val="24"/>
        </w:rPr>
        <w:lastRenderedPageBreak/>
        <w:t>parameters of analyzing the overall polymer-supported material performance and enzyme performance, respectively. However, instead of I</w:t>
      </w:r>
      <w:r w:rsidRPr="004D05E2">
        <w:rPr>
          <w:rFonts w:ascii="Times New Roman" w:eastAsiaTheme="minorEastAsia" w:hAnsi="Times New Roman" w:cs="Times New Roman"/>
          <w:sz w:val="24"/>
          <w:szCs w:val="24"/>
          <w:vertAlign w:val="subscript"/>
        </w:rPr>
        <w:t>max</w:t>
      </w:r>
      <w:r w:rsidRPr="004D05E2">
        <w:rPr>
          <w:rFonts w:ascii="Times New Roman" w:eastAsiaTheme="minorEastAsia" w:hAnsi="Times New Roman" w:cs="Times New Roman"/>
          <w:sz w:val="24"/>
          <w:szCs w:val="24"/>
        </w:rPr>
        <w:t xml:space="preserve">, </w:t>
      </w:r>
      <w:r w:rsidR="00EE4D9A">
        <w:rPr>
          <w:rFonts w:ascii="Times New Roman" w:eastAsiaTheme="minorEastAsia" w:hAnsi="Times New Roman" w:cs="Times New Roman"/>
          <w:sz w:val="24"/>
          <w:szCs w:val="24"/>
        </w:rPr>
        <w:t>the Glatzhofer</w:t>
      </w:r>
      <w:r w:rsidRPr="004D05E2">
        <w:rPr>
          <w:rFonts w:ascii="Times New Roman" w:eastAsiaTheme="minorEastAsia" w:hAnsi="Times New Roman" w:cs="Times New Roman"/>
          <w:sz w:val="24"/>
          <w:szCs w:val="24"/>
        </w:rPr>
        <w:t xml:space="preserve"> group uses the maximum current density, J</w:t>
      </w:r>
      <w:r w:rsidRPr="004D05E2">
        <w:rPr>
          <w:rFonts w:ascii="Times New Roman" w:eastAsiaTheme="minorEastAsia" w:hAnsi="Times New Roman" w:cs="Times New Roman"/>
          <w:sz w:val="24"/>
          <w:szCs w:val="24"/>
          <w:vertAlign w:val="subscript"/>
        </w:rPr>
        <w:t>max</w:t>
      </w:r>
      <w:r w:rsidRPr="004D05E2">
        <w:rPr>
          <w:rFonts w:ascii="Times New Roman" w:eastAsiaTheme="minorEastAsia" w:hAnsi="Times New Roman" w:cs="Times New Roman"/>
          <w:sz w:val="24"/>
          <w:szCs w:val="24"/>
        </w:rPr>
        <w:t xml:space="preserve"> to help normalize material performance when using different types of electrodes</w:t>
      </w:r>
      <w:r w:rsidRPr="004D05E2">
        <w:rPr>
          <w:rFonts w:ascii="Times New Roman" w:eastAsiaTheme="minorEastAsia" w:hAnsi="Times New Roman" w:cs="Times New Roman"/>
          <w:sz w:val="24"/>
          <w:szCs w:val="24"/>
        </w:rPr>
        <w:fldChar w:fldCharType="begin">
          <w:fldData xml:space="preserve">PEVuZE5vdGU+PENpdGU+PEF1dGhvcj5IaWNrZXk8L0F1dGhvcj48WWVhcj4yMDE0PC9ZZWFyPjxS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</w:fldData>
        </w:fldChar>
      </w:r>
      <w:r w:rsidR="00194AD6">
        <w:rPr>
          <w:rFonts w:ascii="Times New Roman" w:eastAsiaTheme="minorEastAsia" w:hAnsi="Times New Roman" w:cs="Times New Roman"/>
          <w:sz w:val="24"/>
          <w:szCs w:val="24"/>
        </w:rPr>
        <w:instrText xml:space="preserve"> ADDIN EN.CITE </w:instrText>
      </w:r>
      <w:r w:rsidR="00194AD6">
        <w:rPr>
          <w:rFonts w:ascii="Times New Roman" w:eastAsiaTheme="minorEastAsia" w:hAnsi="Times New Roman" w:cs="Times New Roman"/>
          <w:sz w:val="24"/>
          <w:szCs w:val="24"/>
        </w:rPr>
        <w:fldChar w:fldCharType="begin">
          <w:fldData xml:space="preserve">PEVuZE5vdGU+PENpdGU+PEF1dGhvcj5IaWNrZXk8L0F1dGhvcj48WWVhcj4yMDE0PC9ZZWFyPjxS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</w:fldData>
        </w:fldChar>
      </w:r>
      <w:r w:rsidR="00194AD6">
        <w:rPr>
          <w:rFonts w:ascii="Times New Roman" w:eastAsiaTheme="minorEastAsia" w:hAnsi="Times New Roman" w:cs="Times New Roman"/>
          <w:sz w:val="24"/>
          <w:szCs w:val="24"/>
        </w:rPr>
        <w:instrText xml:space="preserve"> ADDIN EN.CITE.DATA </w:instrText>
      </w:r>
      <w:r w:rsidR="00194AD6">
        <w:rPr>
          <w:rFonts w:ascii="Times New Roman" w:eastAsiaTheme="minorEastAsia" w:hAnsi="Times New Roman" w:cs="Times New Roman"/>
          <w:sz w:val="24"/>
          <w:szCs w:val="24"/>
        </w:rPr>
      </w:r>
      <w:r w:rsidR="00194AD6">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r>
      <w:r w:rsidRPr="004D05E2">
        <w:rPr>
          <w:rFonts w:ascii="Times New Roman" w:eastAsiaTheme="minorEastAsia" w:hAnsi="Times New Roman" w:cs="Times New Roman"/>
          <w:sz w:val="24"/>
          <w:szCs w:val="24"/>
        </w:rPr>
        <w:fldChar w:fldCharType="separate"/>
      </w:r>
      <w:r w:rsidR="002F7887" w:rsidRPr="002F7887">
        <w:rPr>
          <w:rFonts w:ascii="Times New Roman" w:eastAsiaTheme="minorEastAsia" w:hAnsi="Times New Roman" w:cs="Times New Roman"/>
          <w:noProof/>
          <w:sz w:val="24"/>
          <w:szCs w:val="24"/>
          <w:vertAlign w:val="superscript"/>
        </w:rPr>
        <w:t>63-65</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w:t>
      </w:r>
    </w:p>
    <w:p w14:paraId="4C45C649" w14:textId="3681342C" w:rsidR="004D05E2" w:rsidRPr="004D05E2" w:rsidRDefault="004D05E2" w:rsidP="003902AB">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ab/>
        <w:t xml:space="preserve"> A final method of analyzing a material’s performance is by looking at the </w:t>
      </w:r>
      <w:r w:rsidR="002C3F52">
        <w:rPr>
          <w:rFonts w:ascii="Times New Roman" w:eastAsiaTheme="minorEastAsia" w:hAnsi="Times New Roman" w:cs="Times New Roman"/>
          <w:sz w:val="24"/>
          <w:szCs w:val="24"/>
        </w:rPr>
        <w:t xml:space="preserve">product of the concentration and the </w:t>
      </w:r>
      <w:r w:rsidRPr="004D05E2">
        <w:rPr>
          <w:rFonts w:ascii="Times New Roman" w:eastAsiaTheme="minorEastAsia" w:hAnsi="Times New Roman" w:cs="Times New Roman"/>
          <w:sz w:val="24"/>
          <w:szCs w:val="24"/>
        </w:rPr>
        <w:t>electron diffusion coefficient, cD</w:t>
      </w:r>
      <w:r w:rsidRPr="004D05E2">
        <w:rPr>
          <w:rFonts w:ascii="Times New Roman" w:eastAsiaTheme="minorEastAsia" w:hAnsi="Times New Roman" w:cs="Times New Roman"/>
          <w:sz w:val="24"/>
          <w:szCs w:val="24"/>
          <w:vertAlign w:val="subscript"/>
        </w:rPr>
        <w:t>e</w:t>
      </w:r>
      <w:r w:rsidRPr="004D05E2">
        <w:rPr>
          <w:rFonts w:ascii="Times New Roman" w:eastAsiaTheme="minorEastAsia" w:hAnsi="Times New Roman" w:cs="Times New Roman"/>
          <w:sz w:val="24"/>
          <w:szCs w:val="24"/>
          <w:vertAlign w:val="superscript"/>
        </w:rPr>
        <w:t>1/2</w:t>
      </w:r>
      <w:r w:rsidRPr="004D05E2">
        <w:rPr>
          <w:rFonts w:ascii="Times New Roman" w:eastAsiaTheme="minorEastAsia" w:hAnsi="Times New Roman" w:cs="Times New Roman"/>
          <w:sz w:val="24"/>
          <w:szCs w:val="24"/>
        </w:rPr>
        <w:t>. This method of analysis is helpful in analyzing the Marcus collisions between mediators that are generally accepted as methods of electron transfer from the enzyme to the electrode</w:t>
      </w:r>
      <w:r w:rsidRPr="004D05E2">
        <w:rPr>
          <w:rFonts w:ascii="Times New Roman" w:eastAsiaTheme="minorEastAsia" w:hAnsi="Times New Roman" w:cs="Times New Roman"/>
          <w:sz w:val="24"/>
          <w:szCs w:val="24"/>
        </w:rPr>
        <w:fldChar w:fldCharType="begin"/>
      </w:r>
      <w:r w:rsidR="00194AD6">
        <w:rPr>
          <w:rFonts w:ascii="Times New Roman" w:eastAsiaTheme="minorEastAsia" w:hAnsi="Times New Roman" w:cs="Times New Roman"/>
          <w:sz w:val="24"/>
          <w:szCs w:val="24"/>
        </w:rPr>
        <w:instrText xml:space="preserve"> ADDIN EN.CITE &lt;EndNote&gt;&lt;Cite&gt;&lt;Author&gt;Habermuller&lt;/Author&gt;&lt;Year&gt;2000&lt;/Year&gt;&lt;RecNum&gt;707&lt;/RecNum&gt;&lt;DisplayText&gt;&lt;style face="superscript"&gt;112&lt;/style&gt;&lt;/DisplayText&gt;&lt;record&gt;&lt;rec-number&gt;707&lt;/rec-number&gt;&lt;foreign-keys&gt;&lt;key app="EN" db-id="pa2a592ayrpwv9eex9ox0rsmvdaz95pvvxe0" timestamp="1528314069"&gt;707&lt;/key&gt;&lt;/foreign-keys&gt;&lt;ref-type name="Journal Article"&gt;17&lt;/ref-type&gt;&lt;contributors&gt;&lt;authors&gt;&lt;author&gt;Habermuller, K.; Mosbach, M.; Schuhmann, W.&lt;/author&gt;&lt;/authors&gt;&lt;/contributors&gt;&lt;titles&gt;&lt;title&gt;Electron-transfer mechanisms in amperometric biosensors&lt;/title&gt;&lt;secondary-title&gt;Fresenius J Anal Chem&lt;/secondary-title&gt;&lt;/titles&gt;&lt;periodical&gt;&lt;full-title&gt;Fresenius J Anal Chem&lt;/full-title&gt;&lt;/periodical&gt;&lt;pages&gt;560-568&lt;/pages&gt;&lt;volume&gt;366&lt;/volume&gt;&lt;number&gt;6-7&lt;/number&gt;&lt;dates&gt;&lt;year&gt;2000&lt;/year&gt;&lt;/dates&gt;&lt;urls&gt;&lt;/urls&gt;&lt;/record&gt;&lt;/Cite&gt;&lt;/EndNote&gt;</w:instrText>
      </w:r>
      <w:r w:rsidRPr="004D05E2">
        <w:rPr>
          <w:rFonts w:ascii="Times New Roman" w:eastAsiaTheme="minorEastAsia" w:hAnsi="Times New Roman" w:cs="Times New Roman"/>
          <w:sz w:val="24"/>
          <w:szCs w:val="24"/>
        </w:rPr>
        <w:fldChar w:fldCharType="separate"/>
      </w:r>
      <w:r w:rsidR="00DE785A" w:rsidRPr="00DE785A">
        <w:rPr>
          <w:rFonts w:ascii="Times New Roman" w:eastAsiaTheme="minorEastAsia" w:hAnsi="Times New Roman" w:cs="Times New Roman"/>
          <w:noProof/>
          <w:sz w:val="24"/>
          <w:szCs w:val="24"/>
          <w:vertAlign w:val="superscript"/>
        </w:rPr>
        <w:t>112</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 xml:space="preserve">. </w:t>
      </w:r>
      <w:r w:rsidR="00EE4D9A">
        <w:rPr>
          <w:rFonts w:ascii="Times New Roman" w:eastAsiaTheme="minorEastAsia" w:hAnsi="Times New Roman" w:cs="Times New Roman"/>
          <w:sz w:val="24"/>
          <w:szCs w:val="24"/>
        </w:rPr>
        <w:t>The Glatzhofer</w:t>
      </w:r>
      <w:r w:rsidRPr="004D05E2">
        <w:rPr>
          <w:rFonts w:ascii="Times New Roman" w:eastAsiaTheme="minorEastAsia" w:hAnsi="Times New Roman" w:cs="Times New Roman"/>
          <w:sz w:val="24"/>
          <w:szCs w:val="24"/>
        </w:rPr>
        <w:t xml:space="preserve"> group has developed a bioelectrode material made from GOx and linear poly(ethylenimine) (LPEI) functionalized with a series of ferrocene derivatives</w:t>
      </w:r>
      <w:r w:rsidRPr="004D05E2">
        <w:rPr>
          <w:rFonts w:ascii="Times New Roman" w:eastAsiaTheme="minorEastAsia" w:hAnsi="Times New Roman" w:cs="Times New Roman"/>
          <w:sz w:val="24"/>
          <w:szCs w:val="24"/>
        </w:rPr>
        <w:fldChar w:fldCharType="begin">
          <w:fldData xml:space="preserve">PEVuZE5vdGU+PENpdGU+PEF1dGhvcj5IaWNrZXk8L0F1dGhvcj48WWVhcj4yMDE0PC9ZZWFyPjxS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</w:fldData>
        </w:fldChar>
      </w:r>
      <w:r w:rsidR="002F7887">
        <w:rPr>
          <w:rFonts w:ascii="Times New Roman" w:eastAsiaTheme="minorEastAsia" w:hAnsi="Times New Roman" w:cs="Times New Roman"/>
          <w:sz w:val="24"/>
          <w:szCs w:val="24"/>
        </w:rPr>
        <w:instrText xml:space="preserve"> ADDIN EN.CITE </w:instrText>
      </w:r>
      <w:r w:rsidR="002F7887">
        <w:rPr>
          <w:rFonts w:ascii="Times New Roman" w:eastAsiaTheme="minorEastAsia" w:hAnsi="Times New Roman" w:cs="Times New Roman"/>
          <w:sz w:val="24"/>
          <w:szCs w:val="24"/>
        </w:rPr>
        <w:fldChar w:fldCharType="begin">
          <w:fldData xml:space="preserve">PEVuZE5vdGU+PENpdGU+PEF1dGhvcj5IaWNrZXk8L0F1dGhvcj48WWVhcj4yMDE0PC9ZZWFyPjxS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</w:fldData>
        </w:fldChar>
      </w:r>
      <w:r w:rsidR="002F7887">
        <w:rPr>
          <w:rFonts w:ascii="Times New Roman" w:eastAsiaTheme="minorEastAsia" w:hAnsi="Times New Roman" w:cs="Times New Roman"/>
          <w:sz w:val="24"/>
          <w:szCs w:val="24"/>
        </w:rPr>
        <w:instrText xml:space="preserve"> ADDIN EN.CITE.DATA </w:instrText>
      </w:r>
      <w:r w:rsidR="002F7887">
        <w:rPr>
          <w:rFonts w:ascii="Times New Roman" w:eastAsiaTheme="minorEastAsia" w:hAnsi="Times New Roman" w:cs="Times New Roman"/>
          <w:sz w:val="24"/>
          <w:szCs w:val="24"/>
        </w:rPr>
      </w:r>
      <w:r w:rsidR="002F7887">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r>
      <w:r w:rsidRPr="004D05E2">
        <w:rPr>
          <w:rFonts w:ascii="Times New Roman" w:eastAsiaTheme="minorEastAsia" w:hAnsi="Times New Roman" w:cs="Times New Roman"/>
          <w:sz w:val="24"/>
          <w:szCs w:val="24"/>
        </w:rPr>
        <w:fldChar w:fldCharType="separate"/>
      </w:r>
      <w:r w:rsidR="002F7887" w:rsidRPr="002F7887">
        <w:rPr>
          <w:rFonts w:ascii="Times New Roman" w:eastAsiaTheme="minorEastAsia" w:hAnsi="Times New Roman" w:cs="Times New Roman"/>
          <w:noProof/>
          <w:sz w:val="24"/>
          <w:szCs w:val="24"/>
          <w:vertAlign w:val="superscript"/>
        </w:rPr>
        <w:t>48, 59, 64, 75</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 xml:space="preserve">. When compared to previous GOx-containing bioelectrodes, it was noted that our materials </w:t>
      </w:r>
      <w:proofErr w:type="spellStart"/>
      <w:r w:rsidRPr="004D05E2">
        <w:rPr>
          <w:rFonts w:ascii="Times New Roman" w:eastAsiaTheme="minorEastAsia" w:hAnsi="Times New Roman" w:cs="Times New Roman"/>
          <w:sz w:val="24"/>
          <w:szCs w:val="24"/>
        </w:rPr>
        <w:t>amperometrically</w:t>
      </w:r>
      <w:proofErr w:type="spellEnd"/>
      <w:r w:rsidRPr="004D05E2">
        <w:rPr>
          <w:rFonts w:ascii="Times New Roman" w:eastAsiaTheme="minorEastAsia" w:hAnsi="Times New Roman" w:cs="Times New Roman"/>
          <w:sz w:val="24"/>
          <w:szCs w:val="24"/>
        </w:rPr>
        <w:t xml:space="preserve"> outperformed organoosmium-based materials. One interesting note, however, is that our materials were not able to transport electrons as well as the organoosmium material</w:t>
      </w:r>
      <w:r w:rsidRPr="004D05E2">
        <w:rPr>
          <w:rFonts w:ascii="Times New Roman" w:eastAsiaTheme="minorEastAsia" w:hAnsi="Times New Roman" w:cs="Times New Roman"/>
          <w:sz w:val="24"/>
          <w:szCs w:val="24"/>
        </w:rPr>
        <w:fldChar w:fldCharType="begin"/>
      </w:r>
      <w:r w:rsidR="00DE785A">
        <w:rPr>
          <w:rFonts w:ascii="Times New Roman" w:eastAsiaTheme="minorEastAsia" w:hAnsi="Times New Roman" w:cs="Times New Roman"/>
          <w:sz w:val="24"/>
          <w:szCs w:val="24"/>
        </w:rPr>
        <w:instrText xml:space="preserve"> ADDIN EN.CITE &lt;EndNote&gt;&lt;Cite&gt;&lt;Author&gt;Merchant&lt;/Author&gt;&lt;Year&gt;2009&lt;/Year&gt;&lt;RecNum&gt;647&lt;/RecNum&gt;&lt;DisplayText&gt;&lt;style face="superscript"&gt;113&lt;/style&gt;&lt;/DisplayText&gt;&lt;record&gt;&lt;rec-number&gt;647&lt;/rec-number&gt;&lt;foreign-keys&gt;&lt;key app="EN" db-id="pa2a592ayrpwv9eex9ox0rsmvdaz95pvvxe0" timestamp="1527794364"&gt;647&lt;/key&gt;&lt;/foreign-keys&gt;&lt;ref-type name="Journal Article"&gt;17&lt;/ref-type&gt;&lt;contributors&gt;&lt;authors&gt;&lt;author&gt;Merchant, Stephen A.&lt;/author&gt;&lt;author&gt;Tran, Tu O.&lt;/author&gt;&lt;author&gt;Meredith, Matthew T.&lt;/author&gt;&lt;author&gt;Cline, Tracy C.&lt;/author&gt;&lt;author&gt;Glatzhofer, Daniel T.&lt;/author&gt;&lt;author&gt;Schmidtke, David W.&lt;/author&gt;&lt;/authors&gt;&lt;/contributors&gt;&lt;titles&gt;&lt;title&gt;High-Sensitivity Amperometric Biosensors Based on Ferrocene-Modified Linear Poly(ethylenimine)&lt;/title&gt;&lt;secondary-title&gt;Langmuir&lt;/secondary-title&gt;&lt;/titles&gt;&lt;periodical&gt;&lt;full-title&gt;Langmuir&lt;/full-title&gt;&lt;/periodical&gt;&lt;pages&gt;7736-7742&lt;/pages&gt;&lt;volume&gt;25&lt;/volume&gt;&lt;number&gt;13&lt;/number&gt;&lt;keywords&gt;&lt;keyword&gt;high sensitivity amperometric biosensor ferrocene modified linear polyethylenimine&lt;/keyword&gt;&lt;/keywords&gt;&lt;dates&gt;&lt;year&gt;2009&lt;/year&gt;&lt;pub-dates&gt;&lt;date&gt;//&lt;/date&gt;&lt;/pub-dates&gt;&lt;/dates&gt;&lt;publisher&gt;American Chemical Society&lt;/publisher&gt;&lt;isbn&gt;0743-7463&lt;/isbn&gt;&lt;work-type&gt;10.1021/la9004938&lt;/work-type&gt;&lt;urls&gt;&lt;/urls&gt;&lt;electronic-resource-num&gt;10.1021/la9004938&lt;/electronic-resource-num&gt;&lt;/record&gt;&lt;/Cite&gt;&lt;/EndNote&gt;</w:instrText>
      </w:r>
      <w:r w:rsidRPr="004D05E2">
        <w:rPr>
          <w:rFonts w:ascii="Times New Roman" w:eastAsiaTheme="minorEastAsia" w:hAnsi="Times New Roman" w:cs="Times New Roman"/>
          <w:sz w:val="24"/>
          <w:szCs w:val="24"/>
        </w:rPr>
        <w:fldChar w:fldCharType="separate"/>
      </w:r>
      <w:r w:rsidR="00DE785A" w:rsidRPr="00DE785A">
        <w:rPr>
          <w:rFonts w:ascii="Times New Roman" w:eastAsiaTheme="minorEastAsia" w:hAnsi="Times New Roman" w:cs="Times New Roman"/>
          <w:noProof/>
          <w:sz w:val="24"/>
          <w:szCs w:val="24"/>
          <w:vertAlign w:val="superscript"/>
        </w:rPr>
        <w:t>113</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 xml:space="preserve">. It was speculated that, based on these results, there was a specific interaction between GOx and the ferrocene mediator that allows for ferrocene to accept electrons from GOx more effectively than the osmium complexes. Thus, it seems logical that there is need for a tool that can characterize a specific interaction, if it indeed exists, between an enzyme and a mediator. </w:t>
      </w:r>
      <w:proofErr w:type="spellStart"/>
      <w:r w:rsidRPr="004D05E2">
        <w:rPr>
          <w:rFonts w:ascii="Times New Roman" w:eastAsiaTheme="minorEastAsia" w:hAnsi="Times New Roman" w:cs="Times New Roman"/>
          <w:sz w:val="24"/>
          <w:szCs w:val="24"/>
        </w:rPr>
        <w:t>Microcalorimetry</w:t>
      </w:r>
      <w:proofErr w:type="spellEnd"/>
      <w:r w:rsidRPr="004D05E2">
        <w:rPr>
          <w:rFonts w:ascii="Times New Roman" w:eastAsiaTheme="minorEastAsia" w:hAnsi="Times New Roman" w:cs="Times New Roman"/>
          <w:sz w:val="24"/>
          <w:szCs w:val="24"/>
        </w:rPr>
        <w:t xml:space="preserve"> seems to be an ideal method for this method of detection, as very small changes in heat are detected when a new interaction is detected. However, this method appears to be best suited for slower processes that generate small amounts of heat. This method would not be applicable on a fast time scale, if that is indeed the time scale on which this interaction could occur. Further, unpublished observations report that when our Fc-LPEI polymer solutions are mixed with solutions of GOx, a precipitate forms. This has been observed when solutions of Cl-Fc-LPEI and Laccase are mixed, as well as Fc-C1-LPEI </w:t>
      </w:r>
      <w:r w:rsidRPr="004D05E2">
        <w:rPr>
          <w:rFonts w:ascii="Times New Roman" w:eastAsiaTheme="minorEastAsia" w:hAnsi="Times New Roman" w:cs="Times New Roman"/>
          <w:sz w:val="24"/>
          <w:szCs w:val="24"/>
        </w:rPr>
        <w:lastRenderedPageBreak/>
        <w:t xml:space="preserve">and GOx during electrode fabrication. </w:t>
      </w:r>
      <w:proofErr w:type="spellStart"/>
      <w:r w:rsidRPr="004D05E2">
        <w:rPr>
          <w:rFonts w:ascii="Times New Roman" w:eastAsiaTheme="minorEastAsia" w:hAnsi="Times New Roman" w:cs="Times New Roman"/>
          <w:sz w:val="24"/>
          <w:szCs w:val="24"/>
        </w:rPr>
        <w:t>Microcalorimetry</w:t>
      </w:r>
      <w:proofErr w:type="spellEnd"/>
      <w:r w:rsidR="00230B2C">
        <w:rPr>
          <w:rFonts w:ascii="Times New Roman" w:eastAsiaTheme="minorEastAsia" w:hAnsi="Times New Roman" w:cs="Times New Roman"/>
          <w:sz w:val="24"/>
          <w:szCs w:val="24"/>
        </w:rPr>
        <w:t>, however, requires that precipitates are not formed,</w:t>
      </w:r>
      <w:r w:rsidRPr="004D05E2">
        <w:rPr>
          <w:rFonts w:ascii="Times New Roman" w:eastAsiaTheme="minorEastAsia" w:hAnsi="Times New Roman" w:cs="Times New Roman"/>
          <w:sz w:val="24"/>
          <w:szCs w:val="24"/>
        </w:rPr>
        <w:t xml:space="preserve"> or methods to correct for the enthalpy of phase change would have to be developed. Thus it is desirable to develop other screening tools that may also be more accessible to researchers in an electrochemical laboratory. </w:t>
      </w:r>
    </w:p>
    <w:p w14:paraId="2BD4CBD7" w14:textId="77777777" w:rsidR="004D05E2" w:rsidRPr="004D05E2" w:rsidRDefault="004D05E2" w:rsidP="003902AB">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i/>
          <w:sz w:val="24"/>
          <w:szCs w:val="24"/>
        </w:rPr>
        <w:t>Hypothesis</w:t>
      </w:r>
    </w:p>
    <w:p w14:paraId="1D9CD179" w14:textId="2B7C95E2" w:rsidR="004D05E2" w:rsidRPr="004D05E2" w:rsidRDefault="004D05E2" w:rsidP="003902AB">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 xml:space="preserve">If there is an interaction between ferrocene and GOx that is responsible for the aforementioned increase in amperometric current while there is an observed decrease in </w:t>
      </w:r>
      <w:r w:rsidRPr="004D05E2">
        <w:rPr>
          <w:rFonts w:ascii="Times New Roman" w:eastAsiaTheme="minorEastAsia" w:hAnsi="Times New Roman" w:cs="Times New Roman"/>
          <w:i/>
          <w:sz w:val="24"/>
          <w:szCs w:val="24"/>
        </w:rPr>
        <w:t>cDe</w:t>
      </w:r>
      <w:r w:rsidRPr="004D05E2">
        <w:rPr>
          <w:rFonts w:ascii="Times New Roman" w:eastAsiaTheme="minorEastAsia" w:hAnsi="Times New Roman" w:cs="Times New Roman"/>
          <w:i/>
          <w:sz w:val="24"/>
          <w:szCs w:val="24"/>
          <w:vertAlign w:val="subscript"/>
        </w:rPr>
        <w:t>1/2</w:t>
      </w:r>
      <w:r w:rsidRPr="004D05E2">
        <w:rPr>
          <w:rFonts w:ascii="Times New Roman" w:eastAsiaTheme="minorEastAsia" w:hAnsi="Times New Roman" w:cs="Times New Roman"/>
          <w:sz w:val="24"/>
          <w:szCs w:val="24"/>
        </w:rPr>
        <w:t xml:space="preserve">, there may be a method of detecting it electrochemically </w:t>
      </w:r>
      <w:r w:rsidRPr="004D05E2">
        <w:rPr>
          <w:rFonts w:ascii="Times New Roman" w:eastAsiaTheme="minorEastAsia" w:hAnsi="Times New Roman" w:cs="Times New Roman"/>
          <w:i/>
          <w:sz w:val="24"/>
          <w:szCs w:val="24"/>
        </w:rPr>
        <w:t>via</w:t>
      </w:r>
      <w:r w:rsidRPr="004D05E2">
        <w:rPr>
          <w:rFonts w:ascii="Times New Roman" w:eastAsiaTheme="minorEastAsia" w:hAnsi="Times New Roman" w:cs="Times New Roman"/>
          <w:sz w:val="24"/>
          <w:szCs w:val="24"/>
        </w:rPr>
        <w:t xml:space="preserve"> a change in redox potential. E</w:t>
      </w:r>
      <w:r w:rsidRPr="004D05E2">
        <w:rPr>
          <w:rFonts w:ascii="Times New Roman" w:eastAsiaTheme="minorEastAsia" w:hAnsi="Times New Roman" w:cs="Times New Roman"/>
          <w:sz w:val="24"/>
          <w:szCs w:val="24"/>
          <w:vertAlign w:val="subscript"/>
        </w:rPr>
        <w:t>1/2</w:t>
      </w:r>
      <w:r w:rsidRPr="004D05E2">
        <w:rPr>
          <w:rFonts w:ascii="Times New Roman" w:eastAsiaTheme="minorEastAsia" w:hAnsi="Times New Roman" w:cs="Times New Roman"/>
          <w:sz w:val="24"/>
          <w:szCs w:val="24"/>
        </w:rPr>
        <w:t xml:space="preserve"> is altered by adding electron donating and withdrawing groups to the cyclope</w:t>
      </w:r>
      <w:r w:rsidR="002C3F52">
        <w:rPr>
          <w:rFonts w:ascii="Times New Roman" w:eastAsiaTheme="minorEastAsia" w:hAnsi="Times New Roman" w:cs="Times New Roman"/>
          <w:sz w:val="24"/>
          <w:szCs w:val="24"/>
        </w:rPr>
        <w:t>ntadienyl ring on the ferrocene. T</w:t>
      </w:r>
      <w:r w:rsidRPr="004D05E2">
        <w:rPr>
          <w:rFonts w:ascii="Times New Roman" w:eastAsiaTheme="minorEastAsia" w:hAnsi="Times New Roman" w:cs="Times New Roman"/>
          <w:sz w:val="24"/>
          <w:szCs w:val="24"/>
        </w:rPr>
        <w:t>hus if there is a specific interaction between the enzyme and the mediator, the electronic properties of the ferrocene may be altered. As an additional possibility, it can be speculated that, since the electron-transport between ferrocene and the electrode is diffusion limited, a ferrocene-GOx adduct may diffuse at a different rate as compared to “free” ferrocene. This possible</w:t>
      </w:r>
      <w:r w:rsidR="002C3F52">
        <w:rPr>
          <w:rFonts w:ascii="Times New Roman" w:eastAsiaTheme="minorEastAsia" w:hAnsi="Times New Roman" w:cs="Times New Roman"/>
          <w:sz w:val="24"/>
          <w:szCs w:val="24"/>
        </w:rPr>
        <w:t xml:space="preserve"> Fc-GOx</w:t>
      </w:r>
      <w:r w:rsidRPr="004D05E2">
        <w:rPr>
          <w:rFonts w:ascii="Times New Roman" w:eastAsiaTheme="minorEastAsia" w:hAnsi="Times New Roman" w:cs="Times New Roman"/>
          <w:sz w:val="24"/>
          <w:szCs w:val="24"/>
        </w:rPr>
        <w:t xml:space="preserve"> interaction may also affect the amperometric response. Cyclic voltammetry is an attractive tool for analyzing both of these parameters, as both amperometric response and electrochemical potential can be observed. By titrating ferrocene with GOx, it seemed reasonable that one or both of these parameters may change.</w:t>
      </w:r>
    </w:p>
    <w:p w14:paraId="241CC4AF" w14:textId="77777777" w:rsidR="004D05E2" w:rsidRPr="004D05E2" w:rsidRDefault="004D05E2" w:rsidP="006D361E">
      <w:pPr>
        <w:pStyle w:val="Heading2"/>
      </w:pPr>
      <w:bookmarkStart w:id="38" w:name="_Toc425764546"/>
      <w:r w:rsidRPr="004D05E2">
        <w:t>2.2 Discussion and Results</w:t>
      </w:r>
      <w:bookmarkEnd w:id="38"/>
    </w:p>
    <w:p w14:paraId="7EB22A1D" w14:textId="77777777" w:rsidR="004D05E2" w:rsidRPr="004D05E2" w:rsidRDefault="004D05E2" w:rsidP="006D361E">
      <w:pPr>
        <w:pStyle w:val="Heading2"/>
      </w:pPr>
      <w:bookmarkStart w:id="39" w:name="_Toc425764547"/>
      <w:r w:rsidRPr="004D05E2">
        <w:t>2.2.1 Selection of Mediator</w:t>
      </w:r>
      <w:bookmarkEnd w:id="39"/>
    </w:p>
    <w:p w14:paraId="140691C0" w14:textId="59970A34" w:rsidR="004D05E2" w:rsidRPr="004D05E2" w:rsidRDefault="00EE4D9A" w:rsidP="003902AB">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Glatzhofer</w:t>
      </w:r>
      <w:r w:rsidR="004D05E2" w:rsidRPr="004D05E2">
        <w:rPr>
          <w:rFonts w:ascii="Times New Roman" w:eastAsiaTheme="minorEastAsia" w:hAnsi="Times New Roman" w:cs="Times New Roman"/>
          <w:sz w:val="24"/>
          <w:szCs w:val="24"/>
        </w:rPr>
        <w:t xml:space="preserve"> group has extended the scope of the optimization of ferrocene containing LPEI (Fc-LPEI) to realize that there are several factors that appear to affect maximum current density, including the length of the tether connecting the mediator to the polymer, the degree of methylation or other functionalization on the ferrocene ring, and the amount of cross-linking </w:t>
      </w:r>
      <w:r w:rsidR="004D05E2" w:rsidRPr="004D05E2">
        <w:rPr>
          <w:rFonts w:ascii="Times New Roman" w:eastAsiaTheme="minorEastAsia" w:hAnsi="Times New Roman" w:cs="Times New Roman"/>
          <w:sz w:val="24"/>
          <w:szCs w:val="24"/>
        </w:rPr>
        <w:lastRenderedPageBreak/>
        <w:t>agent used in preparing the Fc-LPEI films</w:t>
      </w:r>
      <w:r w:rsidR="004D05E2" w:rsidRPr="004D05E2">
        <w:rPr>
          <w:rFonts w:ascii="Times New Roman" w:eastAsiaTheme="minorEastAsia" w:hAnsi="Times New Roman" w:cs="Times New Roman"/>
          <w:sz w:val="24"/>
          <w:szCs w:val="24"/>
        </w:rPr>
        <w:fldChar w:fldCharType="begin">
          <w:fldData xml:space="preserve">PEVuZE5vdGU+PENpdGU+PEF1dGhvcj5IaWNrZXk8L0F1dGhvcj48WWVhcj4yMDE0PC9ZZWFyPjxS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</w:fldData>
        </w:fldChar>
      </w:r>
      <w:r w:rsidR="002F7887">
        <w:rPr>
          <w:rFonts w:ascii="Times New Roman" w:eastAsiaTheme="minorEastAsia" w:hAnsi="Times New Roman" w:cs="Times New Roman"/>
          <w:sz w:val="24"/>
          <w:szCs w:val="24"/>
        </w:rPr>
        <w:instrText xml:space="preserve"> ADDIN EN.CITE </w:instrText>
      </w:r>
      <w:r w:rsidR="002F7887">
        <w:rPr>
          <w:rFonts w:ascii="Times New Roman" w:eastAsiaTheme="minorEastAsia" w:hAnsi="Times New Roman" w:cs="Times New Roman"/>
          <w:sz w:val="24"/>
          <w:szCs w:val="24"/>
        </w:rPr>
        <w:fldChar w:fldCharType="begin">
          <w:fldData xml:space="preserve">PEVuZE5vdGU+PENpdGU+PEF1dGhvcj5IaWNrZXk8L0F1dGhvcj48WWVhcj4yMDE0PC9ZZWFyPjxS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</w:fldData>
        </w:fldChar>
      </w:r>
      <w:r w:rsidR="002F7887">
        <w:rPr>
          <w:rFonts w:ascii="Times New Roman" w:eastAsiaTheme="minorEastAsia" w:hAnsi="Times New Roman" w:cs="Times New Roman"/>
          <w:sz w:val="24"/>
          <w:szCs w:val="24"/>
        </w:rPr>
        <w:instrText xml:space="preserve"> ADDIN EN.CITE.DATA </w:instrText>
      </w:r>
      <w:r w:rsidR="002F7887">
        <w:rPr>
          <w:rFonts w:ascii="Times New Roman" w:eastAsiaTheme="minorEastAsia" w:hAnsi="Times New Roman" w:cs="Times New Roman"/>
          <w:sz w:val="24"/>
          <w:szCs w:val="24"/>
        </w:rPr>
      </w:r>
      <w:r w:rsidR="002F7887">
        <w:rPr>
          <w:rFonts w:ascii="Times New Roman" w:eastAsiaTheme="minorEastAsia" w:hAnsi="Times New Roman" w:cs="Times New Roman"/>
          <w:sz w:val="24"/>
          <w:szCs w:val="24"/>
        </w:rPr>
        <w:fldChar w:fldCharType="end"/>
      </w:r>
      <w:r w:rsidR="004D05E2" w:rsidRPr="004D05E2">
        <w:rPr>
          <w:rFonts w:ascii="Times New Roman" w:eastAsiaTheme="minorEastAsia" w:hAnsi="Times New Roman" w:cs="Times New Roman"/>
          <w:sz w:val="24"/>
          <w:szCs w:val="24"/>
        </w:rPr>
      </w:r>
      <w:r w:rsidR="004D05E2" w:rsidRPr="004D05E2">
        <w:rPr>
          <w:rFonts w:ascii="Times New Roman" w:eastAsiaTheme="minorEastAsia" w:hAnsi="Times New Roman" w:cs="Times New Roman"/>
          <w:sz w:val="24"/>
          <w:szCs w:val="24"/>
        </w:rPr>
        <w:fldChar w:fldCharType="separate"/>
      </w:r>
      <w:r w:rsidR="002F7887" w:rsidRPr="002F7887">
        <w:rPr>
          <w:rFonts w:ascii="Times New Roman" w:eastAsiaTheme="minorEastAsia" w:hAnsi="Times New Roman" w:cs="Times New Roman"/>
          <w:noProof/>
          <w:sz w:val="24"/>
          <w:szCs w:val="24"/>
          <w:vertAlign w:val="superscript"/>
        </w:rPr>
        <w:t>48, 57, 64, 75, 113</w:t>
      </w:r>
      <w:r w:rsidR="004D05E2" w:rsidRPr="004D05E2">
        <w:rPr>
          <w:rFonts w:ascii="Times New Roman" w:eastAsiaTheme="minorEastAsia" w:hAnsi="Times New Roman" w:cs="Times New Roman"/>
          <w:sz w:val="24"/>
          <w:szCs w:val="24"/>
        </w:rPr>
        <w:fldChar w:fldCharType="end"/>
      </w:r>
      <w:r w:rsidR="004D05E2" w:rsidRPr="004D05E2">
        <w:rPr>
          <w:rFonts w:ascii="Times New Roman" w:eastAsiaTheme="minorEastAsia" w:hAnsi="Times New Roman" w:cs="Times New Roman"/>
          <w:sz w:val="24"/>
          <w:szCs w:val="24"/>
        </w:rPr>
        <w:t>. To simplify the effects of the aforementioned parameters, we will use an unmodified ferrocene molecule that is analogous to the original (ferrocenyl)methyl- modified linear poly(</w:t>
      </w:r>
      <w:proofErr w:type="spellStart"/>
      <w:r w:rsidR="004D05E2" w:rsidRPr="004D05E2">
        <w:rPr>
          <w:rFonts w:ascii="Times New Roman" w:eastAsiaTheme="minorEastAsia" w:hAnsi="Times New Roman" w:cs="Times New Roman"/>
          <w:sz w:val="24"/>
          <w:szCs w:val="24"/>
        </w:rPr>
        <w:t>ethyleminime</w:t>
      </w:r>
      <w:proofErr w:type="spellEnd"/>
      <w:r w:rsidR="004D05E2" w:rsidRPr="004D05E2">
        <w:rPr>
          <w:rFonts w:ascii="Times New Roman" w:eastAsiaTheme="minorEastAsia" w:hAnsi="Times New Roman" w:cs="Times New Roman"/>
          <w:sz w:val="24"/>
          <w:szCs w:val="24"/>
        </w:rPr>
        <w:t>) (Fc-C1-LPEI) material first characterized by Meredith et al</w:t>
      </w:r>
      <w:r w:rsidR="004D05E2" w:rsidRPr="004D05E2">
        <w:rPr>
          <w:rFonts w:ascii="Times New Roman" w:eastAsiaTheme="minorEastAsia" w:hAnsi="Times New Roman" w:cs="Times New Roman"/>
          <w:sz w:val="24"/>
          <w:szCs w:val="24"/>
        </w:rPr>
        <w:fldChar w:fldCharType="begin">
          <w:fldData xml:space="preserve">PEVuZE5vdGU+PENpdGU+PEF1dGhvcj5NZXJjaGFudDwvQXV0aG9yPjxZZWFyPjIwMDc8L1llYXI+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</w:fldData>
        </w:fldChar>
      </w:r>
      <w:r w:rsidR="002F7887">
        <w:rPr>
          <w:rFonts w:ascii="Times New Roman" w:eastAsiaTheme="minorEastAsia" w:hAnsi="Times New Roman" w:cs="Times New Roman"/>
          <w:sz w:val="24"/>
          <w:szCs w:val="24"/>
        </w:rPr>
        <w:instrText xml:space="preserve"> ADDIN EN.CITE </w:instrText>
      </w:r>
      <w:r w:rsidR="002F7887">
        <w:rPr>
          <w:rFonts w:ascii="Times New Roman" w:eastAsiaTheme="minorEastAsia" w:hAnsi="Times New Roman" w:cs="Times New Roman"/>
          <w:sz w:val="24"/>
          <w:szCs w:val="24"/>
        </w:rPr>
        <w:fldChar w:fldCharType="begin">
          <w:fldData xml:space="preserve">PEVuZE5vdGU+PENpdGU+PEF1dGhvcj5NZXJjaGFudDwvQXV0aG9yPjxZZWFyPjIwMDc8L1llYXI+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</w:fldData>
        </w:fldChar>
      </w:r>
      <w:r w:rsidR="002F7887">
        <w:rPr>
          <w:rFonts w:ascii="Times New Roman" w:eastAsiaTheme="minorEastAsia" w:hAnsi="Times New Roman" w:cs="Times New Roman"/>
          <w:sz w:val="24"/>
          <w:szCs w:val="24"/>
        </w:rPr>
        <w:instrText xml:space="preserve"> ADDIN EN.CITE.DATA </w:instrText>
      </w:r>
      <w:r w:rsidR="002F7887">
        <w:rPr>
          <w:rFonts w:ascii="Times New Roman" w:eastAsiaTheme="minorEastAsia" w:hAnsi="Times New Roman" w:cs="Times New Roman"/>
          <w:sz w:val="24"/>
          <w:szCs w:val="24"/>
        </w:rPr>
      </w:r>
      <w:r w:rsidR="002F7887">
        <w:rPr>
          <w:rFonts w:ascii="Times New Roman" w:eastAsiaTheme="minorEastAsia" w:hAnsi="Times New Roman" w:cs="Times New Roman"/>
          <w:sz w:val="24"/>
          <w:szCs w:val="24"/>
        </w:rPr>
        <w:fldChar w:fldCharType="end"/>
      </w:r>
      <w:r w:rsidR="004D05E2" w:rsidRPr="004D05E2">
        <w:rPr>
          <w:rFonts w:ascii="Times New Roman" w:eastAsiaTheme="minorEastAsia" w:hAnsi="Times New Roman" w:cs="Times New Roman"/>
          <w:sz w:val="24"/>
          <w:szCs w:val="24"/>
        </w:rPr>
      </w:r>
      <w:r w:rsidR="004D05E2" w:rsidRPr="004D05E2">
        <w:rPr>
          <w:rFonts w:ascii="Times New Roman" w:eastAsiaTheme="minorEastAsia" w:hAnsi="Times New Roman" w:cs="Times New Roman"/>
          <w:sz w:val="24"/>
          <w:szCs w:val="24"/>
        </w:rPr>
        <w:fldChar w:fldCharType="separate"/>
      </w:r>
      <w:r w:rsidR="002F7887" w:rsidRPr="002F7887">
        <w:rPr>
          <w:rFonts w:ascii="Times New Roman" w:eastAsiaTheme="minorEastAsia" w:hAnsi="Times New Roman" w:cs="Times New Roman"/>
          <w:noProof/>
          <w:sz w:val="24"/>
          <w:szCs w:val="24"/>
          <w:vertAlign w:val="superscript"/>
        </w:rPr>
        <w:t>57, 113</w:t>
      </w:r>
      <w:r w:rsidR="004D05E2" w:rsidRPr="004D05E2">
        <w:rPr>
          <w:rFonts w:ascii="Times New Roman" w:eastAsiaTheme="minorEastAsia" w:hAnsi="Times New Roman" w:cs="Times New Roman"/>
          <w:sz w:val="24"/>
          <w:szCs w:val="24"/>
        </w:rPr>
        <w:fldChar w:fldCharType="end"/>
      </w:r>
      <w:r w:rsidR="004D05E2" w:rsidRPr="004D05E2">
        <w:rPr>
          <w:rFonts w:ascii="Times New Roman" w:eastAsiaTheme="minorEastAsia" w:hAnsi="Times New Roman" w:cs="Times New Roman"/>
          <w:sz w:val="24"/>
          <w:szCs w:val="24"/>
        </w:rPr>
        <w:t>, as shown in Figure 2.02.</w:t>
      </w:r>
    </w:p>
    <w:p w14:paraId="5B1225ED" w14:textId="15BB590C" w:rsidR="004D05E2" w:rsidRPr="004D05E2" w:rsidRDefault="004D05E2" w:rsidP="003902AB">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When building a small molecule analogue of this material, it seemed reasonable to begin these studies with (</w:t>
      </w:r>
      <w:proofErr w:type="spellStart"/>
      <w:r w:rsidRPr="004D05E2">
        <w:rPr>
          <w:rFonts w:ascii="Times New Roman" w:eastAsiaTheme="minorEastAsia" w:hAnsi="Times New Roman" w:cs="Times New Roman"/>
          <w:sz w:val="24"/>
          <w:szCs w:val="24"/>
        </w:rPr>
        <w:t>dimethylamino</w:t>
      </w:r>
      <w:proofErr w:type="spellEnd"/>
      <w:r w:rsidRPr="004D05E2">
        <w:rPr>
          <w:rFonts w:ascii="Times New Roman" w:eastAsiaTheme="minorEastAsia" w:hAnsi="Times New Roman" w:cs="Times New Roman"/>
          <w:sz w:val="24"/>
          <w:szCs w:val="24"/>
        </w:rPr>
        <w:t>)methylferrocene (</w:t>
      </w:r>
      <w:proofErr w:type="spellStart"/>
      <w:r w:rsidRPr="004D05E2">
        <w:rPr>
          <w:rFonts w:ascii="Times New Roman" w:eastAsiaTheme="minorEastAsia" w:hAnsi="Times New Roman" w:cs="Times New Roman"/>
          <w:sz w:val="24"/>
          <w:szCs w:val="24"/>
        </w:rPr>
        <w:t>DMAFc</w:t>
      </w:r>
      <w:proofErr w:type="spellEnd"/>
      <w:r w:rsidRPr="004D05E2">
        <w:rPr>
          <w:rFonts w:ascii="Times New Roman" w:eastAsiaTheme="minorEastAsia" w:hAnsi="Times New Roman" w:cs="Times New Roman"/>
          <w:sz w:val="24"/>
          <w:szCs w:val="24"/>
        </w:rPr>
        <w:t>). In addition, this molecule has been demonstrated to have an excellent kinetic constant when used as a mediator in the free solution state with GOx</w:t>
      </w:r>
      <w:r w:rsidRPr="004D05E2">
        <w:rPr>
          <w:rFonts w:ascii="Times New Roman" w:eastAsiaTheme="minorEastAsia" w:hAnsi="Times New Roman" w:cs="Times New Roman"/>
          <w:sz w:val="24"/>
          <w:szCs w:val="24"/>
        </w:rPr>
        <w:fldChar w:fldCharType="begin"/>
      </w:r>
      <w:r w:rsidR="00DE785A">
        <w:rPr>
          <w:rFonts w:ascii="Times New Roman" w:eastAsiaTheme="minorEastAsia" w:hAnsi="Times New Roman" w:cs="Times New Roman"/>
          <w:sz w:val="24"/>
          <w:szCs w:val="24"/>
        </w:rPr>
        <w:instrText xml:space="preserve"> ADDIN EN.CITE &lt;EndNote&gt;&lt;Cite&gt;&lt;Author&gt;Cass&lt;/Author&gt;&lt;Year&gt;1985&lt;/Year&gt;&lt;RecNum&gt;576&lt;/RecNum&gt;&lt;DisplayText&gt;&lt;style face="superscript"&gt;114&lt;/style&gt;&lt;/DisplayText&gt;&lt;record&gt;&lt;rec-number&gt;576&lt;/rec-number&gt;&lt;foreign-keys&gt;&lt;key app="EN" db-id="pa2a592ayrpwv9eex9ox0rsmvdaz95pvvxe0" timestamp="1411410107"&gt;576&lt;/key&gt;&lt;/foreign-keys&gt;&lt;ref-type name="Journal Article"&gt;17&lt;/ref-type&gt;&lt;contributors&gt;&lt;authors&gt;&lt;author&gt;Cass, Anthony E. G.&lt;/author&gt;&lt;author&gt;Davis, Graham&lt;/author&gt;&lt;author&gt;Green, Monika J.&lt;/author&gt;&lt;author&gt;Hill, H. Allen O.&lt;/author&gt;&lt;/authors&gt;&lt;/contributors&gt;&lt;titles&gt;&lt;title&gt;Ferricinium ion as an electron acceptor for oxido-reductases&lt;/title&gt;&lt;secondary-title&gt;J. Electroanal. Chem. Interfacial Electrochem.&lt;/secondary-title&gt;&lt;/titles&gt;&lt;periodical&gt;&lt;full-title&gt;J. Electroanal. Chem. Interfacial Electrochem.&lt;/full-title&gt;&lt;/periodical&gt;&lt;pages&gt;117-27&lt;/pages&gt;&lt;volume&gt;190&lt;/volume&gt;&lt;number&gt;1-2&lt;/number&gt;&lt;keywords&gt;&lt;keyword&gt;oxidoreductase ferricinium electron acceptor&lt;/keyword&gt;&lt;/keywords&gt;&lt;dates&gt;&lt;year&gt;1985&lt;/year&gt;&lt;pub-dates&gt;&lt;date&gt;//&lt;/date&gt;&lt;/pub-dates&gt;&lt;/dates&gt;&lt;isbn&gt;0022-0728&lt;/isbn&gt;&lt;work-type&gt;10.1016/0022-0728(85)80081-4&lt;/work-type&gt;&lt;urls&gt;&lt;related-urls&gt;&lt;url&gt;http://ac.els-cdn.com/0022072885800814/1-s2.0-0022072885800814-main.pdf?_tid=8c88057e-4285-11e4-a2b2-00000aacb35f&amp;amp;acdnat=1411410388_09525e3fa477216a9ca276b86770c2f7&lt;/url&gt;&lt;/related-urls&gt;&lt;/urls&gt;&lt;electronic-resource-num&gt;10.1016/0022-0728(85)80081-4&lt;/electronic-resource-num&gt;&lt;/record&gt;&lt;/Cite&gt;&lt;/EndNote&gt;</w:instrText>
      </w:r>
      <w:r w:rsidRPr="004D05E2">
        <w:rPr>
          <w:rFonts w:ascii="Times New Roman" w:eastAsiaTheme="minorEastAsia" w:hAnsi="Times New Roman" w:cs="Times New Roman"/>
          <w:sz w:val="24"/>
          <w:szCs w:val="24"/>
        </w:rPr>
        <w:fldChar w:fldCharType="separate"/>
      </w:r>
      <w:r w:rsidR="00DE785A" w:rsidRPr="00DE785A">
        <w:rPr>
          <w:rFonts w:ascii="Times New Roman" w:eastAsiaTheme="minorEastAsia" w:hAnsi="Times New Roman" w:cs="Times New Roman"/>
          <w:noProof/>
          <w:sz w:val="24"/>
          <w:szCs w:val="24"/>
          <w:vertAlign w:val="superscript"/>
        </w:rPr>
        <w:t>114</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 xml:space="preserve">. It was noted by Meredith, however, that the </w:t>
      </w:r>
      <w:proofErr w:type="spellStart"/>
      <w:r w:rsidRPr="004D05E2">
        <w:rPr>
          <w:rFonts w:ascii="Times New Roman" w:eastAsiaTheme="minorEastAsia" w:hAnsi="Times New Roman" w:cs="Times New Roman"/>
          <w:sz w:val="24"/>
          <w:szCs w:val="24"/>
        </w:rPr>
        <w:t>DMAFc</w:t>
      </w:r>
      <w:proofErr w:type="spellEnd"/>
      <w:r w:rsidRPr="004D05E2">
        <w:rPr>
          <w:rFonts w:ascii="Times New Roman" w:eastAsiaTheme="minorEastAsia" w:hAnsi="Times New Roman" w:cs="Times New Roman"/>
          <w:sz w:val="24"/>
          <w:szCs w:val="24"/>
        </w:rPr>
        <w:t xml:space="preserve"> </w:t>
      </w:r>
      <w:r w:rsidR="00B31D88">
        <w:rPr>
          <w:rFonts w:ascii="Times New Roman" w:eastAsiaTheme="minorEastAsia" w:hAnsi="Times New Roman" w:cs="Times New Roman"/>
          <w:sz w:val="24"/>
          <w:szCs w:val="24"/>
        </w:rPr>
        <w:t>exists</w:t>
      </w:r>
      <w:r w:rsidRPr="004D05E2">
        <w:rPr>
          <w:rFonts w:ascii="Times New Roman" w:eastAsiaTheme="minorEastAsia" w:hAnsi="Times New Roman" w:cs="Times New Roman"/>
          <w:sz w:val="24"/>
          <w:szCs w:val="24"/>
        </w:rPr>
        <w:t xml:space="preserve"> between the amine and the ammonium salt at physiological </w:t>
      </w:r>
      <w:proofErr w:type="spellStart"/>
      <w:r w:rsidRPr="004D05E2">
        <w:rPr>
          <w:rFonts w:ascii="Times New Roman" w:eastAsiaTheme="minorEastAsia" w:hAnsi="Times New Roman" w:cs="Times New Roman"/>
          <w:sz w:val="24"/>
          <w:szCs w:val="24"/>
        </w:rPr>
        <w:t>pH.</w:t>
      </w:r>
      <w:proofErr w:type="spellEnd"/>
      <w:r w:rsidRPr="004D05E2">
        <w:rPr>
          <w:rFonts w:ascii="Times New Roman" w:eastAsiaTheme="minorEastAsia" w:hAnsi="Times New Roman" w:cs="Times New Roman"/>
          <w:b/>
          <w:sz w:val="24"/>
          <w:szCs w:val="24"/>
        </w:rPr>
        <w:t xml:space="preserve"> </w:t>
      </w:r>
      <w:r w:rsidRPr="004D05E2">
        <w:rPr>
          <w:rFonts w:ascii="Times New Roman" w:eastAsiaTheme="minorEastAsia" w:hAnsi="Times New Roman" w:cs="Times New Roman"/>
          <w:sz w:val="24"/>
          <w:szCs w:val="24"/>
        </w:rPr>
        <w:t xml:space="preserve">This competing process could only act to complicate the analysis, as both the amine and ammonium species have different electrochemical potentials. To eliminate the complication of this pH-dependent equilibrium, a third methyl group was added to the nitrogen to remove the basic lone pair on the nitrogen atom. </w:t>
      </w:r>
    </w:p>
    <w:p w14:paraId="6245D142" w14:textId="604A3AFD" w:rsidR="004D05E2" w:rsidRPr="004D05E2" w:rsidRDefault="00A0364E" w:rsidP="00A0364E">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lastRenderedPageBreak/>
        <w:drawing>
          <wp:inline distT="0" distB="0" distL="0" distR="0" wp14:anchorId="7679D618" wp14:editId="54DC6C2F">
            <wp:extent cx="3935702" cy="5600700"/>
            <wp:effectExtent l="0" t="0" r="1905" b="0"/>
            <wp:docPr id="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35702" cy="5600700"/>
                    </a:xfrm>
                    <a:prstGeom prst="rect">
                      <a:avLst/>
                    </a:prstGeom>
                    <a:noFill/>
                    <a:ln>
                      <a:noFill/>
                    </a:ln>
                  </pic:spPr>
                </pic:pic>
              </a:graphicData>
            </a:graphic>
          </wp:inline>
        </w:drawing>
      </w:r>
    </w:p>
    <w:p w14:paraId="2B79BADA" w14:textId="07DBBB86" w:rsidR="004D05E2" w:rsidRPr="004D05E2" w:rsidRDefault="004D05E2" w:rsidP="008C427B">
      <w:pPr>
        <w:pStyle w:val="Caption"/>
      </w:pPr>
      <w:r w:rsidRPr="004D05E2">
        <w:t xml:space="preserve"> </w:t>
      </w:r>
      <w:bookmarkStart w:id="40" w:name="_Toc425764475"/>
      <w:r w:rsidRPr="004D05E2">
        <w:t xml:space="preserve">Figure 2.02 </w:t>
      </w:r>
      <w:r w:rsidR="00A0364E">
        <w:t>A</w:t>
      </w:r>
      <w:r w:rsidRPr="004D05E2">
        <w:t xml:space="preserve">. The structural similarities between the DMAFc and the Fc-C1-LPEI material developed by Meredith. B demonstrates the acid-base equilibrium occurring at physiological pH, and </w:t>
      </w:r>
      <w:r w:rsidR="00A0364E">
        <w:t>C</w:t>
      </w:r>
      <w:r w:rsidRPr="004D05E2">
        <w:t xml:space="preserve"> shows the trimethylammonium salt used in this set of experiments.</w:t>
      </w:r>
      <w:bookmarkEnd w:id="40"/>
    </w:p>
    <w:p w14:paraId="780209EB" w14:textId="77777777" w:rsidR="004D05E2" w:rsidRPr="004D05E2" w:rsidRDefault="004D05E2" w:rsidP="003902AB">
      <w:pPr>
        <w:spacing w:line="240" w:lineRule="auto"/>
        <w:jc w:val="both"/>
        <w:rPr>
          <w:rFonts w:ascii="Times New Roman" w:eastAsiaTheme="minorEastAsia" w:hAnsi="Times New Roman" w:cs="Times New Roman"/>
          <w:i/>
          <w:sz w:val="24"/>
          <w:szCs w:val="24"/>
        </w:rPr>
      </w:pPr>
    </w:p>
    <w:p w14:paraId="01437C94" w14:textId="5B5F1A28" w:rsidR="004D05E2" w:rsidRPr="004D05E2" w:rsidRDefault="004D05E2" w:rsidP="003902AB">
      <w:pPr>
        <w:spacing w:line="480" w:lineRule="auto"/>
        <w:jc w:val="both"/>
        <w:rPr>
          <w:rFonts w:ascii="Times New Roman" w:eastAsiaTheme="minorEastAsia" w:hAnsi="Times New Roman" w:cs="Times New Roman"/>
          <w:i/>
          <w:sz w:val="24"/>
          <w:szCs w:val="24"/>
        </w:rPr>
      </w:pPr>
      <w:r w:rsidRPr="004D05E2">
        <w:rPr>
          <w:rFonts w:ascii="Times New Roman" w:eastAsiaTheme="minorEastAsia" w:hAnsi="Times New Roman" w:cs="Times New Roman"/>
          <w:sz w:val="24"/>
          <w:szCs w:val="24"/>
        </w:rPr>
        <w:t xml:space="preserve">It should be noted that this same equilibrium behavior is also observed in the polymer-supported state in the Fc-C1-LPEI material made by </w:t>
      </w:r>
      <w:r w:rsidR="00EE4D9A">
        <w:rPr>
          <w:rFonts w:ascii="Times New Roman" w:eastAsiaTheme="minorEastAsia" w:hAnsi="Times New Roman" w:cs="Times New Roman"/>
          <w:sz w:val="24"/>
          <w:szCs w:val="24"/>
        </w:rPr>
        <w:t>the Glatzhofer</w:t>
      </w:r>
      <w:r w:rsidRPr="004D05E2">
        <w:rPr>
          <w:rFonts w:ascii="Times New Roman" w:eastAsiaTheme="minorEastAsia" w:hAnsi="Times New Roman" w:cs="Times New Roman"/>
          <w:sz w:val="24"/>
          <w:szCs w:val="24"/>
        </w:rPr>
        <w:t xml:space="preserve"> group</w:t>
      </w:r>
      <w:r w:rsidRPr="004D05E2">
        <w:rPr>
          <w:rFonts w:ascii="Times New Roman" w:eastAsiaTheme="minorEastAsia" w:hAnsi="Times New Roman" w:cs="Times New Roman"/>
          <w:sz w:val="24"/>
          <w:szCs w:val="24"/>
        </w:rPr>
        <w:fldChar w:fldCharType="begin">
          <w:fldData xml:space="preserve">PEVuZE5vdGU+PENpdGU+PEF1dGhvcj5NZXJjaGFudDwvQXV0aG9yPjxZZWFyPjIwMDc8L1llYXI+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</w:fldData>
        </w:fldChar>
      </w:r>
      <w:r w:rsidR="002F7887">
        <w:rPr>
          <w:rFonts w:ascii="Times New Roman" w:eastAsiaTheme="minorEastAsia" w:hAnsi="Times New Roman" w:cs="Times New Roman"/>
          <w:sz w:val="24"/>
          <w:szCs w:val="24"/>
        </w:rPr>
        <w:instrText xml:space="preserve"> ADDIN EN.CITE </w:instrText>
      </w:r>
      <w:r w:rsidR="002F7887">
        <w:rPr>
          <w:rFonts w:ascii="Times New Roman" w:eastAsiaTheme="minorEastAsia" w:hAnsi="Times New Roman" w:cs="Times New Roman"/>
          <w:sz w:val="24"/>
          <w:szCs w:val="24"/>
        </w:rPr>
        <w:fldChar w:fldCharType="begin">
          <w:fldData xml:space="preserve">PEVuZE5vdGU+PENpdGU+PEF1dGhvcj5NZXJjaGFudDwvQXV0aG9yPjxZZWFyPjIwMDc8L1llYXI+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</w:fldData>
        </w:fldChar>
      </w:r>
      <w:r w:rsidR="002F7887">
        <w:rPr>
          <w:rFonts w:ascii="Times New Roman" w:eastAsiaTheme="minorEastAsia" w:hAnsi="Times New Roman" w:cs="Times New Roman"/>
          <w:sz w:val="24"/>
          <w:szCs w:val="24"/>
        </w:rPr>
        <w:instrText xml:space="preserve"> ADDIN EN.CITE.DATA </w:instrText>
      </w:r>
      <w:r w:rsidR="002F7887">
        <w:rPr>
          <w:rFonts w:ascii="Times New Roman" w:eastAsiaTheme="minorEastAsia" w:hAnsi="Times New Roman" w:cs="Times New Roman"/>
          <w:sz w:val="24"/>
          <w:szCs w:val="24"/>
        </w:rPr>
      </w:r>
      <w:r w:rsidR="002F7887">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r>
      <w:r w:rsidRPr="004D05E2">
        <w:rPr>
          <w:rFonts w:ascii="Times New Roman" w:eastAsiaTheme="minorEastAsia" w:hAnsi="Times New Roman" w:cs="Times New Roman"/>
          <w:sz w:val="24"/>
          <w:szCs w:val="24"/>
        </w:rPr>
        <w:fldChar w:fldCharType="separate"/>
      </w:r>
      <w:r w:rsidR="002F7887" w:rsidRPr="002F7887">
        <w:rPr>
          <w:rFonts w:ascii="Times New Roman" w:eastAsiaTheme="minorEastAsia" w:hAnsi="Times New Roman" w:cs="Times New Roman"/>
          <w:noProof/>
          <w:sz w:val="24"/>
          <w:szCs w:val="24"/>
          <w:vertAlign w:val="superscript"/>
        </w:rPr>
        <w:t>57, 113</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 Under physiological conditions, more than one ferrocene signal is observed at ferrocene substitutions higher than 5%. This suggests that the amine backbone of the LPEI is protonated, and the positive c</w:t>
      </w:r>
      <w:r w:rsidR="00A0364E">
        <w:rPr>
          <w:rFonts w:ascii="Times New Roman" w:eastAsiaTheme="minorEastAsia" w:hAnsi="Times New Roman" w:cs="Times New Roman"/>
          <w:sz w:val="24"/>
          <w:szCs w:val="24"/>
        </w:rPr>
        <w:t xml:space="preserve">harge on the </w:t>
      </w:r>
      <w:r w:rsidR="00A0364E">
        <w:rPr>
          <w:rFonts w:ascii="Times New Roman" w:eastAsiaTheme="minorEastAsia" w:hAnsi="Times New Roman" w:cs="Times New Roman"/>
          <w:sz w:val="24"/>
          <w:szCs w:val="24"/>
        </w:rPr>
        <w:lastRenderedPageBreak/>
        <w:t>cationic</w:t>
      </w:r>
      <w:r w:rsidRPr="004D05E2">
        <w:rPr>
          <w:rFonts w:ascii="Times New Roman" w:eastAsiaTheme="minorEastAsia" w:hAnsi="Times New Roman" w:cs="Times New Roman"/>
          <w:sz w:val="24"/>
          <w:szCs w:val="24"/>
        </w:rPr>
        <w:t xml:space="preserve"> nitrogen acts as an electron-withdrawing group for the ferrocene attached to the LPEI. At low pH values around 2, LPEI can have up to 50% of its nitrogen atoms protonated</w:t>
      </w:r>
      <w:r w:rsidRPr="004D05E2">
        <w:rPr>
          <w:rFonts w:ascii="Times New Roman" w:eastAsiaTheme="minorEastAsia" w:hAnsi="Times New Roman" w:cs="Times New Roman"/>
          <w:sz w:val="24"/>
          <w:szCs w:val="24"/>
        </w:rPr>
        <w:fldChar w:fldCharType="begin"/>
      </w:r>
      <w:r w:rsidR="002F7887">
        <w:rPr>
          <w:rFonts w:ascii="Times New Roman" w:eastAsiaTheme="minorEastAsia" w:hAnsi="Times New Roman" w:cs="Times New Roman"/>
          <w:sz w:val="24"/>
          <w:szCs w:val="24"/>
        </w:rPr>
        <w:instrText xml:space="preserve"> ADDIN EN.CITE &lt;EndNote&gt;&lt;Cite&gt;&lt;Author&gt;Merchant&lt;/Author&gt;&lt;Year&gt;2007&lt;/Year&gt;&lt;RecNum&gt;648&lt;/RecNum&gt;&lt;DisplayText&gt;&lt;style face="superscript"&gt;57&lt;/style&gt;&lt;/DisplayText&gt;&lt;record&gt;&lt;rec-number&gt;648&lt;/rec-number&gt;&lt;foreign-keys&gt;&lt;key app="EN" db-id="pa2a592ayrpwv9eex9ox0rsmvdaz95pvvxe0" timestamp="1527794364"&gt;648&lt;/key&gt;&lt;/foreign-keys&gt;&lt;ref-type name="Journal Article"&gt;17&lt;/ref-type&gt;&lt;contributors&gt;&lt;authors&gt;&lt;author&gt;Merchant, Stephen A.&lt;/author&gt;&lt;author&gt;Glatzhofer, Daniel T.&lt;/author&gt;&lt;author&gt;Schmidtke, David W.&lt;/author&gt;&lt;/authors&gt;&lt;/contributors&gt;&lt;titles&gt;&lt;title&gt;Effects of Electrolyte and pH on the Behavior of Cross-Linked Films of Ferrocene-Modified Poly(ethylenimine)&lt;/title&gt;&lt;secondary-title&gt;Langmuir&lt;/secondary-title&gt;&lt;/titles&gt;&lt;periodical&gt;&lt;full-title&gt;Langmuir&lt;/full-title&gt;&lt;/periodical&gt;&lt;pages&gt;11295-11302&lt;/pages&gt;&lt;volume&gt;23&lt;/volume&gt;&lt;number&gt;22&lt;/number&gt;&lt;keywords&gt;&lt;keyword&gt;electrolyte pH behavior cross linked film ferrocene modified polyethylenimine&lt;/keyword&gt;&lt;/keywords&gt;&lt;dates&gt;&lt;year&gt;2007&lt;/year&gt;&lt;pub-dates&gt;&lt;date&gt;//&lt;/date&gt;&lt;/pub-dates&gt;&lt;/dates&gt;&lt;publisher&gt;American Chemical Society&lt;/publisher&gt;&lt;isbn&gt;0743-7463&lt;/isbn&gt;&lt;work-type&gt;10.1021/la701521s&lt;/work-type&gt;&lt;urls&gt;&lt;/urls&gt;&lt;electronic-resource-num&gt;10.1021/la701521s&lt;/electronic-resource-num&gt;&lt;/record&gt;&lt;/Cite&gt;&lt;/EndNote&gt;</w:instrText>
      </w:r>
      <w:r w:rsidRPr="004D05E2">
        <w:rPr>
          <w:rFonts w:ascii="Times New Roman" w:eastAsiaTheme="minorEastAsia" w:hAnsi="Times New Roman" w:cs="Times New Roman"/>
          <w:sz w:val="24"/>
          <w:szCs w:val="24"/>
        </w:rPr>
        <w:fldChar w:fldCharType="separate"/>
      </w:r>
      <w:r w:rsidR="002F7887" w:rsidRPr="002F7887">
        <w:rPr>
          <w:rFonts w:ascii="Times New Roman" w:eastAsiaTheme="minorEastAsia" w:hAnsi="Times New Roman" w:cs="Times New Roman"/>
          <w:noProof/>
          <w:sz w:val="24"/>
          <w:szCs w:val="24"/>
          <w:vertAlign w:val="superscript"/>
        </w:rPr>
        <w:t>57</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 xml:space="preserve">. As pH increases, the percentage of protonated </w:t>
      </w:r>
      <w:proofErr w:type="spellStart"/>
      <w:r w:rsidRPr="004D05E2">
        <w:rPr>
          <w:rFonts w:ascii="Times New Roman" w:eastAsiaTheme="minorEastAsia" w:hAnsi="Times New Roman" w:cs="Times New Roman"/>
          <w:sz w:val="24"/>
          <w:szCs w:val="24"/>
        </w:rPr>
        <w:t>nitrogens</w:t>
      </w:r>
      <w:proofErr w:type="spellEnd"/>
      <w:r w:rsidRPr="004D05E2">
        <w:rPr>
          <w:rFonts w:ascii="Times New Roman" w:eastAsiaTheme="minorEastAsia" w:hAnsi="Times New Roman" w:cs="Times New Roman"/>
          <w:sz w:val="24"/>
          <w:szCs w:val="24"/>
        </w:rPr>
        <w:t xml:space="preserve"> decreases and the </w:t>
      </w:r>
      <w:r w:rsidR="00A0364E">
        <w:rPr>
          <w:rFonts w:ascii="Times New Roman" w:eastAsiaTheme="minorEastAsia" w:hAnsi="Times New Roman" w:cs="Times New Roman"/>
          <w:sz w:val="24"/>
          <w:szCs w:val="24"/>
        </w:rPr>
        <w:t>protonated</w:t>
      </w:r>
      <w:r w:rsidRPr="004D05E2">
        <w:rPr>
          <w:rFonts w:ascii="Times New Roman" w:eastAsiaTheme="minorEastAsia" w:hAnsi="Times New Roman" w:cs="Times New Roman"/>
          <w:sz w:val="24"/>
          <w:szCs w:val="24"/>
        </w:rPr>
        <w:t xml:space="preserve"> nitrogen becomes undetectable, as evidenced by Meredith et al. This pH dependence is shown in Figure 2.03. </w:t>
      </w:r>
    </w:p>
    <w:p w14:paraId="150EE527" w14:textId="77777777" w:rsidR="004D05E2" w:rsidRPr="004D05E2" w:rsidRDefault="004D05E2" w:rsidP="003902AB">
      <w:pPr>
        <w:spacing w:line="240" w:lineRule="auto"/>
        <w:jc w:val="both"/>
        <w:rPr>
          <w:rFonts w:ascii="Times New Roman" w:eastAsiaTheme="minorEastAsia" w:hAnsi="Times New Roman" w:cs="Times New Roman"/>
          <w:sz w:val="24"/>
          <w:szCs w:val="24"/>
        </w:rPr>
      </w:pPr>
    </w:p>
    <w:p w14:paraId="7779C329" w14:textId="77777777" w:rsidR="004D05E2" w:rsidRPr="004D05E2" w:rsidRDefault="004D05E2" w:rsidP="00A0364E">
      <w:pPr>
        <w:spacing w:line="480" w:lineRule="auto"/>
        <w:rPr>
          <w:rFonts w:ascii="Times New Roman" w:eastAsiaTheme="minorEastAsia" w:hAnsi="Times New Roman" w:cs="Times New Roman"/>
          <w:sz w:val="24"/>
          <w:szCs w:val="24"/>
        </w:rPr>
      </w:pPr>
      <w:r w:rsidRPr="004D05E2">
        <w:rPr>
          <w:rFonts w:ascii="Times New Roman" w:eastAsiaTheme="minorEastAsia" w:hAnsi="Times New Roman" w:cs="Times New Roman"/>
          <w:noProof/>
          <w:sz w:val="24"/>
          <w:szCs w:val="24"/>
        </w:rPr>
        <w:drawing>
          <wp:inline distT="0" distB="0" distL="0" distR="0" wp14:anchorId="0055B1E8" wp14:editId="0A221B4D">
            <wp:extent cx="4631790" cy="4631790"/>
            <wp:effectExtent l="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33022" cy="4633022"/>
                    </a:xfrm>
                    <a:prstGeom prst="rect">
                      <a:avLst/>
                    </a:prstGeom>
                    <a:noFill/>
                    <a:ln>
                      <a:noFill/>
                    </a:ln>
                  </pic:spPr>
                </pic:pic>
              </a:graphicData>
            </a:graphic>
          </wp:inline>
        </w:drawing>
      </w:r>
    </w:p>
    <w:p w14:paraId="7871B42C" w14:textId="0F8A9390" w:rsidR="004D05E2" w:rsidRPr="004D05E2" w:rsidRDefault="004D05E2" w:rsidP="008C427B">
      <w:pPr>
        <w:pStyle w:val="Caption"/>
        <w:rPr>
          <w:rFonts w:eastAsiaTheme="minorEastAsia"/>
          <w:i/>
        </w:rPr>
      </w:pPr>
      <w:bookmarkStart w:id="41" w:name="_Toc425764476"/>
      <w:r w:rsidRPr="004D05E2">
        <w:t xml:space="preserve">Figure 2.03 shows the effects of pH on the protonation of LPEI. At lower pH values, the polymer can have up to 50% protonation. </w:t>
      </w:r>
      <w:r w:rsidR="00A0364E">
        <w:t>H</w:t>
      </w:r>
      <w:r w:rsidRPr="004D05E2">
        <w:t xml:space="preserve">igher pH values leave the polymer deprotonated. Upon substituting LPEI with ferrocene there </w:t>
      </w:r>
      <w:r w:rsidR="00A0364E">
        <w:t>is</w:t>
      </w:r>
      <w:r w:rsidRPr="004D05E2">
        <w:t xml:space="preserve"> a mixture of possible protonation states, as observed by two different Fc signals in the cyclic voltammogram.</w:t>
      </w:r>
      <w:bookmarkEnd w:id="41"/>
      <w:r w:rsidRPr="004D05E2">
        <w:rPr>
          <w:i/>
        </w:rPr>
        <w:t xml:space="preserve"> </w:t>
      </w:r>
    </w:p>
    <w:p w14:paraId="3D19E27D" w14:textId="481907F2" w:rsidR="004D05E2" w:rsidRPr="008F74D1" w:rsidRDefault="004D05E2" w:rsidP="008F74D1">
      <w:pPr>
        <w:pStyle w:val="Heading2"/>
        <w:rPr>
          <w:rFonts w:ascii="Times New Roman" w:eastAsiaTheme="minorEastAsia" w:hAnsi="Times New Roman" w:cs="Times New Roman"/>
          <w:szCs w:val="24"/>
        </w:rPr>
      </w:pPr>
      <w:bookmarkStart w:id="42" w:name="_Toc425764548"/>
      <w:r w:rsidRPr="004D05E2">
        <w:t xml:space="preserve">2.2.2 – Titration of </w:t>
      </w:r>
      <w:proofErr w:type="spellStart"/>
      <w:r w:rsidRPr="004D05E2">
        <w:t>FcTAMI</w:t>
      </w:r>
      <w:proofErr w:type="spellEnd"/>
      <w:r w:rsidRPr="004D05E2">
        <w:t xml:space="preserve"> with GOx</w:t>
      </w:r>
      <w:bookmarkEnd w:id="42"/>
    </w:p>
    <w:p w14:paraId="25129B78" w14:textId="4F53EBC3" w:rsidR="004D05E2" w:rsidRPr="004D05E2" w:rsidRDefault="004D05E2" w:rsidP="003902AB">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 xml:space="preserve"> Cyclic </w:t>
      </w:r>
      <w:proofErr w:type="spellStart"/>
      <w:r w:rsidRPr="004D05E2">
        <w:rPr>
          <w:rFonts w:ascii="Times New Roman" w:eastAsiaTheme="minorEastAsia" w:hAnsi="Times New Roman" w:cs="Times New Roman"/>
          <w:sz w:val="24"/>
          <w:szCs w:val="24"/>
        </w:rPr>
        <w:t>voltammograms</w:t>
      </w:r>
      <w:proofErr w:type="spellEnd"/>
      <w:r w:rsidRPr="004D05E2">
        <w:rPr>
          <w:rFonts w:ascii="Times New Roman" w:eastAsiaTheme="minorEastAsia" w:hAnsi="Times New Roman" w:cs="Times New Roman"/>
          <w:sz w:val="24"/>
          <w:szCs w:val="24"/>
        </w:rPr>
        <w:t xml:space="preserve"> of (ferrocenylmethyl)trimethylammonium iodide (</w:t>
      </w:r>
      <w:proofErr w:type="spellStart"/>
      <w:r w:rsidRPr="004D05E2">
        <w:rPr>
          <w:rFonts w:ascii="Times New Roman" w:eastAsiaTheme="minorEastAsia" w:hAnsi="Times New Roman" w:cs="Times New Roman"/>
          <w:sz w:val="24"/>
          <w:szCs w:val="24"/>
        </w:rPr>
        <w:t>FcTAMI</w:t>
      </w:r>
      <w:proofErr w:type="spellEnd"/>
      <w:r w:rsidRPr="004D05E2">
        <w:rPr>
          <w:rFonts w:ascii="Times New Roman" w:eastAsiaTheme="minorEastAsia" w:hAnsi="Times New Roman" w:cs="Times New Roman"/>
          <w:sz w:val="24"/>
          <w:szCs w:val="24"/>
        </w:rPr>
        <w:t xml:space="preserve">) in phosphate buffered saline (PBS) were recorded using a glassy carbon working electrode, a </w:t>
      </w:r>
      <w:r w:rsidRPr="004D05E2">
        <w:rPr>
          <w:rFonts w:ascii="Times New Roman" w:eastAsiaTheme="minorEastAsia" w:hAnsi="Times New Roman" w:cs="Times New Roman"/>
          <w:sz w:val="24"/>
          <w:szCs w:val="24"/>
        </w:rPr>
        <w:lastRenderedPageBreak/>
        <w:t xml:space="preserve">saturated calomel reference electrode (SCE), and a platinum wire auxiliary electrode at 150 mV/sec, as shown in Figure 2.04. The </w:t>
      </w:r>
      <w:proofErr w:type="spellStart"/>
      <w:r w:rsidRPr="004D05E2">
        <w:rPr>
          <w:rFonts w:ascii="Times New Roman" w:eastAsiaTheme="minorEastAsia" w:hAnsi="Times New Roman" w:cs="Times New Roman"/>
          <w:sz w:val="24"/>
          <w:szCs w:val="24"/>
        </w:rPr>
        <w:t>voltammogram</w:t>
      </w:r>
      <w:proofErr w:type="spellEnd"/>
      <w:r w:rsidRPr="004D05E2">
        <w:rPr>
          <w:rFonts w:ascii="Times New Roman" w:eastAsiaTheme="minorEastAsia" w:hAnsi="Times New Roman" w:cs="Times New Roman"/>
          <w:sz w:val="24"/>
          <w:szCs w:val="24"/>
        </w:rPr>
        <w:t xml:space="preserve"> showed two initial signals in the oxidative wave: one at 510 mV vs SCE and a second signal at approximately 690 mV vs SCE. In the reductive wave, a small shoulder appeared at  560 mV vs SCE, and a large reductive wave at 340 mV vs SCE. The ratio of the peak current response at E</w:t>
      </w:r>
      <w:r w:rsidRPr="004D05E2">
        <w:rPr>
          <w:rFonts w:ascii="Times New Roman" w:eastAsiaTheme="minorEastAsia" w:hAnsi="Times New Roman" w:cs="Times New Roman"/>
          <w:sz w:val="24"/>
          <w:szCs w:val="24"/>
          <w:vertAlign w:val="subscript"/>
        </w:rPr>
        <w:t>1/2</w:t>
      </w:r>
      <w:r w:rsidRPr="004D05E2">
        <w:rPr>
          <w:rFonts w:ascii="Times New Roman" w:eastAsiaTheme="minorEastAsia" w:hAnsi="Times New Roman" w:cs="Times New Roman"/>
          <w:sz w:val="24"/>
          <w:szCs w:val="24"/>
        </w:rPr>
        <w:t xml:space="preserve"> = 420 mV vs SCE (</w:t>
      </w:r>
      <w:proofErr w:type="spellStart"/>
      <w:r w:rsidRPr="004D05E2">
        <w:rPr>
          <w:rFonts w:ascii="Times New Roman" w:eastAsiaTheme="minorEastAsia" w:hAnsi="Times New Roman" w:cs="Times New Roman"/>
          <w:i/>
          <w:sz w:val="24"/>
          <w:szCs w:val="24"/>
        </w:rPr>
        <w:t>i</w:t>
      </w:r>
      <w:r w:rsidRPr="004D05E2">
        <w:rPr>
          <w:rFonts w:ascii="Times New Roman" w:eastAsiaTheme="minorEastAsia" w:hAnsi="Times New Roman" w:cs="Times New Roman"/>
          <w:i/>
          <w:sz w:val="24"/>
          <w:szCs w:val="24"/>
          <w:vertAlign w:val="subscript"/>
        </w:rPr>
        <w:t>pa</w:t>
      </w:r>
      <w:proofErr w:type="spellEnd"/>
      <w:r w:rsidRPr="004D05E2">
        <w:rPr>
          <w:rFonts w:ascii="Times New Roman" w:eastAsiaTheme="minorEastAsia" w:hAnsi="Times New Roman" w:cs="Times New Roman"/>
          <w:i/>
          <w:sz w:val="24"/>
          <w:szCs w:val="24"/>
        </w:rPr>
        <w:t>/</w:t>
      </w:r>
      <w:proofErr w:type="spellStart"/>
      <w:r w:rsidRPr="004D05E2">
        <w:rPr>
          <w:rFonts w:ascii="Times New Roman" w:eastAsiaTheme="minorEastAsia" w:hAnsi="Times New Roman" w:cs="Times New Roman"/>
          <w:i/>
          <w:sz w:val="24"/>
          <w:szCs w:val="24"/>
        </w:rPr>
        <w:t>i</w:t>
      </w:r>
      <w:r w:rsidRPr="004D05E2">
        <w:rPr>
          <w:rFonts w:ascii="Times New Roman" w:eastAsiaTheme="minorEastAsia" w:hAnsi="Times New Roman" w:cs="Times New Roman"/>
          <w:i/>
          <w:sz w:val="24"/>
          <w:szCs w:val="24"/>
          <w:vertAlign w:val="subscript"/>
        </w:rPr>
        <w:t>pc</w:t>
      </w:r>
      <w:proofErr w:type="spellEnd"/>
      <w:r w:rsidRPr="004D05E2">
        <w:rPr>
          <w:rFonts w:ascii="Times New Roman" w:eastAsiaTheme="minorEastAsia" w:hAnsi="Times New Roman" w:cs="Times New Roman"/>
          <w:sz w:val="24"/>
          <w:szCs w:val="24"/>
        </w:rPr>
        <w:t>) was 0.96. Presumably, the redox couple at E</w:t>
      </w:r>
      <w:r w:rsidRPr="004D05E2">
        <w:rPr>
          <w:rFonts w:ascii="Times New Roman" w:eastAsiaTheme="minorEastAsia" w:hAnsi="Times New Roman" w:cs="Times New Roman"/>
          <w:sz w:val="24"/>
          <w:szCs w:val="24"/>
          <w:vertAlign w:val="subscript"/>
        </w:rPr>
        <w:t>1/2</w:t>
      </w:r>
      <w:r w:rsidRPr="004D05E2">
        <w:rPr>
          <w:rFonts w:ascii="Times New Roman" w:eastAsiaTheme="minorEastAsia" w:hAnsi="Times New Roman" w:cs="Times New Roman"/>
          <w:sz w:val="24"/>
          <w:szCs w:val="24"/>
        </w:rPr>
        <w:t xml:space="preserve"> = 420 mV corresponds to the ferrocene/</w:t>
      </w:r>
      <w:proofErr w:type="spellStart"/>
      <w:r w:rsidRPr="004D05E2">
        <w:rPr>
          <w:rFonts w:ascii="Times New Roman" w:eastAsiaTheme="minorEastAsia" w:hAnsi="Times New Roman" w:cs="Times New Roman"/>
          <w:sz w:val="24"/>
          <w:szCs w:val="24"/>
        </w:rPr>
        <w:t>ferrocinium</w:t>
      </w:r>
      <w:proofErr w:type="spellEnd"/>
      <w:r w:rsidRPr="004D05E2">
        <w:rPr>
          <w:rFonts w:ascii="Times New Roman" w:eastAsiaTheme="minorEastAsia" w:hAnsi="Times New Roman" w:cs="Times New Roman"/>
          <w:sz w:val="24"/>
          <w:szCs w:val="24"/>
        </w:rPr>
        <w:t xml:space="preserve"> redox couple, and the second reductive wave is the iodide/iodide complex. When a mixture of </w:t>
      </w:r>
      <w:proofErr w:type="spellStart"/>
      <w:r w:rsidRPr="004D05E2">
        <w:rPr>
          <w:rFonts w:ascii="Times New Roman" w:eastAsiaTheme="minorEastAsia" w:hAnsi="Times New Roman" w:cs="Times New Roman"/>
          <w:sz w:val="24"/>
          <w:szCs w:val="24"/>
        </w:rPr>
        <w:t>FcTAMI</w:t>
      </w:r>
      <w:proofErr w:type="spellEnd"/>
      <w:r w:rsidRPr="004D05E2">
        <w:rPr>
          <w:rFonts w:ascii="Times New Roman" w:eastAsiaTheme="minorEastAsia" w:hAnsi="Times New Roman" w:cs="Times New Roman"/>
          <w:sz w:val="24"/>
          <w:szCs w:val="24"/>
        </w:rPr>
        <w:t xml:space="preserve"> and GOx was analyzed using cyclic voltammetry, the </w:t>
      </w:r>
      <w:proofErr w:type="spellStart"/>
      <w:r w:rsidRPr="004D05E2">
        <w:rPr>
          <w:rFonts w:ascii="Times New Roman" w:eastAsiaTheme="minorEastAsia" w:hAnsi="Times New Roman" w:cs="Times New Roman"/>
          <w:sz w:val="24"/>
          <w:szCs w:val="24"/>
        </w:rPr>
        <w:t>voltammogram</w:t>
      </w:r>
      <w:proofErr w:type="spellEnd"/>
      <w:r w:rsidRPr="004D05E2">
        <w:rPr>
          <w:rFonts w:ascii="Times New Roman" w:eastAsiaTheme="minorEastAsia" w:hAnsi="Times New Roman" w:cs="Times New Roman"/>
          <w:sz w:val="24"/>
          <w:szCs w:val="24"/>
        </w:rPr>
        <w:t xml:space="preserve"> changed significantly. A new oxidative shoulder appeared at 420 mV vs SCE while the oxidative peaks at 510 mV and 690 mV were depressed. In their place, a new oxidative peak at 580 mV vs SCE formed. The reductive shoulder at 560 mV was depressed and the final reductive wave remained unchanged. The formation of new oxidative waves suggested that a new redox species had formed, presumably from the addition of GOx. It was speculated that this new species was evidence of a GOx-Fc interaction, however, the ferrocene was not the only species that appeared to change. The redox waves corresponding to the iodide reduction process also changed. </w:t>
      </w:r>
      <w:r w:rsidR="00D03419">
        <w:rPr>
          <w:rFonts w:ascii="Times New Roman" w:eastAsiaTheme="minorEastAsia" w:hAnsi="Times New Roman" w:cs="Times New Roman"/>
          <w:sz w:val="24"/>
          <w:szCs w:val="24"/>
        </w:rPr>
        <w:t>This suggests that the iodide ion could also be interacting with GOx. To investigate the exact nature of these changes,</w:t>
      </w:r>
      <w:r w:rsidR="00800459">
        <w:rPr>
          <w:rFonts w:ascii="Times New Roman" w:eastAsiaTheme="minorEastAsia" w:hAnsi="Times New Roman" w:cs="Times New Roman"/>
          <w:sz w:val="24"/>
          <w:szCs w:val="24"/>
        </w:rPr>
        <w:t xml:space="preserve"> separate solutions of the iodide and ferrocene ions should be titrated with GOx</w:t>
      </w:r>
      <w:r w:rsidRPr="004D05E2">
        <w:rPr>
          <w:rFonts w:ascii="Times New Roman" w:eastAsiaTheme="minorEastAsia" w:hAnsi="Times New Roman" w:cs="Times New Roman"/>
          <w:sz w:val="24"/>
          <w:szCs w:val="24"/>
        </w:rPr>
        <w:t xml:space="preserve">. </w:t>
      </w:r>
      <w:r w:rsidRPr="004D05E2">
        <w:rPr>
          <w:rFonts w:ascii="Times New Roman" w:eastAsiaTheme="minorEastAsia" w:hAnsi="Times New Roman" w:cs="Times New Roman"/>
          <w:b/>
          <w:sz w:val="24"/>
          <w:szCs w:val="24"/>
        </w:rPr>
        <w:t>Figure 2.04</w:t>
      </w:r>
      <w:r w:rsidRPr="004D05E2">
        <w:rPr>
          <w:rFonts w:ascii="Times New Roman" w:eastAsiaTheme="minorEastAsia" w:hAnsi="Times New Roman" w:cs="Times New Roman"/>
          <w:sz w:val="24"/>
          <w:szCs w:val="24"/>
        </w:rPr>
        <w:t xml:space="preserve"> shows the peaks</w:t>
      </w:r>
      <w:r w:rsidR="00A0364E">
        <w:rPr>
          <w:rFonts w:ascii="Times New Roman" w:eastAsiaTheme="minorEastAsia" w:hAnsi="Times New Roman" w:cs="Times New Roman"/>
          <w:sz w:val="24"/>
          <w:szCs w:val="24"/>
        </w:rPr>
        <w:t xml:space="preserve"> discussed above</w:t>
      </w:r>
      <w:r w:rsidRPr="004D05E2">
        <w:rPr>
          <w:rFonts w:ascii="Times New Roman" w:eastAsiaTheme="minorEastAsia" w:hAnsi="Times New Roman" w:cs="Times New Roman"/>
          <w:sz w:val="24"/>
          <w:szCs w:val="24"/>
        </w:rPr>
        <w:t xml:space="preserve"> as GOx is titrated into the </w:t>
      </w:r>
      <w:proofErr w:type="spellStart"/>
      <w:r w:rsidRPr="004D05E2">
        <w:rPr>
          <w:rFonts w:ascii="Times New Roman" w:eastAsiaTheme="minorEastAsia" w:hAnsi="Times New Roman" w:cs="Times New Roman"/>
          <w:sz w:val="24"/>
          <w:szCs w:val="24"/>
        </w:rPr>
        <w:t>FcTAMI</w:t>
      </w:r>
      <w:proofErr w:type="spellEnd"/>
      <w:r w:rsidRPr="004D05E2">
        <w:rPr>
          <w:rFonts w:ascii="Times New Roman" w:eastAsiaTheme="minorEastAsia" w:hAnsi="Times New Roman" w:cs="Times New Roman"/>
          <w:sz w:val="24"/>
          <w:szCs w:val="24"/>
        </w:rPr>
        <w:t xml:space="preserve"> solution.</w:t>
      </w:r>
    </w:p>
    <w:p w14:paraId="55E31E10" w14:textId="77777777" w:rsidR="004D05E2" w:rsidRPr="004D05E2" w:rsidRDefault="004D05E2" w:rsidP="00A0364E">
      <w:pPr>
        <w:spacing w:line="480" w:lineRule="auto"/>
        <w:rPr>
          <w:rFonts w:ascii="Times New Roman" w:eastAsiaTheme="minorEastAsia" w:hAnsi="Times New Roman" w:cs="Times New Roman"/>
          <w:sz w:val="24"/>
          <w:szCs w:val="24"/>
        </w:rPr>
      </w:pPr>
      <w:r w:rsidRPr="004D05E2">
        <w:rPr>
          <w:rFonts w:ascii="Times New Roman" w:eastAsiaTheme="minorEastAsia" w:hAnsi="Times New Roman" w:cs="Times New Roman"/>
          <w:noProof/>
          <w:sz w:val="24"/>
          <w:szCs w:val="24"/>
        </w:rPr>
        <w:lastRenderedPageBreak/>
        <w:drawing>
          <wp:inline distT="0" distB="0" distL="0" distR="0" wp14:anchorId="1BD0A61F" wp14:editId="2E81A564">
            <wp:extent cx="4428116" cy="4428116"/>
            <wp:effectExtent l="0" t="0" r="0" b="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28825" cy="4428825"/>
                    </a:xfrm>
                    <a:prstGeom prst="rect">
                      <a:avLst/>
                    </a:prstGeom>
                    <a:noFill/>
                    <a:ln>
                      <a:noFill/>
                    </a:ln>
                  </pic:spPr>
                </pic:pic>
              </a:graphicData>
            </a:graphic>
          </wp:inline>
        </w:drawing>
      </w:r>
    </w:p>
    <w:p w14:paraId="050532FE" w14:textId="77777777" w:rsidR="004D05E2" w:rsidRPr="004D05E2" w:rsidRDefault="004D05E2" w:rsidP="008C427B">
      <w:pPr>
        <w:pStyle w:val="Caption"/>
      </w:pPr>
      <w:bookmarkStart w:id="43" w:name="_Toc425764477"/>
      <w:r w:rsidRPr="004D05E2">
        <w:t>Figure 2.04 Cyclic voltammograms of 1.0 mM FcTAMI in the presence (purple line) and absence (green line) of GOx in PBS, pH=7.4, collected using a glassy carbon working electrode, a Pt wire reference electrode, and a saturated calomel electrode (SCE) for reference.</w:t>
      </w:r>
      <w:bookmarkEnd w:id="43"/>
    </w:p>
    <w:p w14:paraId="3381F252" w14:textId="77777777" w:rsidR="004D05E2" w:rsidRPr="004D05E2" w:rsidRDefault="004D05E2" w:rsidP="003902AB">
      <w:pPr>
        <w:spacing w:line="240" w:lineRule="auto"/>
        <w:jc w:val="both"/>
        <w:rPr>
          <w:rFonts w:ascii="Times New Roman" w:eastAsiaTheme="minorEastAsia" w:hAnsi="Times New Roman" w:cs="Times New Roman"/>
          <w:sz w:val="24"/>
          <w:szCs w:val="24"/>
        </w:rPr>
      </w:pPr>
    </w:p>
    <w:p w14:paraId="1B3A0889" w14:textId="1CD9FBB7" w:rsidR="004D05E2" w:rsidRPr="004D05E2" w:rsidRDefault="004D05E2" w:rsidP="0008265B">
      <w:pPr>
        <w:spacing w:line="480" w:lineRule="auto"/>
        <w:ind w:firstLine="220"/>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Iodide is known to be redox-active as it transitions through the tri-iodide anion, and finally to elemental iodine</w:t>
      </w:r>
      <w:r w:rsidRPr="004D05E2">
        <w:rPr>
          <w:rFonts w:ascii="Times New Roman" w:eastAsiaTheme="minorEastAsia" w:hAnsi="Times New Roman" w:cs="Times New Roman"/>
          <w:sz w:val="24"/>
          <w:szCs w:val="24"/>
        </w:rPr>
        <w:fldChar w:fldCharType="begin"/>
      </w:r>
      <w:r w:rsidR="00DE785A">
        <w:rPr>
          <w:rFonts w:ascii="Times New Roman" w:eastAsiaTheme="minorEastAsia" w:hAnsi="Times New Roman" w:cs="Times New Roman"/>
          <w:sz w:val="24"/>
          <w:szCs w:val="24"/>
        </w:rPr>
        <w:instrText xml:space="preserve"> ADDIN EN.CITE &lt;EndNote&gt;&lt;Cite&gt;&lt;Author&gt;Bently&lt;/Author&gt;&lt;Year&gt;2016&lt;/Year&gt;&lt;RecNum&gt;708&lt;/RecNum&gt;&lt;DisplayText&gt;&lt;style face="superscript"&gt;115&lt;/style&gt;&lt;/DisplayText&gt;&lt;record&gt;&lt;rec-number&gt;708&lt;/rec-number&gt;&lt;foreign-keys&gt;&lt;key app="EN" db-id="pa2a592ayrpwv9eex9ox0rsmvdaz95pvvxe0" timestamp="1528317999"&gt;708&lt;/key&gt;&lt;/foreign-keys&gt;&lt;ref-type name="Journal Article"&gt;17&lt;/ref-type&gt;&lt;contributors&gt;&lt;authors&gt;&lt;author&gt;Bently, C. L.; Bond, A. M.; Hollenkamp, A. F.; Mahon, P. J.; Zhang, J.&lt;/author&gt;&lt;/authors&gt;&lt;/contributors&gt;&lt;titles&gt;&lt;title&gt;Electrochemistry of Iodide, Iodine, and Iodine Monochloride in Chloride-Containing Nonhaloaluminate ionic liquids&lt;/title&gt;&lt;secondary-title&gt;Anal Chem&lt;/secondary-title&gt;&lt;/titles&gt;&lt;periodical&gt;&lt;full-title&gt;Anal Chem&lt;/full-title&gt;&lt;/periodical&gt;&lt;pages&gt;1915-1921&lt;/pages&gt;&lt;volume&gt;83&lt;/volume&gt;&lt;number&gt;3&lt;/number&gt;&lt;dates&gt;&lt;year&gt;2016&lt;/year&gt;&lt;/dates&gt;&lt;urls&gt;&lt;/urls&gt;&lt;/record&gt;&lt;/Cite&gt;&lt;/EndNote&gt;</w:instrText>
      </w:r>
      <w:r w:rsidRPr="004D05E2">
        <w:rPr>
          <w:rFonts w:ascii="Times New Roman" w:eastAsiaTheme="minorEastAsia" w:hAnsi="Times New Roman" w:cs="Times New Roman"/>
          <w:sz w:val="24"/>
          <w:szCs w:val="24"/>
        </w:rPr>
        <w:fldChar w:fldCharType="separate"/>
      </w:r>
      <w:r w:rsidR="00DE785A" w:rsidRPr="00DE785A">
        <w:rPr>
          <w:rFonts w:ascii="Times New Roman" w:eastAsiaTheme="minorEastAsia" w:hAnsi="Times New Roman" w:cs="Times New Roman"/>
          <w:noProof/>
          <w:sz w:val="24"/>
          <w:szCs w:val="24"/>
          <w:vertAlign w:val="superscript"/>
        </w:rPr>
        <w:t>115</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 xml:space="preserve">. Iodide is first oxidized to the tri-iodide </w:t>
      </w:r>
      <w:proofErr w:type="spellStart"/>
      <w:r w:rsidRPr="004D05E2">
        <w:rPr>
          <w:rFonts w:ascii="Times New Roman" w:eastAsiaTheme="minorEastAsia" w:hAnsi="Times New Roman" w:cs="Times New Roman"/>
          <w:sz w:val="24"/>
          <w:szCs w:val="24"/>
        </w:rPr>
        <w:t>cation</w:t>
      </w:r>
      <w:proofErr w:type="spellEnd"/>
      <w:r w:rsidRPr="004D05E2">
        <w:rPr>
          <w:rFonts w:ascii="Times New Roman" w:eastAsiaTheme="minorEastAsia" w:hAnsi="Times New Roman" w:cs="Times New Roman"/>
          <w:sz w:val="24"/>
          <w:szCs w:val="24"/>
        </w:rPr>
        <w:t xml:space="preserve"> and then oxidized again to make elemental iodine. This suggests that the electrode could detect more than just the ferrocene or a ferrocene-GOx complex. To determine if any of the observed electrochemical phenomena were due to the oxidation of the iodide ion, a 1 mM sodium iodide solution was analyzed using cyclic </w:t>
      </w:r>
      <w:proofErr w:type="spellStart"/>
      <w:r w:rsidRPr="004D05E2">
        <w:rPr>
          <w:rFonts w:ascii="Times New Roman" w:eastAsiaTheme="minorEastAsia" w:hAnsi="Times New Roman" w:cs="Times New Roman"/>
          <w:sz w:val="24"/>
          <w:szCs w:val="24"/>
        </w:rPr>
        <w:t>votammetry</w:t>
      </w:r>
      <w:proofErr w:type="spellEnd"/>
      <w:r w:rsidRPr="004D05E2">
        <w:rPr>
          <w:rFonts w:ascii="Times New Roman" w:eastAsiaTheme="minorEastAsia" w:hAnsi="Times New Roman" w:cs="Times New Roman"/>
          <w:sz w:val="24"/>
          <w:szCs w:val="24"/>
        </w:rPr>
        <w:t xml:space="preserve"> in the absence and presence of GOx. The </w:t>
      </w:r>
      <w:proofErr w:type="spellStart"/>
      <w:r w:rsidRPr="004D05E2">
        <w:rPr>
          <w:rFonts w:ascii="Times New Roman" w:eastAsiaTheme="minorEastAsia" w:hAnsi="Times New Roman" w:cs="Times New Roman"/>
          <w:sz w:val="24"/>
          <w:szCs w:val="24"/>
        </w:rPr>
        <w:t>voltammogram</w:t>
      </w:r>
      <w:proofErr w:type="spellEnd"/>
      <w:r w:rsidRPr="004D05E2">
        <w:rPr>
          <w:rFonts w:ascii="Times New Roman" w:eastAsiaTheme="minorEastAsia" w:hAnsi="Times New Roman" w:cs="Times New Roman"/>
          <w:sz w:val="24"/>
          <w:szCs w:val="24"/>
        </w:rPr>
        <w:t xml:space="preserve"> of sodium iodide in the absence of GOx showed the two same oxidative peaks as the </w:t>
      </w:r>
      <w:proofErr w:type="spellStart"/>
      <w:r w:rsidRPr="004D05E2">
        <w:rPr>
          <w:rFonts w:ascii="Times New Roman" w:eastAsiaTheme="minorEastAsia" w:hAnsi="Times New Roman" w:cs="Times New Roman"/>
          <w:sz w:val="24"/>
          <w:szCs w:val="24"/>
        </w:rPr>
        <w:t>FcTAMI</w:t>
      </w:r>
      <w:proofErr w:type="spellEnd"/>
      <w:r w:rsidRPr="004D05E2">
        <w:rPr>
          <w:rFonts w:ascii="Times New Roman" w:eastAsiaTheme="minorEastAsia" w:hAnsi="Times New Roman" w:cs="Times New Roman"/>
          <w:sz w:val="24"/>
          <w:szCs w:val="24"/>
        </w:rPr>
        <w:t xml:space="preserve">, as well as the same </w:t>
      </w:r>
      <w:r w:rsidRPr="004D05E2">
        <w:rPr>
          <w:rFonts w:ascii="Times New Roman" w:eastAsiaTheme="minorEastAsia" w:hAnsi="Times New Roman" w:cs="Times New Roman"/>
          <w:sz w:val="24"/>
          <w:szCs w:val="24"/>
        </w:rPr>
        <w:lastRenderedPageBreak/>
        <w:t xml:space="preserve">two reductive features as the </w:t>
      </w:r>
      <w:proofErr w:type="spellStart"/>
      <w:r w:rsidRPr="004D05E2">
        <w:rPr>
          <w:rFonts w:ascii="Times New Roman" w:eastAsiaTheme="minorEastAsia" w:hAnsi="Times New Roman" w:cs="Times New Roman"/>
          <w:sz w:val="24"/>
          <w:szCs w:val="24"/>
        </w:rPr>
        <w:t>FcTAMI</w:t>
      </w:r>
      <w:proofErr w:type="spellEnd"/>
      <w:r w:rsidRPr="004D05E2">
        <w:rPr>
          <w:rFonts w:ascii="Times New Roman" w:eastAsiaTheme="minorEastAsia" w:hAnsi="Times New Roman" w:cs="Times New Roman"/>
          <w:sz w:val="24"/>
          <w:szCs w:val="24"/>
        </w:rPr>
        <w:t xml:space="preserve">. This suggests that the electrochemical species in Figure </w:t>
      </w:r>
      <w:r w:rsidRPr="004D05E2">
        <w:rPr>
          <w:rFonts w:ascii="Times New Roman" w:eastAsiaTheme="minorEastAsia" w:hAnsi="Times New Roman" w:cs="Times New Roman"/>
          <w:b/>
          <w:sz w:val="24"/>
          <w:szCs w:val="24"/>
        </w:rPr>
        <w:t>2.05</w:t>
      </w:r>
      <w:r w:rsidRPr="004D05E2">
        <w:rPr>
          <w:rFonts w:ascii="Times New Roman" w:eastAsiaTheme="minorEastAsia" w:hAnsi="Times New Roman" w:cs="Times New Roman"/>
          <w:sz w:val="24"/>
          <w:szCs w:val="24"/>
        </w:rPr>
        <w:t xml:space="preserve"> is the iodide oxidation pathway on both peaks, instead of the ferrocene at the lower potential peak as originally believed.</w:t>
      </w:r>
    </w:p>
    <w:p w14:paraId="1C6633F5" w14:textId="77777777" w:rsidR="004D05E2" w:rsidRPr="004D05E2" w:rsidRDefault="004D05E2" w:rsidP="009945E1">
      <w:pPr>
        <w:spacing w:line="480" w:lineRule="auto"/>
        <w:rPr>
          <w:rFonts w:ascii="Times New Roman" w:eastAsiaTheme="minorEastAsia" w:hAnsi="Times New Roman" w:cs="Times New Roman"/>
          <w:sz w:val="24"/>
          <w:szCs w:val="24"/>
        </w:rPr>
      </w:pPr>
      <w:r w:rsidRPr="004D05E2">
        <w:rPr>
          <w:rFonts w:ascii="Times New Roman" w:eastAsiaTheme="minorEastAsia" w:hAnsi="Times New Roman" w:cs="Times New Roman"/>
          <w:noProof/>
          <w:sz w:val="24"/>
          <w:szCs w:val="24"/>
        </w:rPr>
        <w:drawing>
          <wp:inline distT="0" distB="0" distL="0" distR="0" wp14:anchorId="3EB2B4A9" wp14:editId="68C98E3C">
            <wp:extent cx="4905487" cy="4905487"/>
            <wp:effectExtent l="0" t="0" r="0" b="0"/>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05487" cy="4905487"/>
                    </a:xfrm>
                    <a:prstGeom prst="rect">
                      <a:avLst/>
                    </a:prstGeom>
                    <a:noFill/>
                    <a:ln>
                      <a:noFill/>
                    </a:ln>
                  </pic:spPr>
                </pic:pic>
              </a:graphicData>
            </a:graphic>
          </wp:inline>
        </w:drawing>
      </w:r>
    </w:p>
    <w:p w14:paraId="17E3FCB9" w14:textId="77777777" w:rsidR="004D05E2" w:rsidRPr="004D05E2" w:rsidRDefault="004D05E2" w:rsidP="008C427B">
      <w:pPr>
        <w:pStyle w:val="Caption"/>
      </w:pPr>
      <w:bookmarkStart w:id="44" w:name="_Toc425764478"/>
      <w:r w:rsidRPr="004D05E2">
        <w:t>Figure 2.05 Voltammograms of 1.0 mM NaI in the absence (red) and presence  of 100 µM GOx (purple), and in the presence of 100 µM GOx and 100 µM gluose (green), collected at 150 mV/sec in PBS pH=7.4.</w:t>
      </w:r>
      <w:bookmarkEnd w:id="44"/>
    </w:p>
    <w:p w14:paraId="2062F9F5" w14:textId="77777777" w:rsidR="004D05E2" w:rsidRPr="004D05E2" w:rsidRDefault="004D05E2" w:rsidP="003902AB">
      <w:pPr>
        <w:spacing w:line="240" w:lineRule="auto"/>
        <w:jc w:val="both"/>
        <w:rPr>
          <w:rFonts w:ascii="Times New Roman" w:eastAsiaTheme="minorEastAsia" w:hAnsi="Times New Roman" w:cs="Times New Roman"/>
          <w:sz w:val="24"/>
          <w:szCs w:val="24"/>
        </w:rPr>
      </w:pPr>
    </w:p>
    <w:p w14:paraId="101C010D" w14:textId="77777777" w:rsidR="004D05E2" w:rsidRPr="004D05E2" w:rsidRDefault="004D05E2" w:rsidP="003902AB">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 xml:space="preserve">Upon addition of GOx to a solution of sodium iodide, a change in the cyclic </w:t>
      </w:r>
      <w:proofErr w:type="spellStart"/>
      <w:r w:rsidRPr="004D05E2">
        <w:rPr>
          <w:rFonts w:ascii="Times New Roman" w:eastAsiaTheme="minorEastAsia" w:hAnsi="Times New Roman" w:cs="Times New Roman"/>
          <w:sz w:val="24"/>
          <w:szCs w:val="24"/>
        </w:rPr>
        <w:t>voltammogram</w:t>
      </w:r>
      <w:proofErr w:type="spellEnd"/>
      <w:r w:rsidRPr="004D05E2">
        <w:rPr>
          <w:rFonts w:ascii="Times New Roman" w:eastAsiaTheme="minorEastAsia" w:hAnsi="Times New Roman" w:cs="Times New Roman"/>
          <w:sz w:val="24"/>
          <w:szCs w:val="24"/>
        </w:rPr>
        <w:t xml:space="preserve"> of the iodide anion is observed. The voltammetric peaks at approximately 480 mV and 700 mV vs SCE are diminished, and a new peak at approximately 580 mV appears, suggesting a new redox species was formed in solution. These studies suggest that iodide has a direct interaction with the </w:t>
      </w:r>
      <w:r w:rsidRPr="004D05E2">
        <w:rPr>
          <w:rFonts w:ascii="Times New Roman" w:eastAsiaTheme="minorEastAsia" w:hAnsi="Times New Roman" w:cs="Times New Roman"/>
          <w:sz w:val="24"/>
          <w:szCs w:val="24"/>
        </w:rPr>
        <w:lastRenderedPageBreak/>
        <w:t xml:space="preserve">GOx. And, upon the addition of 100 mM glucose to the solution of </w:t>
      </w:r>
      <w:proofErr w:type="spellStart"/>
      <w:r w:rsidRPr="004D05E2">
        <w:rPr>
          <w:rFonts w:ascii="Times New Roman" w:eastAsiaTheme="minorEastAsia" w:hAnsi="Times New Roman" w:cs="Times New Roman"/>
          <w:sz w:val="24"/>
          <w:szCs w:val="24"/>
        </w:rPr>
        <w:t>NaI</w:t>
      </w:r>
      <w:proofErr w:type="spellEnd"/>
      <w:r w:rsidRPr="004D05E2">
        <w:rPr>
          <w:rFonts w:ascii="Times New Roman" w:eastAsiaTheme="minorEastAsia" w:hAnsi="Times New Roman" w:cs="Times New Roman"/>
          <w:sz w:val="24"/>
          <w:szCs w:val="24"/>
        </w:rPr>
        <w:t xml:space="preserve"> and GOx, the oxidative peak potential shifts approximately 80 mV. Based on the observations in the </w:t>
      </w:r>
      <w:proofErr w:type="spellStart"/>
      <w:r w:rsidRPr="004D05E2">
        <w:rPr>
          <w:rFonts w:ascii="Times New Roman" w:eastAsiaTheme="minorEastAsia" w:hAnsi="Times New Roman" w:cs="Times New Roman"/>
          <w:sz w:val="24"/>
          <w:szCs w:val="24"/>
        </w:rPr>
        <w:t>voltammograms</w:t>
      </w:r>
      <w:proofErr w:type="spellEnd"/>
      <w:r w:rsidRPr="004D05E2">
        <w:rPr>
          <w:rFonts w:ascii="Times New Roman" w:eastAsiaTheme="minorEastAsia" w:hAnsi="Times New Roman" w:cs="Times New Roman"/>
          <w:sz w:val="24"/>
          <w:szCs w:val="24"/>
        </w:rPr>
        <w:t xml:space="preserve"> in the absence and presence of GOx with and without glucose, it appears that the iodide interacts with GOx in some capacity. In the presence of glucose, the FAD center could be reduced by the iodide ion instead of by glucose. </w:t>
      </w:r>
    </w:p>
    <w:p w14:paraId="1D61096B" w14:textId="77777777" w:rsidR="004D05E2" w:rsidRPr="004D05E2" w:rsidRDefault="004D05E2" w:rsidP="009945E1">
      <w:pPr>
        <w:spacing w:line="480" w:lineRule="auto"/>
        <w:rPr>
          <w:rFonts w:ascii="Times New Roman" w:eastAsiaTheme="minorEastAsia" w:hAnsi="Times New Roman" w:cs="Times New Roman"/>
          <w:sz w:val="24"/>
          <w:szCs w:val="24"/>
        </w:rPr>
      </w:pPr>
      <w:r w:rsidRPr="004D05E2">
        <w:rPr>
          <w:rFonts w:ascii="Times New Roman" w:eastAsiaTheme="minorEastAsia" w:hAnsi="Times New Roman" w:cs="Times New Roman"/>
          <w:noProof/>
          <w:sz w:val="24"/>
          <w:szCs w:val="24"/>
        </w:rPr>
        <w:drawing>
          <wp:inline distT="0" distB="0" distL="0" distR="0" wp14:anchorId="176281A5" wp14:editId="3914555C">
            <wp:extent cx="3108960" cy="822960"/>
            <wp:effectExtent l="0" t="0" r="0" b="0"/>
            <wp:docPr id="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08960" cy="822960"/>
                    </a:xfrm>
                    <a:prstGeom prst="rect">
                      <a:avLst/>
                    </a:prstGeom>
                    <a:noFill/>
                    <a:ln>
                      <a:noFill/>
                    </a:ln>
                  </pic:spPr>
                </pic:pic>
              </a:graphicData>
            </a:graphic>
          </wp:inline>
        </w:drawing>
      </w:r>
    </w:p>
    <w:p w14:paraId="2EB32277" w14:textId="269C1068" w:rsidR="004D05E2" w:rsidRPr="004D05E2" w:rsidRDefault="004D05E2" w:rsidP="003902AB">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 xml:space="preserve">This is supported by the decrease in the amperometric response when glucose is added to a solution of </w:t>
      </w:r>
      <w:proofErr w:type="spellStart"/>
      <w:r w:rsidRPr="004D05E2">
        <w:rPr>
          <w:rFonts w:ascii="Times New Roman" w:eastAsiaTheme="minorEastAsia" w:hAnsi="Times New Roman" w:cs="Times New Roman"/>
          <w:sz w:val="24"/>
          <w:szCs w:val="24"/>
        </w:rPr>
        <w:t>NaI</w:t>
      </w:r>
      <w:proofErr w:type="spellEnd"/>
      <w:r w:rsidRPr="004D05E2">
        <w:rPr>
          <w:rFonts w:ascii="Times New Roman" w:eastAsiaTheme="minorEastAsia" w:hAnsi="Times New Roman" w:cs="Times New Roman"/>
          <w:sz w:val="24"/>
          <w:szCs w:val="24"/>
        </w:rPr>
        <w:t xml:space="preserve"> and GOx. This indicates that the iodide ion will compete with the glucose for the FAD center in the mediation process, and possibly be deactivated in the process. This has been previously observed where iodide altered the </w:t>
      </w:r>
      <w:proofErr w:type="spellStart"/>
      <w:r w:rsidRPr="004D05E2">
        <w:rPr>
          <w:rFonts w:ascii="Times New Roman" w:eastAsiaTheme="minorEastAsia" w:hAnsi="Times New Roman" w:cs="Times New Roman"/>
          <w:sz w:val="24"/>
          <w:szCs w:val="24"/>
        </w:rPr>
        <w:t>mediative</w:t>
      </w:r>
      <w:proofErr w:type="spellEnd"/>
      <w:r w:rsidRPr="004D05E2">
        <w:rPr>
          <w:rFonts w:ascii="Times New Roman" w:eastAsiaTheme="minorEastAsia" w:hAnsi="Times New Roman" w:cs="Times New Roman"/>
          <w:sz w:val="24"/>
          <w:szCs w:val="24"/>
        </w:rPr>
        <w:t xml:space="preserve"> </w:t>
      </w:r>
      <w:proofErr w:type="spellStart"/>
      <w:r w:rsidRPr="004D05E2">
        <w:rPr>
          <w:rFonts w:ascii="Times New Roman" w:eastAsiaTheme="minorEastAsia" w:hAnsi="Times New Roman" w:cs="Times New Roman"/>
          <w:sz w:val="24"/>
          <w:szCs w:val="24"/>
        </w:rPr>
        <w:t>voltammograms</w:t>
      </w:r>
      <w:proofErr w:type="spellEnd"/>
      <w:r w:rsidRPr="004D05E2">
        <w:rPr>
          <w:rFonts w:ascii="Times New Roman" w:eastAsiaTheme="minorEastAsia" w:hAnsi="Times New Roman" w:cs="Times New Roman"/>
          <w:sz w:val="24"/>
          <w:szCs w:val="24"/>
        </w:rPr>
        <w:t>, indicating iodide is a competitive substrate for Horseradish Peroxidase</w:t>
      </w:r>
      <w:r w:rsidRPr="004D05E2">
        <w:rPr>
          <w:rFonts w:ascii="Times New Roman" w:eastAsiaTheme="minorEastAsia" w:hAnsi="Times New Roman" w:cs="Times New Roman"/>
          <w:sz w:val="24"/>
          <w:szCs w:val="24"/>
        </w:rPr>
        <w:fldChar w:fldCharType="begin"/>
      </w:r>
      <w:r w:rsidR="00194AD6">
        <w:rPr>
          <w:rFonts w:ascii="Times New Roman" w:eastAsiaTheme="minorEastAsia" w:hAnsi="Times New Roman" w:cs="Times New Roman"/>
          <w:sz w:val="24"/>
          <w:szCs w:val="24"/>
        </w:rPr>
        <w:instrText xml:space="preserve"> ADDIN EN.CITE &lt;EndNote&gt;&lt;Cite&gt;&lt;Author&gt;Chang&lt;/Author&gt;&lt;RecNum&gt;721&lt;/RecNum&gt;&lt;DisplayText&gt;&lt;style face="superscript"&gt;116&lt;/style&gt;&lt;/DisplayText&gt;&lt;record&gt;&lt;rec-number&gt;721&lt;/rec-number&gt;&lt;foreign-keys&gt;&lt;key app="EN" db-id="pa2a592ayrpwv9eex9ox0rsmvdaz95pvvxe0" timestamp="1530899295"&gt;721&lt;/key&gt;&lt;/foreign-keys&gt;&lt;ref-type name="Journal Article"&gt;17&lt;/ref-type&gt;&lt;contributors&gt;&lt;authors&gt;&lt;author&gt;Chang, H. C.&lt;/author&gt;&lt;author&gt;Bumpus, J. A.&lt;/author&gt;&lt;/authors&gt;&lt;translated-authors&gt;&lt;author&gt;Proc Natl Sci Counc Repub China, B.&lt;/author&gt;&lt;/translated-authors&gt;&lt;/contributors&gt;&lt;auth-address&gt;Division of Biochemical Toxicology, National Center for Toxicology Research, FDA, Jefferson, AR, USA. FAU - Bumpus, J A&lt;/auth-address&gt;&lt;titles&gt;&lt;title&gt;Iodide oxidation and iodine reduction mediated by horseradish peroxidase in the presence of ethylenediaminetetraacetic acid (EDTA): the superoxide effect&lt;/title&gt;&lt;secondary-title&gt;Proceedings of the National Science Council, Republic of China, Part B: Life Sciences&lt;/secondary-title&gt;&lt;/titles&gt;&lt;periodical&gt;&lt;full-title&gt;Proceedings of the National Science Council, Republic of China, Part B: Life Sciences&lt;/full-title&gt;&lt;/periodical&gt;&lt;pages&gt;82-89&lt;/pages&gt;&lt;volume&gt;25&lt;/volume&gt;&lt;number&gt;2&lt;/number&gt;&lt;dates&gt;&lt;year&gt;2001&lt;/year&gt;&lt;/dates&gt;&lt;urls&gt;&lt;/urls&gt;&lt;remote-database-provider&gt;2001 Apr&lt;/remote-database-provider&gt;&lt;research-notes&gt;0 (Iodides)&amp;#xD;9679TC07X4 (Iodine)&amp;#xD;9G34HU7RV0 (Edetic Acid)&amp;#xD;EC 1.11.1.- (Horseradish Peroxidase)&lt;/research-notes&gt;&lt;language&gt;eng&lt;/language&gt;&lt;/record&gt;&lt;/Cite&gt;&lt;/EndNote&gt;</w:instrText>
      </w:r>
      <w:r w:rsidRPr="004D05E2">
        <w:rPr>
          <w:rFonts w:ascii="Times New Roman" w:eastAsiaTheme="minorEastAsia" w:hAnsi="Times New Roman" w:cs="Times New Roman"/>
          <w:sz w:val="24"/>
          <w:szCs w:val="24"/>
        </w:rPr>
        <w:fldChar w:fldCharType="separate"/>
      </w:r>
      <w:r w:rsidR="00DE785A" w:rsidRPr="00DE785A">
        <w:rPr>
          <w:rFonts w:ascii="Times New Roman" w:eastAsiaTheme="minorEastAsia" w:hAnsi="Times New Roman" w:cs="Times New Roman"/>
          <w:noProof/>
          <w:sz w:val="24"/>
          <w:szCs w:val="24"/>
          <w:vertAlign w:val="superscript"/>
        </w:rPr>
        <w:t>116</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 xml:space="preserve">. Since it is observed that iodide could greatly alter the activity of the </w:t>
      </w:r>
      <w:proofErr w:type="spellStart"/>
      <w:r w:rsidRPr="004D05E2">
        <w:rPr>
          <w:rFonts w:ascii="Times New Roman" w:eastAsiaTheme="minorEastAsia" w:hAnsi="Times New Roman" w:cs="Times New Roman"/>
          <w:sz w:val="24"/>
          <w:szCs w:val="24"/>
        </w:rPr>
        <w:t>FcTAMI</w:t>
      </w:r>
      <w:proofErr w:type="spellEnd"/>
      <w:r w:rsidRPr="004D05E2">
        <w:rPr>
          <w:rFonts w:ascii="Times New Roman" w:eastAsiaTheme="minorEastAsia" w:hAnsi="Times New Roman" w:cs="Times New Roman"/>
          <w:sz w:val="24"/>
          <w:szCs w:val="24"/>
        </w:rPr>
        <w:t xml:space="preserve"> in the presence of GOx, it was necessary to remove the iodide from the system. It is important to note, however, that this does suggest that iodide has the capability of acting as an </w:t>
      </w:r>
      <w:r w:rsidR="00800459">
        <w:rPr>
          <w:rFonts w:ascii="Times New Roman" w:eastAsiaTheme="minorEastAsia" w:hAnsi="Times New Roman" w:cs="Times New Roman"/>
          <w:sz w:val="24"/>
          <w:szCs w:val="24"/>
        </w:rPr>
        <w:t>electron transport mediator (</w:t>
      </w:r>
      <w:r w:rsidRPr="004D05E2">
        <w:rPr>
          <w:rFonts w:ascii="Times New Roman" w:eastAsiaTheme="minorEastAsia" w:hAnsi="Times New Roman" w:cs="Times New Roman"/>
          <w:sz w:val="24"/>
          <w:szCs w:val="24"/>
        </w:rPr>
        <w:t>ETM</w:t>
      </w:r>
      <w:r w:rsidR="00800459">
        <w:rPr>
          <w:rFonts w:ascii="Times New Roman" w:eastAsiaTheme="minorEastAsia" w:hAnsi="Times New Roman" w:cs="Times New Roman"/>
          <w:sz w:val="24"/>
          <w:szCs w:val="24"/>
        </w:rPr>
        <w:t>)</w:t>
      </w:r>
      <w:r w:rsidRPr="004D05E2">
        <w:rPr>
          <w:rFonts w:ascii="Times New Roman" w:eastAsiaTheme="minorEastAsia" w:hAnsi="Times New Roman" w:cs="Times New Roman"/>
          <w:sz w:val="24"/>
          <w:szCs w:val="24"/>
        </w:rPr>
        <w:t xml:space="preserve"> for GOx. To our knowledge, this is the first evidence that iodide could act in a </w:t>
      </w:r>
      <w:proofErr w:type="spellStart"/>
      <w:r w:rsidRPr="004D05E2">
        <w:rPr>
          <w:rFonts w:ascii="Times New Roman" w:eastAsiaTheme="minorEastAsia" w:hAnsi="Times New Roman" w:cs="Times New Roman"/>
          <w:sz w:val="24"/>
          <w:szCs w:val="24"/>
        </w:rPr>
        <w:t>mediative</w:t>
      </w:r>
      <w:proofErr w:type="spellEnd"/>
      <w:r w:rsidRPr="004D05E2">
        <w:rPr>
          <w:rFonts w:ascii="Times New Roman" w:eastAsiaTheme="minorEastAsia" w:hAnsi="Times New Roman" w:cs="Times New Roman"/>
          <w:sz w:val="24"/>
          <w:szCs w:val="24"/>
        </w:rPr>
        <w:t xml:space="preserve"> capacity. </w:t>
      </w:r>
    </w:p>
    <w:p w14:paraId="4C59246D" w14:textId="66C84573" w:rsidR="004D05E2" w:rsidRDefault="004D05E2" w:rsidP="006D361E">
      <w:pPr>
        <w:pStyle w:val="Heading2"/>
      </w:pPr>
      <w:bookmarkStart w:id="45" w:name="_Toc425764549"/>
      <w:r w:rsidRPr="004D05E2">
        <w:t>2.2.3 – Titration of (Ferrocenylmethyl)trimethylammonium chloride with GOx</w:t>
      </w:r>
      <w:bookmarkEnd w:id="45"/>
    </w:p>
    <w:p w14:paraId="2C1D44BD" w14:textId="77777777" w:rsidR="009945E1" w:rsidRPr="004D05E2" w:rsidRDefault="009945E1" w:rsidP="009945E1">
      <w:pPr>
        <w:spacing w:line="240" w:lineRule="auto"/>
        <w:jc w:val="both"/>
        <w:rPr>
          <w:rFonts w:ascii="Times New Roman" w:eastAsiaTheme="minorEastAsia" w:hAnsi="Times New Roman" w:cs="Times New Roman"/>
          <w:b/>
          <w:sz w:val="24"/>
          <w:szCs w:val="24"/>
        </w:rPr>
      </w:pPr>
    </w:p>
    <w:p w14:paraId="12D743F7" w14:textId="24955B1A" w:rsidR="004D05E2" w:rsidRPr="004D05E2" w:rsidRDefault="004D05E2" w:rsidP="003902AB">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 xml:space="preserve">By performing an ion exchange on an Amberlyte-400 ion exchange </w:t>
      </w:r>
      <w:proofErr w:type="gramStart"/>
      <w:r w:rsidRPr="004D05E2">
        <w:rPr>
          <w:rFonts w:ascii="Times New Roman" w:eastAsiaTheme="minorEastAsia" w:hAnsi="Times New Roman" w:cs="Times New Roman"/>
          <w:sz w:val="24"/>
          <w:szCs w:val="24"/>
        </w:rPr>
        <w:t>resin using</w:t>
      </w:r>
      <w:proofErr w:type="gramEnd"/>
      <w:r w:rsidRPr="004D05E2">
        <w:rPr>
          <w:rFonts w:ascii="Times New Roman" w:eastAsiaTheme="minorEastAsia" w:hAnsi="Times New Roman" w:cs="Times New Roman"/>
          <w:sz w:val="24"/>
          <w:szCs w:val="24"/>
        </w:rPr>
        <w:t xml:space="preserve"> methanol as an eluent, ferrocenylmethyl(trimethylammonium) chloride (FcTAMCl) was prepared. Upon analysis of the FcTAMCl using cyclic voltammetry in PBS, a single oxidation wave and a single reductive wave with an E</w:t>
      </w:r>
      <w:r w:rsidRPr="004D05E2">
        <w:rPr>
          <w:rFonts w:ascii="Times New Roman" w:eastAsiaTheme="minorEastAsia" w:hAnsi="Times New Roman" w:cs="Times New Roman"/>
          <w:sz w:val="24"/>
          <w:szCs w:val="24"/>
          <w:vertAlign w:val="subscript"/>
        </w:rPr>
        <w:t>1/2</w:t>
      </w:r>
      <w:r w:rsidRPr="004D05E2">
        <w:rPr>
          <w:rFonts w:ascii="Times New Roman" w:eastAsiaTheme="minorEastAsia" w:hAnsi="Times New Roman" w:cs="Times New Roman"/>
          <w:sz w:val="24"/>
          <w:szCs w:val="24"/>
        </w:rPr>
        <w:t xml:space="preserve"> = 380 mV vs SCE, </w:t>
      </w:r>
      <w:proofErr w:type="spellStart"/>
      <w:r w:rsidRPr="004D05E2">
        <w:rPr>
          <w:rFonts w:ascii="Times New Roman" w:eastAsiaTheme="minorEastAsia" w:hAnsi="Times New Roman" w:cs="Times New Roman"/>
          <w:sz w:val="24"/>
          <w:szCs w:val="24"/>
        </w:rPr>
        <w:t>ΔE</w:t>
      </w:r>
      <w:r w:rsidRPr="004D05E2">
        <w:rPr>
          <w:rFonts w:ascii="Times New Roman" w:eastAsiaTheme="minorEastAsia" w:hAnsi="Times New Roman" w:cs="Times New Roman"/>
          <w:sz w:val="24"/>
          <w:szCs w:val="24"/>
          <w:vertAlign w:val="subscript"/>
        </w:rPr>
        <w:t>p</w:t>
      </w:r>
      <w:proofErr w:type="spellEnd"/>
      <w:r w:rsidRPr="004D05E2">
        <w:rPr>
          <w:rFonts w:ascii="Times New Roman" w:eastAsiaTheme="minorEastAsia" w:hAnsi="Times New Roman" w:cs="Times New Roman"/>
          <w:sz w:val="24"/>
          <w:szCs w:val="24"/>
        </w:rPr>
        <w:t xml:space="preserve"> = 60 mV, and </w:t>
      </w:r>
      <w:proofErr w:type="spellStart"/>
      <w:r w:rsidRPr="004D05E2">
        <w:rPr>
          <w:rFonts w:ascii="Times New Roman" w:eastAsiaTheme="minorEastAsia" w:hAnsi="Times New Roman" w:cs="Times New Roman"/>
          <w:i/>
          <w:sz w:val="24"/>
          <w:szCs w:val="24"/>
        </w:rPr>
        <w:t>i</w:t>
      </w:r>
      <w:r w:rsidRPr="004D05E2">
        <w:rPr>
          <w:rFonts w:ascii="Times New Roman" w:eastAsiaTheme="minorEastAsia" w:hAnsi="Times New Roman" w:cs="Times New Roman"/>
          <w:i/>
          <w:sz w:val="24"/>
          <w:szCs w:val="24"/>
          <w:vertAlign w:val="subscript"/>
        </w:rPr>
        <w:t>pa</w:t>
      </w:r>
      <w:proofErr w:type="spellEnd"/>
      <w:r w:rsidRPr="004D05E2">
        <w:rPr>
          <w:rFonts w:ascii="Times New Roman" w:eastAsiaTheme="minorEastAsia" w:hAnsi="Times New Roman" w:cs="Times New Roman"/>
          <w:i/>
          <w:sz w:val="24"/>
          <w:szCs w:val="24"/>
        </w:rPr>
        <w:t>/</w:t>
      </w:r>
      <w:proofErr w:type="spellStart"/>
      <w:r w:rsidRPr="004D05E2">
        <w:rPr>
          <w:rFonts w:ascii="Times New Roman" w:eastAsiaTheme="minorEastAsia" w:hAnsi="Times New Roman" w:cs="Times New Roman"/>
          <w:i/>
          <w:sz w:val="24"/>
          <w:szCs w:val="24"/>
        </w:rPr>
        <w:t>i</w:t>
      </w:r>
      <w:r w:rsidRPr="004D05E2">
        <w:rPr>
          <w:rFonts w:ascii="Times New Roman" w:eastAsiaTheme="minorEastAsia" w:hAnsi="Times New Roman" w:cs="Times New Roman"/>
          <w:i/>
          <w:sz w:val="24"/>
          <w:szCs w:val="24"/>
          <w:vertAlign w:val="subscript"/>
        </w:rPr>
        <w:t>pc</w:t>
      </w:r>
      <w:proofErr w:type="spellEnd"/>
      <w:r w:rsidRPr="004D05E2">
        <w:rPr>
          <w:rFonts w:ascii="Times New Roman" w:eastAsiaTheme="minorEastAsia" w:hAnsi="Times New Roman" w:cs="Times New Roman"/>
          <w:i/>
          <w:sz w:val="24"/>
          <w:szCs w:val="24"/>
          <w:vertAlign w:val="subscript"/>
        </w:rPr>
        <w:t xml:space="preserve"> </w:t>
      </w:r>
      <w:r w:rsidRPr="004D05E2">
        <w:rPr>
          <w:rFonts w:ascii="Times New Roman" w:eastAsiaTheme="minorEastAsia" w:hAnsi="Times New Roman" w:cs="Times New Roman"/>
          <w:sz w:val="24"/>
          <w:szCs w:val="24"/>
        </w:rPr>
        <w:t xml:space="preserve">= 0.98, was observed. The presence of only one reversible peak in the </w:t>
      </w:r>
      <w:proofErr w:type="spellStart"/>
      <w:r w:rsidRPr="004D05E2">
        <w:rPr>
          <w:rFonts w:ascii="Times New Roman" w:eastAsiaTheme="minorEastAsia" w:hAnsi="Times New Roman" w:cs="Times New Roman"/>
          <w:sz w:val="24"/>
          <w:szCs w:val="24"/>
        </w:rPr>
        <w:t>voltammogram</w:t>
      </w:r>
      <w:proofErr w:type="spellEnd"/>
      <w:r w:rsidRPr="004D05E2">
        <w:rPr>
          <w:rFonts w:ascii="Times New Roman" w:eastAsiaTheme="minorEastAsia" w:hAnsi="Times New Roman" w:cs="Times New Roman"/>
          <w:sz w:val="24"/>
          <w:szCs w:val="24"/>
        </w:rPr>
        <w:t xml:space="preserve"> indicates that iodide has been </w:t>
      </w:r>
      <w:r w:rsidRPr="004D05E2">
        <w:rPr>
          <w:rFonts w:ascii="Times New Roman" w:eastAsiaTheme="minorEastAsia" w:hAnsi="Times New Roman" w:cs="Times New Roman"/>
          <w:sz w:val="24"/>
          <w:szCs w:val="24"/>
        </w:rPr>
        <w:lastRenderedPageBreak/>
        <w:t>removed from the mixture during ion exchange. This suggested that a reversible, single electron transfer process is occurring, as is typically observed with ferrocene species</w:t>
      </w:r>
      <w:r w:rsidRPr="004D05E2">
        <w:rPr>
          <w:rFonts w:ascii="Times New Roman" w:eastAsiaTheme="minorEastAsia" w:hAnsi="Times New Roman" w:cs="Times New Roman"/>
          <w:sz w:val="24"/>
          <w:szCs w:val="24"/>
        </w:rPr>
        <w:fldChar w:fldCharType="begin">
          <w:fldData xml:space="preserve">PEVuZE5vdGU+PENpdGU+PEF1dGhvcj5Ccm93bjwvQXV0aG9yPjxZZWFyPjE5OTQ8L1llYXI+PFJl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</w:fldData>
        </w:fldChar>
      </w:r>
      <w:r w:rsidR="00DE785A">
        <w:rPr>
          <w:rFonts w:ascii="Times New Roman" w:eastAsiaTheme="minorEastAsia" w:hAnsi="Times New Roman" w:cs="Times New Roman"/>
          <w:sz w:val="24"/>
          <w:szCs w:val="24"/>
        </w:rPr>
        <w:instrText xml:space="preserve"> ADDIN EN.CITE </w:instrText>
      </w:r>
      <w:r w:rsidR="00DE785A">
        <w:rPr>
          <w:rFonts w:ascii="Times New Roman" w:eastAsiaTheme="minorEastAsia" w:hAnsi="Times New Roman" w:cs="Times New Roman"/>
          <w:sz w:val="24"/>
          <w:szCs w:val="24"/>
        </w:rPr>
        <w:fldChar w:fldCharType="begin">
          <w:fldData xml:space="preserve">PEVuZE5vdGU+PENpdGU+PEF1dGhvcj5Ccm93bjwvQXV0aG9yPjxZZWFyPjE5OTQ8L1llYXI+PFJl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</w:fldData>
        </w:fldChar>
      </w:r>
      <w:r w:rsidR="00DE785A">
        <w:rPr>
          <w:rFonts w:ascii="Times New Roman" w:eastAsiaTheme="minorEastAsia" w:hAnsi="Times New Roman" w:cs="Times New Roman"/>
          <w:sz w:val="24"/>
          <w:szCs w:val="24"/>
        </w:rPr>
        <w:instrText xml:space="preserve"> ADDIN EN.CITE.DATA </w:instrText>
      </w:r>
      <w:r w:rsidR="00DE785A">
        <w:rPr>
          <w:rFonts w:ascii="Times New Roman" w:eastAsiaTheme="minorEastAsia" w:hAnsi="Times New Roman" w:cs="Times New Roman"/>
          <w:sz w:val="24"/>
          <w:szCs w:val="24"/>
        </w:rPr>
      </w:r>
      <w:r w:rsidR="00DE785A">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r>
      <w:r w:rsidRPr="004D05E2">
        <w:rPr>
          <w:rFonts w:ascii="Times New Roman" w:eastAsiaTheme="minorEastAsia" w:hAnsi="Times New Roman" w:cs="Times New Roman"/>
          <w:sz w:val="24"/>
          <w:szCs w:val="24"/>
        </w:rPr>
        <w:fldChar w:fldCharType="separate"/>
      </w:r>
      <w:r w:rsidR="00DE785A" w:rsidRPr="00DE785A">
        <w:rPr>
          <w:rFonts w:ascii="Times New Roman" w:eastAsiaTheme="minorEastAsia" w:hAnsi="Times New Roman" w:cs="Times New Roman"/>
          <w:noProof/>
          <w:sz w:val="24"/>
          <w:szCs w:val="24"/>
          <w:vertAlign w:val="superscript"/>
        </w:rPr>
        <w:t>117-118</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 xml:space="preserve">. Upon addition of GOx to FcTAMCl, </w:t>
      </w:r>
      <w:proofErr w:type="spellStart"/>
      <w:r w:rsidRPr="004D05E2">
        <w:rPr>
          <w:rFonts w:ascii="Times New Roman" w:eastAsiaTheme="minorEastAsia" w:hAnsi="Times New Roman" w:cs="Times New Roman"/>
          <w:sz w:val="24"/>
          <w:szCs w:val="24"/>
        </w:rPr>
        <w:t>E</w:t>
      </w:r>
      <w:r w:rsidRPr="004D05E2">
        <w:rPr>
          <w:rFonts w:ascii="Times New Roman" w:eastAsiaTheme="minorEastAsia" w:hAnsi="Times New Roman" w:cs="Times New Roman"/>
          <w:sz w:val="24"/>
          <w:szCs w:val="24"/>
          <w:vertAlign w:val="subscript"/>
        </w:rPr>
        <w:t>pa</w:t>
      </w:r>
      <w:proofErr w:type="spellEnd"/>
      <w:r w:rsidRPr="004D05E2">
        <w:rPr>
          <w:rFonts w:ascii="Times New Roman" w:eastAsiaTheme="minorEastAsia" w:hAnsi="Times New Roman" w:cs="Times New Roman"/>
          <w:sz w:val="24"/>
          <w:szCs w:val="24"/>
        </w:rPr>
        <w:t xml:space="preserve"> and </w:t>
      </w:r>
      <w:proofErr w:type="spellStart"/>
      <w:r w:rsidRPr="004D05E2">
        <w:rPr>
          <w:rFonts w:ascii="Times New Roman" w:eastAsiaTheme="minorEastAsia" w:hAnsi="Times New Roman" w:cs="Times New Roman"/>
          <w:sz w:val="24"/>
          <w:szCs w:val="24"/>
        </w:rPr>
        <w:t>E</w:t>
      </w:r>
      <w:r w:rsidRPr="004D05E2">
        <w:rPr>
          <w:rFonts w:ascii="Times New Roman" w:eastAsiaTheme="minorEastAsia" w:hAnsi="Times New Roman" w:cs="Times New Roman"/>
          <w:sz w:val="24"/>
          <w:szCs w:val="24"/>
          <w:vertAlign w:val="subscript"/>
        </w:rPr>
        <w:t>pc</w:t>
      </w:r>
      <w:proofErr w:type="spellEnd"/>
      <w:r w:rsidRPr="004D05E2">
        <w:rPr>
          <w:rFonts w:ascii="Times New Roman" w:eastAsiaTheme="minorEastAsia" w:hAnsi="Times New Roman" w:cs="Times New Roman"/>
          <w:sz w:val="24"/>
          <w:szCs w:val="24"/>
        </w:rPr>
        <w:t xml:space="preserve"> remained unchanged. However, there is a noticeable change in the </w:t>
      </w:r>
      <w:proofErr w:type="spellStart"/>
      <w:proofErr w:type="gramStart"/>
      <w:r w:rsidRPr="004D05E2">
        <w:rPr>
          <w:rFonts w:ascii="Times New Roman" w:eastAsiaTheme="minorEastAsia" w:hAnsi="Times New Roman" w:cs="Times New Roman"/>
          <w:i/>
          <w:sz w:val="24"/>
          <w:szCs w:val="24"/>
        </w:rPr>
        <w:t>i</w:t>
      </w:r>
      <w:r w:rsidRPr="004D05E2">
        <w:rPr>
          <w:rFonts w:ascii="Times New Roman" w:eastAsiaTheme="minorEastAsia" w:hAnsi="Times New Roman" w:cs="Times New Roman"/>
          <w:i/>
          <w:sz w:val="24"/>
          <w:szCs w:val="24"/>
          <w:vertAlign w:val="subscript"/>
        </w:rPr>
        <w:t>pa</w:t>
      </w:r>
      <w:proofErr w:type="spellEnd"/>
      <w:proofErr w:type="gramEnd"/>
      <w:r w:rsidRPr="004D05E2">
        <w:rPr>
          <w:rFonts w:ascii="Times New Roman" w:eastAsiaTheme="minorEastAsia" w:hAnsi="Times New Roman" w:cs="Times New Roman"/>
          <w:i/>
          <w:sz w:val="24"/>
          <w:szCs w:val="24"/>
          <w:vertAlign w:val="subscript"/>
        </w:rPr>
        <w:t xml:space="preserve"> </w:t>
      </w:r>
      <w:r w:rsidRPr="004D05E2">
        <w:rPr>
          <w:rFonts w:ascii="Times New Roman" w:eastAsiaTheme="minorEastAsia" w:hAnsi="Times New Roman" w:cs="Times New Roman"/>
          <w:sz w:val="24"/>
          <w:szCs w:val="24"/>
        </w:rPr>
        <w:t xml:space="preserve">and </w:t>
      </w:r>
      <w:proofErr w:type="spellStart"/>
      <w:r w:rsidRPr="004D05E2">
        <w:rPr>
          <w:rFonts w:ascii="Times New Roman" w:eastAsiaTheme="minorEastAsia" w:hAnsi="Times New Roman" w:cs="Times New Roman"/>
          <w:i/>
          <w:sz w:val="24"/>
          <w:szCs w:val="24"/>
        </w:rPr>
        <w:t>i</w:t>
      </w:r>
      <w:r w:rsidRPr="004D05E2">
        <w:rPr>
          <w:rFonts w:ascii="Times New Roman" w:eastAsiaTheme="minorEastAsia" w:hAnsi="Times New Roman" w:cs="Times New Roman"/>
          <w:i/>
          <w:sz w:val="24"/>
          <w:szCs w:val="24"/>
          <w:vertAlign w:val="subscript"/>
        </w:rPr>
        <w:t>pc</w:t>
      </w:r>
      <w:proofErr w:type="spellEnd"/>
      <w:r w:rsidRPr="004D05E2">
        <w:rPr>
          <w:rFonts w:ascii="Times New Roman" w:eastAsiaTheme="minorEastAsia" w:hAnsi="Times New Roman" w:cs="Times New Roman"/>
          <w:sz w:val="24"/>
          <w:szCs w:val="24"/>
          <w:vertAlign w:val="subscript"/>
        </w:rPr>
        <w:t xml:space="preserve"> </w:t>
      </w:r>
      <w:r w:rsidRPr="004D05E2">
        <w:rPr>
          <w:rFonts w:ascii="Times New Roman" w:eastAsiaTheme="minorEastAsia" w:hAnsi="Times New Roman" w:cs="Times New Roman"/>
          <w:sz w:val="24"/>
          <w:szCs w:val="24"/>
        </w:rPr>
        <w:t xml:space="preserve">as the concentration of GOx is increased. It should be noted that </w:t>
      </w:r>
      <w:proofErr w:type="spellStart"/>
      <w:r w:rsidRPr="004D05E2">
        <w:rPr>
          <w:rFonts w:ascii="Times New Roman" w:eastAsiaTheme="minorEastAsia" w:hAnsi="Times New Roman" w:cs="Times New Roman"/>
          <w:i/>
          <w:sz w:val="24"/>
          <w:szCs w:val="24"/>
        </w:rPr>
        <w:t>i</w:t>
      </w:r>
      <w:r w:rsidRPr="004D05E2">
        <w:rPr>
          <w:rFonts w:ascii="Times New Roman" w:eastAsiaTheme="minorEastAsia" w:hAnsi="Times New Roman" w:cs="Times New Roman"/>
          <w:i/>
          <w:sz w:val="24"/>
          <w:szCs w:val="24"/>
          <w:vertAlign w:val="subscript"/>
        </w:rPr>
        <w:t>pc</w:t>
      </w:r>
      <w:proofErr w:type="spellEnd"/>
      <w:r w:rsidRPr="004D05E2">
        <w:rPr>
          <w:rFonts w:ascii="Times New Roman" w:eastAsiaTheme="minorEastAsia" w:hAnsi="Times New Roman" w:cs="Times New Roman"/>
          <w:i/>
          <w:sz w:val="24"/>
          <w:szCs w:val="24"/>
        </w:rPr>
        <w:t>/</w:t>
      </w:r>
      <w:proofErr w:type="spellStart"/>
      <w:r w:rsidRPr="004D05E2">
        <w:rPr>
          <w:rFonts w:ascii="Times New Roman" w:eastAsiaTheme="minorEastAsia" w:hAnsi="Times New Roman" w:cs="Times New Roman"/>
          <w:i/>
          <w:sz w:val="24"/>
          <w:szCs w:val="24"/>
        </w:rPr>
        <w:t>i</w:t>
      </w:r>
      <w:r w:rsidRPr="004D05E2">
        <w:rPr>
          <w:rFonts w:ascii="Times New Roman" w:eastAsiaTheme="minorEastAsia" w:hAnsi="Times New Roman" w:cs="Times New Roman"/>
          <w:i/>
          <w:sz w:val="24"/>
          <w:szCs w:val="24"/>
          <w:vertAlign w:val="subscript"/>
        </w:rPr>
        <w:t>pa</w:t>
      </w:r>
      <w:proofErr w:type="spellEnd"/>
      <w:r w:rsidRPr="004D05E2">
        <w:rPr>
          <w:rFonts w:ascii="Times New Roman" w:eastAsiaTheme="minorEastAsia" w:hAnsi="Times New Roman" w:cs="Times New Roman"/>
          <w:i/>
          <w:sz w:val="24"/>
          <w:szCs w:val="24"/>
        </w:rPr>
        <w:t xml:space="preserve"> </w:t>
      </w:r>
      <w:r w:rsidRPr="004D05E2">
        <w:rPr>
          <w:rFonts w:ascii="Times New Roman" w:eastAsiaTheme="minorEastAsia" w:hAnsi="Times New Roman" w:cs="Times New Roman"/>
          <w:sz w:val="24"/>
          <w:szCs w:val="24"/>
        </w:rPr>
        <w:t>remained constant near 1, suggesting the reversibility to the ferrocene redox couple did not change. It is important to note that separate solutions were prepared for each analysis at a specific GOx concentration to ensure that the change in electrochemical response was not due to dilution.</w:t>
      </w:r>
    </w:p>
    <w:p w14:paraId="67571074" w14:textId="77777777" w:rsidR="004D05E2" w:rsidRPr="004D05E2" w:rsidRDefault="004D05E2" w:rsidP="009945E1">
      <w:pPr>
        <w:spacing w:line="480" w:lineRule="auto"/>
        <w:rPr>
          <w:rFonts w:ascii="Times New Roman" w:eastAsiaTheme="minorEastAsia" w:hAnsi="Times New Roman" w:cs="Times New Roman"/>
          <w:sz w:val="24"/>
          <w:szCs w:val="24"/>
        </w:rPr>
      </w:pPr>
      <w:r w:rsidRPr="004D05E2">
        <w:rPr>
          <w:rFonts w:ascii="Times New Roman" w:eastAsiaTheme="minorEastAsia" w:hAnsi="Times New Roman" w:cs="Times New Roman"/>
          <w:noProof/>
          <w:sz w:val="24"/>
          <w:szCs w:val="24"/>
        </w:rPr>
        <w:drawing>
          <wp:inline distT="0" distB="0" distL="0" distR="0" wp14:anchorId="5C1B69A9" wp14:editId="22B15DED">
            <wp:extent cx="5184714" cy="3528060"/>
            <wp:effectExtent l="0" t="0" r="0" b="2540"/>
            <wp:docPr id="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84985" cy="3528245"/>
                    </a:xfrm>
                    <a:prstGeom prst="rect">
                      <a:avLst/>
                    </a:prstGeom>
                    <a:noFill/>
                    <a:ln>
                      <a:noFill/>
                    </a:ln>
                  </pic:spPr>
                </pic:pic>
              </a:graphicData>
            </a:graphic>
          </wp:inline>
        </w:drawing>
      </w:r>
    </w:p>
    <w:p w14:paraId="121F150D" w14:textId="77777777" w:rsidR="004D05E2" w:rsidRPr="004D05E2" w:rsidRDefault="004D05E2" w:rsidP="008C427B">
      <w:pPr>
        <w:pStyle w:val="Caption"/>
      </w:pPr>
      <w:bookmarkStart w:id="46" w:name="_Toc425764479"/>
      <w:r w:rsidRPr="004D05E2">
        <w:t>Figure 2.06 Cyclic Voltammograms of 100 µM FcTAMCl in the absence (blue) and presence (red) of 100 µM GOx.</w:t>
      </w:r>
      <w:bookmarkEnd w:id="46"/>
    </w:p>
    <w:p w14:paraId="4D773E35" w14:textId="77777777" w:rsidR="004D05E2" w:rsidRPr="004D05E2" w:rsidRDefault="004D05E2" w:rsidP="003902AB">
      <w:pPr>
        <w:spacing w:line="240" w:lineRule="auto"/>
        <w:jc w:val="both"/>
        <w:rPr>
          <w:rFonts w:ascii="Times New Roman" w:eastAsiaTheme="minorEastAsia" w:hAnsi="Times New Roman" w:cs="Times New Roman"/>
          <w:sz w:val="24"/>
          <w:szCs w:val="24"/>
        </w:rPr>
      </w:pPr>
    </w:p>
    <w:p w14:paraId="729A50B7" w14:textId="18F43790" w:rsidR="004D05E2" w:rsidRPr="004D05E2" w:rsidRDefault="004D05E2" w:rsidP="003902AB">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Plotting the amperometric response (</w:t>
      </w:r>
      <w:proofErr w:type="spellStart"/>
      <w:r w:rsidRPr="004D05E2">
        <w:rPr>
          <w:rFonts w:ascii="Times New Roman" w:eastAsiaTheme="minorEastAsia" w:hAnsi="Times New Roman" w:cs="Times New Roman"/>
          <w:i/>
          <w:sz w:val="24"/>
          <w:szCs w:val="24"/>
        </w:rPr>
        <w:t>i</w:t>
      </w:r>
      <w:r w:rsidRPr="004D05E2">
        <w:rPr>
          <w:rFonts w:ascii="Times New Roman" w:eastAsiaTheme="minorEastAsia" w:hAnsi="Times New Roman" w:cs="Times New Roman"/>
          <w:i/>
          <w:sz w:val="24"/>
          <w:szCs w:val="24"/>
          <w:vertAlign w:val="subscript"/>
        </w:rPr>
        <w:t>pa</w:t>
      </w:r>
      <w:proofErr w:type="spellEnd"/>
      <w:r w:rsidRPr="004D05E2">
        <w:rPr>
          <w:rFonts w:ascii="Times New Roman" w:eastAsiaTheme="minorEastAsia" w:hAnsi="Times New Roman" w:cs="Times New Roman"/>
          <w:i/>
          <w:sz w:val="24"/>
          <w:szCs w:val="24"/>
        </w:rPr>
        <w:t xml:space="preserve">) </w:t>
      </w:r>
      <w:r w:rsidRPr="004D05E2">
        <w:rPr>
          <w:rFonts w:ascii="Times New Roman" w:eastAsiaTheme="minorEastAsia" w:hAnsi="Times New Roman" w:cs="Times New Roman"/>
          <w:sz w:val="24"/>
          <w:szCs w:val="24"/>
        </w:rPr>
        <w:t xml:space="preserve">of the anodic wave as a function of GOx generates an asymptotic curve. This trend has been previously observed in a system described by </w:t>
      </w:r>
      <w:proofErr w:type="spellStart"/>
      <w:r w:rsidRPr="004D05E2">
        <w:rPr>
          <w:rFonts w:ascii="Times New Roman" w:eastAsiaTheme="minorEastAsia" w:hAnsi="Times New Roman" w:cs="Times New Roman"/>
          <w:sz w:val="24"/>
          <w:szCs w:val="24"/>
        </w:rPr>
        <w:t>Atlaf</w:t>
      </w:r>
      <w:proofErr w:type="spellEnd"/>
      <w:r w:rsidRPr="004D05E2">
        <w:rPr>
          <w:rFonts w:ascii="Times New Roman" w:eastAsiaTheme="minorEastAsia" w:hAnsi="Times New Roman" w:cs="Times New Roman"/>
          <w:sz w:val="24"/>
          <w:szCs w:val="24"/>
        </w:rPr>
        <w:t xml:space="preserve"> where a copper electrode was inhibited by urea, as monitored using cyclic voltammetry</w:t>
      </w:r>
      <w:r w:rsidRPr="004D05E2">
        <w:rPr>
          <w:rFonts w:ascii="Times New Roman" w:eastAsiaTheme="minorEastAsia" w:hAnsi="Times New Roman" w:cs="Times New Roman"/>
          <w:sz w:val="24"/>
          <w:szCs w:val="24"/>
        </w:rPr>
        <w:fldChar w:fldCharType="begin"/>
      </w:r>
      <w:r w:rsidR="00DE785A">
        <w:rPr>
          <w:rFonts w:ascii="Times New Roman" w:eastAsiaTheme="minorEastAsia" w:hAnsi="Times New Roman" w:cs="Times New Roman"/>
          <w:sz w:val="24"/>
          <w:szCs w:val="24"/>
        </w:rPr>
        <w:instrText xml:space="preserve"> ADDIN EN.CITE &lt;EndNote&gt;&lt;Cite&gt;&lt;Author&gt;Atlaf&lt;/Author&gt;&lt;Year&gt;2010&lt;/Year&gt;&lt;RecNum&gt;722&lt;/RecNum&gt;&lt;DisplayText&gt;&lt;style face="superscript"&gt;119&lt;/style&gt;&lt;/DisplayText&gt;&lt;record&gt;&lt;rec-number&gt;722&lt;/rec-number&gt;&lt;foreign-keys&gt;&lt;key app="EN" db-id="pa2a592ayrpwv9eex9ox0rsmvdaz95pvvxe0" timestamp="1530900630"&gt;722&lt;/key&gt;&lt;/foreign-keys&gt;&lt;ref-type name="Journal Article"&gt;17&lt;/ref-type&gt;&lt;contributors&gt;&lt;authors&gt;&lt;author&gt;Atlaf, F.; Qureshi, R.; Ahmed, S.; Khan, A. Y.; Naseer, A.&lt;/author&gt;&lt;/authors&gt;&lt;/contributors&gt;&lt;titles&gt;&lt;title&gt;Electrochemical Adsorption Studies of Urea on Copper Surface in Alkaline Medium&lt;/title&gt;&lt;secondary-title&gt;Journal of Electroanalytical Chemistry&lt;/secondary-title&gt;&lt;/titles&gt;&lt;periodical&gt;&lt;full-title&gt;Journal of Electroanalytical Chemistry&lt;/full-title&gt;&lt;/periodical&gt;&lt;pages&gt;98-101&lt;/pages&gt;&lt;number&gt;642&lt;/number&gt;&lt;dates&gt;&lt;year&gt;2010&lt;/year&gt;&lt;/dates&gt;&lt;urls&gt;&lt;/urls&gt;&lt;/record&gt;&lt;/Cite&gt;&lt;/EndNote&gt;</w:instrText>
      </w:r>
      <w:r w:rsidRPr="004D05E2">
        <w:rPr>
          <w:rFonts w:ascii="Times New Roman" w:eastAsiaTheme="minorEastAsia" w:hAnsi="Times New Roman" w:cs="Times New Roman"/>
          <w:sz w:val="24"/>
          <w:szCs w:val="24"/>
        </w:rPr>
        <w:fldChar w:fldCharType="separate"/>
      </w:r>
      <w:r w:rsidR="00DE785A" w:rsidRPr="00DE785A">
        <w:rPr>
          <w:rFonts w:ascii="Times New Roman" w:eastAsiaTheme="minorEastAsia" w:hAnsi="Times New Roman" w:cs="Times New Roman"/>
          <w:noProof/>
          <w:sz w:val="24"/>
          <w:szCs w:val="24"/>
          <w:vertAlign w:val="superscript"/>
        </w:rPr>
        <w:t>119</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 xml:space="preserve">. When urea was bound to the surface of the copper electrode, the amperometric current was inhibited. There </w:t>
      </w:r>
      <w:r w:rsidRPr="004D05E2">
        <w:rPr>
          <w:rFonts w:ascii="Times New Roman" w:eastAsiaTheme="minorEastAsia" w:hAnsi="Times New Roman" w:cs="Times New Roman"/>
          <w:sz w:val="24"/>
          <w:szCs w:val="24"/>
        </w:rPr>
        <w:lastRenderedPageBreak/>
        <w:t xml:space="preserve">was a direct correlation between the amount of copper inhibited and the amperometric response, allowing them to develop a binding isotherm, wherein an adsorption coefficient could be determined. Treating GOx as an electrochemical inhibitor to ferrocene allowed a similar application of the model for our ferrocene/GOx system. Figure </w:t>
      </w:r>
      <w:r w:rsidRPr="0008265B">
        <w:rPr>
          <w:rFonts w:ascii="Times New Roman" w:eastAsiaTheme="minorEastAsia" w:hAnsi="Times New Roman" w:cs="Times New Roman"/>
          <w:sz w:val="24"/>
          <w:szCs w:val="24"/>
        </w:rPr>
        <w:t>2</w:t>
      </w:r>
      <w:r w:rsidRPr="004D05E2">
        <w:rPr>
          <w:rFonts w:ascii="Times New Roman" w:eastAsiaTheme="minorEastAsia" w:hAnsi="Times New Roman" w:cs="Times New Roman"/>
          <w:b/>
          <w:sz w:val="24"/>
          <w:szCs w:val="24"/>
        </w:rPr>
        <w:t>.</w:t>
      </w:r>
      <w:r w:rsidRPr="004D05E2">
        <w:rPr>
          <w:rFonts w:ascii="Times New Roman" w:eastAsiaTheme="minorEastAsia" w:hAnsi="Times New Roman" w:cs="Times New Roman"/>
          <w:sz w:val="24"/>
          <w:szCs w:val="24"/>
        </w:rPr>
        <w:t xml:space="preserve">07 shows the behavior of </w:t>
      </w:r>
      <w:proofErr w:type="spellStart"/>
      <w:proofErr w:type="gramStart"/>
      <w:r w:rsidRPr="004D05E2">
        <w:rPr>
          <w:rFonts w:ascii="Times New Roman" w:eastAsiaTheme="minorEastAsia" w:hAnsi="Times New Roman" w:cs="Times New Roman"/>
          <w:i/>
          <w:sz w:val="24"/>
          <w:szCs w:val="24"/>
        </w:rPr>
        <w:t>i</w:t>
      </w:r>
      <w:r w:rsidRPr="004D05E2">
        <w:rPr>
          <w:rFonts w:ascii="Times New Roman" w:eastAsiaTheme="minorEastAsia" w:hAnsi="Times New Roman" w:cs="Times New Roman"/>
          <w:i/>
          <w:sz w:val="24"/>
          <w:szCs w:val="24"/>
          <w:vertAlign w:val="subscript"/>
        </w:rPr>
        <w:t>pa</w:t>
      </w:r>
      <w:proofErr w:type="spellEnd"/>
      <w:proofErr w:type="gramEnd"/>
      <w:r w:rsidRPr="004D05E2">
        <w:rPr>
          <w:rFonts w:ascii="Times New Roman" w:eastAsiaTheme="minorEastAsia" w:hAnsi="Times New Roman" w:cs="Times New Roman"/>
          <w:i/>
          <w:sz w:val="24"/>
          <w:szCs w:val="24"/>
        </w:rPr>
        <w:t xml:space="preserve"> </w:t>
      </w:r>
      <w:r w:rsidRPr="004D05E2">
        <w:rPr>
          <w:rFonts w:ascii="Times New Roman" w:eastAsiaTheme="minorEastAsia" w:hAnsi="Times New Roman" w:cs="Times New Roman"/>
          <w:sz w:val="24"/>
          <w:szCs w:val="24"/>
        </w:rPr>
        <w:t>as a function of the concentration of GOx.</w:t>
      </w:r>
    </w:p>
    <w:p w14:paraId="2517780A" w14:textId="77777777" w:rsidR="004D05E2" w:rsidRPr="004D05E2" w:rsidRDefault="004D05E2" w:rsidP="00F939FF">
      <w:pPr>
        <w:spacing w:line="480" w:lineRule="auto"/>
        <w:ind w:right="-144"/>
        <w:rPr>
          <w:rFonts w:ascii="Times New Roman" w:eastAsiaTheme="minorEastAsia" w:hAnsi="Times New Roman" w:cs="Times New Roman"/>
          <w:sz w:val="24"/>
          <w:szCs w:val="24"/>
        </w:rPr>
      </w:pPr>
      <w:r w:rsidRPr="004D05E2">
        <w:rPr>
          <w:rFonts w:ascii="Times New Roman" w:eastAsiaTheme="minorEastAsia" w:hAnsi="Times New Roman" w:cs="Times New Roman"/>
          <w:noProof/>
          <w:sz w:val="24"/>
          <w:szCs w:val="24"/>
        </w:rPr>
        <w:drawing>
          <wp:inline distT="0" distB="0" distL="0" distR="0" wp14:anchorId="096D054C" wp14:editId="3670F0ED">
            <wp:extent cx="5255260" cy="3570311"/>
            <wp:effectExtent l="0" t="0" r="2540" b="1143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 2 ipa vs Ci.png"/>
                    <pic:cNvPicPr/>
                  </pic:nvPicPr>
                  <pic:blipFill>
                    <a:blip r:embed="rId36">
                      <a:extLst>
                        <a:ext uri="{28A0092B-C50C-407E-A947-70E740481C1C}">
                          <a14:useLocalDpi xmlns:a14="http://schemas.microsoft.com/office/drawing/2010/main" val="0"/>
                        </a:ext>
                      </a:extLst>
                    </a:blip>
                    <a:stretch>
                      <a:fillRect/>
                    </a:stretch>
                  </pic:blipFill>
                  <pic:spPr>
                    <a:xfrm>
                      <a:off x="0" y="0"/>
                      <a:ext cx="5255260" cy="3570311"/>
                    </a:xfrm>
                    <a:prstGeom prst="rect">
                      <a:avLst/>
                    </a:prstGeom>
                  </pic:spPr>
                </pic:pic>
              </a:graphicData>
            </a:graphic>
          </wp:inline>
        </w:drawing>
      </w:r>
    </w:p>
    <w:p w14:paraId="1064DF58" w14:textId="77777777" w:rsidR="004D05E2" w:rsidRPr="004D05E2" w:rsidRDefault="004D05E2" w:rsidP="008C427B">
      <w:pPr>
        <w:pStyle w:val="Caption"/>
      </w:pPr>
      <w:bookmarkStart w:id="47" w:name="_Toc425764480"/>
      <w:r w:rsidRPr="004D05E2">
        <w:t>Figure 2.07 – A plot of the amperometric response as a function of [GOx]</w:t>
      </w:r>
      <w:bookmarkEnd w:id="47"/>
    </w:p>
    <w:p w14:paraId="08D8DFEE" w14:textId="77777777" w:rsidR="004D05E2" w:rsidRPr="004D05E2" w:rsidRDefault="004D05E2" w:rsidP="003902AB">
      <w:pPr>
        <w:spacing w:line="240" w:lineRule="auto"/>
        <w:jc w:val="both"/>
        <w:rPr>
          <w:rFonts w:ascii="Times New Roman" w:eastAsiaTheme="minorEastAsia" w:hAnsi="Times New Roman" w:cs="Times New Roman"/>
          <w:sz w:val="24"/>
          <w:szCs w:val="24"/>
        </w:rPr>
      </w:pPr>
    </w:p>
    <w:p w14:paraId="03136057"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 xml:space="preserve">The model for the isotherm is described below in equations 2-4. </w:t>
      </w:r>
    </w:p>
    <w:p w14:paraId="1963A9E6" w14:textId="77777777" w:rsidR="004D05E2" w:rsidRPr="004D05E2" w:rsidRDefault="004D05E2" w:rsidP="003902AB">
      <w:pPr>
        <w:spacing w:line="240" w:lineRule="auto"/>
        <w:jc w:val="both"/>
        <w:rPr>
          <w:rFonts w:ascii="Times New Roman" w:eastAsiaTheme="minorEastAsia" w:hAnsi="Times New Roman" w:cs="Times New Roman"/>
          <w:sz w:val="24"/>
          <w:szCs w:val="24"/>
        </w:rPr>
      </w:pPr>
    </w:p>
    <w:p w14:paraId="1F798A31" w14:textId="77777777" w:rsidR="004D05E2" w:rsidRPr="004D05E2" w:rsidRDefault="004D05E2" w:rsidP="00F939FF">
      <w:pPr>
        <w:spacing w:line="240" w:lineRule="auto"/>
        <w:rPr>
          <w:rFonts w:eastAsiaTheme="minorEastAsia"/>
          <w:sz w:val="24"/>
          <w:szCs w:val="24"/>
        </w:rPr>
      </w:pPr>
      <m:oMath>
        <m:r>
          <w:rPr>
            <w:rFonts w:ascii="Cambria Math" w:eastAsiaTheme="minorEastAsia" w:hAnsi="Cambria Math"/>
            <w:sz w:val="24"/>
            <w:szCs w:val="24"/>
          </w:rPr>
          <m:t>θ=100×</m:t>
        </m:r>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1-</m:t>
            </m:r>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i</m:t>
                            </m:r>
                          </m:e>
                          <m:sub>
                            <m:r>
                              <w:rPr>
                                <w:rFonts w:ascii="Cambria Math" w:eastAsiaTheme="minorEastAsia" w:hAnsi="Cambria Math"/>
                                <w:sz w:val="24"/>
                                <w:szCs w:val="24"/>
                              </w:rPr>
                              <m:t>a</m:t>
                            </m:r>
                          </m:sub>
                        </m:sSub>
                      </m:e>
                    </m:d>
                  </m:e>
                  <m:sub>
                    <m:r>
                      <w:rPr>
                        <w:rFonts w:ascii="Cambria Math" w:eastAsiaTheme="minorEastAsia" w:hAnsi="Cambria Math"/>
                        <w:sz w:val="24"/>
                        <w:szCs w:val="24"/>
                      </w:rPr>
                      <m:t>i</m:t>
                    </m:r>
                  </m:sub>
                </m:sSub>
              </m:num>
              <m:den>
                <m:sSub>
                  <m:sSubPr>
                    <m:ctrlPr>
                      <w:rPr>
                        <w:rFonts w:ascii="Cambria Math" w:eastAsiaTheme="minorEastAsia" w:hAnsi="Cambria Math"/>
                        <w:i/>
                        <w:sz w:val="24"/>
                        <w:szCs w:val="24"/>
                      </w:rPr>
                    </m:ctrlPr>
                  </m:sSubPr>
                  <m:e>
                    <m:sSub>
                      <m:sSubPr>
                        <m:ctrlPr>
                          <w:rPr>
                            <w:rFonts w:ascii="Cambria Math" w:eastAsiaTheme="minorEastAsia" w:hAnsi="Cambria Math"/>
                            <w:i/>
                            <w:sz w:val="24"/>
                            <w:szCs w:val="24"/>
                          </w:rPr>
                        </m:ctrlPr>
                      </m:sSubPr>
                      <m:e>
                        <m:r>
                          <w:rPr>
                            <w:rFonts w:ascii="Cambria Math" w:eastAsiaTheme="minorEastAsia" w:hAnsi="Cambria Math"/>
                            <w:sz w:val="24"/>
                            <w:szCs w:val="24"/>
                          </w:rPr>
                          <m:t>(i</m:t>
                        </m:r>
                      </m:e>
                      <m:sub>
                        <m:r>
                          <w:rPr>
                            <w:rFonts w:ascii="Cambria Math" w:eastAsiaTheme="minorEastAsia" w:hAnsi="Cambria Math"/>
                            <w:sz w:val="24"/>
                            <w:szCs w:val="24"/>
                          </w:rPr>
                          <m:t>a</m:t>
                        </m:r>
                      </m:sub>
                    </m:sSub>
                    <m:r>
                      <w:rPr>
                        <w:rFonts w:ascii="Cambria Math" w:eastAsiaTheme="minorEastAsia" w:hAnsi="Cambria Math"/>
                        <w:sz w:val="24"/>
                        <w:szCs w:val="24"/>
                      </w:rPr>
                      <m:t>)</m:t>
                    </m:r>
                  </m:e>
                  <m:sub>
                    <m:r>
                      <w:rPr>
                        <w:rFonts w:ascii="Cambria Math" w:eastAsiaTheme="minorEastAsia" w:hAnsi="Cambria Math"/>
                        <w:sz w:val="24"/>
                        <w:szCs w:val="24"/>
                      </w:rPr>
                      <m:t>0</m:t>
                    </m:r>
                  </m:sub>
                </m:sSub>
              </m:den>
            </m:f>
          </m:e>
        </m:d>
      </m:oMath>
      <w:r w:rsidRPr="004D05E2">
        <w:rPr>
          <w:rFonts w:eastAsiaTheme="minorEastAsia"/>
          <w:sz w:val="24"/>
          <w:szCs w:val="24"/>
        </w:rPr>
        <w:tab/>
      </w:r>
      <w:r w:rsidRPr="004D05E2">
        <w:rPr>
          <w:rFonts w:eastAsiaTheme="minorEastAsia"/>
          <w:sz w:val="24"/>
          <w:szCs w:val="24"/>
        </w:rPr>
        <w:tab/>
      </w:r>
      <w:r w:rsidRPr="004D05E2">
        <w:rPr>
          <w:rFonts w:eastAsiaTheme="minorEastAsia"/>
          <w:sz w:val="24"/>
          <w:szCs w:val="24"/>
        </w:rPr>
        <w:tab/>
      </w:r>
      <w:r w:rsidRPr="004D05E2">
        <w:rPr>
          <w:rFonts w:eastAsiaTheme="minorEastAsia"/>
          <w:sz w:val="24"/>
          <w:szCs w:val="24"/>
        </w:rPr>
        <w:tab/>
        <w:t>(2)</w:t>
      </w:r>
    </w:p>
    <w:p w14:paraId="14B735AC" w14:textId="77777777" w:rsidR="004D05E2" w:rsidRPr="004D05E2" w:rsidRDefault="001E566A" w:rsidP="00F939FF">
      <w:pPr>
        <w:spacing w:line="240" w:lineRule="auto"/>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θ</m:t>
            </m:r>
          </m:num>
          <m:den>
            <m:r>
              <w:rPr>
                <w:rFonts w:ascii="Cambria Math" w:eastAsiaTheme="minorEastAsia" w:hAnsi="Cambria Math"/>
                <w:sz w:val="24"/>
                <w:szCs w:val="24"/>
              </w:rPr>
              <m:t>1-aθ</m:t>
            </m:r>
          </m:den>
        </m:f>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K</m:t>
            </m:r>
          </m:e>
          <m:sub>
            <m:r>
              <w:rPr>
                <w:rFonts w:ascii="Cambria Math" w:eastAsiaTheme="minorEastAsia" w:hAnsi="Cambria Math"/>
                <w:sz w:val="24"/>
                <w:szCs w:val="24"/>
              </w:rPr>
              <m:t>a</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C</m:t>
            </m:r>
          </m:e>
          <m:sub>
            <m:r>
              <w:rPr>
                <w:rFonts w:ascii="Cambria Math" w:eastAsiaTheme="minorEastAsia" w:hAnsi="Cambria Math"/>
                <w:sz w:val="24"/>
                <w:szCs w:val="24"/>
              </w:rPr>
              <m:t>i</m:t>
            </m:r>
          </m:sub>
        </m:sSub>
      </m:oMath>
      <w:r w:rsidR="004D05E2" w:rsidRPr="004D05E2">
        <w:rPr>
          <w:rFonts w:eastAsiaTheme="minorEastAsia"/>
          <w:sz w:val="24"/>
          <w:szCs w:val="24"/>
        </w:rPr>
        <w:tab/>
      </w:r>
      <w:r w:rsidR="004D05E2" w:rsidRPr="004D05E2">
        <w:rPr>
          <w:rFonts w:eastAsiaTheme="minorEastAsia"/>
          <w:sz w:val="24"/>
          <w:szCs w:val="24"/>
        </w:rPr>
        <w:tab/>
      </w:r>
      <w:r w:rsidR="004D05E2" w:rsidRPr="004D05E2">
        <w:rPr>
          <w:rFonts w:eastAsiaTheme="minorEastAsia"/>
          <w:sz w:val="24"/>
          <w:szCs w:val="24"/>
        </w:rPr>
        <w:tab/>
      </w:r>
      <w:r w:rsidR="004D05E2" w:rsidRPr="004D05E2">
        <w:rPr>
          <w:rFonts w:eastAsiaTheme="minorEastAsia"/>
          <w:sz w:val="24"/>
          <w:szCs w:val="24"/>
        </w:rPr>
        <w:tab/>
      </w:r>
      <w:r w:rsidR="004D05E2" w:rsidRPr="004D05E2">
        <w:rPr>
          <w:rFonts w:eastAsiaTheme="minorEastAsia"/>
          <w:sz w:val="24"/>
          <w:szCs w:val="24"/>
        </w:rPr>
        <w:tab/>
        <w:t>(3)</w:t>
      </w:r>
    </w:p>
    <w:p w14:paraId="5392BFFB" w14:textId="77777777" w:rsidR="004D05E2" w:rsidRPr="004D05E2" w:rsidRDefault="004D05E2" w:rsidP="00F939FF">
      <w:pPr>
        <w:spacing w:line="240" w:lineRule="auto"/>
        <w:rPr>
          <w:rFonts w:eastAsiaTheme="minorEastAsia"/>
          <w:sz w:val="24"/>
          <w:szCs w:val="24"/>
        </w:rPr>
      </w:pPr>
    </w:p>
    <w:p w14:paraId="3FDBD860" w14:textId="77777777" w:rsidR="004D05E2" w:rsidRPr="004D05E2" w:rsidRDefault="001E566A" w:rsidP="00F939FF">
      <w:pPr>
        <w:spacing w:line="240" w:lineRule="auto"/>
        <w:rPr>
          <w:rFonts w:eastAsiaTheme="minorEastAsia"/>
          <w:sz w:val="24"/>
          <w:szCs w:val="24"/>
        </w:rPr>
      </w:pPr>
      <m:oMath>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r>
                  <w:rPr>
                    <w:rFonts w:ascii="Cambria Math" w:eastAsiaTheme="minorEastAsia" w:hAnsi="Cambria Math"/>
                    <w:sz w:val="24"/>
                    <w:szCs w:val="24"/>
                  </w:rPr>
                  <m:t>C</m:t>
                </m:r>
              </m:e>
              <m:sub>
                <m:r>
                  <w:rPr>
                    <w:rFonts w:ascii="Cambria Math" w:eastAsiaTheme="minorEastAsia" w:hAnsi="Cambria Math"/>
                    <w:sz w:val="24"/>
                    <w:szCs w:val="24"/>
                  </w:rPr>
                  <m:t>i</m:t>
                </m:r>
              </m:sub>
            </m:sSub>
          </m:num>
          <m:den>
            <m:r>
              <w:rPr>
                <w:rFonts w:ascii="Cambria Math" w:eastAsiaTheme="minorEastAsia" w:hAnsi="Cambria Math"/>
                <w:sz w:val="24"/>
                <w:szCs w:val="24"/>
              </w:rPr>
              <m:t>θ</m:t>
            </m:r>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sSub>
              <m:sSubPr>
                <m:ctrlPr>
                  <w:rPr>
                    <w:rFonts w:ascii="Cambria Math" w:eastAsiaTheme="minorEastAsia" w:hAnsi="Cambria Math"/>
                    <w:i/>
                    <w:sz w:val="24"/>
                    <w:szCs w:val="24"/>
                  </w:rPr>
                </m:ctrlPr>
              </m:sSubPr>
              <m:e>
                <m:r>
                  <w:rPr>
                    <w:rFonts w:ascii="Cambria Math" w:eastAsiaTheme="minorEastAsia" w:hAnsi="Cambria Math"/>
                    <w:sz w:val="24"/>
                    <w:szCs w:val="24"/>
                  </w:rPr>
                  <m:t>K</m:t>
                </m:r>
              </m:e>
              <m:sub>
                <m:r>
                  <w:rPr>
                    <w:rFonts w:ascii="Cambria Math" w:eastAsiaTheme="minorEastAsia" w:hAnsi="Cambria Math"/>
                    <w:sz w:val="24"/>
                    <w:szCs w:val="24"/>
                  </w:rPr>
                  <m:t>a</m:t>
                </m:r>
              </m:sub>
            </m:sSub>
          </m:den>
        </m:f>
        <m:r>
          <w:rPr>
            <w:rFonts w:ascii="Cambria Math" w:eastAsiaTheme="minorEastAsia" w:hAnsi="Cambria Math"/>
            <w:sz w:val="24"/>
            <w:szCs w:val="24"/>
          </w:rPr>
          <m:t>+a</m:t>
        </m:r>
        <m:sSub>
          <m:sSubPr>
            <m:ctrlPr>
              <w:rPr>
                <w:rFonts w:ascii="Cambria Math" w:eastAsiaTheme="minorEastAsia" w:hAnsi="Cambria Math"/>
                <w:i/>
                <w:sz w:val="24"/>
                <w:szCs w:val="24"/>
              </w:rPr>
            </m:ctrlPr>
          </m:sSubPr>
          <m:e>
            <m:r>
              <w:rPr>
                <w:rFonts w:ascii="Cambria Math" w:eastAsiaTheme="minorEastAsia" w:hAnsi="Cambria Math"/>
                <w:sz w:val="24"/>
                <w:szCs w:val="24"/>
              </w:rPr>
              <m:t>C</m:t>
            </m:r>
          </m:e>
          <m:sub>
            <m:r>
              <w:rPr>
                <w:rFonts w:ascii="Cambria Math" w:eastAsiaTheme="minorEastAsia" w:hAnsi="Cambria Math"/>
                <w:sz w:val="24"/>
                <w:szCs w:val="24"/>
              </w:rPr>
              <m:t>i</m:t>
            </m:r>
          </m:sub>
        </m:sSub>
      </m:oMath>
      <w:r w:rsidR="004D05E2" w:rsidRPr="004D05E2">
        <w:rPr>
          <w:rFonts w:eastAsiaTheme="minorEastAsia"/>
          <w:sz w:val="24"/>
          <w:szCs w:val="24"/>
        </w:rPr>
        <w:tab/>
      </w:r>
      <w:r w:rsidR="004D05E2" w:rsidRPr="004D05E2">
        <w:rPr>
          <w:rFonts w:eastAsiaTheme="minorEastAsia"/>
          <w:sz w:val="24"/>
          <w:szCs w:val="24"/>
        </w:rPr>
        <w:tab/>
      </w:r>
      <w:r w:rsidR="004D05E2" w:rsidRPr="004D05E2">
        <w:rPr>
          <w:rFonts w:eastAsiaTheme="minorEastAsia"/>
          <w:sz w:val="24"/>
          <w:szCs w:val="24"/>
        </w:rPr>
        <w:tab/>
      </w:r>
      <w:r w:rsidR="004D05E2" w:rsidRPr="004D05E2">
        <w:rPr>
          <w:rFonts w:eastAsiaTheme="minorEastAsia"/>
          <w:sz w:val="24"/>
          <w:szCs w:val="24"/>
        </w:rPr>
        <w:tab/>
      </w:r>
      <w:r w:rsidR="004D05E2" w:rsidRPr="004D05E2">
        <w:rPr>
          <w:rFonts w:eastAsiaTheme="minorEastAsia"/>
          <w:sz w:val="24"/>
          <w:szCs w:val="24"/>
        </w:rPr>
        <w:tab/>
        <w:t>(4)</w:t>
      </w:r>
    </w:p>
    <w:p w14:paraId="7008ACB2" w14:textId="77777777" w:rsidR="004D05E2" w:rsidRPr="004D05E2" w:rsidRDefault="004D05E2" w:rsidP="003902AB">
      <w:pPr>
        <w:spacing w:line="480" w:lineRule="auto"/>
        <w:jc w:val="both"/>
        <w:rPr>
          <w:rFonts w:ascii="Times New Roman" w:eastAsiaTheme="minorEastAsia" w:hAnsi="Times New Roman" w:cs="Times New Roman"/>
          <w:sz w:val="24"/>
          <w:szCs w:val="24"/>
        </w:rPr>
      </w:pPr>
    </w:p>
    <w:p w14:paraId="17D60FFE" w14:textId="77777777" w:rsidR="004D05E2" w:rsidRPr="004D05E2" w:rsidRDefault="004D05E2" w:rsidP="003902AB">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lastRenderedPageBreak/>
        <w:t xml:space="preserve">where </w:t>
      </w:r>
      <w:proofErr w:type="spellStart"/>
      <w:r w:rsidRPr="004D05E2">
        <w:rPr>
          <w:rFonts w:ascii="Times New Roman" w:eastAsiaTheme="minorEastAsia" w:hAnsi="Times New Roman" w:cs="Times New Roman"/>
          <w:sz w:val="24"/>
          <w:szCs w:val="24"/>
        </w:rPr>
        <w:t>C</w:t>
      </w:r>
      <w:r w:rsidRPr="004D05E2">
        <w:rPr>
          <w:rFonts w:ascii="Times New Roman" w:eastAsiaTheme="minorEastAsia" w:hAnsi="Times New Roman" w:cs="Times New Roman"/>
          <w:sz w:val="24"/>
          <w:szCs w:val="24"/>
          <w:vertAlign w:val="subscript"/>
        </w:rPr>
        <w:t>i</w:t>
      </w:r>
      <w:proofErr w:type="spellEnd"/>
      <w:r w:rsidRPr="004D05E2">
        <w:rPr>
          <w:rFonts w:ascii="Times New Roman" w:eastAsiaTheme="minorEastAsia" w:hAnsi="Times New Roman" w:cs="Times New Roman"/>
          <w:sz w:val="24"/>
          <w:szCs w:val="24"/>
        </w:rPr>
        <w:t xml:space="preserve"> is defined as the concentration of the GOX (as an inhibitor), </w:t>
      </w:r>
      <w:r w:rsidRPr="004D05E2">
        <w:rPr>
          <w:rFonts w:ascii="Times New Roman" w:eastAsiaTheme="minorEastAsia" w:hAnsi="Times New Roman" w:cs="Times New Roman"/>
          <w:i/>
          <w:sz w:val="24"/>
          <w:szCs w:val="24"/>
        </w:rPr>
        <w:t>(</w:t>
      </w:r>
      <w:proofErr w:type="spellStart"/>
      <w:r w:rsidRPr="004D05E2">
        <w:rPr>
          <w:rFonts w:ascii="Times New Roman" w:eastAsiaTheme="minorEastAsia" w:hAnsi="Times New Roman" w:cs="Times New Roman"/>
          <w:i/>
          <w:sz w:val="24"/>
          <w:szCs w:val="24"/>
        </w:rPr>
        <w:t>i</w:t>
      </w:r>
      <w:r w:rsidRPr="004D05E2">
        <w:rPr>
          <w:rFonts w:ascii="Times New Roman" w:eastAsiaTheme="minorEastAsia" w:hAnsi="Times New Roman" w:cs="Times New Roman"/>
          <w:i/>
          <w:sz w:val="24"/>
          <w:szCs w:val="24"/>
          <w:vertAlign w:val="subscript"/>
        </w:rPr>
        <w:t>a</w:t>
      </w:r>
      <w:proofErr w:type="spellEnd"/>
      <w:r w:rsidRPr="004D05E2">
        <w:rPr>
          <w:rFonts w:ascii="Times New Roman" w:eastAsiaTheme="minorEastAsia" w:hAnsi="Times New Roman" w:cs="Times New Roman"/>
          <w:i/>
          <w:sz w:val="24"/>
          <w:szCs w:val="24"/>
        </w:rPr>
        <w:t>)</w:t>
      </w:r>
      <w:r w:rsidRPr="004D05E2">
        <w:rPr>
          <w:rFonts w:ascii="Times New Roman" w:eastAsiaTheme="minorEastAsia" w:hAnsi="Times New Roman" w:cs="Times New Roman"/>
          <w:i/>
          <w:sz w:val="24"/>
          <w:szCs w:val="24"/>
          <w:vertAlign w:val="subscript"/>
        </w:rPr>
        <w:t>I</w:t>
      </w:r>
      <w:r w:rsidRPr="004D05E2">
        <w:rPr>
          <w:rFonts w:ascii="Times New Roman" w:eastAsiaTheme="minorEastAsia" w:hAnsi="Times New Roman" w:cs="Times New Roman"/>
          <w:sz w:val="24"/>
          <w:szCs w:val="24"/>
        </w:rPr>
        <w:t xml:space="preserve"> is defined as the amperometric response of the ferrocene at the designated concentration of GOx, </w:t>
      </w:r>
      <w:r w:rsidRPr="004D05E2">
        <w:rPr>
          <w:rFonts w:ascii="Times New Roman" w:eastAsiaTheme="minorEastAsia" w:hAnsi="Times New Roman" w:cs="Times New Roman"/>
          <w:i/>
          <w:sz w:val="24"/>
          <w:szCs w:val="24"/>
        </w:rPr>
        <w:t>(</w:t>
      </w:r>
      <w:proofErr w:type="spellStart"/>
      <w:r w:rsidRPr="004D05E2">
        <w:rPr>
          <w:rFonts w:ascii="Times New Roman" w:eastAsiaTheme="minorEastAsia" w:hAnsi="Times New Roman" w:cs="Times New Roman"/>
          <w:i/>
          <w:sz w:val="24"/>
          <w:szCs w:val="24"/>
        </w:rPr>
        <w:t>i</w:t>
      </w:r>
      <w:r w:rsidRPr="004D05E2">
        <w:rPr>
          <w:rFonts w:ascii="Times New Roman" w:eastAsiaTheme="minorEastAsia" w:hAnsi="Times New Roman" w:cs="Times New Roman"/>
          <w:i/>
          <w:sz w:val="24"/>
          <w:szCs w:val="24"/>
          <w:vertAlign w:val="subscript"/>
        </w:rPr>
        <w:t>a</w:t>
      </w:r>
      <w:proofErr w:type="spellEnd"/>
      <w:r w:rsidRPr="004D05E2">
        <w:rPr>
          <w:rFonts w:ascii="Times New Roman" w:eastAsiaTheme="minorEastAsia" w:hAnsi="Times New Roman" w:cs="Times New Roman"/>
          <w:i/>
          <w:sz w:val="24"/>
          <w:szCs w:val="24"/>
        </w:rPr>
        <w:t>)</w:t>
      </w:r>
      <w:r w:rsidRPr="004D05E2">
        <w:rPr>
          <w:rFonts w:ascii="Times New Roman" w:eastAsiaTheme="minorEastAsia" w:hAnsi="Times New Roman" w:cs="Times New Roman"/>
          <w:i/>
          <w:sz w:val="24"/>
          <w:szCs w:val="24"/>
          <w:vertAlign w:val="subscript"/>
        </w:rPr>
        <w:t>0</w:t>
      </w:r>
      <w:r w:rsidRPr="004D05E2">
        <w:rPr>
          <w:rFonts w:ascii="Times New Roman" w:eastAsiaTheme="minorEastAsia" w:hAnsi="Times New Roman" w:cs="Times New Roman"/>
          <w:sz w:val="24"/>
          <w:szCs w:val="24"/>
        </w:rPr>
        <w:t xml:space="preserve"> is defined as the amperometric response of the ferrocene in the absence of GOx, </w:t>
      </w:r>
      <w:r w:rsidRPr="004D05E2">
        <w:rPr>
          <w:rFonts w:ascii="Times New Roman" w:eastAsiaTheme="minorEastAsia" w:hAnsi="Times New Roman" w:cs="Times New Roman"/>
          <w:i/>
          <w:sz w:val="24"/>
          <w:szCs w:val="24"/>
        </w:rPr>
        <w:t>a</w:t>
      </w:r>
      <w:r w:rsidRPr="004D05E2">
        <w:rPr>
          <w:rFonts w:ascii="Times New Roman" w:eastAsiaTheme="minorEastAsia" w:hAnsi="Times New Roman" w:cs="Times New Roman"/>
          <w:sz w:val="24"/>
          <w:szCs w:val="24"/>
        </w:rPr>
        <w:t xml:space="preserve"> is an adjusting parameter giving the slope of </w:t>
      </w:r>
      <w:proofErr w:type="spellStart"/>
      <w:r w:rsidRPr="004D05E2">
        <w:rPr>
          <w:rFonts w:ascii="Times New Roman" w:eastAsiaTheme="minorEastAsia" w:hAnsi="Times New Roman" w:cs="Times New Roman"/>
          <w:i/>
          <w:sz w:val="24"/>
          <w:szCs w:val="24"/>
        </w:rPr>
        <w:t>C</w:t>
      </w:r>
      <w:r w:rsidRPr="004D05E2">
        <w:rPr>
          <w:rFonts w:ascii="Times New Roman" w:eastAsiaTheme="minorEastAsia" w:hAnsi="Times New Roman" w:cs="Times New Roman"/>
          <w:i/>
          <w:sz w:val="24"/>
          <w:szCs w:val="24"/>
          <w:vertAlign w:val="subscript"/>
        </w:rPr>
        <w:t>i</w:t>
      </w:r>
      <w:proofErr w:type="spellEnd"/>
      <w:r w:rsidRPr="004D05E2">
        <w:rPr>
          <w:rFonts w:ascii="Times New Roman" w:eastAsiaTheme="minorEastAsia" w:hAnsi="Times New Roman" w:cs="Times New Roman"/>
          <w:i/>
          <w:sz w:val="24"/>
          <w:szCs w:val="24"/>
        </w:rPr>
        <w:t>/θ</w:t>
      </w:r>
      <w:r w:rsidRPr="004D05E2">
        <w:rPr>
          <w:rFonts w:ascii="Times New Roman" w:eastAsiaTheme="minorEastAsia" w:hAnsi="Times New Roman" w:cs="Times New Roman"/>
          <w:sz w:val="24"/>
          <w:szCs w:val="24"/>
        </w:rPr>
        <w:t xml:space="preserve">, and </w:t>
      </w:r>
      <w:r w:rsidRPr="004D05E2">
        <w:rPr>
          <w:rFonts w:ascii="Times New Roman" w:eastAsiaTheme="minorEastAsia" w:hAnsi="Times New Roman" w:cs="Times New Roman"/>
          <w:i/>
          <w:sz w:val="24"/>
          <w:szCs w:val="24"/>
        </w:rPr>
        <w:t>K</w:t>
      </w:r>
      <w:r w:rsidRPr="004D05E2">
        <w:rPr>
          <w:rFonts w:ascii="Times New Roman" w:eastAsiaTheme="minorEastAsia" w:hAnsi="Times New Roman" w:cs="Times New Roman"/>
          <w:i/>
          <w:sz w:val="24"/>
          <w:szCs w:val="24"/>
          <w:vertAlign w:val="subscript"/>
        </w:rPr>
        <w:t>a</w:t>
      </w:r>
      <w:r w:rsidRPr="004D05E2">
        <w:rPr>
          <w:rFonts w:ascii="Times New Roman" w:eastAsiaTheme="minorEastAsia" w:hAnsi="Times New Roman" w:cs="Times New Roman"/>
          <w:i/>
          <w:sz w:val="24"/>
          <w:szCs w:val="24"/>
        </w:rPr>
        <w:t xml:space="preserve"> </w:t>
      </w:r>
      <w:r w:rsidRPr="004D05E2">
        <w:rPr>
          <w:rFonts w:ascii="Times New Roman" w:eastAsiaTheme="minorEastAsia" w:hAnsi="Times New Roman" w:cs="Times New Roman"/>
          <w:sz w:val="24"/>
          <w:szCs w:val="24"/>
        </w:rPr>
        <w:t xml:space="preserve">is the association constant of any resulting GOx-Fc complex. By plotting </w:t>
      </w:r>
      <w:proofErr w:type="spellStart"/>
      <w:r w:rsidRPr="004D05E2">
        <w:rPr>
          <w:rFonts w:ascii="Times New Roman" w:eastAsiaTheme="minorEastAsia" w:hAnsi="Times New Roman" w:cs="Times New Roman"/>
          <w:i/>
          <w:sz w:val="24"/>
          <w:szCs w:val="24"/>
        </w:rPr>
        <w:t>C</w:t>
      </w:r>
      <w:r w:rsidRPr="004D05E2">
        <w:rPr>
          <w:rFonts w:ascii="Times New Roman" w:eastAsiaTheme="minorEastAsia" w:hAnsi="Times New Roman" w:cs="Times New Roman"/>
          <w:i/>
          <w:sz w:val="24"/>
          <w:szCs w:val="24"/>
          <w:vertAlign w:val="subscript"/>
        </w:rPr>
        <w:t>i</w:t>
      </w:r>
      <w:proofErr w:type="spellEnd"/>
      <w:r w:rsidRPr="004D05E2">
        <w:rPr>
          <w:rFonts w:ascii="Times New Roman" w:eastAsiaTheme="minorEastAsia" w:hAnsi="Times New Roman" w:cs="Times New Roman"/>
          <w:i/>
          <w:sz w:val="24"/>
          <w:szCs w:val="24"/>
        </w:rPr>
        <w:t>/θ</w:t>
      </w:r>
      <w:r w:rsidRPr="004D05E2">
        <w:rPr>
          <w:rFonts w:ascii="Times New Roman" w:eastAsiaTheme="minorEastAsia" w:hAnsi="Times New Roman" w:cs="Times New Roman"/>
          <w:sz w:val="24"/>
          <w:szCs w:val="24"/>
        </w:rPr>
        <w:t xml:space="preserve"> vs </w:t>
      </w:r>
      <w:proofErr w:type="spellStart"/>
      <w:r w:rsidRPr="004D05E2">
        <w:rPr>
          <w:rFonts w:ascii="Times New Roman" w:eastAsiaTheme="minorEastAsia" w:hAnsi="Times New Roman" w:cs="Times New Roman"/>
          <w:i/>
          <w:sz w:val="24"/>
          <w:szCs w:val="24"/>
        </w:rPr>
        <w:t>C</w:t>
      </w:r>
      <w:r w:rsidRPr="004D05E2">
        <w:rPr>
          <w:rFonts w:ascii="Times New Roman" w:eastAsiaTheme="minorEastAsia" w:hAnsi="Times New Roman" w:cs="Times New Roman"/>
          <w:i/>
          <w:sz w:val="24"/>
          <w:szCs w:val="24"/>
          <w:vertAlign w:val="subscript"/>
        </w:rPr>
        <w:t>i</w:t>
      </w:r>
      <w:proofErr w:type="spellEnd"/>
      <w:r w:rsidRPr="004D05E2">
        <w:rPr>
          <w:rFonts w:ascii="Times New Roman" w:eastAsiaTheme="minorEastAsia" w:hAnsi="Times New Roman" w:cs="Times New Roman"/>
          <w:sz w:val="24"/>
          <w:szCs w:val="24"/>
        </w:rPr>
        <w:t xml:space="preserve">, a linear regression can be applied to determine the association constant of the complex </w:t>
      </w:r>
      <w:r w:rsidRPr="004D05E2">
        <w:rPr>
          <w:rFonts w:ascii="Times New Roman" w:eastAsiaTheme="minorEastAsia" w:hAnsi="Times New Roman" w:cs="Times New Roman"/>
          <w:i/>
          <w:sz w:val="24"/>
          <w:szCs w:val="24"/>
        </w:rPr>
        <w:t>K</w:t>
      </w:r>
      <w:r w:rsidRPr="004D05E2">
        <w:rPr>
          <w:rFonts w:ascii="Times New Roman" w:eastAsiaTheme="minorEastAsia" w:hAnsi="Times New Roman" w:cs="Times New Roman"/>
          <w:i/>
          <w:sz w:val="24"/>
          <w:szCs w:val="24"/>
          <w:vertAlign w:val="subscript"/>
        </w:rPr>
        <w:t xml:space="preserve">a, </w:t>
      </w:r>
      <w:r w:rsidRPr="004D05E2">
        <w:rPr>
          <w:rFonts w:ascii="Times New Roman" w:eastAsiaTheme="minorEastAsia" w:hAnsi="Times New Roman" w:cs="Times New Roman"/>
          <w:sz w:val="24"/>
          <w:szCs w:val="24"/>
        </w:rPr>
        <w:t xml:space="preserve">as described in equation 4. </w:t>
      </w:r>
    </w:p>
    <w:p w14:paraId="0A304956" w14:textId="66B09BCF" w:rsidR="004D05E2" w:rsidRPr="004D05E2" w:rsidRDefault="004D05E2" w:rsidP="0008265B">
      <w:pPr>
        <w:spacing w:line="480" w:lineRule="auto"/>
        <w:jc w:val="left"/>
        <w:rPr>
          <w:rFonts w:ascii="Times New Roman" w:eastAsiaTheme="minorEastAsia" w:hAnsi="Times New Roman" w:cs="Times New Roman"/>
          <w:sz w:val="24"/>
          <w:szCs w:val="24"/>
        </w:rPr>
      </w:pPr>
      <w:r w:rsidRPr="004D05E2">
        <w:rPr>
          <w:rFonts w:eastAsiaTheme="minorEastAsia"/>
          <w:noProof/>
          <w:sz w:val="24"/>
          <w:szCs w:val="24"/>
        </w:rPr>
        <w:drawing>
          <wp:anchor distT="0" distB="0" distL="114300" distR="114300" simplePos="0" relativeHeight="251678208" behindDoc="0" locked="0" layoutInCell="1" allowOverlap="1" wp14:anchorId="27882D56" wp14:editId="616E7CA4">
            <wp:simplePos x="0" y="0"/>
            <wp:positionH relativeFrom="column">
              <wp:posOffset>914400</wp:posOffset>
            </wp:positionH>
            <wp:positionV relativeFrom="paragraph">
              <wp:align>top</wp:align>
            </wp:positionV>
            <wp:extent cx="5029200" cy="3528060"/>
            <wp:effectExtent l="0" t="0" r="25400" b="27940"/>
            <wp:wrapSquare wrapText="bothSides"/>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anchor>
        </w:drawing>
      </w:r>
      <w:r w:rsidR="00230B2C">
        <w:rPr>
          <w:rFonts w:ascii="Times New Roman" w:eastAsiaTheme="minorEastAsia" w:hAnsi="Times New Roman" w:cs="Times New Roman"/>
          <w:sz w:val="24"/>
          <w:szCs w:val="24"/>
        </w:rPr>
        <w:br w:type="textWrapping" w:clear="all"/>
      </w:r>
    </w:p>
    <w:p w14:paraId="797A1559" w14:textId="77777777" w:rsidR="004D05E2" w:rsidRPr="004D05E2" w:rsidRDefault="004D05E2" w:rsidP="008C427B">
      <w:pPr>
        <w:pStyle w:val="Caption"/>
      </w:pPr>
      <w:bookmarkStart w:id="48" w:name="_Toc425764481"/>
      <w:r w:rsidRPr="004D05E2">
        <w:t>Figure 2.08 A plot of Ci/θ vs Ci, where Ci is the concentration of GOx (mol L</w:t>
      </w:r>
      <w:r w:rsidRPr="004D05E2">
        <w:rPr>
          <w:vertAlign w:val="superscript"/>
        </w:rPr>
        <w:t>-1</w:t>
      </w:r>
      <w:r w:rsidRPr="004D05E2">
        <w:t>).</w:t>
      </w:r>
      <w:bookmarkEnd w:id="48"/>
    </w:p>
    <w:p w14:paraId="5B91DE82" w14:textId="3BF06964" w:rsidR="004D05E2" w:rsidRPr="004D05E2" w:rsidRDefault="004D05E2" w:rsidP="003902AB">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 xml:space="preserve">The value of </w:t>
      </w:r>
      <w:r w:rsidRPr="004D05E2">
        <w:rPr>
          <w:rFonts w:ascii="Times New Roman" w:eastAsiaTheme="minorEastAsia" w:hAnsi="Times New Roman" w:cs="Times New Roman"/>
          <w:i/>
          <w:sz w:val="24"/>
          <w:szCs w:val="24"/>
        </w:rPr>
        <w:t>K</w:t>
      </w:r>
      <w:r w:rsidRPr="004D05E2">
        <w:rPr>
          <w:rFonts w:ascii="Times New Roman" w:eastAsiaTheme="minorEastAsia" w:hAnsi="Times New Roman" w:cs="Times New Roman"/>
          <w:i/>
          <w:sz w:val="24"/>
          <w:szCs w:val="24"/>
          <w:vertAlign w:val="subscript"/>
        </w:rPr>
        <w:t>a</w:t>
      </w:r>
      <w:r w:rsidRPr="004D05E2">
        <w:rPr>
          <w:rFonts w:ascii="Times New Roman" w:eastAsiaTheme="minorEastAsia" w:hAnsi="Times New Roman" w:cs="Times New Roman"/>
          <w:sz w:val="24"/>
          <w:szCs w:val="24"/>
        </w:rPr>
        <w:t xml:space="preserve"> is determined by taking the inverse of the y-intercept, as described by the binding model. The binding constant, </w:t>
      </w:r>
      <w:r w:rsidRPr="004D05E2">
        <w:rPr>
          <w:rFonts w:ascii="Times New Roman" w:eastAsiaTheme="minorEastAsia" w:hAnsi="Times New Roman" w:cs="Times New Roman"/>
          <w:i/>
          <w:sz w:val="24"/>
          <w:szCs w:val="24"/>
        </w:rPr>
        <w:t>K</w:t>
      </w:r>
      <w:r w:rsidRPr="004D05E2">
        <w:rPr>
          <w:rFonts w:ascii="Times New Roman" w:eastAsiaTheme="minorEastAsia" w:hAnsi="Times New Roman" w:cs="Times New Roman"/>
          <w:i/>
          <w:sz w:val="24"/>
          <w:szCs w:val="24"/>
          <w:vertAlign w:val="subscript"/>
        </w:rPr>
        <w:t>a</w:t>
      </w:r>
      <w:r w:rsidRPr="004D05E2">
        <w:rPr>
          <w:rFonts w:ascii="Times New Roman" w:eastAsiaTheme="minorEastAsia" w:hAnsi="Times New Roman" w:cs="Times New Roman"/>
          <w:sz w:val="24"/>
          <w:szCs w:val="24"/>
        </w:rPr>
        <w:t>, was determined to be 2.49 x 10</w:t>
      </w:r>
      <w:r w:rsidRPr="004D05E2">
        <w:rPr>
          <w:rFonts w:ascii="Times New Roman" w:eastAsiaTheme="minorEastAsia" w:hAnsi="Times New Roman" w:cs="Times New Roman"/>
          <w:sz w:val="24"/>
          <w:szCs w:val="24"/>
          <w:vertAlign w:val="superscript"/>
        </w:rPr>
        <w:t>7</w:t>
      </w:r>
      <w:r w:rsidRPr="004D05E2">
        <w:rPr>
          <w:rFonts w:ascii="Times New Roman" w:eastAsiaTheme="minorEastAsia" w:hAnsi="Times New Roman" w:cs="Times New Roman"/>
          <w:sz w:val="24"/>
          <w:szCs w:val="24"/>
        </w:rPr>
        <w:t xml:space="preserve">. Assuming this binding constant is similar to an equilibrium constant, the large magnitude suggests that the interaction that is occurring between FcTAMCl and GOx is a thermodynamically favorable </w:t>
      </w:r>
      <w:r w:rsidRPr="004D05E2">
        <w:rPr>
          <w:rFonts w:ascii="Times New Roman" w:eastAsiaTheme="minorEastAsia" w:hAnsi="Times New Roman" w:cs="Times New Roman"/>
          <w:sz w:val="24"/>
          <w:szCs w:val="24"/>
        </w:rPr>
        <w:lastRenderedPageBreak/>
        <w:t>interaction. Based on this association constant value, the free energy of FcTAMCl interacting with GOx can be determined according to equation 5</w:t>
      </w:r>
      <w:r w:rsidR="00192F80">
        <w:rPr>
          <w:rFonts w:ascii="Times New Roman" w:eastAsiaTheme="minorEastAsia" w:hAnsi="Times New Roman" w:cs="Times New Roman"/>
          <w:sz w:val="24"/>
          <w:szCs w:val="24"/>
        </w:rPr>
        <w:fldChar w:fldCharType="begin"/>
      </w:r>
      <w:r w:rsidR="00192F80">
        <w:rPr>
          <w:rFonts w:ascii="Times New Roman" w:eastAsiaTheme="minorEastAsia" w:hAnsi="Times New Roman" w:cs="Times New Roman"/>
          <w:sz w:val="24"/>
          <w:szCs w:val="24"/>
        </w:rPr>
        <w:instrText xml:space="preserve"> ADDIN EN.CITE &lt;EndNote&gt;&lt;Cite&gt;&lt;Author&gt;Subramanian&lt;/Author&gt;&lt;Year&gt;2002&lt;/Year&gt;&lt;RecNum&gt;755&lt;/RecNum&gt;&lt;DisplayText&gt;&lt;style face="superscript"&gt;120-122&lt;/style&gt;&lt;/DisplayText&gt;&lt;record&gt;&lt;rec-number&gt;755&lt;/rec-number&gt;&lt;foreign-keys&gt;&lt;key app="EN" db-id="pa2a592ayrpwv9eex9ox0rsmvdaz95pvvxe0" timestamp="1559795368"&gt;755&lt;/key&gt;&lt;/foreign-keys&gt;&lt;ref-type name="Journal Article"&gt;17&lt;/ref-type&gt;&lt;contributors&gt;&lt;authors&gt;&lt;author&gt;Subramanian,R.; Lakshminarayanan, V.&lt;/author&gt;&lt;/authors&gt;&lt;/contributors&gt;&lt;titles&gt;&lt;title&gt;Effect of Adsorption of Some Azoles on Copper Passivation in Alkaline Medium&lt;/title&gt;&lt;secondary-title&gt;Corrosion Science&lt;/secondary-title&gt;&lt;/titles&gt;&lt;periodical&gt;&lt;full-title&gt;Corrosion Science&lt;/full-title&gt;&lt;/periodical&gt;&lt;pages&gt;535-554&lt;/pages&gt;&lt;volume&gt;44&lt;/volume&gt;&lt;dates&gt;&lt;year&gt;2002&lt;/year&gt;&lt;/dates&gt;&lt;urls&gt;&lt;/urls&gt;&lt;/record&gt;&lt;/Cite&gt;&lt;Cite&gt;&lt;Author&gt;Lipkowski&lt;/Author&gt;&lt;Year&gt;1992&lt;/Year&gt;&lt;RecNum&gt;756&lt;/RecNum&gt;&lt;record&gt;&lt;rec-number&gt;756&lt;/rec-number&gt;&lt;foreign-keys&gt;&lt;key app="EN" db-id="pa2a592ayrpwv9eex9ox0rsmvdaz95pvvxe0" timestamp="1559795583"&gt;756&lt;/key&gt;&lt;/foreign-keys&gt;&lt;ref-type name="Book"&gt;6&lt;/ref-type&gt;&lt;contributors&gt;&lt;authors&gt;&lt;author&gt;Lipkowski, J.; Ross, P.N.&lt;/author&gt;&lt;/authors&gt;&lt;/contributors&gt;&lt;titles&gt;&lt;title&gt;Adsorption of Molecules at Metal Electrodes&lt;/title&gt;&lt;/titles&gt;&lt;dates&gt;&lt;year&gt;1992&lt;/year&gt;&lt;/dates&gt;&lt;pub-location&gt;New York&lt;/pub-location&gt;&lt;publisher&gt;VCH&lt;/publisher&gt;&lt;urls&gt;&lt;/urls&gt;&lt;/record&gt;&lt;/Cite&gt;&lt;Cite&gt;&lt;Author&gt;Damaskin&lt;/Author&gt;&lt;Year&gt;1971&lt;/Year&gt;&lt;RecNum&gt;757&lt;/RecNum&gt;&lt;record&gt;&lt;rec-number&gt;757&lt;/rec-number&gt;&lt;foreign-keys&gt;&lt;key app="EN" db-id="pa2a592ayrpwv9eex9ox0rsmvdaz95pvvxe0" timestamp="1559795682"&gt;757&lt;/key&gt;&lt;/foreign-keys&gt;&lt;ref-type name="Book"&gt;6&lt;/ref-type&gt;&lt;contributors&gt;&lt;authors&gt;&lt;author&gt;Damaskin, B.B.; Petrii, O.A.; Batrakov, V.V.&lt;/author&gt;&lt;/authors&gt;&lt;/contributors&gt;&lt;titles&gt;&lt;title&gt;Adsorption of Organic Compounds on Electrodes&lt;/title&gt;&lt;/titles&gt;&lt;dates&gt;&lt;year&gt;1971&lt;/year&gt;&lt;/dates&gt;&lt;pub-location&gt;New York&lt;/pub-location&gt;&lt;publisher&gt;Plenum Press&lt;/publisher&gt;&lt;urls&gt;&lt;/urls&gt;&lt;/record&gt;&lt;/Cite&gt;&lt;/EndNote&gt;</w:instrText>
      </w:r>
      <w:r w:rsidR="00192F80">
        <w:rPr>
          <w:rFonts w:ascii="Times New Roman" w:eastAsiaTheme="minorEastAsia" w:hAnsi="Times New Roman" w:cs="Times New Roman"/>
          <w:sz w:val="24"/>
          <w:szCs w:val="24"/>
        </w:rPr>
        <w:fldChar w:fldCharType="separate"/>
      </w:r>
      <w:r w:rsidR="00192F80" w:rsidRPr="00192F80">
        <w:rPr>
          <w:rFonts w:ascii="Times New Roman" w:eastAsiaTheme="minorEastAsia" w:hAnsi="Times New Roman" w:cs="Times New Roman"/>
          <w:noProof/>
          <w:sz w:val="24"/>
          <w:szCs w:val="24"/>
          <w:vertAlign w:val="superscript"/>
        </w:rPr>
        <w:t>120-122</w:t>
      </w:r>
      <w:r w:rsidR="00192F80">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w:t>
      </w:r>
    </w:p>
    <w:p w14:paraId="0611FFB7" w14:textId="77777777" w:rsidR="004D05E2" w:rsidRPr="004D05E2" w:rsidRDefault="004D05E2" w:rsidP="00F939FF">
      <w:pPr>
        <w:spacing w:line="480" w:lineRule="auto"/>
        <w:rPr>
          <w:rFonts w:ascii="Times New Roman" w:eastAsiaTheme="minorEastAsia" w:hAnsi="Times New Roman" w:cs="Times New Roman"/>
          <w:sz w:val="24"/>
          <w:szCs w:val="24"/>
        </w:rPr>
      </w:pPr>
      <m:oMath>
        <m:r>
          <w:rPr>
            <w:rFonts w:ascii="Cambria Math" w:eastAsiaTheme="minorEastAsia" w:hAnsi="Cambria Math" w:cs="Times New Roman"/>
            <w:sz w:val="24"/>
            <w:szCs w:val="24"/>
          </w:rPr>
          <m:t>∆G=-RTln</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a</m:t>
            </m:r>
          </m:sub>
        </m:sSub>
      </m:oMath>
      <w:r w:rsidRPr="004D05E2">
        <w:rPr>
          <w:rFonts w:ascii="Times New Roman" w:eastAsiaTheme="minorEastAsia" w:hAnsi="Times New Roman" w:cs="Times New Roman"/>
          <w:sz w:val="24"/>
          <w:szCs w:val="24"/>
        </w:rPr>
        <w:tab/>
      </w:r>
      <w:r w:rsidRPr="004D05E2">
        <w:rPr>
          <w:rFonts w:ascii="Times New Roman" w:eastAsiaTheme="minorEastAsia" w:hAnsi="Times New Roman" w:cs="Times New Roman"/>
          <w:sz w:val="24"/>
          <w:szCs w:val="24"/>
        </w:rPr>
        <w:tab/>
        <w:t>(5)</w:t>
      </w:r>
    </w:p>
    <w:p w14:paraId="7B8BC4D3" w14:textId="77777777" w:rsidR="004D05E2" w:rsidRPr="004D05E2" w:rsidRDefault="004D05E2" w:rsidP="003902AB">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where R is the ideal gas constant, T is the absolute temperature, and K</w:t>
      </w:r>
      <w:r w:rsidRPr="004D05E2">
        <w:rPr>
          <w:rFonts w:ascii="Times New Roman" w:eastAsiaTheme="minorEastAsia" w:hAnsi="Times New Roman" w:cs="Times New Roman"/>
          <w:sz w:val="24"/>
          <w:szCs w:val="24"/>
          <w:vertAlign w:val="subscript"/>
        </w:rPr>
        <w:t>a</w:t>
      </w:r>
      <w:r w:rsidRPr="004D05E2">
        <w:rPr>
          <w:rFonts w:ascii="Times New Roman" w:eastAsiaTheme="minorEastAsia" w:hAnsi="Times New Roman" w:cs="Times New Roman"/>
          <w:sz w:val="24"/>
          <w:szCs w:val="24"/>
        </w:rPr>
        <w:t xml:space="preserve"> is the adsorption constant. ΔG was calculated to be -42.2 kJ/</w:t>
      </w:r>
      <w:proofErr w:type="spellStart"/>
      <w:r w:rsidRPr="004D05E2">
        <w:rPr>
          <w:rFonts w:ascii="Times New Roman" w:eastAsiaTheme="minorEastAsia" w:hAnsi="Times New Roman" w:cs="Times New Roman"/>
          <w:sz w:val="24"/>
          <w:szCs w:val="24"/>
        </w:rPr>
        <w:t>mol</w:t>
      </w:r>
      <w:proofErr w:type="spellEnd"/>
      <w:r w:rsidRPr="004D05E2">
        <w:rPr>
          <w:rFonts w:ascii="Times New Roman" w:eastAsiaTheme="minorEastAsia" w:hAnsi="Times New Roman" w:cs="Times New Roman"/>
          <w:sz w:val="24"/>
          <w:szCs w:val="24"/>
        </w:rPr>
        <w:t xml:space="preserve"> at 25° C. With this quantitative characterization, a descriptive model that explains how the model behaves can be developed.</w:t>
      </w:r>
    </w:p>
    <w:p w14:paraId="3C0ADF71" w14:textId="77777777" w:rsidR="004D05E2" w:rsidRPr="004D05E2" w:rsidRDefault="004D05E2" w:rsidP="006D361E">
      <w:pPr>
        <w:pStyle w:val="Heading2"/>
      </w:pPr>
      <w:bookmarkStart w:id="49" w:name="_Toc425764550"/>
      <w:r w:rsidRPr="004D05E2">
        <w:t>2.2.4 – Describing the Model of the Observed Interaction</w:t>
      </w:r>
      <w:bookmarkEnd w:id="49"/>
    </w:p>
    <w:p w14:paraId="082AD795" w14:textId="62DF139E" w:rsidR="004D05E2" w:rsidRDefault="004D05E2" w:rsidP="003902AB">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ab/>
        <w:t>When considering the possibilities that can qualitatively describe the nature of this observed interaction, it is possible that one of two scenarios occur as outlined in Figure 2.09: 1 (bottom diagram): When FcTAMCl adsorbs to GOx, the resulting Fc-GOx adduct is electrochemically active, but the increase in the size of the Fc-GOx makes it move more slowly through the solution. 2</w:t>
      </w:r>
      <w:r w:rsidR="00F939FF">
        <w:rPr>
          <w:rFonts w:ascii="Times New Roman" w:eastAsiaTheme="minorEastAsia" w:hAnsi="Times New Roman" w:cs="Times New Roman"/>
          <w:sz w:val="24"/>
          <w:szCs w:val="24"/>
        </w:rPr>
        <w:t xml:space="preserve"> </w:t>
      </w:r>
      <w:r w:rsidRPr="004D05E2">
        <w:rPr>
          <w:rFonts w:ascii="Times New Roman" w:eastAsiaTheme="minorEastAsia" w:hAnsi="Times New Roman" w:cs="Times New Roman"/>
          <w:sz w:val="24"/>
          <w:szCs w:val="24"/>
        </w:rPr>
        <w:t>(</w:t>
      </w:r>
      <w:r w:rsidR="00F939FF">
        <w:rPr>
          <w:rFonts w:ascii="Times New Roman" w:eastAsiaTheme="minorEastAsia" w:hAnsi="Times New Roman" w:cs="Times New Roman"/>
          <w:sz w:val="24"/>
          <w:szCs w:val="24"/>
        </w:rPr>
        <w:t>top</w:t>
      </w:r>
      <w:r w:rsidRPr="004D05E2">
        <w:rPr>
          <w:rFonts w:ascii="Times New Roman" w:eastAsiaTheme="minorEastAsia" w:hAnsi="Times New Roman" w:cs="Times New Roman"/>
          <w:sz w:val="24"/>
          <w:szCs w:val="24"/>
        </w:rPr>
        <w:t xml:space="preserve"> diagram): When FcTAMCl adsorbs to GOx, the resulting Fc-GOx adduct is electrochemically inactive or electrochemically less active, which causes the observed dec</w:t>
      </w:r>
      <w:r w:rsidR="00F939FF">
        <w:rPr>
          <w:rFonts w:ascii="Times New Roman" w:eastAsiaTheme="minorEastAsia" w:hAnsi="Times New Roman" w:cs="Times New Roman"/>
          <w:sz w:val="24"/>
          <w:szCs w:val="24"/>
        </w:rPr>
        <w:t>rease in amperometric response.</w:t>
      </w:r>
    </w:p>
    <w:p w14:paraId="3F357FF6" w14:textId="77777777" w:rsidR="00B31D88" w:rsidRPr="004D05E2" w:rsidRDefault="00B31D88" w:rsidP="003902AB">
      <w:pPr>
        <w:spacing w:line="480" w:lineRule="auto"/>
        <w:jc w:val="both"/>
        <w:rPr>
          <w:rFonts w:ascii="Times New Roman" w:eastAsiaTheme="minorEastAsia" w:hAnsi="Times New Roman" w:cs="Times New Roman"/>
          <w:sz w:val="24"/>
          <w:szCs w:val="24"/>
        </w:rPr>
      </w:pPr>
    </w:p>
    <w:p w14:paraId="6E9D2753" w14:textId="77777777" w:rsidR="004D05E2" w:rsidRPr="004D05E2" w:rsidRDefault="004D05E2" w:rsidP="00F939FF">
      <w:pPr>
        <w:spacing w:line="480" w:lineRule="auto"/>
        <w:rPr>
          <w:rFonts w:ascii="Times New Roman" w:eastAsiaTheme="minorEastAsia" w:hAnsi="Times New Roman" w:cs="Times New Roman"/>
          <w:sz w:val="24"/>
          <w:szCs w:val="24"/>
        </w:rPr>
      </w:pPr>
      <w:r w:rsidRPr="004D05E2">
        <w:rPr>
          <w:rFonts w:ascii="Times New Roman" w:eastAsiaTheme="minorEastAsia" w:hAnsi="Times New Roman" w:cs="Times New Roman"/>
          <w:noProof/>
          <w:sz w:val="24"/>
          <w:szCs w:val="24"/>
        </w:rPr>
        <w:lastRenderedPageBreak/>
        <w:drawing>
          <wp:inline distT="0" distB="0" distL="0" distR="0" wp14:anchorId="7301EBF4" wp14:editId="5EA86B30">
            <wp:extent cx="4190904" cy="2972765"/>
            <wp:effectExtent l="0" t="0" r="635"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198242" cy="2977970"/>
                    </a:xfrm>
                    <a:prstGeom prst="rect">
                      <a:avLst/>
                    </a:prstGeom>
                    <a:noFill/>
                    <a:ln>
                      <a:noFill/>
                    </a:ln>
                  </pic:spPr>
                </pic:pic>
              </a:graphicData>
            </a:graphic>
          </wp:inline>
        </w:drawing>
      </w:r>
    </w:p>
    <w:p w14:paraId="1DFA7DD6" w14:textId="7BF8FDBF" w:rsidR="004D05E2" w:rsidRPr="004D05E2" w:rsidRDefault="004D05E2" w:rsidP="008C427B">
      <w:pPr>
        <w:pStyle w:val="Caption"/>
      </w:pPr>
      <w:bookmarkStart w:id="50" w:name="_Toc425764482"/>
      <w:r w:rsidRPr="004D05E2">
        <w:t>Figure 2.09 Two possible scenarios that could describe the nature of the interaction with the ferrocene and GOx in the binding scenario.</w:t>
      </w:r>
      <w:r w:rsidR="008F74D1">
        <w:t xml:space="preserve"> The top figure shows GOx fully inhibiting the electrochemical response of the ferrocene, while the bottom figure shows a surface adsorption of ferrocene to GOx causing a slower-diffusing ferrocene species.</w:t>
      </w:r>
      <w:bookmarkEnd w:id="50"/>
    </w:p>
    <w:p w14:paraId="2DBA36C3" w14:textId="77777777" w:rsidR="004D05E2" w:rsidRPr="004D05E2" w:rsidRDefault="004D05E2" w:rsidP="003902AB">
      <w:pPr>
        <w:spacing w:line="240" w:lineRule="auto"/>
        <w:jc w:val="both"/>
        <w:rPr>
          <w:rFonts w:ascii="Times New Roman" w:eastAsiaTheme="minorEastAsia" w:hAnsi="Times New Roman" w:cs="Times New Roman"/>
          <w:sz w:val="24"/>
          <w:szCs w:val="24"/>
        </w:rPr>
      </w:pPr>
    </w:p>
    <w:p w14:paraId="60455660" w14:textId="1A2B921C" w:rsidR="004D05E2" w:rsidRPr="004D05E2" w:rsidRDefault="004D05E2" w:rsidP="00B31D88">
      <w:pPr>
        <w:spacing w:line="480" w:lineRule="auto"/>
        <w:ind w:firstLine="220"/>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 xml:space="preserve">In considering the first scenario, the possibility of an electrochemically active Fc-GOx adduct is proposed. If this adduct is the electrochemically-active species, a reasonable way of investigating this model is by analyzing the diffusion coefficient. The </w:t>
      </w:r>
      <w:proofErr w:type="spellStart"/>
      <w:r w:rsidRPr="004D05E2">
        <w:rPr>
          <w:rFonts w:ascii="Times New Roman" w:eastAsiaTheme="minorEastAsia" w:hAnsi="Times New Roman" w:cs="Times New Roman"/>
          <w:sz w:val="24"/>
          <w:szCs w:val="24"/>
        </w:rPr>
        <w:t>Randles-Sevcik</w:t>
      </w:r>
      <w:proofErr w:type="spellEnd"/>
      <w:r w:rsidRPr="004D05E2">
        <w:rPr>
          <w:rFonts w:ascii="Times New Roman" w:eastAsiaTheme="minorEastAsia" w:hAnsi="Times New Roman" w:cs="Times New Roman"/>
          <w:sz w:val="24"/>
          <w:szCs w:val="24"/>
        </w:rPr>
        <w:t xml:space="preserve"> equation (6) describes the amperometric response (</w:t>
      </w:r>
      <w:proofErr w:type="spellStart"/>
      <w:r w:rsidRPr="004D05E2">
        <w:rPr>
          <w:rFonts w:ascii="Times New Roman" w:eastAsiaTheme="minorEastAsia" w:hAnsi="Times New Roman" w:cs="Times New Roman"/>
          <w:i/>
          <w:sz w:val="24"/>
          <w:szCs w:val="24"/>
        </w:rPr>
        <w:t>i</w:t>
      </w:r>
      <w:r w:rsidRPr="004D05E2">
        <w:rPr>
          <w:rFonts w:ascii="Times New Roman" w:eastAsiaTheme="minorEastAsia" w:hAnsi="Times New Roman" w:cs="Times New Roman"/>
          <w:i/>
          <w:sz w:val="24"/>
          <w:szCs w:val="24"/>
          <w:vertAlign w:val="subscript"/>
        </w:rPr>
        <w:t>p</w:t>
      </w:r>
      <w:proofErr w:type="spellEnd"/>
      <w:r w:rsidRPr="004D05E2">
        <w:rPr>
          <w:rFonts w:ascii="Times New Roman" w:eastAsiaTheme="minorEastAsia" w:hAnsi="Times New Roman" w:cs="Times New Roman"/>
          <w:sz w:val="24"/>
          <w:szCs w:val="24"/>
        </w:rPr>
        <w:t xml:space="preserve">) as a function of the diffusion coefficient, </w:t>
      </w:r>
      <w:r w:rsidRPr="004D05E2">
        <w:rPr>
          <w:rFonts w:ascii="Times New Roman" w:eastAsiaTheme="minorEastAsia" w:hAnsi="Times New Roman" w:cs="Times New Roman"/>
          <w:i/>
          <w:sz w:val="24"/>
          <w:szCs w:val="24"/>
        </w:rPr>
        <w:t>D</w:t>
      </w:r>
      <w:r w:rsidRPr="004D05E2">
        <w:rPr>
          <w:rFonts w:ascii="Times New Roman" w:eastAsiaTheme="minorEastAsia" w:hAnsi="Times New Roman" w:cs="Times New Roman"/>
          <w:sz w:val="24"/>
          <w:szCs w:val="24"/>
        </w:rPr>
        <w:t xml:space="preserve">. By plotting the amperometric response as a function of the square root of the scan rate, a linear plot is generated and the slope is used to calculate </w:t>
      </w:r>
      <w:proofErr w:type="spellStart"/>
      <w:r w:rsidRPr="004D05E2">
        <w:rPr>
          <w:rFonts w:ascii="Times New Roman" w:eastAsiaTheme="minorEastAsia" w:hAnsi="Times New Roman" w:cs="Times New Roman"/>
          <w:sz w:val="24"/>
          <w:szCs w:val="24"/>
        </w:rPr>
        <w:t>D</w:t>
      </w:r>
      <w:r w:rsidRPr="004D05E2">
        <w:rPr>
          <w:rFonts w:ascii="Times New Roman" w:eastAsiaTheme="minorEastAsia" w:hAnsi="Times New Roman" w:cs="Times New Roman"/>
          <w:sz w:val="24"/>
          <w:szCs w:val="24"/>
          <w:vertAlign w:val="subscript"/>
        </w:rPr>
        <w:t>app</w:t>
      </w:r>
      <w:proofErr w:type="spellEnd"/>
      <w:r w:rsidRPr="004D05E2">
        <w:rPr>
          <w:rFonts w:ascii="Times New Roman" w:eastAsiaTheme="minorEastAsia" w:hAnsi="Times New Roman" w:cs="Times New Roman"/>
          <w:sz w:val="24"/>
          <w:szCs w:val="24"/>
        </w:rPr>
        <w:t xml:space="preserve">. It is important to note that </w:t>
      </w:r>
      <w:proofErr w:type="spellStart"/>
      <w:r w:rsidRPr="004D05E2">
        <w:rPr>
          <w:rFonts w:ascii="Times New Roman" w:eastAsiaTheme="minorEastAsia" w:hAnsi="Times New Roman" w:cs="Times New Roman"/>
          <w:sz w:val="24"/>
          <w:szCs w:val="24"/>
        </w:rPr>
        <w:t>D</w:t>
      </w:r>
      <w:r w:rsidRPr="004D05E2">
        <w:rPr>
          <w:rFonts w:ascii="Times New Roman" w:eastAsiaTheme="minorEastAsia" w:hAnsi="Times New Roman" w:cs="Times New Roman"/>
          <w:sz w:val="24"/>
          <w:szCs w:val="24"/>
          <w:vertAlign w:val="subscript"/>
        </w:rPr>
        <w:t>app</w:t>
      </w:r>
      <w:proofErr w:type="spellEnd"/>
      <w:r w:rsidRPr="004D05E2">
        <w:rPr>
          <w:rFonts w:ascii="Times New Roman" w:eastAsiaTheme="minorEastAsia" w:hAnsi="Times New Roman" w:cs="Times New Roman"/>
          <w:sz w:val="24"/>
          <w:szCs w:val="24"/>
        </w:rPr>
        <w:t xml:space="preserve"> is used in lieu of D, as it is still uncertain of the exact nature of the system’s behavior, as the reality of the situation could be a composite of free and bound ferrocene.</w:t>
      </w:r>
    </w:p>
    <w:p w14:paraId="5F0F99CF" w14:textId="77777777" w:rsidR="004D05E2" w:rsidRPr="004D05E2" w:rsidRDefault="001E566A" w:rsidP="00F939FF">
      <w:pPr>
        <w:spacing w:line="48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p</m:t>
            </m:r>
          </m:sub>
        </m:sSub>
        <m:r>
          <w:rPr>
            <w:rFonts w:ascii="Cambria Math" w:eastAsiaTheme="minorEastAsia" w:hAnsi="Cambria Math" w:cs="Times New Roman"/>
            <w:sz w:val="24"/>
            <w:szCs w:val="24"/>
          </w:rPr>
          <m:t>=0.4463nFAC</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nFvD</m:t>
                    </m:r>
                  </m:num>
                  <m:den>
                    <m:r>
                      <w:rPr>
                        <w:rFonts w:ascii="Cambria Math" w:eastAsiaTheme="minorEastAsia" w:hAnsi="Cambria Math" w:cs="Times New Roman"/>
                        <w:sz w:val="24"/>
                        <w:szCs w:val="24"/>
                      </w:rPr>
                      <m:t>RT</m:t>
                    </m:r>
                  </m:den>
                </m:f>
              </m:e>
            </m:d>
          </m:e>
          <m:sup>
            <m:r>
              <w:rPr>
                <w:rFonts w:ascii="Cambria Math" w:eastAsiaTheme="minorEastAsia" w:hAnsi="Cambria Math" w:cs="Times New Roman"/>
                <w:sz w:val="24"/>
                <w:szCs w:val="24"/>
              </w:rPr>
              <m:t>1/2</m:t>
            </m:r>
          </m:sup>
        </m:sSup>
      </m:oMath>
      <w:r w:rsidR="004D05E2" w:rsidRPr="004D05E2">
        <w:rPr>
          <w:rFonts w:ascii="Times New Roman" w:eastAsiaTheme="minorEastAsia" w:hAnsi="Times New Roman" w:cs="Times New Roman"/>
          <w:sz w:val="24"/>
          <w:szCs w:val="24"/>
        </w:rPr>
        <w:tab/>
      </w:r>
      <w:r w:rsidR="004D05E2" w:rsidRPr="004D05E2">
        <w:rPr>
          <w:rFonts w:ascii="Times New Roman" w:eastAsiaTheme="minorEastAsia" w:hAnsi="Times New Roman" w:cs="Times New Roman"/>
          <w:sz w:val="24"/>
          <w:szCs w:val="24"/>
        </w:rPr>
        <w:tab/>
        <w:t>(6)</w:t>
      </w:r>
    </w:p>
    <w:p w14:paraId="748C7A7B" w14:textId="61887FD7" w:rsidR="004D05E2" w:rsidRPr="004D05E2" w:rsidRDefault="004D05E2" w:rsidP="003902AB">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lastRenderedPageBreak/>
        <w:t>where n is the number of electrons transferred, F is Faraday’s constant, A is the electrode area in cm</w:t>
      </w:r>
      <w:r w:rsidRPr="004D05E2">
        <w:rPr>
          <w:rFonts w:ascii="Times New Roman" w:eastAsiaTheme="minorEastAsia" w:hAnsi="Times New Roman" w:cs="Times New Roman"/>
          <w:sz w:val="24"/>
          <w:szCs w:val="24"/>
          <w:vertAlign w:val="superscript"/>
        </w:rPr>
        <w:t>2</w:t>
      </w:r>
      <w:r w:rsidRPr="004D05E2">
        <w:rPr>
          <w:rFonts w:ascii="Times New Roman" w:eastAsiaTheme="minorEastAsia" w:hAnsi="Times New Roman" w:cs="Times New Roman"/>
          <w:sz w:val="24"/>
          <w:szCs w:val="24"/>
        </w:rPr>
        <w:t xml:space="preserve">, C is the concentration of the electrochemical species in </w:t>
      </w:r>
      <w:proofErr w:type="spellStart"/>
      <w:r w:rsidRPr="004D05E2">
        <w:rPr>
          <w:rFonts w:ascii="Times New Roman" w:eastAsiaTheme="minorEastAsia" w:hAnsi="Times New Roman" w:cs="Times New Roman"/>
          <w:sz w:val="24"/>
          <w:szCs w:val="24"/>
        </w:rPr>
        <w:t>mol</w:t>
      </w:r>
      <w:proofErr w:type="spellEnd"/>
      <w:r w:rsidRPr="004D05E2">
        <w:rPr>
          <w:rFonts w:ascii="Times New Roman" w:eastAsiaTheme="minorEastAsia" w:hAnsi="Times New Roman" w:cs="Times New Roman"/>
          <w:sz w:val="24"/>
          <w:szCs w:val="24"/>
        </w:rPr>
        <w:t>/cm</w:t>
      </w:r>
      <w:r w:rsidRPr="004D05E2">
        <w:rPr>
          <w:rFonts w:ascii="Times New Roman" w:eastAsiaTheme="minorEastAsia" w:hAnsi="Times New Roman" w:cs="Times New Roman"/>
          <w:sz w:val="24"/>
          <w:szCs w:val="24"/>
          <w:vertAlign w:val="superscript"/>
        </w:rPr>
        <w:t>3</w:t>
      </w:r>
      <w:r w:rsidRPr="004D05E2">
        <w:rPr>
          <w:rFonts w:ascii="Times New Roman" w:eastAsiaTheme="minorEastAsia" w:hAnsi="Times New Roman" w:cs="Times New Roman"/>
          <w:sz w:val="24"/>
          <w:szCs w:val="24"/>
        </w:rPr>
        <w:t xml:space="preserve">, </w:t>
      </w:r>
      <w:r w:rsidRPr="004D05E2">
        <w:rPr>
          <w:rFonts w:ascii="Times New Roman" w:eastAsiaTheme="minorEastAsia" w:hAnsi="Times New Roman" w:cs="Times New Roman"/>
          <w:i/>
          <w:sz w:val="24"/>
          <w:szCs w:val="24"/>
        </w:rPr>
        <w:t>v</w:t>
      </w:r>
      <w:r w:rsidRPr="004D05E2">
        <w:rPr>
          <w:rFonts w:ascii="Times New Roman" w:eastAsiaTheme="minorEastAsia" w:hAnsi="Times New Roman" w:cs="Times New Roman"/>
          <w:sz w:val="24"/>
          <w:szCs w:val="24"/>
        </w:rPr>
        <w:t xml:space="preserve"> is the scan rate in V/s, R is the ideal gas constant, and T is the temperature. </w:t>
      </w:r>
    </w:p>
    <w:p w14:paraId="4C43AA2F" w14:textId="5A879559" w:rsidR="00B31D88" w:rsidRPr="00B31D88" w:rsidRDefault="004D05E2" w:rsidP="003902AB">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ab/>
        <w:t xml:space="preserve">By creating a plot of the amperometric response vs the </w:t>
      </w:r>
      <w:r w:rsidR="00F939FF">
        <w:rPr>
          <w:rFonts w:ascii="Times New Roman" w:eastAsiaTheme="minorEastAsia" w:hAnsi="Times New Roman" w:cs="Times New Roman"/>
          <w:sz w:val="24"/>
          <w:szCs w:val="24"/>
        </w:rPr>
        <w:t xml:space="preserve">square root of the </w:t>
      </w:r>
      <w:r w:rsidRPr="004D05E2">
        <w:rPr>
          <w:rFonts w:ascii="Times New Roman" w:eastAsiaTheme="minorEastAsia" w:hAnsi="Times New Roman" w:cs="Times New Roman"/>
          <w:sz w:val="24"/>
          <w:szCs w:val="24"/>
        </w:rPr>
        <w:t xml:space="preserve">scan rate used to record the </w:t>
      </w:r>
      <w:proofErr w:type="spellStart"/>
      <w:r w:rsidRPr="004D05E2">
        <w:rPr>
          <w:rFonts w:ascii="Times New Roman" w:eastAsiaTheme="minorEastAsia" w:hAnsi="Times New Roman" w:cs="Times New Roman"/>
          <w:sz w:val="24"/>
          <w:szCs w:val="24"/>
        </w:rPr>
        <w:t>voltammograms</w:t>
      </w:r>
      <w:proofErr w:type="spellEnd"/>
      <w:r w:rsidRPr="004D05E2">
        <w:rPr>
          <w:rFonts w:ascii="Times New Roman" w:eastAsiaTheme="minorEastAsia" w:hAnsi="Times New Roman" w:cs="Times New Roman"/>
          <w:sz w:val="24"/>
          <w:szCs w:val="24"/>
        </w:rPr>
        <w:t xml:space="preserve"> of the samples used in the previous analysis, straight lines were observed, implying the system was diffusion-controlled. The slope was then used to calculate the diffusion coefficient of each sample. When plotting the diffusion coefficient as a function of the enzyme concentration, an asymptotic behavior was observed. The apparent diffusion coefficient, </w:t>
      </w:r>
      <w:proofErr w:type="spellStart"/>
      <w:r w:rsidRPr="004D05E2">
        <w:rPr>
          <w:rFonts w:ascii="Times New Roman" w:eastAsiaTheme="minorEastAsia" w:hAnsi="Times New Roman" w:cs="Times New Roman"/>
          <w:sz w:val="24"/>
          <w:szCs w:val="24"/>
        </w:rPr>
        <w:t>D</w:t>
      </w:r>
      <w:r w:rsidRPr="004D05E2">
        <w:rPr>
          <w:rFonts w:ascii="Times New Roman" w:eastAsiaTheme="minorEastAsia" w:hAnsi="Times New Roman" w:cs="Times New Roman"/>
          <w:sz w:val="24"/>
          <w:szCs w:val="24"/>
          <w:vertAlign w:val="subscript"/>
        </w:rPr>
        <w:t>app</w:t>
      </w:r>
      <w:proofErr w:type="spellEnd"/>
      <w:r w:rsidRPr="004D05E2">
        <w:rPr>
          <w:rFonts w:ascii="Times New Roman" w:eastAsiaTheme="minorEastAsia" w:hAnsi="Times New Roman" w:cs="Times New Roman"/>
          <w:sz w:val="24"/>
          <w:szCs w:val="24"/>
        </w:rPr>
        <w:t>, decreased by up to half as the concentration of the enzyme was increased.</w:t>
      </w:r>
      <w:r w:rsidR="000A37E3">
        <w:rPr>
          <w:rFonts w:ascii="Times New Roman" w:eastAsiaTheme="minorEastAsia" w:hAnsi="Times New Roman" w:cs="Times New Roman"/>
          <w:sz w:val="24"/>
          <w:szCs w:val="24"/>
        </w:rPr>
        <w:t xml:space="preserve"> </w:t>
      </w:r>
      <w:r w:rsidR="000A37E3" w:rsidRPr="004D05E2">
        <w:rPr>
          <w:rFonts w:ascii="Times New Roman" w:eastAsiaTheme="minorEastAsia" w:hAnsi="Times New Roman" w:cs="Times New Roman"/>
          <w:sz w:val="24"/>
          <w:szCs w:val="24"/>
        </w:rPr>
        <w:t xml:space="preserve">By monitoring the diffusion coefficient as the enzyme concentration increases, it appears that the ferrocene species is diffusing more slowly through solution when more enzyme is present. The diffusion coefficient drops precipitously upon a small addition of GOx. The diffusion coefficient, </w:t>
      </w:r>
      <w:proofErr w:type="spellStart"/>
      <w:r w:rsidR="000A37E3" w:rsidRPr="004D05E2">
        <w:rPr>
          <w:rFonts w:ascii="Times New Roman" w:eastAsiaTheme="minorEastAsia" w:hAnsi="Times New Roman" w:cs="Times New Roman"/>
          <w:i/>
          <w:sz w:val="24"/>
          <w:szCs w:val="24"/>
        </w:rPr>
        <w:t>D</w:t>
      </w:r>
      <w:r w:rsidR="000A37E3" w:rsidRPr="004D05E2">
        <w:rPr>
          <w:rFonts w:ascii="Times New Roman" w:eastAsiaTheme="minorEastAsia" w:hAnsi="Times New Roman" w:cs="Times New Roman"/>
          <w:i/>
          <w:sz w:val="24"/>
          <w:szCs w:val="24"/>
          <w:vertAlign w:val="subscript"/>
        </w:rPr>
        <w:t>app</w:t>
      </w:r>
      <w:proofErr w:type="spellEnd"/>
      <w:r w:rsidR="000A37E3" w:rsidRPr="004D05E2">
        <w:rPr>
          <w:rFonts w:ascii="Times New Roman" w:eastAsiaTheme="minorEastAsia" w:hAnsi="Times New Roman" w:cs="Times New Roman"/>
          <w:sz w:val="24"/>
          <w:szCs w:val="24"/>
        </w:rPr>
        <w:t>, of the free FcTAMCl in the absence of GOx was determined to be 8.5 x 10</w:t>
      </w:r>
      <w:r w:rsidR="000A37E3" w:rsidRPr="004D05E2">
        <w:rPr>
          <w:rFonts w:ascii="Times New Roman" w:eastAsiaTheme="minorEastAsia" w:hAnsi="Times New Roman" w:cs="Times New Roman"/>
          <w:sz w:val="24"/>
          <w:szCs w:val="24"/>
          <w:vertAlign w:val="superscript"/>
        </w:rPr>
        <w:t>-6</w:t>
      </w:r>
      <w:r w:rsidR="000A37E3" w:rsidRPr="004D05E2">
        <w:rPr>
          <w:rFonts w:ascii="Times New Roman" w:eastAsiaTheme="minorEastAsia" w:hAnsi="Times New Roman" w:cs="Times New Roman"/>
          <w:sz w:val="24"/>
          <w:szCs w:val="24"/>
        </w:rPr>
        <w:t xml:space="preserve"> cm</w:t>
      </w:r>
      <w:r w:rsidR="000A37E3" w:rsidRPr="004D05E2">
        <w:rPr>
          <w:rFonts w:ascii="Times New Roman" w:eastAsiaTheme="minorEastAsia" w:hAnsi="Times New Roman" w:cs="Times New Roman"/>
          <w:sz w:val="24"/>
          <w:szCs w:val="24"/>
          <w:vertAlign w:val="superscript"/>
        </w:rPr>
        <w:t>2</w:t>
      </w:r>
      <w:r w:rsidR="000A37E3" w:rsidRPr="004D05E2">
        <w:rPr>
          <w:rFonts w:ascii="Times New Roman" w:eastAsiaTheme="minorEastAsia" w:hAnsi="Times New Roman" w:cs="Times New Roman"/>
          <w:sz w:val="24"/>
          <w:szCs w:val="24"/>
        </w:rPr>
        <w:t xml:space="preserve"> sec</w:t>
      </w:r>
      <w:r w:rsidR="000A37E3" w:rsidRPr="004D05E2">
        <w:rPr>
          <w:rFonts w:ascii="Times New Roman" w:eastAsiaTheme="minorEastAsia" w:hAnsi="Times New Roman" w:cs="Times New Roman"/>
          <w:sz w:val="24"/>
          <w:szCs w:val="24"/>
          <w:vertAlign w:val="superscript"/>
        </w:rPr>
        <w:t>-1</w:t>
      </w:r>
      <w:r w:rsidR="000A37E3" w:rsidRPr="004D05E2">
        <w:rPr>
          <w:rFonts w:ascii="Times New Roman" w:eastAsiaTheme="minorEastAsia" w:hAnsi="Times New Roman" w:cs="Times New Roman"/>
          <w:sz w:val="24"/>
          <w:szCs w:val="24"/>
        </w:rPr>
        <w:t>.</w:t>
      </w:r>
      <w:r w:rsidR="00B31D88">
        <w:rPr>
          <w:rFonts w:ascii="Times New Roman" w:eastAsiaTheme="minorEastAsia" w:hAnsi="Times New Roman" w:cs="Times New Roman"/>
          <w:sz w:val="24"/>
          <w:szCs w:val="24"/>
        </w:rPr>
        <w:t xml:space="preserve"> This is in good agreement with other studies that have measured electrochemically the diffusion coefficient of assorted ferrocene derivatives. An average diffusion coefficient for ferrocene and its derivatives is between 5.0 x 10</w:t>
      </w:r>
      <w:r w:rsidR="00B31D88">
        <w:rPr>
          <w:rFonts w:ascii="Times New Roman" w:eastAsiaTheme="minorEastAsia" w:hAnsi="Times New Roman" w:cs="Times New Roman"/>
          <w:sz w:val="24"/>
          <w:szCs w:val="24"/>
          <w:vertAlign w:val="superscript"/>
        </w:rPr>
        <w:t>-6</w:t>
      </w:r>
      <w:r w:rsidR="00B31D88">
        <w:rPr>
          <w:rFonts w:ascii="Times New Roman" w:eastAsiaTheme="minorEastAsia" w:hAnsi="Times New Roman" w:cs="Times New Roman"/>
          <w:sz w:val="24"/>
          <w:szCs w:val="24"/>
        </w:rPr>
        <w:t xml:space="preserve"> cm</w:t>
      </w:r>
      <w:r w:rsidR="00B31D88">
        <w:rPr>
          <w:rFonts w:ascii="Times New Roman" w:eastAsiaTheme="minorEastAsia" w:hAnsi="Times New Roman" w:cs="Times New Roman"/>
          <w:sz w:val="24"/>
          <w:szCs w:val="24"/>
          <w:vertAlign w:val="superscript"/>
        </w:rPr>
        <w:t>2</w:t>
      </w:r>
      <w:r w:rsidR="00B31D88">
        <w:rPr>
          <w:rFonts w:ascii="Times New Roman" w:eastAsiaTheme="minorEastAsia" w:hAnsi="Times New Roman" w:cs="Times New Roman"/>
          <w:sz w:val="24"/>
          <w:szCs w:val="24"/>
        </w:rPr>
        <w:t xml:space="preserve"> sec</w:t>
      </w:r>
      <w:r w:rsidR="00B31D88">
        <w:rPr>
          <w:rFonts w:ascii="Times New Roman" w:eastAsiaTheme="minorEastAsia" w:hAnsi="Times New Roman" w:cs="Times New Roman"/>
          <w:sz w:val="24"/>
          <w:szCs w:val="24"/>
          <w:vertAlign w:val="superscript"/>
        </w:rPr>
        <w:t>-1</w:t>
      </w:r>
      <w:r w:rsidR="00B31D88">
        <w:rPr>
          <w:rFonts w:ascii="Times New Roman" w:eastAsiaTheme="minorEastAsia" w:hAnsi="Times New Roman" w:cs="Times New Roman"/>
          <w:sz w:val="24"/>
          <w:szCs w:val="24"/>
        </w:rPr>
        <w:t xml:space="preserve"> and 8.0 x 10</w:t>
      </w:r>
      <w:r w:rsidR="00B31D88">
        <w:rPr>
          <w:rFonts w:ascii="Times New Roman" w:eastAsiaTheme="minorEastAsia" w:hAnsi="Times New Roman" w:cs="Times New Roman"/>
          <w:sz w:val="24"/>
          <w:szCs w:val="24"/>
          <w:vertAlign w:val="superscript"/>
        </w:rPr>
        <w:t>-6</w:t>
      </w:r>
      <w:r w:rsidR="00B31D88">
        <w:rPr>
          <w:rFonts w:ascii="Times New Roman" w:eastAsiaTheme="minorEastAsia" w:hAnsi="Times New Roman" w:cs="Times New Roman"/>
          <w:sz w:val="24"/>
          <w:szCs w:val="24"/>
        </w:rPr>
        <w:t xml:space="preserve"> cm</w:t>
      </w:r>
      <w:r w:rsidR="00B31D88">
        <w:rPr>
          <w:rFonts w:ascii="Times New Roman" w:eastAsiaTheme="minorEastAsia" w:hAnsi="Times New Roman" w:cs="Times New Roman"/>
          <w:sz w:val="24"/>
          <w:szCs w:val="24"/>
          <w:vertAlign w:val="superscript"/>
        </w:rPr>
        <w:t>2</w:t>
      </w:r>
      <w:r w:rsidR="00B31D88">
        <w:rPr>
          <w:rFonts w:ascii="Times New Roman" w:eastAsiaTheme="minorEastAsia" w:hAnsi="Times New Roman" w:cs="Times New Roman"/>
          <w:sz w:val="24"/>
          <w:szCs w:val="24"/>
        </w:rPr>
        <w:t xml:space="preserve"> sec</w:t>
      </w:r>
      <w:r w:rsidR="00B31D88">
        <w:rPr>
          <w:rFonts w:ascii="Times New Roman" w:eastAsiaTheme="minorEastAsia" w:hAnsi="Times New Roman" w:cs="Times New Roman"/>
          <w:sz w:val="24"/>
          <w:szCs w:val="24"/>
          <w:vertAlign w:val="superscript"/>
        </w:rPr>
        <w:t xml:space="preserve">-1 </w:t>
      </w:r>
      <w:r w:rsidR="00B31D88">
        <w:rPr>
          <w:rFonts w:ascii="Times New Roman" w:eastAsiaTheme="minorEastAsia" w:hAnsi="Times New Roman" w:cs="Times New Roman"/>
          <w:sz w:val="24"/>
          <w:szCs w:val="24"/>
          <w:vertAlign w:val="superscript"/>
        </w:rPr>
        <w:fldChar w:fldCharType="begin"/>
      </w:r>
      <w:r w:rsidR="00B31D88">
        <w:rPr>
          <w:rFonts w:ascii="Times New Roman" w:eastAsiaTheme="minorEastAsia" w:hAnsi="Times New Roman" w:cs="Times New Roman"/>
          <w:sz w:val="24"/>
          <w:szCs w:val="24"/>
          <w:vertAlign w:val="superscript"/>
        </w:rPr>
        <w:instrText xml:space="preserve"> ADDIN EN.CITE &lt;EndNote&gt;&lt;Cite&gt;&lt;Author&gt;Cui&lt;/Author&gt;&lt;Year&gt;2009&lt;/Year&gt;&lt;RecNum&gt;738&lt;/RecNum&gt;&lt;DisplayText&gt;&lt;style face="superscript"&gt;123&lt;/style&gt;&lt;/DisplayText&gt;&lt;record&gt;&lt;rec-number&gt;738&lt;/rec-number&gt;&lt;foreign-keys&gt;&lt;key app="EN" db-id="pa2a592ayrpwv9eex9ox0rsmvdaz95pvvxe0" timestamp="1534277187"&gt;738&lt;/key&gt;&lt;/foreign-keys&gt;&lt;ref-type name="Journal Article"&gt;17&lt;/ref-type&gt;&lt;contributors&gt;&lt;authors&gt;&lt;author&gt;Cui, L.; Gadde, S.; Kaifer, A.&lt;/author&gt;&lt;/authors&gt;&lt;/contributors&gt;&lt;titles&gt;&lt;title&gt;Electrochemistry of the Inclusion Complexes Formed Between the Cucurbituril[7] Host and Several Cationic and Neutral Ferrocene Derivatives&lt;/title&gt;&lt;secondary-title&gt;Langmuir&lt;/secondary-title&gt;&lt;/titles&gt;&lt;periodical&gt;&lt;full-title&gt;Langmuir&lt;/full-title&gt;&lt;/periodical&gt;&lt;pages&gt;13763-13769&lt;/pages&gt;&lt;volume&gt;25&lt;/volume&gt;&lt;number&gt;24&lt;/number&gt;&lt;dates&gt;&lt;year&gt;2009&lt;/year&gt;&lt;/dates&gt;&lt;urls&gt;&lt;/urls&gt;&lt;/record&gt;&lt;/Cite&gt;&lt;/EndNote&gt;</w:instrText>
      </w:r>
      <w:r w:rsidR="00B31D88">
        <w:rPr>
          <w:rFonts w:ascii="Times New Roman" w:eastAsiaTheme="minorEastAsia" w:hAnsi="Times New Roman" w:cs="Times New Roman"/>
          <w:sz w:val="24"/>
          <w:szCs w:val="24"/>
          <w:vertAlign w:val="superscript"/>
        </w:rPr>
        <w:fldChar w:fldCharType="separate"/>
      </w:r>
      <w:r w:rsidR="00B31D88">
        <w:rPr>
          <w:rFonts w:ascii="Times New Roman" w:eastAsiaTheme="minorEastAsia" w:hAnsi="Times New Roman" w:cs="Times New Roman"/>
          <w:noProof/>
          <w:sz w:val="24"/>
          <w:szCs w:val="24"/>
          <w:vertAlign w:val="superscript"/>
        </w:rPr>
        <w:t>123</w:t>
      </w:r>
      <w:r w:rsidR="00B31D88">
        <w:rPr>
          <w:rFonts w:ascii="Times New Roman" w:eastAsiaTheme="minorEastAsia" w:hAnsi="Times New Roman" w:cs="Times New Roman"/>
          <w:sz w:val="24"/>
          <w:szCs w:val="24"/>
          <w:vertAlign w:val="superscript"/>
        </w:rPr>
        <w:fldChar w:fldCharType="end"/>
      </w:r>
      <w:r w:rsidR="00B31D88">
        <w:rPr>
          <w:rFonts w:ascii="Times New Roman" w:eastAsiaTheme="minorEastAsia" w:hAnsi="Times New Roman" w:cs="Times New Roman"/>
          <w:sz w:val="24"/>
          <w:szCs w:val="24"/>
        </w:rPr>
        <w:t>.</w:t>
      </w:r>
    </w:p>
    <w:p w14:paraId="793332C8" w14:textId="77777777" w:rsidR="00B31D88" w:rsidRDefault="00B31D88">
      <w:pPr>
        <w:spacing w:line="240" w:lineRule="auto"/>
        <w:jc w:val="left"/>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type="page"/>
      </w:r>
    </w:p>
    <w:p w14:paraId="5E044629" w14:textId="77777777" w:rsidR="004D05E2" w:rsidRPr="004D05E2" w:rsidRDefault="004D05E2" w:rsidP="003902AB">
      <w:pPr>
        <w:spacing w:line="480" w:lineRule="auto"/>
        <w:jc w:val="both"/>
        <w:rPr>
          <w:rFonts w:ascii="Times New Roman" w:eastAsiaTheme="minorEastAsia" w:hAnsi="Times New Roman" w:cs="Times New Roman"/>
          <w:sz w:val="24"/>
          <w:szCs w:val="24"/>
        </w:rPr>
      </w:pPr>
    </w:p>
    <w:p w14:paraId="5AE49D52" w14:textId="77777777" w:rsidR="004D05E2" w:rsidRPr="004D05E2" w:rsidRDefault="004D05E2" w:rsidP="00F939FF">
      <w:pPr>
        <w:spacing w:line="480" w:lineRule="auto"/>
        <w:rPr>
          <w:rFonts w:ascii="Times New Roman" w:eastAsiaTheme="minorEastAsia" w:hAnsi="Times New Roman" w:cs="Times New Roman"/>
          <w:sz w:val="24"/>
          <w:szCs w:val="24"/>
        </w:rPr>
      </w:pPr>
      <w:r w:rsidRPr="004D05E2">
        <w:rPr>
          <w:rFonts w:ascii="Times New Roman" w:eastAsiaTheme="minorEastAsia" w:hAnsi="Times New Roman" w:cs="Times New Roman"/>
          <w:noProof/>
          <w:sz w:val="24"/>
          <w:szCs w:val="24"/>
        </w:rPr>
        <w:drawing>
          <wp:inline distT="0" distB="0" distL="0" distR="0" wp14:anchorId="6269D068" wp14:editId="106D047E">
            <wp:extent cx="4365819" cy="2977348"/>
            <wp:effectExtent l="0" t="0" r="317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pter 2 Dapp vs Enzyme.pdf"/>
                    <pic:cNvPicPr/>
                  </pic:nvPicPr>
                  <pic:blipFill>
                    <a:blip r:embed="rId39">
                      <a:extLst>
                        <a:ext uri="{28A0092B-C50C-407E-A947-70E740481C1C}">
                          <a14:useLocalDpi xmlns:a14="http://schemas.microsoft.com/office/drawing/2010/main" val="0"/>
                        </a:ext>
                      </a:extLst>
                    </a:blip>
                    <a:stretch>
                      <a:fillRect/>
                    </a:stretch>
                  </pic:blipFill>
                  <pic:spPr>
                    <a:xfrm>
                      <a:off x="0" y="0"/>
                      <a:ext cx="4366228" cy="2977627"/>
                    </a:xfrm>
                    <a:prstGeom prst="rect">
                      <a:avLst/>
                    </a:prstGeom>
                  </pic:spPr>
                </pic:pic>
              </a:graphicData>
            </a:graphic>
          </wp:inline>
        </w:drawing>
      </w:r>
    </w:p>
    <w:p w14:paraId="0F74413D" w14:textId="77777777" w:rsidR="004D05E2" w:rsidRPr="004D05E2" w:rsidRDefault="004D05E2" w:rsidP="008C427B">
      <w:pPr>
        <w:pStyle w:val="Caption"/>
      </w:pPr>
      <w:bookmarkStart w:id="51" w:name="_Toc425764483"/>
      <w:r w:rsidRPr="004D05E2">
        <w:t>Figure 2.10 A plot of D</w:t>
      </w:r>
      <w:r w:rsidRPr="004D05E2">
        <w:rPr>
          <w:vertAlign w:val="subscript"/>
        </w:rPr>
        <w:t>app</w:t>
      </w:r>
      <w:r w:rsidRPr="004D05E2">
        <w:t xml:space="preserve"> vs enzyme concentration for a series of ferrocene-GOx mixtures containing 0.1 mM ferrocene and between 0 and 110 mM GOx (activity = 107,000 units/g). Diffusion collected using peak current Epa= 420 mV vs SCE at varying scan rates between 50 and 250 mV/sec.</w:t>
      </w:r>
      <w:bookmarkEnd w:id="51"/>
    </w:p>
    <w:p w14:paraId="79F76A98" w14:textId="77777777" w:rsidR="004D05E2" w:rsidRPr="004D05E2" w:rsidRDefault="004D05E2" w:rsidP="003902AB">
      <w:pPr>
        <w:spacing w:line="240" w:lineRule="auto"/>
        <w:jc w:val="both"/>
        <w:rPr>
          <w:rFonts w:ascii="Times New Roman" w:eastAsiaTheme="minorEastAsia" w:hAnsi="Times New Roman" w:cs="Times New Roman"/>
          <w:sz w:val="24"/>
          <w:szCs w:val="24"/>
        </w:rPr>
      </w:pPr>
    </w:p>
    <w:p w14:paraId="23C13438" w14:textId="11E5D518" w:rsidR="004D05E2" w:rsidRPr="004D05E2" w:rsidRDefault="004D05E2" w:rsidP="003902AB">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 xml:space="preserve">In a solution of 5 µM GOx, the </w:t>
      </w:r>
      <w:proofErr w:type="spellStart"/>
      <w:r w:rsidRPr="004D05E2">
        <w:rPr>
          <w:rFonts w:ascii="Times New Roman" w:eastAsiaTheme="minorEastAsia" w:hAnsi="Times New Roman" w:cs="Times New Roman"/>
          <w:i/>
          <w:sz w:val="24"/>
          <w:szCs w:val="24"/>
        </w:rPr>
        <w:t>D</w:t>
      </w:r>
      <w:r w:rsidRPr="004D05E2">
        <w:rPr>
          <w:rFonts w:ascii="Times New Roman" w:eastAsiaTheme="minorEastAsia" w:hAnsi="Times New Roman" w:cs="Times New Roman"/>
          <w:i/>
          <w:sz w:val="24"/>
          <w:szCs w:val="24"/>
          <w:vertAlign w:val="subscript"/>
        </w:rPr>
        <w:t>app</w:t>
      </w:r>
      <w:proofErr w:type="spellEnd"/>
      <w:r w:rsidRPr="004D05E2">
        <w:rPr>
          <w:rFonts w:ascii="Times New Roman" w:eastAsiaTheme="minorEastAsia" w:hAnsi="Times New Roman" w:cs="Times New Roman"/>
          <w:sz w:val="24"/>
          <w:szCs w:val="24"/>
        </w:rPr>
        <w:t xml:space="preserve"> of the ferrocene species dropped to 4.8 x 10</w:t>
      </w:r>
      <w:r w:rsidRPr="004D05E2">
        <w:rPr>
          <w:rFonts w:ascii="Times New Roman" w:eastAsiaTheme="minorEastAsia" w:hAnsi="Times New Roman" w:cs="Times New Roman"/>
          <w:sz w:val="24"/>
          <w:szCs w:val="24"/>
          <w:vertAlign w:val="superscript"/>
        </w:rPr>
        <w:t>-6</w:t>
      </w:r>
      <w:r w:rsidRPr="004D05E2">
        <w:rPr>
          <w:rFonts w:ascii="Times New Roman" w:eastAsiaTheme="minorEastAsia" w:hAnsi="Times New Roman" w:cs="Times New Roman"/>
          <w:sz w:val="24"/>
          <w:szCs w:val="24"/>
        </w:rPr>
        <w:t xml:space="preserve"> cm</w:t>
      </w:r>
      <w:r w:rsidRPr="004D05E2">
        <w:rPr>
          <w:rFonts w:ascii="Times New Roman" w:eastAsiaTheme="minorEastAsia" w:hAnsi="Times New Roman" w:cs="Times New Roman"/>
          <w:sz w:val="24"/>
          <w:szCs w:val="24"/>
          <w:vertAlign w:val="superscript"/>
        </w:rPr>
        <w:t>2</w:t>
      </w:r>
      <w:r w:rsidRPr="004D05E2">
        <w:rPr>
          <w:rFonts w:ascii="Times New Roman" w:eastAsiaTheme="minorEastAsia" w:hAnsi="Times New Roman" w:cs="Times New Roman"/>
          <w:sz w:val="24"/>
          <w:szCs w:val="24"/>
        </w:rPr>
        <w:t xml:space="preserve"> sec</w:t>
      </w:r>
      <w:r w:rsidRPr="004D05E2">
        <w:rPr>
          <w:rFonts w:ascii="Times New Roman" w:eastAsiaTheme="minorEastAsia" w:hAnsi="Times New Roman" w:cs="Times New Roman"/>
          <w:sz w:val="24"/>
          <w:szCs w:val="24"/>
          <w:vertAlign w:val="superscript"/>
        </w:rPr>
        <w:t>-1</w:t>
      </w:r>
      <w:r w:rsidRPr="004D05E2">
        <w:rPr>
          <w:rFonts w:ascii="Times New Roman" w:eastAsiaTheme="minorEastAsia" w:hAnsi="Times New Roman" w:cs="Times New Roman"/>
          <w:sz w:val="24"/>
          <w:szCs w:val="24"/>
        </w:rPr>
        <w:t xml:space="preserve">. Between 46 µM and 100 µM GOx, however, the </w:t>
      </w:r>
      <w:proofErr w:type="spellStart"/>
      <w:r w:rsidRPr="004D05E2">
        <w:rPr>
          <w:rFonts w:ascii="Times New Roman" w:eastAsiaTheme="minorEastAsia" w:hAnsi="Times New Roman" w:cs="Times New Roman"/>
          <w:i/>
          <w:sz w:val="24"/>
          <w:szCs w:val="24"/>
        </w:rPr>
        <w:t>D</w:t>
      </w:r>
      <w:r w:rsidRPr="004D05E2">
        <w:rPr>
          <w:rFonts w:ascii="Times New Roman" w:eastAsiaTheme="minorEastAsia" w:hAnsi="Times New Roman" w:cs="Times New Roman"/>
          <w:i/>
          <w:sz w:val="24"/>
          <w:szCs w:val="24"/>
          <w:vertAlign w:val="subscript"/>
        </w:rPr>
        <w:t>app</w:t>
      </w:r>
      <w:proofErr w:type="spellEnd"/>
      <w:r w:rsidRPr="004D05E2">
        <w:rPr>
          <w:rFonts w:ascii="Times New Roman" w:eastAsiaTheme="minorEastAsia" w:hAnsi="Times New Roman" w:cs="Times New Roman"/>
          <w:i/>
          <w:sz w:val="24"/>
          <w:szCs w:val="24"/>
        </w:rPr>
        <w:t xml:space="preserve"> </w:t>
      </w:r>
      <w:r w:rsidRPr="004D05E2">
        <w:rPr>
          <w:rFonts w:ascii="Times New Roman" w:eastAsiaTheme="minorEastAsia" w:hAnsi="Times New Roman" w:cs="Times New Roman"/>
          <w:sz w:val="24"/>
          <w:szCs w:val="24"/>
        </w:rPr>
        <w:t>decreases slightly to 4.2 x 10</w:t>
      </w:r>
      <w:r w:rsidRPr="004D05E2">
        <w:rPr>
          <w:rFonts w:ascii="Times New Roman" w:eastAsiaTheme="minorEastAsia" w:hAnsi="Times New Roman" w:cs="Times New Roman"/>
          <w:sz w:val="24"/>
          <w:szCs w:val="24"/>
          <w:vertAlign w:val="superscript"/>
        </w:rPr>
        <w:t>-6</w:t>
      </w:r>
      <w:r w:rsidRPr="004D05E2">
        <w:rPr>
          <w:rFonts w:ascii="Times New Roman" w:eastAsiaTheme="minorEastAsia" w:hAnsi="Times New Roman" w:cs="Times New Roman"/>
          <w:sz w:val="24"/>
          <w:szCs w:val="24"/>
        </w:rPr>
        <w:t xml:space="preserve"> cm</w:t>
      </w:r>
      <w:r w:rsidRPr="004D05E2">
        <w:rPr>
          <w:rFonts w:ascii="Times New Roman" w:eastAsiaTheme="minorEastAsia" w:hAnsi="Times New Roman" w:cs="Times New Roman"/>
          <w:sz w:val="24"/>
          <w:szCs w:val="24"/>
          <w:vertAlign w:val="superscript"/>
        </w:rPr>
        <w:t>2</w:t>
      </w:r>
      <w:r w:rsidRPr="004D05E2">
        <w:rPr>
          <w:rFonts w:ascii="Times New Roman" w:eastAsiaTheme="minorEastAsia" w:hAnsi="Times New Roman" w:cs="Times New Roman"/>
          <w:sz w:val="24"/>
          <w:szCs w:val="24"/>
        </w:rPr>
        <w:t xml:space="preserve"> sec</w:t>
      </w:r>
      <w:r w:rsidRPr="004D05E2">
        <w:rPr>
          <w:rFonts w:ascii="Times New Roman" w:eastAsiaTheme="minorEastAsia" w:hAnsi="Times New Roman" w:cs="Times New Roman"/>
          <w:sz w:val="24"/>
          <w:szCs w:val="24"/>
          <w:vertAlign w:val="superscript"/>
        </w:rPr>
        <w:t>-1</w:t>
      </w:r>
      <w:r w:rsidRPr="004D05E2">
        <w:rPr>
          <w:rFonts w:ascii="Times New Roman" w:eastAsiaTheme="minorEastAsia" w:hAnsi="Times New Roman" w:cs="Times New Roman"/>
          <w:sz w:val="24"/>
          <w:szCs w:val="24"/>
        </w:rPr>
        <w:t xml:space="preserve"> and does not change measurably, suggesting that the ferrocene in solution saturates the enzyme. It could be interpreted that the significant drop in the diffusion coefficient could be due to a Fc-GOx </w:t>
      </w:r>
      <w:proofErr w:type="spellStart"/>
      <w:r w:rsidRPr="004D05E2">
        <w:rPr>
          <w:rFonts w:ascii="Times New Roman" w:eastAsiaTheme="minorEastAsia" w:hAnsi="Times New Roman" w:cs="Times New Roman"/>
          <w:sz w:val="24"/>
          <w:szCs w:val="24"/>
        </w:rPr>
        <w:t>complexation</w:t>
      </w:r>
      <w:proofErr w:type="spellEnd"/>
      <w:r w:rsidRPr="004D05E2">
        <w:rPr>
          <w:rFonts w:ascii="Times New Roman" w:eastAsiaTheme="minorEastAsia" w:hAnsi="Times New Roman" w:cs="Times New Roman"/>
          <w:sz w:val="24"/>
          <w:szCs w:val="24"/>
        </w:rPr>
        <w:t xml:space="preserve">, as the </w:t>
      </w:r>
      <w:proofErr w:type="spellStart"/>
      <w:r w:rsidRPr="004D05E2">
        <w:rPr>
          <w:rFonts w:ascii="Times New Roman" w:eastAsiaTheme="minorEastAsia" w:hAnsi="Times New Roman" w:cs="Times New Roman"/>
          <w:i/>
          <w:sz w:val="24"/>
          <w:szCs w:val="24"/>
        </w:rPr>
        <w:t>D</w:t>
      </w:r>
      <w:r w:rsidRPr="004D05E2">
        <w:rPr>
          <w:rFonts w:ascii="Times New Roman" w:eastAsiaTheme="minorEastAsia" w:hAnsi="Times New Roman" w:cs="Times New Roman"/>
          <w:i/>
          <w:sz w:val="24"/>
          <w:szCs w:val="24"/>
          <w:vertAlign w:val="subscript"/>
        </w:rPr>
        <w:t>app</w:t>
      </w:r>
      <w:proofErr w:type="spellEnd"/>
      <w:r w:rsidRPr="004D05E2">
        <w:rPr>
          <w:rFonts w:ascii="Times New Roman" w:eastAsiaTheme="minorEastAsia" w:hAnsi="Times New Roman" w:cs="Times New Roman"/>
          <w:sz w:val="24"/>
          <w:szCs w:val="24"/>
        </w:rPr>
        <w:t xml:space="preserve"> is decreasing. This is supported by the Stokes-Einstein equation (7) that states an indirect relationship between the </w:t>
      </w:r>
      <w:proofErr w:type="spellStart"/>
      <w:r w:rsidRPr="004D05E2">
        <w:rPr>
          <w:rFonts w:ascii="Times New Roman" w:eastAsiaTheme="minorEastAsia" w:hAnsi="Times New Roman" w:cs="Times New Roman"/>
          <w:i/>
          <w:sz w:val="24"/>
          <w:szCs w:val="24"/>
        </w:rPr>
        <w:t>D</w:t>
      </w:r>
      <w:r w:rsidRPr="004D05E2">
        <w:rPr>
          <w:rFonts w:ascii="Times New Roman" w:eastAsiaTheme="minorEastAsia" w:hAnsi="Times New Roman" w:cs="Times New Roman"/>
          <w:i/>
          <w:sz w:val="24"/>
          <w:szCs w:val="24"/>
          <w:vertAlign w:val="subscript"/>
        </w:rPr>
        <w:t>app</w:t>
      </w:r>
      <w:proofErr w:type="spellEnd"/>
      <w:r w:rsidRPr="004D05E2">
        <w:rPr>
          <w:rFonts w:ascii="Times New Roman" w:eastAsiaTheme="minorEastAsia" w:hAnsi="Times New Roman" w:cs="Times New Roman"/>
          <w:sz w:val="24"/>
          <w:szCs w:val="24"/>
        </w:rPr>
        <w:t xml:space="preserve"> and the hydrodynamic radius of a species moving through solution</w:t>
      </w:r>
      <w:r w:rsidRPr="004D05E2">
        <w:rPr>
          <w:rFonts w:ascii="Times New Roman" w:eastAsiaTheme="minorEastAsia" w:hAnsi="Times New Roman" w:cs="Times New Roman"/>
          <w:sz w:val="24"/>
          <w:szCs w:val="24"/>
        </w:rPr>
        <w:fldChar w:fldCharType="begin"/>
      </w:r>
      <w:r w:rsidR="00B31D88">
        <w:rPr>
          <w:rFonts w:ascii="Times New Roman" w:eastAsiaTheme="minorEastAsia" w:hAnsi="Times New Roman" w:cs="Times New Roman"/>
          <w:sz w:val="24"/>
          <w:szCs w:val="24"/>
        </w:rPr>
        <w:instrText xml:space="preserve"> ADDIN EN.CITE &lt;EndNote&gt;&lt;Cite&gt;&lt;Author&gt;A.&lt;/Author&gt;&lt;Year&gt;1905&lt;/Year&gt;&lt;RecNum&gt;723&lt;/RecNum&gt;&lt;DisplayText&gt;&lt;style face="superscript"&gt;124&lt;/style&gt;&lt;/DisplayText&gt;&lt;record&gt;&lt;rec-number&gt;723&lt;/rec-number&gt;&lt;foreign-keys&gt;&lt;key app="EN" db-id="pa2a592ayrpwv9eex9ox0rsmvdaz95pvvxe0" timestamp="1531190105"&gt;723&lt;/key&gt;&lt;/foreign-keys&gt;&lt;ref-type name="Journal Article"&gt;17&lt;/ref-type&gt;&lt;contributors&gt;&lt;authors&gt;&lt;author&gt;Einstein A.&lt;/author&gt;&lt;/authors&gt;&lt;/contributors&gt;&lt;titles&gt;&lt;title&gt;Über die von der molekularkinetischen Theorie der Wärme geforderte Bewegung von in ruhenden Flüssigkeiten suspendierten Teilchen&lt;/title&gt;&lt;secondary-title&gt;Annalen der Physik&lt;/secondary-title&gt;&lt;/titles&gt;&lt;periodical&gt;&lt;full-title&gt;Annalen der Physik&lt;/full-title&gt;&lt;/periodical&gt;&lt;pages&gt;549-560&lt;/pages&gt;&lt;volume&gt;322&lt;/volume&gt;&lt;number&gt;8&lt;/number&gt;&lt;dates&gt;&lt;year&gt;1905&lt;/year&gt;&lt;/dates&gt;&lt;urls&gt;&lt;related-urls&gt;&lt;url&gt;https://onlinelibrary.wiley.com/doi/abs/10.1002/andp.19053220806&lt;/url&gt;&lt;/related-urls&gt;&lt;/urls&gt;&lt;electronic-resource-num&gt;doi:10.1002/andp.19053220806&lt;/electronic-resource-num&gt;&lt;/record&gt;&lt;/Cite&gt;&lt;/EndNote&gt;</w:instrText>
      </w:r>
      <w:r w:rsidRPr="004D05E2">
        <w:rPr>
          <w:rFonts w:ascii="Times New Roman" w:eastAsiaTheme="minorEastAsia" w:hAnsi="Times New Roman" w:cs="Times New Roman"/>
          <w:sz w:val="24"/>
          <w:szCs w:val="24"/>
        </w:rPr>
        <w:fldChar w:fldCharType="separate"/>
      </w:r>
      <w:r w:rsidR="00B31D88" w:rsidRPr="00B31D88">
        <w:rPr>
          <w:rFonts w:ascii="Times New Roman" w:eastAsiaTheme="minorEastAsia" w:hAnsi="Times New Roman" w:cs="Times New Roman"/>
          <w:noProof/>
          <w:sz w:val="24"/>
          <w:szCs w:val="24"/>
          <w:vertAlign w:val="superscript"/>
        </w:rPr>
        <w:t>124</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w:t>
      </w:r>
    </w:p>
    <w:p w14:paraId="45FD0A81" w14:textId="77777777" w:rsidR="004D05E2" w:rsidRPr="004D05E2" w:rsidRDefault="001E566A" w:rsidP="00F939FF">
      <w:pPr>
        <w:spacing w:line="48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i/>
                <w:sz w:val="28"/>
                <w:szCs w:val="24"/>
              </w:rPr>
            </m:ctrlPr>
          </m:sSubPr>
          <m:e>
            <m:r>
              <w:rPr>
                <w:rFonts w:ascii="Cambria Math" w:eastAsiaTheme="minorEastAsia" w:hAnsi="Cambria Math" w:cs="Times New Roman"/>
                <w:sz w:val="28"/>
                <w:szCs w:val="24"/>
              </w:rPr>
              <m:t>D</m:t>
            </m:r>
          </m:e>
          <m:sub>
            <m:r>
              <w:rPr>
                <w:rFonts w:ascii="Cambria Math" w:eastAsiaTheme="minorEastAsia" w:hAnsi="Cambria Math" w:cs="Times New Roman"/>
                <w:sz w:val="28"/>
                <w:szCs w:val="24"/>
              </w:rPr>
              <m:t>app</m:t>
            </m:r>
          </m:sub>
        </m:sSub>
        <m:r>
          <w:rPr>
            <w:rFonts w:ascii="Cambria Math" w:eastAsiaTheme="minorEastAsia" w:hAnsi="Cambria Math" w:cs="Times New Roman"/>
            <w:sz w:val="28"/>
            <w:szCs w:val="24"/>
          </w:rPr>
          <m:t>=</m:t>
        </m:r>
        <m:f>
          <m:fPr>
            <m:ctrlPr>
              <w:rPr>
                <w:rFonts w:ascii="Cambria Math" w:eastAsiaTheme="minorEastAsia" w:hAnsi="Cambria Math" w:cs="Times New Roman"/>
                <w:i/>
                <w:sz w:val="28"/>
                <w:szCs w:val="24"/>
              </w:rPr>
            </m:ctrlPr>
          </m:fPr>
          <m:num>
            <m:sSub>
              <m:sSubPr>
                <m:ctrlPr>
                  <w:rPr>
                    <w:rFonts w:ascii="Cambria Math" w:eastAsiaTheme="minorEastAsia" w:hAnsi="Cambria Math" w:cs="Times New Roman"/>
                    <w:i/>
                    <w:sz w:val="28"/>
                    <w:szCs w:val="24"/>
                  </w:rPr>
                </m:ctrlPr>
              </m:sSubPr>
              <m:e>
                <m:r>
                  <w:rPr>
                    <w:rFonts w:ascii="Cambria Math" w:eastAsiaTheme="minorEastAsia" w:hAnsi="Cambria Math" w:cs="Times New Roman"/>
                    <w:sz w:val="28"/>
                    <w:szCs w:val="24"/>
                  </w:rPr>
                  <m:t>k</m:t>
                </m:r>
              </m:e>
              <m:sub>
                <m:r>
                  <w:rPr>
                    <w:rFonts w:ascii="Cambria Math" w:eastAsiaTheme="minorEastAsia" w:hAnsi="Cambria Math" w:cs="Times New Roman"/>
                    <w:sz w:val="28"/>
                    <w:szCs w:val="24"/>
                  </w:rPr>
                  <m:t>B</m:t>
                </m:r>
              </m:sub>
            </m:sSub>
            <m:r>
              <w:rPr>
                <w:rFonts w:ascii="Cambria Math" w:eastAsiaTheme="minorEastAsia" w:hAnsi="Cambria Math" w:cs="Times New Roman"/>
                <w:sz w:val="28"/>
                <w:szCs w:val="24"/>
              </w:rPr>
              <m:t>T</m:t>
            </m:r>
          </m:num>
          <m:den>
            <m:r>
              <w:rPr>
                <w:rFonts w:ascii="Cambria Math" w:eastAsiaTheme="minorEastAsia" w:hAnsi="Cambria Math" w:cs="Times New Roman"/>
                <w:sz w:val="28"/>
                <w:szCs w:val="24"/>
              </w:rPr>
              <m:t>6πηr</m:t>
            </m:r>
          </m:den>
        </m:f>
      </m:oMath>
      <w:r w:rsidR="004D05E2" w:rsidRPr="004D05E2">
        <w:rPr>
          <w:rFonts w:ascii="Times New Roman" w:eastAsiaTheme="minorEastAsia" w:hAnsi="Times New Roman" w:cs="Times New Roman"/>
          <w:sz w:val="24"/>
          <w:szCs w:val="24"/>
        </w:rPr>
        <w:tab/>
      </w:r>
      <w:r w:rsidR="004D05E2" w:rsidRPr="004D05E2">
        <w:rPr>
          <w:rFonts w:ascii="Times New Roman" w:eastAsiaTheme="minorEastAsia" w:hAnsi="Times New Roman" w:cs="Times New Roman"/>
          <w:sz w:val="24"/>
          <w:szCs w:val="24"/>
        </w:rPr>
        <w:tab/>
        <w:t>(7)</w:t>
      </w:r>
    </w:p>
    <w:p w14:paraId="1788DF9E" w14:textId="4C9D3971" w:rsidR="004D05E2" w:rsidRPr="004D05E2" w:rsidRDefault="004D05E2" w:rsidP="003902AB">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 xml:space="preserve">where </w:t>
      </w:r>
      <w:proofErr w:type="spellStart"/>
      <w:proofErr w:type="gramStart"/>
      <w:r w:rsidRPr="004D05E2">
        <w:rPr>
          <w:rFonts w:ascii="Times New Roman" w:eastAsiaTheme="minorEastAsia" w:hAnsi="Times New Roman" w:cs="Times New Roman"/>
          <w:sz w:val="24"/>
          <w:szCs w:val="24"/>
        </w:rPr>
        <w:t>k</w:t>
      </w:r>
      <w:r w:rsidRPr="004D05E2">
        <w:rPr>
          <w:rFonts w:ascii="Times New Roman" w:eastAsiaTheme="minorEastAsia" w:hAnsi="Times New Roman" w:cs="Times New Roman"/>
          <w:sz w:val="24"/>
          <w:szCs w:val="24"/>
          <w:vertAlign w:val="subscript"/>
        </w:rPr>
        <w:t>B</w:t>
      </w:r>
      <w:proofErr w:type="spellEnd"/>
      <w:proofErr w:type="gramEnd"/>
      <w:r w:rsidRPr="004D05E2">
        <w:rPr>
          <w:rFonts w:ascii="Times New Roman" w:eastAsiaTheme="minorEastAsia" w:hAnsi="Times New Roman" w:cs="Times New Roman"/>
          <w:sz w:val="24"/>
          <w:szCs w:val="24"/>
        </w:rPr>
        <w:t xml:space="preserve"> is the Boltzmann constant, T is the absolute temperature, η is the mobility of a charged particle, and </w:t>
      </w:r>
      <w:r w:rsidRPr="004D05E2">
        <w:rPr>
          <w:rFonts w:ascii="Times New Roman" w:eastAsiaTheme="minorEastAsia" w:hAnsi="Times New Roman" w:cs="Times New Roman"/>
          <w:i/>
          <w:sz w:val="24"/>
          <w:szCs w:val="24"/>
        </w:rPr>
        <w:t>r</w:t>
      </w:r>
      <w:r w:rsidRPr="004D05E2">
        <w:rPr>
          <w:rFonts w:ascii="Times New Roman" w:eastAsiaTheme="minorEastAsia" w:hAnsi="Times New Roman" w:cs="Times New Roman"/>
          <w:sz w:val="24"/>
          <w:szCs w:val="24"/>
        </w:rPr>
        <w:t xml:space="preserve"> is the hydrodynamic radius of the spherical particle.</w:t>
      </w:r>
    </w:p>
    <w:p w14:paraId="78F76153" w14:textId="3926BBA6" w:rsidR="004D05E2" w:rsidRPr="004D05E2" w:rsidRDefault="004D05E2" w:rsidP="003902AB">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lastRenderedPageBreak/>
        <w:tab/>
        <w:t xml:space="preserve">According to the Stokes-Einstein relationship, when the </w:t>
      </w:r>
      <w:proofErr w:type="spellStart"/>
      <w:r w:rsidRPr="004D05E2">
        <w:rPr>
          <w:rFonts w:ascii="Times New Roman" w:eastAsiaTheme="minorEastAsia" w:hAnsi="Times New Roman" w:cs="Times New Roman"/>
          <w:sz w:val="24"/>
          <w:szCs w:val="24"/>
        </w:rPr>
        <w:t>D</w:t>
      </w:r>
      <w:r w:rsidRPr="004D05E2">
        <w:rPr>
          <w:rFonts w:ascii="Times New Roman" w:eastAsiaTheme="minorEastAsia" w:hAnsi="Times New Roman" w:cs="Times New Roman"/>
          <w:sz w:val="24"/>
          <w:szCs w:val="24"/>
          <w:vertAlign w:val="subscript"/>
        </w:rPr>
        <w:t>app</w:t>
      </w:r>
      <w:proofErr w:type="spellEnd"/>
      <w:r w:rsidRPr="004D05E2">
        <w:rPr>
          <w:rFonts w:ascii="Times New Roman" w:eastAsiaTheme="minorEastAsia" w:hAnsi="Times New Roman" w:cs="Times New Roman"/>
          <w:sz w:val="24"/>
          <w:szCs w:val="24"/>
        </w:rPr>
        <w:t xml:space="preserve"> is cut in half, it suggests that the radius of the electrochemically-active species doubles. This implies that the diameter of the electroactive species is four times that of the ferrocene. When comparing the unit dimensions for the crystal structure of GOx, the unit cell dimensions are a = 57.6 Å, b= 132.1 Å, and c = 215.4 Å</w:t>
      </w:r>
      <w:r w:rsidRPr="004D05E2">
        <w:rPr>
          <w:rFonts w:ascii="Times New Roman" w:eastAsiaTheme="minorEastAsia" w:hAnsi="Times New Roman" w:cs="Times New Roman"/>
          <w:sz w:val="24"/>
          <w:szCs w:val="24"/>
        </w:rPr>
        <w:fldChar w:fldCharType="begin"/>
      </w:r>
      <w:r w:rsidR="00805F5D">
        <w:rPr>
          <w:rFonts w:ascii="Times New Roman" w:eastAsiaTheme="minorEastAsia" w:hAnsi="Times New Roman" w:cs="Times New Roman"/>
          <w:sz w:val="24"/>
          <w:szCs w:val="24"/>
        </w:rPr>
        <w:instrText xml:space="preserve"> ADDIN EN.CITE &lt;EndNote&gt;&lt;Cite&gt;&lt;Author&gt;Wohlfahrt&lt;/Author&gt;&lt;Year&gt;1999&lt;/Year&gt;&lt;RecNum&gt;704&lt;/RecNum&gt;&lt;DisplayText&gt;&lt;style face="superscript"&gt;22&lt;/style&gt;&lt;/DisplayText&gt;&lt;record&gt;&lt;rec-number&gt;704&lt;/rec-number&gt;&lt;foreign-keys&gt;&lt;key app="EN" db-id="pa2a592ayrpwv9eex9ox0rsmvdaz95pvvxe0" timestamp="1528255513"&gt;704&lt;/key&gt;&lt;/foreign-keys&gt;&lt;ref-type name="Journal Article"&gt;17&lt;/ref-type&gt;&lt;contributors&gt;&lt;authors&gt;&lt;author&gt;Wohlfahrt, G.; Witt, S.; Hendle, J.; Schomburg, D.; Kalisz, H.; Hecht, H.-J.&lt;/author&gt;&lt;/authors&gt;&lt;/contributors&gt;&lt;titles&gt;&lt;title&gt;1.8 and 1.9 A resolution structures of the Penicillium amagasaskiense and Aspergillus niger glucose oxidase as a basis for modeling substrate complexes&lt;/title&gt;&lt;secondary-title&gt;Acta Crystallogr., Sect. D&lt;/secondary-title&gt;&lt;/titles&gt;&lt;periodical&gt;&lt;full-title&gt;Acta Crystallogr., Sect. D&lt;/full-title&gt;&lt;/periodical&gt;&lt;pages&gt;969-977&lt;/pages&gt;&lt;volume&gt;D55&lt;/volume&gt;&lt;dates&gt;&lt;year&gt;1999&lt;/year&gt;&lt;/dates&gt;&lt;urls&gt;&lt;/urls&gt;&lt;/record&gt;&lt;/Cite&gt;&lt;/EndNote&gt;</w:instrText>
      </w:r>
      <w:r w:rsidRPr="004D05E2">
        <w:rPr>
          <w:rFonts w:ascii="Times New Roman" w:eastAsiaTheme="minorEastAsia" w:hAnsi="Times New Roman" w:cs="Times New Roman"/>
          <w:sz w:val="24"/>
          <w:szCs w:val="24"/>
        </w:rPr>
        <w:fldChar w:fldCharType="separate"/>
      </w:r>
      <w:r w:rsidR="00805F5D" w:rsidRPr="00805F5D">
        <w:rPr>
          <w:rFonts w:ascii="Times New Roman" w:eastAsiaTheme="minorEastAsia" w:hAnsi="Times New Roman" w:cs="Times New Roman"/>
          <w:noProof/>
          <w:sz w:val="24"/>
          <w:szCs w:val="24"/>
          <w:vertAlign w:val="superscript"/>
        </w:rPr>
        <w:t>22</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 For simplicity sake, the unit cell dimensions of an unmodified ferrocene molecule are a =10.50 A, b = 7.63 A, and c = 5.95 A when n=1 in the unit cell.</w:t>
      </w:r>
      <w:r w:rsidRPr="004D05E2">
        <w:rPr>
          <w:rFonts w:ascii="Times New Roman" w:eastAsiaTheme="minorEastAsia" w:hAnsi="Times New Roman" w:cs="Times New Roman"/>
          <w:sz w:val="24"/>
          <w:szCs w:val="24"/>
        </w:rPr>
        <w:fldChar w:fldCharType="begin"/>
      </w:r>
      <w:r w:rsidR="00B31D88">
        <w:rPr>
          <w:rFonts w:ascii="Times New Roman" w:eastAsiaTheme="minorEastAsia" w:hAnsi="Times New Roman" w:cs="Times New Roman"/>
          <w:sz w:val="24"/>
          <w:szCs w:val="24"/>
        </w:rPr>
        <w:instrText xml:space="preserve"> ADDIN EN.CITE &lt;EndNote&gt;&lt;Cite&gt;&lt;Author&gt;Dunitz&lt;/Author&gt;&lt;Year&gt;1956&lt;/Year&gt;&lt;RecNum&gt;724&lt;/RecNum&gt;&lt;DisplayText&gt;&lt;style face="superscript"&gt;125&lt;/style&gt;&lt;/DisplayText&gt;&lt;record&gt;&lt;rec-number&gt;724&lt;/rec-number&gt;&lt;foreign-keys&gt;&lt;key app="EN" db-id="pa2a592ayrpwv9eex9ox0rsmvdaz95pvvxe0" timestamp="1531190997"&gt;724&lt;/key&gt;&lt;/foreign-keys&gt;&lt;ref-type name="Journal Article"&gt;17&lt;/ref-type&gt;&lt;contributors&gt;&lt;authors&gt;&lt;author&gt;Dunitz, J. D.&lt;/author&gt;&lt;author&gt;Orgel, L. E.&lt;/author&gt;&lt;author&gt;Rich, A.&lt;/author&gt;&lt;/authors&gt;&lt;/contributors&gt;&lt;titles&gt;&lt;title&gt;The crystal structure of ferrocene&lt;/title&gt;&lt;secondary-title&gt;Acta Crystallographica&lt;/secondary-title&gt;&lt;/titles&gt;&lt;periodical&gt;&lt;full-title&gt;Acta Crystallographica&lt;/full-title&gt;&lt;/periodical&gt;&lt;pages&gt;373-375&lt;/pages&gt;&lt;volume&gt;9&lt;/volume&gt;&lt;number&gt;4&lt;/number&gt;&lt;dates&gt;&lt;year&gt;1956&lt;/year&gt;&lt;pub-dates&gt;&lt;date&gt;1956/04/01&lt;/date&gt;&lt;/pub-dates&gt;&lt;/dates&gt;&lt;publisher&gt;International Union of Crystallography (IUCr)&lt;/publisher&gt;&lt;isbn&gt;0365-110X&lt;/isbn&gt;&lt;urls&gt;&lt;related-urls&gt;&lt;url&gt;https://doi.org/10.1107/S0365110X56001091&lt;/url&gt;&lt;/related-urls&gt;&lt;/urls&gt;&lt;electronic-resource-num&gt;10.1107/S0365110X56001091&lt;/electronic-resource-num&gt;&lt;access-date&gt;2018/07/09&lt;/access-date&gt;&lt;/record&gt;&lt;/Cite&gt;&lt;/EndNote&gt;</w:instrText>
      </w:r>
      <w:r w:rsidRPr="004D05E2">
        <w:rPr>
          <w:rFonts w:ascii="Times New Roman" w:eastAsiaTheme="minorEastAsia" w:hAnsi="Times New Roman" w:cs="Times New Roman"/>
          <w:sz w:val="24"/>
          <w:szCs w:val="24"/>
        </w:rPr>
        <w:fldChar w:fldCharType="separate"/>
      </w:r>
      <w:r w:rsidR="00B31D88" w:rsidRPr="00B31D88">
        <w:rPr>
          <w:rFonts w:ascii="Times New Roman" w:eastAsiaTheme="minorEastAsia" w:hAnsi="Times New Roman" w:cs="Times New Roman"/>
          <w:noProof/>
          <w:sz w:val="24"/>
          <w:szCs w:val="24"/>
          <w:vertAlign w:val="superscript"/>
        </w:rPr>
        <w:t>125</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 xml:space="preserve"> By looking at the smallest gap between the dimensions, it appears that the smallest possible difference in radius, or the difference between the a dimensions, it shows that the smallest possible ratio of the radii is 5. </w:t>
      </w:r>
      <w:r w:rsidR="000A37E3">
        <w:rPr>
          <w:rFonts w:ascii="Times New Roman" w:eastAsiaTheme="minorEastAsia" w:hAnsi="Times New Roman" w:cs="Times New Roman"/>
          <w:sz w:val="24"/>
          <w:szCs w:val="24"/>
        </w:rPr>
        <w:t xml:space="preserve">According to the Stokes-Einstein equation, the change in the diffusion coefficient suggests a four-fold change. For such an approximation a change in the radius of four is pretty close to a change of 5. This agreement suggests that the ferrocene is locked into the </w:t>
      </w:r>
      <w:r w:rsidR="00805AB2">
        <w:rPr>
          <w:rFonts w:ascii="Times New Roman" w:eastAsiaTheme="minorEastAsia" w:hAnsi="Times New Roman" w:cs="Times New Roman"/>
          <w:sz w:val="24"/>
          <w:szCs w:val="24"/>
        </w:rPr>
        <w:t xml:space="preserve">active site, and becomes </w:t>
      </w:r>
      <w:r w:rsidR="000A37E3">
        <w:rPr>
          <w:rFonts w:ascii="Times New Roman" w:eastAsiaTheme="minorEastAsia" w:hAnsi="Times New Roman" w:cs="Times New Roman"/>
          <w:sz w:val="24"/>
          <w:szCs w:val="24"/>
        </w:rPr>
        <w:t>el</w:t>
      </w:r>
      <w:r w:rsidR="00805AB2">
        <w:rPr>
          <w:rFonts w:ascii="Times New Roman" w:eastAsiaTheme="minorEastAsia" w:hAnsi="Times New Roman" w:cs="Times New Roman"/>
          <w:sz w:val="24"/>
          <w:szCs w:val="24"/>
        </w:rPr>
        <w:t>e</w:t>
      </w:r>
      <w:r w:rsidR="000A37E3">
        <w:rPr>
          <w:rFonts w:ascii="Times New Roman" w:eastAsiaTheme="minorEastAsia" w:hAnsi="Times New Roman" w:cs="Times New Roman"/>
          <w:sz w:val="24"/>
          <w:szCs w:val="24"/>
        </w:rPr>
        <w:t>ctrochemically inactive.</w:t>
      </w:r>
    </w:p>
    <w:p w14:paraId="455D9E72" w14:textId="46B171D4" w:rsidR="004D05E2" w:rsidRPr="004D05E2" w:rsidRDefault="004D05E2" w:rsidP="000A37E3">
      <w:pPr>
        <w:spacing w:line="480" w:lineRule="auto"/>
        <w:ind w:firstLine="720"/>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 xml:space="preserve">While one model proposes that the ferrocenes adsorbed in the Fc-GOx are electrochemically active and the other model proposes that the ferrocene in the Fc-GOx adduct is active, both models include a Fc-GOx adduct. To further characterize this adduct, and possibly gain some insight as to which model is more representative of the phenomenon occurring, an investigation into the stoichiometry of the adduct could be beneficial. If the adsorption of the ferrocene to the enzyme completely eliminated the electrochemical response of ferrocene, as described in the second scenario, it would seem reasonable that, at an inhibitor concentration equal to the concentration of ferrocene, there wouldn’t be a detectable response </w:t>
      </w:r>
      <w:r w:rsidR="00981427">
        <w:rPr>
          <w:rFonts w:ascii="Times New Roman" w:eastAsiaTheme="minorEastAsia" w:hAnsi="Times New Roman" w:cs="Times New Roman"/>
          <w:sz w:val="24"/>
          <w:szCs w:val="24"/>
        </w:rPr>
        <w:t>using</w:t>
      </w:r>
      <w:r w:rsidRPr="004D05E2">
        <w:rPr>
          <w:rFonts w:ascii="Times New Roman" w:eastAsiaTheme="minorEastAsia" w:hAnsi="Times New Roman" w:cs="Times New Roman"/>
          <w:sz w:val="24"/>
          <w:szCs w:val="24"/>
        </w:rPr>
        <w:t xml:space="preserve"> CV. However, this initial prediction is dependent on an assumption of a binding model where one ferrocene adsorbs to one GOx. Other stoichiometric ratios, such as two ferrocenes adsorb</w:t>
      </w:r>
      <w:r w:rsidR="00981427">
        <w:rPr>
          <w:rFonts w:ascii="Times New Roman" w:eastAsiaTheme="minorEastAsia" w:hAnsi="Times New Roman" w:cs="Times New Roman"/>
          <w:sz w:val="24"/>
          <w:szCs w:val="24"/>
        </w:rPr>
        <w:t>ing</w:t>
      </w:r>
      <w:r w:rsidRPr="004D05E2">
        <w:rPr>
          <w:rFonts w:ascii="Times New Roman" w:eastAsiaTheme="minorEastAsia" w:hAnsi="Times New Roman" w:cs="Times New Roman"/>
          <w:sz w:val="24"/>
          <w:szCs w:val="24"/>
        </w:rPr>
        <w:t xml:space="preserve"> to one GOx, or three ferrocenes adsorb</w:t>
      </w:r>
      <w:r w:rsidR="00981427">
        <w:rPr>
          <w:rFonts w:ascii="Times New Roman" w:eastAsiaTheme="minorEastAsia" w:hAnsi="Times New Roman" w:cs="Times New Roman"/>
          <w:sz w:val="24"/>
          <w:szCs w:val="24"/>
        </w:rPr>
        <w:t>ing</w:t>
      </w:r>
      <w:r w:rsidRPr="004D05E2">
        <w:rPr>
          <w:rFonts w:ascii="Times New Roman" w:eastAsiaTheme="minorEastAsia" w:hAnsi="Times New Roman" w:cs="Times New Roman"/>
          <w:sz w:val="24"/>
          <w:szCs w:val="24"/>
        </w:rPr>
        <w:t xml:space="preserve"> to one GOx could be possible.  To investigate all of </w:t>
      </w:r>
      <w:r w:rsidRPr="004D05E2">
        <w:rPr>
          <w:rFonts w:ascii="Times New Roman" w:eastAsiaTheme="minorEastAsia" w:hAnsi="Times New Roman" w:cs="Times New Roman"/>
          <w:sz w:val="24"/>
          <w:szCs w:val="24"/>
        </w:rPr>
        <w:lastRenderedPageBreak/>
        <w:t>these possibilities, a simple equilibrium expression can be used to model the amount of unbound FcTAMCl remaining in solution, using the binding constant, K</w:t>
      </w:r>
      <w:r w:rsidRPr="004D05E2">
        <w:rPr>
          <w:rFonts w:ascii="Times New Roman" w:eastAsiaTheme="minorEastAsia" w:hAnsi="Times New Roman" w:cs="Times New Roman"/>
          <w:sz w:val="24"/>
          <w:szCs w:val="24"/>
          <w:vertAlign w:val="subscript"/>
        </w:rPr>
        <w:t>a</w:t>
      </w:r>
      <w:r w:rsidRPr="004D05E2">
        <w:rPr>
          <w:rFonts w:ascii="Times New Roman" w:eastAsiaTheme="minorEastAsia" w:hAnsi="Times New Roman" w:cs="Times New Roman"/>
          <w:sz w:val="24"/>
          <w:szCs w:val="24"/>
        </w:rPr>
        <w:t xml:space="preserve">. According to the </w:t>
      </w:r>
      <w:proofErr w:type="spellStart"/>
      <w:r w:rsidRPr="004D05E2">
        <w:rPr>
          <w:rFonts w:ascii="Times New Roman" w:eastAsiaTheme="minorEastAsia" w:hAnsi="Times New Roman" w:cs="Times New Roman"/>
          <w:sz w:val="24"/>
          <w:szCs w:val="24"/>
        </w:rPr>
        <w:t>Randles-Sevcik</w:t>
      </w:r>
      <w:proofErr w:type="spellEnd"/>
      <w:r w:rsidRPr="004D05E2">
        <w:rPr>
          <w:rFonts w:ascii="Times New Roman" w:eastAsiaTheme="minorEastAsia" w:hAnsi="Times New Roman" w:cs="Times New Roman"/>
          <w:sz w:val="24"/>
          <w:szCs w:val="24"/>
        </w:rPr>
        <w:t xml:space="preserve"> equation, there should be a directly proportional response to the concentration of unbound ferrocene and the observed amperometric response in the </w:t>
      </w:r>
      <w:proofErr w:type="spellStart"/>
      <w:r w:rsidRPr="004D05E2">
        <w:rPr>
          <w:rFonts w:ascii="Times New Roman" w:eastAsiaTheme="minorEastAsia" w:hAnsi="Times New Roman" w:cs="Times New Roman"/>
          <w:sz w:val="24"/>
          <w:szCs w:val="24"/>
        </w:rPr>
        <w:t>voltammogram</w:t>
      </w:r>
      <w:proofErr w:type="spellEnd"/>
      <w:r w:rsidRPr="004D05E2">
        <w:rPr>
          <w:rFonts w:ascii="Times New Roman" w:eastAsiaTheme="minorEastAsia" w:hAnsi="Times New Roman" w:cs="Times New Roman"/>
          <w:sz w:val="24"/>
          <w:szCs w:val="24"/>
        </w:rPr>
        <w:t>. To model these predictions, the conditions where the highest concentrations of GOx will be used. The concentration of both GOx and FcTAMCl at these conditions is 100 µM. By predicting the amount of available ferrocene using the equilibrium expression below and the measured K</w:t>
      </w:r>
      <w:r w:rsidRPr="004D05E2">
        <w:rPr>
          <w:rFonts w:ascii="Times New Roman" w:eastAsiaTheme="minorEastAsia" w:hAnsi="Times New Roman" w:cs="Times New Roman"/>
          <w:sz w:val="24"/>
          <w:szCs w:val="24"/>
          <w:vertAlign w:val="subscript"/>
        </w:rPr>
        <w:t>a</w:t>
      </w:r>
      <w:r w:rsidRPr="004D05E2">
        <w:rPr>
          <w:rFonts w:ascii="Times New Roman" w:eastAsiaTheme="minorEastAsia" w:hAnsi="Times New Roman" w:cs="Times New Roman"/>
          <w:sz w:val="24"/>
          <w:szCs w:val="24"/>
        </w:rPr>
        <w:t xml:space="preserve">, the stoichiometry should be able to be calculated by matching the predicted amperometric response to the experimental amperometric response. </w:t>
      </w:r>
    </w:p>
    <w:p w14:paraId="33944778" w14:textId="77777777" w:rsidR="004D05E2" w:rsidRPr="004D05E2" w:rsidRDefault="004D05E2" w:rsidP="00F939FF">
      <w:pPr>
        <w:spacing w:line="480" w:lineRule="auto"/>
        <w:rPr>
          <w:rFonts w:ascii="Times New Roman" w:eastAsiaTheme="minorEastAsia" w:hAnsi="Times New Roman" w:cs="Times New Roman"/>
          <w:sz w:val="24"/>
          <w:szCs w:val="24"/>
        </w:rPr>
      </w:pPr>
      <w:r w:rsidRPr="004D05E2">
        <w:rPr>
          <w:rFonts w:ascii="Times New Roman" w:eastAsiaTheme="minorEastAsia" w:hAnsi="Times New Roman" w:cs="Times New Roman"/>
          <w:noProof/>
          <w:sz w:val="24"/>
          <w:szCs w:val="24"/>
        </w:rPr>
        <w:drawing>
          <wp:inline distT="0" distB="0" distL="0" distR="0" wp14:anchorId="41522007" wp14:editId="06A3869C">
            <wp:extent cx="3281680" cy="233680"/>
            <wp:effectExtent l="0" t="0" r="0" b="0"/>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81680" cy="233680"/>
                    </a:xfrm>
                    <a:prstGeom prst="rect">
                      <a:avLst/>
                    </a:prstGeom>
                    <a:noFill/>
                    <a:ln>
                      <a:noFill/>
                    </a:ln>
                  </pic:spPr>
                </pic:pic>
              </a:graphicData>
            </a:graphic>
          </wp:inline>
        </w:drawing>
      </w:r>
    </w:p>
    <w:p w14:paraId="5A868814" w14:textId="77777777" w:rsidR="004D05E2" w:rsidRPr="004D05E2" w:rsidRDefault="001E566A" w:rsidP="003902AB">
      <w:pPr>
        <w:spacing w:line="480" w:lineRule="auto"/>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a</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GOx(FcTAM</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t>
                  </m:r>
                </m:e>
                <m:sub>
                  <m:r>
                    <w:rPr>
                      <w:rFonts w:ascii="Cambria Math" w:eastAsiaTheme="minorEastAsia" w:hAnsi="Cambria Math" w:cs="Times New Roman"/>
                      <w:sz w:val="24"/>
                      <w:szCs w:val="24"/>
                    </w:rPr>
                    <m:t>y</m:t>
                  </m:r>
                </m:sub>
              </m:sSub>
            </m:num>
            <m:den>
              <m:r>
                <w:rPr>
                  <w:rFonts w:ascii="Cambria Math" w:eastAsiaTheme="minorEastAsia" w:hAnsi="Cambria Math" w:cs="Times New Roman"/>
                  <w:sz w:val="24"/>
                  <w:szCs w:val="24"/>
                </w:rPr>
                <m:t>[GOx]</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[FcTAM]</m:t>
                  </m:r>
                </m:e>
                <m:sup>
                  <m:r>
                    <w:rPr>
                      <w:rFonts w:ascii="Cambria Math" w:eastAsiaTheme="minorEastAsia" w:hAnsi="Cambria Math" w:cs="Times New Roman"/>
                      <w:sz w:val="24"/>
                      <w:szCs w:val="24"/>
                    </w:rPr>
                    <m:t>y</m:t>
                  </m:r>
                </m:sup>
              </m:sSup>
            </m:den>
          </m:f>
        </m:oMath>
      </m:oMathPara>
    </w:p>
    <w:p w14:paraId="2C670890" w14:textId="3C35408B" w:rsidR="00895664" w:rsidRDefault="004D05E2" w:rsidP="003902AB">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When the simulation is set to 1 GOx to 1 FcTAMCl, it is calculated that the concentration of FcTAMCl in solution at equilibrium, [FcTAMCl]</w:t>
      </w:r>
      <w:proofErr w:type="spellStart"/>
      <w:r w:rsidRPr="004D05E2">
        <w:rPr>
          <w:rFonts w:ascii="Times New Roman" w:eastAsiaTheme="minorEastAsia" w:hAnsi="Times New Roman" w:cs="Times New Roman"/>
          <w:sz w:val="24"/>
          <w:szCs w:val="24"/>
          <w:vertAlign w:val="subscript"/>
        </w:rPr>
        <w:t>eq</w:t>
      </w:r>
      <w:proofErr w:type="spellEnd"/>
      <w:r w:rsidRPr="004D05E2">
        <w:rPr>
          <w:rFonts w:ascii="Times New Roman" w:eastAsiaTheme="minorEastAsia" w:hAnsi="Times New Roman" w:cs="Times New Roman"/>
          <w:sz w:val="24"/>
          <w:szCs w:val="24"/>
        </w:rPr>
        <w:t xml:space="preserve">, is 2 µM. </w:t>
      </w:r>
      <w:proofErr w:type="gramStart"/>
      <w:r w:rsidRPr="004D05E2">
        <w:rPr>
          <w:rFonts w:ascii="Times New Roman" w:eastAsiaTheme="minorEastAsia" w:hAnsi="Times New Roman" w:cs="Times New Roman"/>
          <w:sz w:val="24"/>
          <w:szCs w:val="24"/>
        </w:rPr>
        <w:t>Using</w:t>
      </w:r>
      <w:proofErr w:type="gramEnd"/>
      <w:r w:rsidRPr="004D05E2">
        <w:rPr>
          <w:rFonts w:ascii="Times New Roman" w:eastAsiaTheme="minorEastAsia" w:hAnsi="Times New Roman" w:cs="Times New Roman"/>
          <w:sz w:val="24"/>
          <w:szCs w:val="24"/>
        </w:rPr>
        <w:t xml:space="preserve"> the </w:t>
      </w:r>
      <w:proofErr w:type="spellStart"/>
      <w:r w:rsidRPr="004D05E2">
        <w:rPr>
          <w:rFonts w:ascii="Times New Roman" w:eastAsiaTheme="minorEastAsia" w:hAnsi="Times New Roman" w:cs="Times New Roman"/>
          <w:sz w:val="24"/>
          <w:szCs w:val="24"/>
        </w:rPr>
        <w:t>Randles-Sevcik</w:t>
      </w:r>
      <w:proofErr w:type="spellEnd"/>
      <w:r w:rsidRPr="004D05E2">
        <w:rPr>
          <w:rFonts w:ascii="Times New Roman" w:eastAsiaTheme="minorEastAsia" w:hAnsi="Times New Roman" w:cs="Times New Roman"/>
          <w:sz w:val="24"/>
          <w:szCs w:val="24"/>
        </w:rPr>
        <w:t xml:space="preserve"> equation to build a simple proportion, the amperometric response at this concentration can be predicted. The predicted response is 0.35 µA at 2 µM FcTAMCl. If the stoichiometry is set to 1 GOx per 2 parts FcTAMCl, then the equilibrium concentration of FcTAMCl is calculated to be 85 µM. The expected current for 85 µM FcTAMCl is 1.49 µA, When the stoichiometry is 1 GOx to 3 FcTAMCl, there is approximately 99 µM FcTAMCl, suggesting the current should not significantly change from 1.75 µA, as summarized in </w:t>
      </w:r>
      <w:r w:rsidRPr="004D05E2">
        <w:rPr>
          <w:rFonts w:ascii="Times New Roman" w:eastAsiaTheme="minorEastAsia" w:hAnsi="Times New Roman" w:cs="Times New Roman"/>
          <w:b/>
          <w:sz w:val="24"/>
          <w:szCs w:val="24"/>
        </w:rPr>
        <w:t>Table 2.2</w:t>
      </w:r>
      <w:r w:rsidRPr="004D05E2">
        <w:rPr>
          <w:rFonts w:ascii="Times New Roman" w:eastAsiaTheme="minorEastAsia" w:hAnsi="Times New Roman" w:cs="Times New Roman"/>
          <w:sz w:val="24"/>
          <w:szCs w:val="24"/>
        </w:rPr>
        <w:t>.</w:t>
      </w:r>
    </w:p>
    <w:p w14:paraId="61F9D874" w14:textId="77777777" w:rsidR="00895664" w:rsidRDefault="00895664">
      <w:pPr>
        <w:spacing w:line="240" w:lineRule="auto"/>
        <w:jc w:val="left"/>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type="page"/>
      </w:r>
    </w:p>
    <w:p w14:paraId="198C7370" w14:textId="77777777" w:rsidR="004D05E2" w:rsidRPr="004D05E2" w:rsidRDefault="004D05E2" w:rsidP="003902AB">
      <w:pPr>
        <w:spacing w:line="480" w:lineRule="auto"/>
        <w:jc w:val="both"/>
        <w:rPr>
          <w:rFonts w:ascii="Times New Roman" w:eastAsiaTheme="minorEastAsia" w:hAnsi="Times New Roman" w:cs="Times New Roman"/>
          <w:sz w:val="24"/>
          <w:szCs w:val="24"/>
        </w:rPr>
      </w:pPr>
    </w:p>
    <w:tbl>
      <w:tblPr>
        <w:tblStyle w:val="TableGrid"/>
        <w:tblW w:w="0" w:type="auto"/>
        <w:jc w:val="center"/>
        <w:tblLook w:val="04A0" w:firstRow="1" w:lastRow="0" w:firstColumn="1" w:lastColumn="0" w:noHBand="0" w:noVBand="1"/>
      </w:tblPr>
      <w:tblGrid>
        <w:gridCol w:w="2123"/>
        <w:gridCol w:w="2123"/>
        <w:gridCol w:w="2123"/>
      </w:tblGrid>
      <w:tr w:rsidR="004D05E2" w:rsidRPr="004D05E2" w14:paraId="71A5F0F6" w14:textId="77777777" w:rsidTr="00413262">
        <w:trPr>
          <w:trHeight w:val="497"/>
          <w:jc w:val="center"/>
        </w:trPr>
        <w:tc>
          <w:tcPr>
            <w:tcW w:w="2123" w:type="dxa"/>
            <w:vAlign w:val="center"/>
          </w:tcPr>
          <w:p w14:paraId="07C043DF"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y</w:t>
            </w:r>
          </w:p>
        </w:tc>
        <w:tc>
          <w:tcPr>
            <w:tcW w:w="2123" w:type="dxa"/>
            <w:vAlign w:val="center"/>
          </w:tcPr>
          <w:p w14:paraId="75F88764"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w:t>
            </w:r>
            <w:proofErr w:type="spellStart"/>
            <w:r w:rsidRPr="004D05E2">
              <w:rPr>
                <w:rFonts w:ascii="Times New Roman" w:eastAsiaTheme="minorEastAsia" w:hAnsi="Times New Roman" w:cs="Times New Roman"/>
                <w:sz w:val="24"/>
                <w:szCs w:val="24"/>
              </w:rPr>
              <w:t>FcTAM</w:t>
            </w:r>
            <w:proofErr w:type="spellEnd"/>
            <w:r w:rsidRPr="004D05E2">
              <w:rPr>
                <w:rFonts w:ascii="Times New Roman" w:eastAsiaTheme="minorEastAsia" w:hAnsi="Times New Roman" w:cs="Times New Roman"/>
                <w:sz w:val="24"/>
                <w:szCs w:val="24"/>
              </w:rPr>
              <w:t>]</w:t>
            </w:r>
            <w:proofErr w:type="spellStart"/>
            <w:r w:rsidRPr="004D05E2">
              <w:rPr>
                <w:rFonts w:ascii="Times New Roman" w:eastAsiaTheme="minorEastAsia" w:hAnsi="Times New Roman" w:cs="Times New Roman"/>
                <w:sz w:val="24"/>
                <w:szCs w:val="24"/>
                <w:vertAlign w:val="subscript"/>
              </w:rPr>
              <w:t>eq</w:t>
            </w:r>
            <w:proofErr w:type="spellEnd"/>
          </w:p>
        </w:tc>
        <w:tc>
          <w:tcPr>
            <w:tcW w:w="2123" w:type="dxa"/>
            <w:vAlign w:val="center"/>
          </w:tcPr>
          <w:p w14:paraId="5A6F0F2C" w14:textId="77777777" w:rsidR="004D05E2" w:rsidRPr="004D05E2" w:rsidRDefault="004D05E2" w:rsidP="003902AB">
            <w:pPr>
              <w:spacing w:line="240" w:lineRule="auto"/>
              <w:jc w:val="both"/>
              <w:rPr>
                <w:rFonts w:ascii="Times New Roman" w:eastAsiaTheme="minorEastAsia" w:hAnsi="Times New Roman" w:cs="Times New Roman"/>
                <w:sz w:val="24"/>
                <w:szCs w:val="24"/>
                <w:vertAlign w:val="subscript"/>
              </w:rPr>
            </w:pPr>
            <w:r w:rsidRPr="004D05E2">
              <w:rPr>
                <w:rFonts w:ascii="Times New Roman" w:eastAsiaTheme="minorEastAsia" w:hAnsi="Times New Roman" w:cs="Times New Roman"/>
                <w:sz w:val="24"/>
                <w:szCs w:val="24"/>
              </w:rPr>
              <w:t xml:space="preserve">Expected </w:t>
            </w:r>
            <w:proofErr w:type="spellStart"/>
            <w:r w:rsidRPr="004D05E2">
              <w:rPr>
                <w:rFonts w:ascii="Times New Roman" w:eastAsiaTheme="minorEastAsia" w:hAnsi="Times New Roman" w:cs="Times New Roman"/>
                <w:i/>
                <w:sz w:val="24"/>
                <w:szCs w:val="24"/>
              </w:rPr>
              <w:t>i</w:t>
            </w:r>
            <w:r w:rsidRPr="004D05E2">
              <w:rPr>
                <w:rFonts w:ascii="Times New Roman" w:eastAsiaTheme="minorEastAsia" w:hAnsi="Times New Roman" w:cs="Times New Roman"/>
                <w:i/>
                <w:sz w:val="24"/>
                <w:szCs w:val="24"/>
                <w:vertAlign w:val="subscript"/>
              </w:rPr>
              <w:t>pa</w:t>
            </w:r>
            <w:proofErr w:type="spellEnd"/>
          </w:p>
        </w:tc>
      </w:tr>
      <w:tr w:rsidR="004D05E2" w:rsidRPr="004D05E2" w14:paraId="257D4DBD" w14:textId="77777777" w:rsidTr="00413262">
        <w:trPr>
          <w:trHeight w:val="497"/>
          <w:jc w:val="center"/>
        </w:trPr>
        <w:tc>
          <w:tcPr>
            <w:tcW w:w="2123" w:type="dxa"/>
            <w:vAlign w:val="center"/>
          </w:tcPr>
          <w:p w14:paraId="0619EF61"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1</w:t>
            </w:r>
          </w:p>
        </w:tc>
        <w:tc>
          <w:tcPr>
            <w:tcW w:w="2123" w:type="dxa"/>
            <w:vAlign w:val="center"/>
          </w:tcPr>
          <w:p w14:paraId="2C00FFD5"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2 µM</w:t>
            </w:r>
          </w:p>
        </w:tc>
        <w:tc>
          <w:tcPr>
            <w:tcW w:w="2123" w:type="dxa"/>
            <w:vAlign w:val="center"/>
          </w:tcPr>
          <w:p w14:paraId="3D634C92"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0.035 µA</w:t>
            </w:r>
          </w:p>
        </w:tc>
      </w:tr>
      <w:tr w:rsidR="004D05E2" w:rsidRPr="004D05E2" w14:paraId="65962085" w14:textId="77777777" w:rsidTr="00413262">
        <w:trPr>
          <w:trHeight w:val="497"/>
          <w:jc w:val="center"/>
        </w:trPr>
        <w:tc>
          <w:tcPr>
            <w:tcW w:w="2123" w:type="dxa"/>
            <w:vAlign w:val="center"/>
          </w:tcPr>
          <w:p w14:paraId="531C1730"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2</w:t>
            </w:r>
          </w:p>
        </w:tc>
        <w:tc>
          <w:tcPr>
            <w:tcW w:w="2123" w:type="dxa"/>
            <w:vAlign w:val="center"/>
          </w:tcPr>
          <w:p w14:paraId="77B269DF"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85 µM</w:t>
            </w:r>
          </w:p>
        </w:tc>
        <w:tc>
          <w:tcPr>
            <w:tcW w:w="2123" w:type="dxa"/>
            <w:vAlign w:val="center"/>
          </w:tcPr>
          <w:p w14:paraId="12947D43"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1.49 µA</w:t>
            </w:r>
          </w:p>
        </w:tc>
      </w:tr>
      <w:tr w:rsidR="004D05E2" w:rsidRPr="004D05E2" w14:paraId="27616B55" w14:textId="77777777" w:rsidTr="00413262">
        <w:trPr>
          <w:trHeight w:val="512"/>
          <w:jc w:val="center"/>
        </w:trPr>
        <w:tc>
          <w:tcPr>
            <w:tcW w:w="2123" w:type="dxa"/>
            <w:vAlign w:val="center"/>
          </w:tcPr>
          <w:p w14:paraId="4B6A7C76"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3</w:t>
            </w:r>
          </w:p>
        </w:tc>
        <w:tc>
          <w:tcPr>
            <w:tcW w:w="2123" w:type="dxa"/>
            <w:vAlign w:val="center"/>
          </w:tcPr>
          <w:p w14:paraId="4F359528"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&gt; 99 µM</w:t>
            </w:r>
          </w:p>
        </w:tc>
        <w:tc>
          <w:tcPr>
            <w:tcW w:w="2123" w:type="dxa"/>
            <w:vAlign w:val="center"/>
          </w:tcPr>
          <w:p w14:paraId="55A7F4A6"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1.75 µA</w:t>
            </w:r>
          </w:p>
        </w:tc>
      </w:tr>
    </w:tbl>
    <w:p w14:paraId="5F5F6C5A"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b/>
          <w:sz w:val="24"/>
          <w:szCs w:val="24"/>
        </w:rPr>
        <w:t xml:space="preserve">Table 2.2 </w:t>
      </w:r>
      <w:r w:rsidRPr="004D05E2">
        <w:rPr>
          <w:rFonts w:ascii="Times New Roman" w:eastAsiaTheme="minorEastAsia" w:hAnsi="Times New Roman" w:cs="Times New Roman"/>
          <w:sz w:val="24"/>
          <w:szCs w:val="24"/>
        </w:rPr>
        <w:t>Predicted equilibrium concentrations and amperometric response of FcTAMCl using different stoichiometric ratios, assuming K</w:t>
      </w:r>
      <w:r w:rsidRPr="004D05E2">
        <w:rPr>
          <w:rFonts w:ascii="Times New Roman" w:eastAsiaTheme="minorEastAsia" w:hAnsi="Times New Roman" w:cs="Times New Roman"/>
          <w:sz w:val="24"/>
          <w:szCs w:val="24"/>
          <w:vertAlign w:val="subscript"/>
        </w:rPr>
        <w:t>a</w:t>
      </w:r>
      <w:r w:rsidRPr="004D05E2">
        <w:rPr>
          <w:rFonts w:ascii="Times New Roman" w:eastAsiaTheme="minorEastAsia" w:hAnsi="Times New Roman" w:cs="Times New Roman"/>
          <w:sz w:val="24"/>
          <w:szCs w:val="24"/>
        </w:rPr>
        <w:t xml:space="preserve"> = 2.49 x 10</w:t>
      </w:r>
      <w:r w:rsidRPr="004D05E2">
        <w:rPr>
          <w:rFonts w:ascii="Times New Roman" w:eastAsiaTheme="minorEastAsia" w:hAnsi="Times New Roman" w:cs="Times New Roman"/>
          <w:sz w:val="24"/>
          <w:szCs w:val="24"/>
          <w:vertAlign w:val="superscript"/>
        </w:rPr>
        <w:t>7</w:t>
      </w:r>
      <w:r w:rsidRPr="004D05E2">
        <w:rPr>
          <w:rFonts w:ascii="Times New Roman" w:eastAsiaTheme="minorEastAsia" w:hAnsi="Times New Roman" w:cs="Times New Roman"/>
          <w:sz w:val="24"/>
          <w:szCs w:val="24"/>
        </w:rPr>
        <w:t>.</w:t>
      </w:r>
    </w:p>
    <w:p w14:paraId="6ACC95AE" w14:textId="77777777" w:rsidR="004D05E2" w:rsidRPr="004D05E2" w:rsidRDefault="004D05E2" w:rsidP="003902AB">
      <w:pPr>
        <w:spacing w:line="240" w:lineRule="auto"/>
        <w:jc w:val="both"/>
        <w:rPr>
          <w:rFonts w:ascii="Times New Roman" w:eastAsiaTheme="minorEastAsia" w:hAnsi="Times New Roman" w:cs="Times New Roman"/>
          <w:sz w:val="24"/>
          <w:szCs w:val="24"/>
        </w:rPr>
      </w:pPr>
    </w:p>
    <w:p w14:paraId="2E7AF3DD" w14:textId="13ABB5EA" w:rsidR="00097237" w:rsidRPr="004D05E2" w:rsidRDefault="004D05E2" w:rsidP="003902AB">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The observed current at 100 µM GOx and 100 µM FcTAMCl is 1.50 µA. This is in excellent agreement with the prediction where the stoichiometry between FcTAMCl and GOx is 2:1. Based on the agreement with our observed results</w:t>
      </w:r>
      <w:r w:rsidR="00895664">
        <w:rPr>
          <w:rFonts w:ascii="Times New Roman" w:eastAsiaTheme="minorEastAsia" w:hAnsi="Times New Roman" w:cs="Times New Roman"/>
          <w:sz w:val="24"/>
          <w:szCs w:val="24"/>
        </w:rPr>
        <w:t xml:space="preserve"> and the changes in the apparent diffusion coefficients</w:t>
      </w:r>
      <w:r w:rsidRPr="004D05E2">
        <w:rPr>
          <w:rFonts w:ascii="Times New Roman" w:eastAsiaTheme="minorEastAsia" w:hAnsi="Times New Roman" w:cs="Times New Roman"/>
          <w:sz w:val="24"/>
          <w:szCs w:val="24"/>
        </w:rPr>
        <w:t xml:space="preserve">, it is reasonable to speculate that the second scenario, where adsorbed FcTAMCl is electrochemically inactive, is more appropriate. In this adsorption, two ferrocene molecules adsorb to one GOx. This is reasonable, as two </w:t>
      </w:r>
      <w:proofErr w:type="spellStart"/>
      <w:r w:rsidRPr="004D05E2">
        <w:rPr>
          <w:rFonts w:ascii="Times New Roman" w:eastAsiaTheme="minorEastAsia" w:hAnsi="Times New Roman" w:cs="Times New Roman"/>
          <w:sz w:val="24"/>
          <w:szCs w:val="24"/>
        </w:rPr>
        <w:t>ferrocenium</w:t>
      </w:r>
      <w:proofErr w:type="spellEnd"/>
      <w:r w:rsidRPr="004D05E2">
        <w:rPr>
          <w:rFonts w:ascii="Times New Roman" w:eastAsiaTheme="minorEastAsia" w:hAnsi="Times New Roman" w:cs="Times New Roman"/>
          <w:sz w:val="24"/>
          <w:szCs w:val="24"/>
        </w:rPr>
        <w:t xml:space="preserve"> molecule</w:t>
      </w:r>
      <w:r w:rsidR="00895664">
        <w:rPr>
          <w:rFonts w:ascii="Times New Roman" w:eastAsiaTheme="minorEastAsia" w:hAnsi="Times New Roman" w:cs="Times New Roman"/>
          <w:sz w:val="24"/>
          <w:szCs w:val="24"/>
        </w:rPr>
        <w:t>s</w:t>
      </w:r>
      <w:r w:rsidRPr="004D05E2">
        <w:rPr>
          <w:rFonts w:ascii="Times New Roman" w:eastAsiaTheme="minorEastAsia" w:hAnsi="Times New Roman" w:cs="Times New Roman"/>
          <w:sz w:val="24"/>
          <w:szCs w:val="24"/>
        </w:rPr>
        <w:t xml:space="preserve"> are needed to oxidize the FADH</w:t>
      </w:r>
      <w:r w:rsidRPr="004D05E2">
        <w:rPr>
          <w:rFonts w:ascii="Times New Roman" w:eastAsiaTheme="minorEastAsia" w:hAnsi="Times New Roman" w:cs="Times New Roman"/>
          <w:sz w:val="24"/>
          <w:szCs w:val="24"/>
          <w:vertAlign w:val="subscript"/>
        </w:rPr>
        <w:t>2</w:t>
      </w:r>
      <w:r w:rsidRPr="004D05E2">
        <w:rPr>
          <w:rFonts w:ascii="Times New Roman" w:eastAsiaTheme="minorEastAsia" w:hAnsi="Times New Roman" w:cs="Times New Roman"/>
          <w:sz w:val="24"/>
          <w:szCs w:val="24"/>
        </w:rPr>
        <w:t xml:space="preserve"> center of GOx* in the catalytic cycle, as was previously described in </w:t>
      </w:r>
      <w:r w:rsidRPr="004D05E2">
        <w:rPr>
          <w:rFonts w:ascii="Times New Roman" w:eastAsiaTheme="minorEastAsia" w:hAnsi="Times New Roman" w:cs="Times New Roman"/>
          <w:b/>
          <w:sz w:val="24"/>
          <w:szCs w:val="24"/>
        </w:rPr>
        <w:t>Figure 2.01</w:t>
      </w:r>
      <w:r w:rsidRPr="004D05E2">
        <w:rPr>
          <w:rFonts w:ascii="Times New Roman" w:eastAsiaTheme="minorEastAsia" w:hAnsi="Times New Roman" w:cs="Times New Roman"/>
          <w:sz w:val="24"/>
          <w:szCs w:val="24"/>
        </w:rPr>
        <w:t xml:space="preserve">. This also suggests the observed change in </w:t>
      </w:r>
      <w:proofErr w:type="spellStart"/>
      <w:r w:rsidRPr="004D05E2">
        <w:rPr>
          <w:rFonts w:ascii="Times New Roman" w:eastAsiaTheme="minorEastAsia" w:hAnsi="Times New Roman" w:cs="Times New Roman"/>
          <w:sz w:val="24"/>
          <w:szCs w:val="24"/>
        </w:rPr>
        <w:t>D</w:t>
      </w:r>
      <w:r w:rsidRPr="004D05E2">
        <w:rPr>
          <w:rFonts w:ascii="Times New Roman" w:eastAsiaTheme="minorEastAsia" w:hAnsi="Times New Roman" w:cs="Times New Roman"/>
          <w:sz w:val="24"/>
          <w:szCs w:val="24"/>
          <w:vertAlign w:val="subscript"/>
        </w:rPr>
        <w:t>app</w:t>
      </w:r>
      <w:proofErr w:type="spellEnd"/>
      <w:r w:rsidRPr="004D05E2">
        <w:rPr>
          <w:rFonts w:ascii="Times New Roman" w:eastAsiaTheme="minorEastAsia" w:hAnsi="Times New Roman" w:cs="Times New Roman"/>
          <w:sz w:val="24"/>
          <w:szCs w:val="24"/>
        </w:rPr>
        <w:t xml:space="preserve"> is due to the decrease in concentration of the electrochemically active FcTAMCl, instead of directly detectin</w:t>
      </w:r>
      <w:r w:rsidR="00895664">
        <w:rPr>
          <w:rFonts w:ascii="Times New Roman" w:eastAsiaTheme="minorEastAsia" w:hAnsi="Times New Roman" w:cs="Times New Roman"/>
          <w:sz w:val="24"/>
          <w:szCs w:val="24"/>
        </w:rPr>
        <w:t xml:space="preserve">g a Fc-GOx interaction. </w:t>
      </w:r>
      <w:r w:rsidR="00AC2414">
        <w:rPr>
          <w:rFonts w:ascii="Times New Roman" w:eastAsiaTheme="minorEastAsia" w:hAnsi="Times New Roman" w:cs="Times New Roman"/>
          <w:sz w:val="24"/>
          <w:szCs w:val="24"/>
        </w:rPr>
        <w:t xml:space="preserve">It is believed that, based on the ability of GOx to catalyze glucose </w:t>
      </w:r>
      <w:r w:rsidR="004C74C5">
        <w:rPr>
          <w:rFonts w:ascii="Times New Roman" w:eastAsiaTheme="minorEastAsia" w:hAnsi="Times New Roman" w:cs="Times New Roman"/>
          <w:sz w:val="24"/>
          <w:szCs w:val="24"/>
        </w:rPr>
        <w:t>oxidation in the presence of</w:t>
      </w:r>
      <w:r w:rsidR="00AC2414">
        <w:rPr>
          <w:rFonts w:ascii="Times New Roman" w:eastAsiaTheme="minorEastAsia" w:hAnsi="Times New Roman" w:cs="Times New Roman"/>
          <w:sz w:val="24"/>
          <w:szCs w:val="24"/>
        </w:rPr>
        <w:t xml:space="preserve"> </w:t>
      </w:r>
      <w:r w:rsidR="004C74C5">
        <w:rPr>
          <w:rFonts w:ascii="Times New Roman" w:eastAsiaTheme="minorEastAsia" w:hAnsi="Times New Roman" w:cs="Times New Roman"/>
          <w:sz w:val="24"/>
          <w:szCs w:val="24"/>
        </w:rPr>
        <w:t>ferrocenes, t</w:t>
      </w:r>
      <w:r w:rsidR="00895664">
        <w:rPr>
          <w:rFonts w:ascii="Times New Roman" w:eastAsiaTheme="minorEastAsia" w:hAnsi="Times New Roman" w:cs="Times New Roman"/>
          <w:sz w:val="24"/>
          <w:szCs w:val="24"/>
        </w:rPr>
        <w:t>hese GO</w:t>
      </w:r>
      <w:r w:rsidRPr="004D05E2">
        <w:rPr>
          <w:rFonts w:ascii="Times New Roman" w:eastAsiaTheme="minorEastAsia" w:hAnsi="Times New Roman" w:cs="Times New Roman"/>
          <w:sz w:val="24"/>
          <w:szCs w:val="24"/>
        </w:rPr>
        <w:t>x-f</w:t>
      </w:r>
      <w:r w:rsidR="00097237">
        <w:rPr>
          <w:rFonts w:ascii="Times New Roman" w:eastAsiaTheme="minorEastAsia" w:hAnsi="Times New Roman" w:cs="Times New Roman"/>
          <w:sz w:val="24"/>
          <w:szCs w:val="24"/>
        </w:rPr>
        <w:t>errocene adducts decompose</w:t>
      </w:r>
      <w:r w:rsidRPr="004D05E2">
        <w:rPr>
          <w:rFonts w:ascii="Times New Roman" w:eastAsiaTheme="minorEastAsia" w:hAnsi="Times New Roman" w:cs="Times New Roman"/>
          <w:sz w:val="24"/>
          <w:szCs w:val="24"/>
        </w:rPr>
        <w:t xml:space="preserve"> when glucose is introduced into the system</w:t>
      </w:r>
      <w:r w:rsidR="004C74C5">
        <w:rPr>
          <w:rFonts w:ascii="Times New Roman" w:eastAsiaTheme="minorEastAsia" w:hAnsi="Times New Roman" w:cs="Times New Roman"/>
          <w:sz w:val="24"/>
          <w:szCs w:val="24"/>
        </w:rPr>
        <w:t>.</w:t>
      </w:r>
      <w:r w:rsidRPr="004D05E2">
        <w:rPr>
          <w:rFonts w:ascii="Times New Roman" w:eastAsiaTheme="minorEastAsia" w:hAnsi="Times New Roman" w:cs="Times New Roman"/>
          <w:sz w:val="24"/>
          <w:szCs w:val="24"/>
        </w:rPr>
        <w:t xml:space="preserve"> </w:t>
      </w:r>
      <w:r w:rsidR="009802BD">
        <w:rPr>
          <w:rFonts w:ascii="Times New Roman" w:eastAsiaTheme="minorEastAsia" w:hAnsi="Times New Roman" w:cs="Times New Roman"/>
          <w:sz w:val="24"/>
          <w:szCs w:val="24"/>
        </w:rPr>
        <w:t>This interaction could also prove useful in improving the design of the polymer materials used in the bioelectrodes. The stoichiometry of the 2:1 ferrocene to GOx ratio could suggest that constructing the polymer in such a way that two ferrocene molecules are in close proximity to one another</w:t>
      </w:r>
      <w:r w:rsidR="004C74C5">
        <w:rPr>
          <w:rFonts w:ascii="Times New Roman" w:eastAsiaTheme="minorEastAsia" w:hAnsi="Times New Roman" w:cs="Times New Roman"/>
          <w:sz w:val="24"/>
          <w:szCs w:val="24"/>
        </w:rPr>
        <w:t>.</w:t>
      </w:r>
      <w:r w:rsidR="009802BD">
        <w:rPr>
          <w:rFonts w:ascii="Times New Roman" w:eastAsiaTheme="minorEastAsia" w:hAnsi="Times New Roman" w:cs="Times New Roman"/>
          <w:sz w:val="24"/>
          <w:szCs w:val="24"/>
        </w:rPr>
        <w:t xml:space="preserve"> This approach could lead to an improved amperometric performance in a polymer-supported bioanode, as the </w:t>
      </w:r>
      <w:proofErr w:type="gramStart"/>
      <w:r w:rsidR="009802BD">
        <w:rPr>
          <w:rFonts w:ascii="Times New Roman" w:eastAsiaTheme="minorEastAsia" w:hAnsi="Times New Roman" w:cs="Times New Roman"/>
          <w:sz w:val="24"/>
          <w:szCs w:val="24"/>
        </w:rPr>
        <w:t>two ferrocene</w:t>
      </w:r>
      <w:proofErr w:type="gramEnd"/>
      <w:r w:rsidR="009802BD">
        <w:rPr>
          <w:rFonts w:ascii="Times New Roman" w:eastAsiaTheme="minorEastAsia" w:hAnsi="Times New Roman" w:cs="Times New Roman"/>
          <w:sz w:val="24"/>
          <w:szCs w:val="24"/>
        </w:rPr>
        <w:t xml:space="preserve"> molecules could more easily access the active site. </w:t>
      </w:r>
    </w:p>
    <w:p w14:paraId="57735025" w14:textId="77777777" w:rsidR="009802BD" w:rsidRDefault="009802BD">
      <w:pPr>
        <w:spacing w:line="240" w:lineRule="auto"/>
        <w:jc w:val="left"/>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br w:type="page"/>
      </w:r>
    </w:p>
    <w:p w14:paraId="51671ED9" w14:textId="567FB94F" w:rsidR="004D05E2" w:rsidRPr="004D05E2" w:rsidRDefault="00B658AD" w:rsidP="006D361E">
      <w:pPr>
        <w:pStyle w:val="Heading2"/>
      </w:pPr>
      <w:bookmarkStart w:id="52" w:name="_Toc425764551"/>
      <w:r>
        <w:lastRenderedPageBreak/>
        <w:t xml:space="preserve">2.3 - </w:t>
      </w:r>
      <w:r w:rsidR="004D05E2" w:rsidRPr="004D05E2">
        <w:t>Conclusions</w:t>
      </w:r>
      <w:bookmarkEnd w:id="52"/>
    </w:p>
    <w:p w14:paraId="7C1748CA" w14:textId="41EC6068" w:rsidR="004D05E2" w:rsidRPr="004D05E2" w:rsidRDefault="004D05E2" w:rsidP="003902AB">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 xml:space="preserve">A binding interaction between a ferrocene derivative, FcTAMCl, and Glucose oxidase was detected using cyclic voltammetry. To our knowledge, this interaction is the first of its kind to be detected using this method. When GOx is treated as an electrochemical inhibitor, the interaction can be quantified using a Langmuir binding isotherm. The stoichiometry of this interaction is believed to be two ferrocenes to one GOx, as evidenced by calculation of unbound ferrocene using a predictive equilibrium expression. This excellent agreement between calculated </w:t>
      </w:r>
      <w:proofErr w:type="spellStart"/>
      <w:r w:rsidRPr="004D05E2">
        <w:rPr>
          <w:rFonts w:ascii="Times New Roman" w:eastAsiaTheme="minorEastAsia" w:hAnsi="Times New Roman" w:cs="Times New Roman"/>
          <w:sz w:val="24"/>
          <w:szCs w:val="24"/>
        </w:rPr>
        <w:t>aperometric</w:t>
      </w:r>
      <w:proofErr w:type="spellEnd"/>
      <w:r w:rsidRPr="004D05E2">
        <w:rPr>
          <w:rFonts w:ascii="Times New Roman" w:eastAsiaTheme="minorEastAsia" w:hAnsi="Times New Roman" w:cs="Times New Roman"/>
          <w:sz w:val="24"/>
          <w:szCs w:val="24"/>
        </w:rPr>
        <w:t xml:space="preserve"> response at equilibrium concentration and observed amperometric response suggests that once the ferrocene molecules adsorb to GOx, they are no longer electrochemically available to the electrode. These adducts remain intact until glucose is introduced into the system. In addition, the first interaction between sodium iodide and GOx was demonstrated using the same method, but was not quantitated. This suggests that the iodide could compete with the ferrocene or other electrochemical mediator for positions in the active site of GOx, as has been reported with </w:t>
      </w:r>
      <w:r w:rsidR="00B31D88">
        <w:rPr>
          <w:rFonts w:ascii="Times New Roman" w:eastAsiaTheme="minorEastAsia" w:hAnsi="Times New Roman" w:cs="Times New Roman"/>
          <w:sz w:val="24"/>
          <w:szCs w:val="24"/>
        </w:rPr>
        <w:t>H</w:t>
      </w:r>
      <w:r w:rsidRPr="004D05E2">
        <w:rPr>
          <w:rFonts w:ascii="Times New Roman" w:eastAsiaTheme="minorEastAsia" w:hAnsi="Times New Roman" w:cs="Times New Roman"/>
          <w:sz w:val="24"/>
          <w:szCs w:val="24"/>
        </w:rPr>
        <w:t xml:space="preserve">orse </w:t>
      </w:r>
      <w:r w:rsidR="00B31D88">
        <w:rPr>
          <w:rFonts w:ascii="Times New Roman" w:eastAsiaTheme="minorEastAsia" w:hAnsi="Times New Roman" w:cs="Times New Roman"/>
          <w:sz w:val="24"/>
          <w:szCs w:val="24"/>
        </w:rPr>
        <w:t>R</w:t>
      </w:r>
      <w:r w:rsidRPr="004D05E2">
        <w:rPr>
          <w:rFonts w:ascii="Times New Roman" w:eastAsiaTheme="minorEastAsia" w:hAnsi="Times New Roman" w:cs="Times New Roman"/>
          <w:sz w:val="24"/>
          <w:szCs w:val="24"/>
        </w:rPr>
        <w:t xml:space="preserve">adish </w:t>
      </w:r>
      <w:r w:rsidR="00B31D88">
        <w:rPr>
          <w:rFonts w:ascii="Times New Roman" w:eastAsiaTheme="minorEastAsia" w:hAnsi="Times New Roman" w:cs="Times New Roman"/>
          <w:sz w:val="24"/>
          <w:szCs w:val="24"/>
        </w:rPr>
        <w:t>P</w:t>
      </w:r>
      <w:r w:rsidRPr="004D05E2">
        <w:rPr>
          <w:rFonts w:ascii="Times New Roman" w:eastAsiaTheme="minorEastAsia" w:hAnsi="Times New Roman" w:cs="Times New Roman"/>
          <w:sz w:val="24"/>
          <w:szCs w:val="24"/>
        </w:rPr>
        <w:t xml:space="preserve">eroxidase. This interaction could be used as a tool for screening mediators in biofuel cells, however further work into the interaction with other ferrocene derivatives is necessary. </w:t>
      </w:r>
    </w:p>
    <w:p w14:paraId="2450650C" w14:textId="7CF4FEC9" w:rsidR="004D05E2" w:rsidRPr="004D05E2" w:rsidRDefault="00B658AD" w:rsidP="006D361E">
      <w:pPr>
        <w:pStyle w:val="Heading2"/>
      </w:pPr>
      <w:bookmarkStart w:id="53" w:name="_Toc425764552"/>
      <w:r>
        <w:t xml:space="preserve">2.4 - </w:t>
      </w:r>
      <w:r w:rsidR="004D05E2" w:rsidRPr="004D05E2">
        <w:t>Experimental</w:t>
      </w:r>
      <w:bookmarkEnd w:id="53"/>
    </w:p>
    <w:p w14:paraId="3B4133FC" w14:textId="2FF26995" w:rsidR="004D05E2" w:rsidRPr="004D05E2" w:rsidRDefault="004D05E2" w:rsidP="003902AB">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All reagents and enzymes we</w:t>
      </w:r>
      <w:r w:rsidR="00D5280A">
        <w:rPr>
          <w:rFonts w:ascii="Times New Roman" w:eastAsiaTheme="minorEastAsia" w:hAnsi="Times New Roman" w:cs="Times New Roman"/>
          <w:sz w:val="24"/>
          <w:szCs w:val="24"/>
        </w:rPr>
        <w:t>re purchased from Sigma-Aldrich</w:t>
      </w:r>
      <w:r w:rsidRPr="004D05E2">
        <w:rPr>
          <w:rFonts w:ascii="Times New Roman" w:eastAsiaTheme="minorEastAsia" w:hAnsi="Times New Roman" w:cs="Times New Roman"/>
          <w:sz w:val="24"/>
          <w:szCs w:val="24"/>
        </w:rPr>
        <w:t xml:space="preserve"> and used without further purification. </w:t>
      </w:r>
      <w:proofErr w:type="spellStart"/>
      <w:r w:rsidRPr="004D05E2">
        <w:rPr>
          <w:rFonts w:ascii="Times New Roman" w:eastAsiaTheme="minorEastAsia" w:hAnsi="Times New Roman" w:cs="Times New Roman"/>
          <w:sz w:val="24"/>
          <w:szCs w:val="24"/>
        </w:rPr>
        <w:t>FcTAMI</w:t>
      </w:r>
      <w:proofErr w:type="spellEnd"/>
      <w:r w:rsidRPr="004D05E2">
        <w:rPr>
          <w:rFonts w:ascii="Times New Roman" w:eastAsiaTheme="minorEastAsia" w:hAnsi="Times New Roman" w:cs="Times New Roman"/>
          <w:sz w:val="24"/>
          <w:szCs w:val="24"/>
        </w:rPr>
        <w:t xml:space="preserve"> was synthesized using previous literature methods</w:t>
      </w:r>
      <w:r w:rsidRPr="004D05E2">
        <w:rPr>
          <w:rFonts w:ascii="Times New Roman" w:eastAsiaTheme="minorEastAsia" w:hAnsi="Times New Roman" w:cs="Times New Roman"/>
          <w:sz w:val="24"/>
          <w:szCs w:val="24"/>
        </w:rPr>
        <w:fldChar w:fldCharType="begin"/>
      </w:r>
      <w:r w:rsidR="00B31D88">
        <w:rPr>
          <w:rFonts w:ascii="Times New Roman" w:eastAsiaTheme="minorEastAsia" w:hAnsi="Times New Roman" w:cs="Times New Roman"/>
          <w:sz w:val="24"/>
          <w:szCs w:val="24"/>
        </w:rPr>
        <w:instrText xml:space="preserve"> ADDIN EN.CITE &lt;EndNote&gt;&lt;Cite&gt;&lt;Author&gt;Lednicer&lt;/Author&gt;&lt;Year&gt;1973&lt;/Year&gt;&lt;RecNum&gt;753&lt;/RecNum&gt;&lt;DisplayText&gt;&lt;style face="superscript"&gt;126&lt;/style&gt;&lt;/DisplayText&gt;&lt;record&gt;&lt;rec-number&gt;753&lt;/rec-number&gt;&lt;foreign-keys&gt;&lt;key app="EN" db-id="pa2a592ayrpwv9eex9ox0rsmvdaz95pvvxe0" timestamp="1555548968"&gt;753&lt;/key&gt;&lt;/foreign-keys&gt;&lt;ref-type name="Journal Article"&gt;17&lt;/ref-type&gt;&lt;contributors&gt;&lt;authors&gt;&lt;author&gt;Lednicer, D; Hauser, C.&lt;/author&gt;&lt;/authors&gt;&lt;/contributors&gt;&lt;titles&gt;&lt;title&gt;N,N-demethylaminomethylferrocene methiodide&lt;/title&gt;&lt;secondary-title&gt;Organic Synthesis, Coll. Vol 5&lt;/secondary-title&gt;&lt;/titles&gt;&lt;periodical&gt;&lt;full-title&gt;Organic Synthesis, Coll. Vol 5&lt;/full-title&gt;&lt;/periodical&gt;&lt;pages&gt;31&lt;/pages&gt;&lt;volume&gt;40&lt;/volume&gt;&lt;dates&gt;&lt;year&gt;1973&lt;/year&gt;&lt;/dates&gt;&lt;urls&gt;&lt;/urls&gt;&lt;/record&gt;&lt;/Cite&gt;&lt;/EndNote&gt;</w:instrText>
      </w:r>
      <w:r w:rsidRPr="004D05E2">
        <w:rPr>
          <w:rFonts w:ascii="Times New Roman" w:eastAsiaTheme="minorEastAsia" w:hAnsi="Times New Roman" w:cs="Times New Roman"/>
          <w:sz w:val="24"/>
          <w:szCs w:val="24"/>
        </w:rPr>
        <w:fldChar w:fldCharType="separate"/>
      </w:r>
      <w:r w:rsidR="00B31D88" w:rsidRPr="00B31D88">
        <w:rPr>
          <w:rFonts w:ascii="Times New Roman" w:eastAsiaTheme="minorEastAsia" w:hAnsi="Times New Roman" w:cs="Times New Roman"/>
          <w:noProof/>
          <w:sz w:val="24"/>
          <w:szCs w:val="24"/>
          <w:vertAlign w:val="superscript"/>
        </w:rPr>
        <w:t>126</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 All cyclic voltammetric data was obtained using a Chemical</w:t>
      </w:r>
      <w:r w:rsidR="00D5280A">
        <w:rPr>
          <w:rFonts w:ascii="Times New Roman" w:eastAsiaTheme="minorEastAsia" w:hAnsi="Times New Roman" w:cs="Times New Roman"/>
          <w:sz w:val="24"/>
          <w:szCs w:val="24"/>
        </w:rPr>
        <w:t xml:space="preserve"> Instruments 280 </w:t>
      </w:r>
      <w:proofErr w:type="spellStart"/>
      <w:r w:rsidR="00D5280A">
        <w:rPr>
          <w:rFonts w:ascii="Times New Roman" w:eastAsiaTheme="minorEastAsia" w:hAnsi="Times New Roman" w:cs="Times New Roman"/>
          <w:sz w:val="24"/>
          <w:szCs w:val="24"/>
        </w:rPr>
        <w:t>bipotentiostat</w:t>
      </w:r>
      <w:proofErr w:type="spellEnd"/>
      <w:r w:rsidRPr="004D05E2">
        <w:rPr>
          <w:rFonts w:ascii="Times New Roman" w:eastAsiaTheme="minorEastAsia" w:hAnsi="Times New Roman" w:cs="Times New Roman"/>
          <w:sz w:val="24"/>
          <w:szCs w:val="24"/>
        </w:rPr>
        <w:t xml:space="preserve">. Electrochemical experiments were carried out in phosphate-buffered saline (PBS) at a pH of 7.4 using a saturated calomel electrode as a reference electrode, a Pt wire auxiliary electrode, and a glassy carbon working electrode. </w:t>
      </w:r>
    </w:p>
    <w:p w14:paraId="4F740DFB" w14:textId="77777777" w:rsidR="004D05E2" w:rsidRPr="004D05E2" w:rsidRDefault="004D05E2" w:rsidP="003902AB">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i/>
          <w:sz w:val="24"/>
          <w:szCs w:val="24"/>
        </w:rPr>
        <w:lastRenderedPageBreak/>
        <w:t>Ion exchange to Prepare FcTAMCl</w:t>
      </w:r>
    </w:p>
    <w:p w14:paraId="3249424E" w14:textId="78D8BAA4" w:rsidR="004D05E2" w:rsidRPr="004D05E2" w:rsidRDefault="00B31D88" w:rsidP="003902AB">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 column of </w:t>
      </w:r>
      <w:proofErr w:type="spellStart"/>
      <w:r w:rsidR="004D05E2" w:rsidRPr="004D05E2">
        <w:rPr>
          <w:rFonts w:ascii="Times New Roman" w:eastAsiaTheme="minorEastAsia" w:hAnsi="Times New Roman" w:cs="Times New Roman"/>
          <w:sz w:val="24"/>
          <w:szCs w:val="24"/>
        </w:rPr>
        <w:t>Amberlyte</w:t>
      </w:r>
      <w:proofErr w:type="spellEnd"/>
      <w:r w:rsidR="004D05E2" w:rsidRPr="004D05E2">
        <w:rPr>
          <w:rFonts w:ascii="Times New Roman" w:eastAsiaTheme="minorEastAsia" w:hAnsi="Times New Roman" w:cs="Times New Roman"/>
          <w:sz w:val="24"/>
          <w:szCs w:val="24"/>
        </w:rPr>
        <w:t xml:space="preserve"> ion</w:t>
      </w:r>
      <w:r w:rsidR="008E00A0">
        <w:rPr>
          <w:rFonts w:ascii="Times New Roman" w:eastAsiaTheme="minorEastAsia" w:hAnsi="Times New Roman" w:cs="Times New Roman"/>
          <w:sz w:val="24"/>
          <w:szCs w:val="24"/>
        </w:rPr>
        <w:t xml:space="preserve"> </w:t>
      </w:r>
      <w:r w:rsidR="004D05E2" w:rsidRPr="004D05E2">
        <w:rPr>
          <w:rFonts w:ascii="Times New Roman" w:eastAsiaTheme="minorEastAsia" w:hAnsi="Times New Roman" w:cs="Times New Roman"/>
          <w:sz w:val="24"/>
          <w:szCs w:val="24"/>
        </w:rPr>
        <w:t>exchange resin</w:t>
      </w:r>
      <w:r>
        <w:rPr>
          <w:rFonts w:ascii="Times New Roman" w:eastAsiaTheme="minorEastAsia" w:hAnsi="Times New Roman" w:cs="Times New Roman"/>
          <w:sz w:val="24"/>
          <w:szCs w:val="24"/>
        </w:rPr>
        <w:t xml:space="preserve"> (3.87 </w:t>
      </w:r>
      <w:proofErr w:type="spellStart"/>
      <w:r>
        <w:rPr>
          <w:rFonts w:ascii="Times New Roman" w:eastAsiaTheme="minorEastAsia" w:hAnsi="Times New Roman" w:cs="Times New Roman"/>
          <w:sz w:val="24"/>
          <w:szCs w:val="24"/>
        </w:rPr>
        <w:t>mEq</w:t>
      </w:r>
      <w:proofErr w:type="spellEnd"/>
      <w:r>
        <w:rPr>
          <w:rFonts w:ascii="Times New Roman" w:eastAsiaTheme="minorEastAsia" w:hAnsi="Times New Roman" w:cs="Times New Roman"/>
          <w:sz w:val="24"/>
          <w:szCs w:val="24"/>
        </w:rPr>
        <w:t>/g)</w:t>
      </w:r>
      <w:r w:rsidRPr="004D05E2">
        <w:rPr>
          <w:rFonts w:ascii="Times New Roman" w:eastAsiaTheme="minorEastAsia" w:hAnsi="Times New Roman" w:cs="Times New Roman"/>
          <w:sz w:val="24"/>
          <w:szCs w:val="24"/>
        </w:rPr>
        <w:t xml:space="preserve"> </w:t>
      </w:r>
      <w:r w:rsidR="004D05E2" w:rsidRPr="004D05E2">
        <w:rPr>
          <w:rFonts w:ascii="Times New Roman" w:eastAsiaTheme="minorEastAsia" w:hAnsi="Times New Roman" w:cs="Times New Roman"/>
          <w:sz w:val="24"/>
          <w:szCs w:val="24"/>
        </w:rPr>
        <w:t xml:space="preserve"> was flushed with DI water thoroughly and then charged with 2.0 M </w:t>
      </w:r>
      <w:proofErr w:type="spellStart"/>
      <w:r w:rsidR="004D05E2" w:rsidRPr="004D05E2">
        <w:rPr>
          <w:rFonts w:ascii="Times New Roman" w:eastAsiaTheme="minorEastAsia" w:hAnsi="Times New Roman" w:cs="Times New Roman"/>
          <w:sz w:val="24"/>
          <w:szCs w:val="24"/>
        </w:rPr>
        <w:t>NaCl</w:t>
      </w:r>
      <w:proofErr w:type="spellEnd"/>
      <w:r w:rsidR="004D05E2" w:rsidRPr="004D05E2">
        <w:rPr>
          <w:rFonts w:ascii="Times New Roman" w:eastAsiaTheme="minorEastAsia" w:hAnsi="Times New Roman" w:cs="Times New Roman"/>
          <w:sz w:val="24"/>
          <w:szCs w:val="24"/>
        </w:rPr>
        <w:t xml:space="preserve"> solution</w:t>
      </w:r>
      <w:r>
        <w:rPr>
          <w:rFonts w:ascii="Times New Roman" w:eastAsiaTheme="minorEastAsia" w:hAnsi="Times New Roman" w:cs="Times New Roman"/>
          <w:sz w:val="24"/>
          <w:szCs w:val="24"/>
        </w:rPr>
        <w:t xml:space="preserve"> that was allowed to slowly drain through the resin</w:t>
      </w:r>
      <w:r w:rsidR="004D05E2" w:rsidRPr="004D05E2">
        <w:rPr>
          <w:rFonts w:ascii="Times New Roman" w:eastAsiaTheme="minorEastAsia" w:hAnsi="Times New Roman" w:cs="Times New Roman"/>
          <w:sz w:val="24"/>
          <w:szCs w:val="24"/>
        </w:rPr>
        <w:t xml:space="preserve">. The column was subsequently flushed with fresh DI water to remove excess </w:t>
      </w:r>
      <w:proofErr w:type="spellStart"/>
      <w:r w:rsidR="004D05E2" w:rsidRPr="004D05E2">
        <w:rPr>
          <w:rFonts w:ascii="Times New Roman" w:eastAsiaTheme="minorEastAsia" w:hAnsi="Times New Roman" w:cs="Times New Roman"/>
          <w:sz w:val="24"/>
          <w:szCs w:val="24"/>
        </w:rPr>
        <w:t>NaCl</w:t>
      </w:r>
      <w:proofErr w:type="spellEnd"/>
      <w:r w:rsidR="004D05E2" w:rsidRPr="004D05E2">
        <w:rPr>
          <w:rFonts w:ascii="Times New Roman" w:eastAsiaTheme="minorEastAsia" w:hAnsi="Times New Roman" w:cs="Times New Roman"/>
          <w:sz w:val="24"/>
          <w:szCs w:val="24"/>
        </w:rPr>
        <w:t xml:space="preserve"> from the column. Methanol was then flushed through the column until convection lines were no longer present </w:t>
      </w:r>
      <w:r>
        <w:rPr>
          <w:rFonts w:ascii="Times New Roman" w:eastAsiaTheme="minorEastAsia" w:hAnsi="Times New Roman" w:cs="Times New Roman"/>
          <w:sz w:val="24"/>
          <w:szCs w:val="24"/>
        </w:rPr>
        <w:t>in the eluent</w:t>
      </w:r>
      <w:r w:rsidR="004D05E2" w:rsidRPr="004D05E2">
        <w:rPr>
          <w:rFonts w:ascii="Times New Roman" w:eastAsiaTheme="minorEastAsia" w:hAnsi="Times New Roman" w:cs="Times New Roman"/>
          <w:sz w:val="24"/>
          <w:szCs w:val="24"/>
        </w:rPr>
        <w:t xml:space="preserve">. A concentrated solution of </w:t>
      </w:r>
      <w:proofErr w:type="spellStart"/>
      <w:r w:rsidR="004D05E2" w:rsidRPr="004D05E2">
        <w:rPr>
          <w:rFonts w:ascii="Times New Roman" w:eastAsiaTheme="minorEastAsia" w:hAnsi="Times New Roman" w:cs="Times New Roman"/>
          <w:sz w:val="24"/>
          <w:szCs w:val="24"/>
        </w:rPr>
        <w:t>FcTAMI</w:t>
      </w:r>
      <w:proofErr w:type="spellEnd"/>
      <w:r w:rsidR="004D05E2" w:rsidRPr="004D05E2">
        <w:rPr>
          <w:rFonts w:ascii="Times New Roman" w:eastAsiaTheme="minorEastAsia" w:hAnsi="Times New Roman" w:cs="Times New Roman"/>
          <w:sz w:val="24"/>
          <w:szCs w:val="24"/>
        </w:rPr>
        <w:t xml:space="preserve"> in </w:t>
      </w:r>
      <w:proofErr w:type="spellStart"/>
      <w:r w:rsidR="004D05E2" w:rsidRPr="004D05E2">
        <w:rPr>
          <w:rFonts w:ascii="Times New Roman" w:eastAsiaTheme="minorEastAsia" w:hAnsi="Times New Roman" w:cs="Times New Roman"/>
          <w:sz w:val="24"/>
          <w:szCs w:val="24"/>
        </w:rPr>
        <w:t>MeOH</w:t>
      </w:r>
      <w:proofErr w:type="spellEnd"/>
      <w:r w:rsidR="004D05E2" w:rsidRPr="004D05E2">
        <w:rPr>
          <w:rFonts w:ascii="Times New Roman" w:eastAsiaTheme="minorEastAsia" w:hAnsi="Times New Roman" w:cs="Times New Roman"/>
          <w:sz w:val="24"/>
          <w:szCs w:val="24"/>
        </w:rPr>
        <w:t xml:space="preserve"> was prepared and loaded onto the column. The ion exchange resin was loaded at 1.8 </w:t>
      </w:r>
      <w:proofErr w:type="spellStart"/>
      <w:r w:rsidR="004D05E2" w:rsidRPr="004D05E2">
        <w:rPr>
          <w:rFonts w:ascii="Times New Roman" w:eastAsiaTheme="minorEastAsia" w:hAnsi="Times New Roman" w:cs="Times New Roman"/>
          <w:sz w:val="24"/>
          <w:szCs w:val="24"/>
        </w:rPr>
        <w:t>mEq</w:t>
      </w:r>
      <w:proofErr w:type="spellEnd"/>
      <w:r w:rsidR="004D05E2" w:rsidRPr="004D05E2">
        <w:rPr>
          <w:rFonts w:ascii="Times New Roman" w:eastAsiaTheme="minorEastAsia" w:hAnsi="Times New Roman" w:cs="Times New Roman"/>
          <w:sz w:val="24"/>
          <w:szCs w:val="24"/>
        </w:rPr>
        <w:t xml:space="preserve"> per g of </w:t>
      </w:r>
      <w:proofErr w:type="spellStart"/>
      <w:r w:rsidR="004D05E2" w:rsidRPr="004D05E2">
        <w:rPr>
          <w:rFonts w:ascii="Times New Roman" w:eastAsiaTheme="minorEastAsia" w:hAnsi="Times New Roman" w:cs="Times New Roman"/>
          <w:sz w:val="24"/>
          <w:szCs w:val="24"/>
        </w:rPr>
        <w:t>amberlyte</w:t>
      </w:r>
      <w:proofErr w:type="spellEnd"/>
      <w:r w:rsidR="004D05E2" w:rsidRPr="004D05E2">
        <w:rPr>
          <w:rFonts w:ascii="Times New Roman" w:eastAsiaTheme="minorEastAsia" w:hAnsi="Times New Roman" w:cs="Times New Roman"/>
          <w:sz w:val="24"/>
          <w:szCs w:val="24"/>
        </w:rPr>
        <w:t>. The FcTAMCl was eluted with fresh methanol. Once eluted, the methanol was removed under reduced pressure to afford pure FcTAMCl as a yellow powder in greater than 95% yield. To check that all iodide was removed, a small amount of the product was dissolved in 3 mL of water, and one drop of silver nitrate afforded a white precipitate, suggesting that only chloride was present. If iodide was present in the solution, a yellow precipitate would have formed.</w:t>
      </w:r>
    </w:p>
    <w:p w14:paraId="3F81884C" w14:textId="77777777" w:rsidR="004D05E2" w:rsidRPr="004D05E2" w:rsidRDefault="004D05E2" w:rsidP="003902AB">
      <w:pPr>
        <w:spacing w:line="480" w:lineRule="auto"/>
        <w:jc w:val="both"/>
        <w:rPr>
          <w:rFonts w:ascii="Times New Roman" w:eastAsiaTheme="minorEastAsia" w:hAnsi="Times New Roman" w:cs="Times New Roman"/>
          <w:i/>
          <w:sz w:val="24"/>
          <w:szCs w:val="24"/>
        </w:rPr>
      </w:pPr>
      <w:r w:rsidRPr="004D05E2">
        <w:rPr>
          <w:rFonts w:ascii="Times New Roman" w:eastAsiaTheme="minorEastAsia" w:hAnsi="Times New Roman" w:cs="Times New Roman"/>
          <w:i/>
          <w:sz w:val="24"/>
          <w:szCs w:val="24"/>
        </w:rPr>
        <w:t>Enzymatic Titration of Ferrocenyl-methyl trimethylammonium derivatives with GOx</w:t>
      </w:r>
    </w:p>
    <w:p w14:paraId="67569CE8" w14:textId="201B7456" w:rsidR="004D05E2" w:rsidRPr="004D05E2" w:rsidRDefault="004D05E2" w:rsidP="003902AB">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A FcTAM</w:t>
      </w:r>
      <w:r w:rsidR="00B31D88">
        <w:rPr>
          <w:rFonts w:ascii="Times New Roman" w:eastAsiaTheme="minorEastAsia" w:hAnsi="Times New Roman" w:cs="Times New Roman"/>
          <w:sz w:val="24"/>
          <w:szCs w:val="24"/>
        </w:rPr>
        <w:t>Cl</w:t>
      </w:r>
      <w:r w:rsidRPr="004D05E2">
        <w:rPr>
          <w:rFonts w:ascii="Times New Roman" w:eastAsiaTheme="minorEastAsia" w:hAnsi="Times New Roman" w:cs="Times New Roman"/>
          <w:sz w:val="24"/>
          <w:szCs w:val="24"/>
        </w:rPr>
        <w:t xml:space="preserve"> stock solution was prepared using pure FcTAM</w:t>
      </w:r>
      <w:r w:rsidR="00B31D88">
        <w:rPr>
          <w:rFonts w:ascii="Times New Roman" w:eastAsiaTheme="minorEastAsia" w:hAnsi="Times New Roman" w:cs="Times New Roman"/>
          <w:sz w:val="24"/>
          <w:szCs w:val="24"/>
        </w:rPr>
        <w:t>Cl</w:t>
      </w:r>
      <w:r w:rsidRPr="004D05E2">
        <w:rPr>
          <w:rFonts w:ascii="Times New Roman" w:eastAsiaTheme="minorEastAsia" w:hAnsi="Times New Roman" w:cs="Times New Roman"/>
          <w:sz w:val="24"/>
          <w:szCs w:val="24"/>
        </w:rPr>
        <w:t xml:space="preserve"> derivative in PBS. Each analyzed mixture contained 0.100 mM FcTAM</w:t>
      </w:r>
      <w:r w:rsidR="00B31D88">
        <w:rPr>
          <w:rFonts w:ascii="Times New Roman" w:eastAsiaTheme="minorEastAsia" w:hAnsi="Times New Roman" w:cs="Times New Roman"/>
          <w:sz w:val="24"/>
          <w:szCs w:val="24"/>
        </w:rPr>
        <w:t>Cl</w:t>
      </w:r>
      <w:r w:rsidRPr="004D05E2">
        <w:rPr>
          <w:rFonts w:ascii="Times New Roman" w:eastAsiaTheme="minorEastAsia" w:hAnsi="Times New Roman" w:cs="Times New Roman"/>
          <w:sz w:val="24"/>
          <w:szCs w:val="24"/>
        </w:rPr>
        <w:t>, and varying amounts of GOx ranging from 6 – 120 µM</w:t>
      </w:r>
      <w:r w:rsidR="00B31D88">
        <w:rPr>
          <w:rFonts w:ascii="Times New Roman" w:eastAsiaTheme="minorEastAsia" w:hAnsi="Times New Roman" w:cs="Times New Roman"/>
          <w:sz w:val="24"/>
          <w:szCs w:val="24"/>
        </w:rPr>
        <w:t>, (MM= 160,000 g mol</w:t>
      </w:r>
      <w:r w:rsidR="00B31D88">
        <w:rPr>
          <w:rFonts w:ascii="Times New Roman" w:eastAsiaTheme="minorEastAsia" w:hAnsi="Times New Roman" w:cs="Times New Roman"/>
          <w:sz w:val="24"/>
          <w:szCs w:val="24"/>
          <w:vertAlign w:val="superscript"/>
        </w:rPr>
        <w:t>-1</w:t>
      </w:r>
      <w:r w:rsidR="00B31D88">
        <w:rPr>
          <w:rFonts w:ascii="Times New Roman" w:eastAsiaTheme="minorEastAsia" w:hAnsi="Times New Roman" w:cs="Times New Roman"/>
          <w:sz w:val="24"/>
          <w:szCs w:val="24"/>
        </w:rPr>
        <w:t>)</w:t>
      </w:r>
      <w:r w:rsidRPr="004D05E2">
        <w:rPr>
          <w:rFonts w:ascii="Times New Roman" w:eastAsiaTheme="minorEastAsia" w:hAnsi="Times New Roman" w:cs="Times New Roman"/>
          <w:sz w:val="24"/>
          <w:szCs w:val="24"/>
        </w:rPr>
        <w:t>. Cyclic voltammetric measurement</w:t>
      </w:r>
      <w:r w:rsidR="00B31D88">
        <w:rPr>
          <w:rFonts w:ascii="Times New Roman" w:eastAsiaTheme="minorEastAsia" w:hAnsi="Times New Roman" w:cs="Times New Roman"/>
          <w:sz w:val="24"/>
          <w:szCs w:val="24"/>
        </w:rPr>
        <w:t>s</w:t>
      </w:r>
      <w:r w:rsidRPr="004D05E2">
        <w:rPr>
          <w:rFonts w:ascii="Times New Roman" w:eastAsiaTheme="minorEastAsia" w:hAnsi="Times New Roman" w:cs="Times New Roman"/>
          <w:sz w:val="24"/>
          <w:szCs w:val="24"/>
        </w:rPr>
        <w:t xml:space="preserve"> were conducted at a scan rate of 150 mV/sec using a 3 mm glassy carbon electrode as the working electrode. </w:t>
      </w:r>
    </w:p>
    <w:p w14:paraId="00CE4D32" w14:textId="77777777" w:rsidR="004D05E2" w:rsidRPr="004D05E2" w:rsidRDefault="004D05E2" w:rsidP="003902AB">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i/>
          <w:sz w:val="24"/>
          <w:szCs w:val="24"/>
        </w:rPr>
        <w:t>Investigating iodide as a potential mediator</w:t>
      </w:r>
    </w:p>
    <w:p w14:paraId="670CB6B0" w14:textId="584AC941" w:rsidR="00B658AD" w:rsidRDefault="004D05E2" w:rsidP="004C74C5">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 xml:space="preserve"> A solution of 1</w:t>
      </w:r>
      <w:r w:rsidR="00B31D88">
        <w:rPr>
          <w:rFonts w:ascii="Times New Roman" w:eastAsiaTheme="minorEastAsia" w:hAnsi="Times New Roman" w:cs="Times New Roman"/>
          <w:sz w:val="24"/>
          <w:szCs w:val="24"/>
        </w:rPr>
        <w:t>.0</w:t>
      </w:r>
      <w:r w:rsidRPr="004D05E2">
        <w:rPr>
          <w:rFonts w:ascii="Times New Roman" w:eastAsiaTheme="minorEastAsia" w:hAnsi="Times New Roman" w:cs="Times New Roman"/>
          <w:sz w:val="24"/>
          <w:szCs w:val="24"/>
        </w:rPr>
        <w:t xml:space="preserve"> mM </w:t>
      </w:r>
      <w:proofErr w:type="spellStart"/>
      <w:r w:rsidRPr="004D05E2">
        <w:rPr>
          <w:rFonts w:ascii="Times New Roman" w:eastAsiaTheme="minorEastAsia" w:hAnsi="Times New Roman" w:cs="Times New Roman"/>
          <w:sz w:val="24"/>
          <w:szCs w:val="24"/>
        </w:rPr>
        <w:t>NaI</w:t>
      </w:r>
      <w:proofErr w:type="spellEnd"/>
      <w:r w:rsidRPr="004D05E2">
        <w:rPr>
          <w:rFonts w:ascii="Times New Roman" w:eastAsiaTheme="minorEastAsia" w:hAnsi="Times New Roman" w:cs="Times New Roman"/>
          <w:sz w:val="24"/>
          <w:szCs w:val="24"/>
        </w:rPr>
        <w:t xml:space="preserve"> was prepared.</w:t>
      </w:r>
      <w:r w:rsidR="00B31D88">
        <w:rPr>
          <w:rFonts w:ascii="Times New Roman" w:eastAsiaTheme="minorEastAsia" w:hAnsi="Times New Roman" w:cs="Times New Roman"/>
          <w:sz w:val="24"/>
          <w:szCs w:val="24"/>
        </w:rPr>
        <w:t xml:space="preserve"> </w:t>
      </w:r>
      <w:r w:rsidRPr="004D05E2">
        <w:rPr>
          <w:rFonts w:ascii="Times New Roman" w:eastAsiaTheme="minorEastAsia" w:hAnsi="Times New Roman" w:cs="Times New Roman"/>
          <w:sz w:val="24"/>
          <w:szCs w:val="24"/>
        </w:rPr>
        <w:t xml:space="preserve">Two solutions were prepared from the </w:t>
      </w:r>
      <w:proofErr w:type="spellStart"/>
      <w:r w:rsidRPr="004D05E2">
        <w:rPr>
          <w:rFonts w:ascii="Times New Roman" w:eastAsiaTheme="minorEastAsia" w:hAnsi="Times New Roman" w:cs="Times New Roman"/>
          <w:sz w:val="24"/>
          <w:szCs w:val="24"/>
        </w:rPr>
        <w:t>NaI</w:t>
      </w:r>
      <w:proofErr w:type="spellEnd"/>
      <w:r w:rsidRPr="004D05E2">
        <w:rPr>
          <w:rFonts w:ascii="Times New Roman" w:eastAsiaTheme="minorEastAsia" w:hAnsi="Times New Roman" w:cs="Times New Roman"/>
          <w:sz w:val="24"/>
          <w:szCs w:val="24"/>
        </w:rPr>
        <w:t xml:space="preserve"> stock: a 2</w:t>
      </w:r>
      <w:r w:rsidR="00B31D88">
        <w:rPr>
          <w:rFonts w:ascii="Times New Roman" w:eastAsiaTheme="minorEastAsia" w:hAnsi="Times New Roman" w:cs="Times New Roman"/>
          <w:sz w:val="24"/>
          <w:szCs w:val="24"/>
        </w:rPr>
        <w:t>.00</w:t>
      </w:r>
      <w:r w:rsidRPr="004D05E2">
        <w:rPr>
          <w:rFonts w:ascii="Times New Roman" w:eastAsiaTheme="minorEastAsia" w:hAnsi="Times New Roman" w:cs="Times New Roman"/>
          <w:sz w:val="24"/>
          <w:szCs w:val="24"/>
        </w:rPr>
        <w:t xml:space="preserve"> mL solution of </w:t>
      </w:r>
      <w:proofErr w:type="spellStart"/>
      <w:r w:rsidRPr="004D05E2">
        <w:rPr>
          <w:rFonts w:ascii="Times New Roman" w:eastAsiaTheme="minorEastAsia" w:hAnsi="Times New Roman" w:cs="Times New Roman"/>
          <w:sz w:val="24"/>
          <w:szCs w:val="24"/>
        </w:rPr>
        <w:t>NaI</w:t>
      </w:r>
      <w:proofErr w:type="spellEnd"/>
      <w:r w:rsidRPr="004D05E2">
        <w:rPr>
          <w:rFonts w:ascii="Times New Roman" w:eastAsiaTheme="minorEastAsia" w:hAnsi="Times New Roman" w:cs="Times New Roman"/>
          <w:sz w:val="24"/>
          <w:szCs w:val="24"/>
        </w:rPr>
        <w:t xml:space="preserve"> in PBS, and  a 2</w:t>
      </w:r>
      <w:r w:rsidR="00B31D88">
        <w:rPr>
          <w:rFonts w:ascii="Times New Roman" w:eastAsiaTheme="minorEastAsia" w:hAnsi="Times New Roman" w:cs="Times New Roman"/>
          <w:sz w:val="24"/>
          <w:szCs w:val="24"/>
        </w:rPr>
        <w:t>.00</w:t>
      </w:r>
      <w:r w:rsidRPr="004D05E2">
        <w:rPr>
          <w:rFonts w:ascii="Times New Roman" w:eastAsiaTheme="minorEastAsia" w:hAnsi="Times New Roman" w:cs="Times New Roman"/>
          <w:sz w:val="24"/>
          <w:szCs w:val="24"/>
        </w:rPr>
        <w:t xml:space="preserve"> mL solution 0.100 mM </w:t>
      </w:r>
      <w:proofErr w:type="spellStart"/>
      <w:r w:rsidRPr="004D05E2">
        <w:rPr>
          <w:rFonts w:ascii="Times New Roman" w:eastAsiaTheme="minorEastAsia" w:hAnsi="Times New Roman" w:cs="Times New Roman"/>
          <w:sz w:val="24"/>
          <w:szCs w:val="24"/>
        </w:rPr>
        <w:t>NaI</w:t>
      </w:r>
      <w:proofErr w:type="spellEnd"/>
      <w:r w:rsidRPr="004D05E2">
        <w:rPr>
          <w:rFonts w:ascii="Times New Roman" w:eastAsiaTheme="minorEastAsia" w:hAnsi="Times New Roman" w:cs="Times New Roman"/>
          <w:sz w:val="24"/>
          <w:szCs w:val="24"/>
        </w:rPr>
        <w:t xml:space="preserve"> solution was prepared by adding in sufficient GOx and </w:t>
      </w:r>
      <w:proofErr w:type="spellStart"/>
      <w:r w:rsidRPr="004D05E2">
        <w:rPr>
          <w:rFonts w:ascii="Times New Roman" w:eastAsiaTheme="minorEastAsia" w:hAnsi="Times New Roman" w:cs="Times New Roman"/>
          <w:sz w:val="24"/>
          <w:szCs w:val="24"/>
        </w:rPr>
        <w:t>NaI</w:t>
      </w:r>
      <w:proofErr w:type="spellEnd"/>
      <w:r w:rsidRPr="004D05E2">
        <w:rPr>
          <w:rFonts w:ascii="Times New Roman" w:eastAsiaTheme="minorEastAsia" w:hAnsi="Times New Roman" w:cs="Times New Roman"/>
          <w:sz w:val="24"/>
          <w:szCs w:val="24"/>
        </w:rPr>
        <w:t xml:space="preserve"> solution to make 2.00 mL of solution in PBS. After an initial scan of GOx and </w:t>
      </w:r>
      <w:proofErr w:type="spellStart"/>
      <w:r w:rsidRPr="004D05E2">
        <w:rPr>
          <w:rFonts w:ascii="Times New Roman" w:eastAsiaTheme="minorEastAsia" w:hAnsi="Times New Roman" w:cs="Times New Roman"/>
          <w:sz w:val="24"/>
          <w:szCs w:val="24"/>
        </w:rPr>
        <w:t>NaI</w:t>
      </w:r>
      <w:proofErr w:type="spellEnd"/>
      <w:r w:rsidRPr="004D05E2">
        <w:rPr>
          <w:rFonts w:ascii="Times New Roman" w:eastAsiaTheme="minorEastAsia" w:hAnsi="Times New Roman" w:cs="Times New Roman"/>
          <w:sz w:val="24"/>
          <w:szCs w:val="24"/>
        </w:rPr>
        <w:t xml:space="preserve"> in the absence of glucose, 50</w:t>
      </w:r>
      <w:r w:rsidR="00B31D88">
        <w:rPr>
          <w:rFonts w:ascii="Times New Roman" w:eastAsiaTheme="minorEastAsia" w:hAnsi="Times New Roman" w:cs="Times New Roman"/>
          <w:sz w:val="24"/>
          <w:szCs w:val="24"/>
        </w:rPr>
        <w:t>.0</w:t>
      </w:r>
      <w:r w:rsidRPr="004D05E2">
        <w:rPr>
          <w:rFonts w:ascii="Times New Roman" w:eastAsiaTheme="minorEastAsia" w:hAnsi="Times New Roman" w:cs="Times New Roman"/>
          <w:sz w:val="24"/>
          <w:szCs w:val="24"/>
        </w:rPr>
        <w:t xml:space="preserve"> </w:t>
      </w:r>
      <w:proofErr w:type="spellStart"/>
      <w:r w:rsidRPr="004D05E2">
        <w:rPr>
          <w:rFonts w:ascii="Times New Roman" w:eastAsiaTheme="minorEastAsia" w:hAnsi="Times New Roman" w:cs="Times New Roman"/>
          <w:sz w:val="24"/>
          <w:szCs w:val="24"/>
        </w:rPr>
        <w:t>uL</w:t>
      </w:r>
      <w:proofErr w:type="spellEnd"/>
      <w:r w:rsidRPr="004D05E2">
        <w:rPr>
          <w:rFonts w:ascii="Times New Roman" w:eastAsiaTheme="minorEastAsia" w:hAnsi="Times New Roman" w:cs="Times New Roman"/>
          <w:sz w:val="24"/>
          <w:szCs w:val="24"/>
        </w:rPr>
        <w:t xml:space="preserve"> of 2.0</w:t>
      </w:r>
      <w:r w:rsidR="00B31D88">
        <w:rPr>
          <w:rFonts w:ascii="Times New Roman" w:eastAsiaTheme="minorEastAsia" w:hAnsi="Times New Roman" w:cs="Times New Roman"/>
          <w:sz w:val="24"/>
          <w:szCs w:val="24"/>
        </w:rPr>
        <w:t>0</w:t>
      </w:r>
      <w:r w:rsidRPr="004D05E2">
        <w:rPr>
          <w:rFonts w:ascii="Times New Roman" w:eastAsiaTheme="minorEastAsia" w:hAnsi="Times New Roman" w:cs="Times New Roman"/>
          <w:sz w:val="24"/>
          <w:szCs w:val="24"/>
        </w:rPr>
        <w:t xml:space="preserve"> M glucose solution was added to the solution, and the cyclic </w:t>
      </w:r>
      <w:proofErr w:type="spellStart"/>
      <w:r w:rsidRPr="004D05E2">
        <w:rPr>
          <w:rFonts w:ascii="Times New Roman" w:eastAsiaTheme="minorEastAsia" w:hAnsi="Times New Roman" w:cs="Times New Roman"/>
          <w:sz w:val="24"/>
          <w:szCs w:val="24"/>
        </w:rPr>
        <w:t>voltammogram</w:t>
      </w:r>
      <w:proofErr w:type="spellEnd"/>
      <w:r w:rsidRPr="004D05E2">
        <w:rPr>
          <w:rFonts w:ascii="Times New Roman" w:eastAsiaTheme="minorEastAsia" w:hAnsi="Times New Roman" w:cs="Times New Roman"/>
          <w:sz w:val="24"/>
          <w:szCs w:val="24"/>
        </w:rPr>
        <w:t xml:space="preserve"> was recorded at 150 mV/sec using a circular </w:t>
      </w:r>
      <w:r w:rsidRPr="004D05E2">
        <w:rPr>
          <w:rFonts w:ascii="Times New Roman" w:eastAsiaTheme="minorEastAsia" w:hAnsi="Times New Roman" w:cs="Times New Roman"/>
          <w:sz w:val="24"/>
          <w:szCs w:val="24"/>
        </w:rPr>
        <w:lastRenderedPageBreak/>
        <w:t>3 mm diameter glassy carbon electrode, a saturated calomel reference electrode, and a pl</w:t>
      </w:r>
      <w:r w:rsidR="00B658AD">
        <w:rPr>
          <w:rFonts w:ascii="Times New Roman" w:eastAsiaTheme="minorEastAsia" w:hAnsi="Times New Roman" w:cs="Times New Roman"/>
          <w:sz w:val="24"/>
          <w:szCs w:val="24"/>
        </w:rPr>
        <w:t>atinum wire auxiliary electrode.</w:t>
      </w:r>
    </w:p>
    <w:p w14:paraId="35AA8928" w14:textId="77777777" w:rsidR="004D05E2" w:rsidRDefault="004D05E2" w:rsidP="003902AB">
      <w:pPr>
        <w:jc w:val="both"/>
        <w:sectPr w:rsidR="004D05E2" w:rsidSect="003902AB">
          <w:pgSz w:w="12240" w:h="15840"/>
          <w:pgMar w:top="1440" w:right="1440" w:bottom="1440" w:left="1440" w:header="720" w:footer="720" w:gutter="0"/>
          <w:cols w:space="720"/>
          <w:docGrid w:linePitch="360"/>
        </w:sectPr>
      </w:pPr>
    </w:p>
    <w:p w14:paraId="7CED19DD" w14:textId="77777777" w:rsidR="004D05E2" w:rsidRPr="004D05E2" w:rsidRDefault="004D05E2" w:rsidP="00B658AD">
      <w:pPr>
        <w:pStyle w:val="Heading1"/>
      </w:pPr>
      <w:bookmarkStart w:id="54" w:name="_Toc425764553"/>
      <w:r w:rsidRPr="004D05E2">
        <w:lastRenderedPageBreak/>
        <w:t>Chapter 3: The Effects of Electron Donating and Electron Withdrawing Groups on a Langmuir Binding Isotherm Between Glucose Oxidase and Ferrocene</w:t>
      </w:r>
      <w:bookmarkEnd w:id="54"/>
    </w:p>
    <w:p w14:paraId="2F06251A" w14:textId="77777777" w:rsidR="004D05E2" w:rsidRPr="004D05E2" w:rsidRDefault="004D05E2" w:rsidP="006D361E">
      <w:pPr>
        <w:pStyle w:val="Heading2"/>
      </w:pPr>
      <w:bookmarkStart w:id="55" w:name="_Toc425764554"/>
      <w:r w:rsidRPr="004D05E2">
        <w:t>3.1 Introduction</w:t>
      </w:r>
      <w:bookmarkEnd w:id="55"/>
    </w:p>
    <w:p w14:paraId="19CA2CFD" w14:textId="66C709A0" w:rsidR="004D05E2" w:rsidRPr="004D05E2" w:rsidRDefault="004D05E2" w:rsidP="003902AB">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ab/>
        <w:t>Enzymatic biofuel cells utilize redox-active molecules and enzymatic reactions to generate electrical currents. Oxidoreductases are a class of enzyme</w:t>
      </w:r>
      <w:r w:rsidR="004C74C5">
        <w:rPr>
          <w:rFonts w:ascii="Times New Roman" w:eastAsiaTheme="minorEastAsia" w:hAnsi="Times New Roman" w:cs="Times New Roman"/>
          <w:sz w:val="24"/>
          <w:szCs w:val="24"/>
        </w:rPr>
        <w:t>s used in the bioelectrodes</w:t>
      </w:r>
      <w:r w:rsidRPr="004D05E2">
        <w:rPr>
          <w:rFonts w:ascii="Times New Roman" w:eastAsiaTheme="minorEastAsia" w:hAnsi="Times New Roman" w:cs="Times New Roman"/>
          <w:sz w:val="24"/>
          <w:szCs w:val="24"/>
        </w:rPr>
        <w:t xml:space="preserve"> to convert the chemical energy into electrical energy for use in a biofuel cell</w:t>
      </w:r>
      <w:r w:rsidRPr="004D05E2">
        <w:rPr>
          <w:rFonts w:ascii="Times New Roman" w:eastAsiaTheme="minorEastAsia" w:hAnsi="Times New Roman" w:cs="Times New Roman"/>
          <w:sz w:val="24"/>
          <w:szCs w:val="24"/>
        </w:rPr>
        <w:fldChar w:fldCharType="begin"/>
      </w:r>
      <w:r w:rsidR="00B31D88">
        <w:rPr>
          <w:rFonts w:ascii="Times New Roman" w:eastAsiaTheme="minorEastAsia" w:hAnsi="Times New Roman" w:cs="Times New Roman"/>
          <w:sz w:val="24"/>
          <w:szCs w:val="24"/>
        </w:rPr>
        <w:instrText xml:space="preserve"> ADDIN EN.CITE &lt;EndNote&gt;&lt;Cite&gt;&lt;Author&gt;Sassolas&lt;/Author&gt;&lt;Year&gt;2012&lt;/Year&gt;&lt;RecNum&gt;725&lt;/RecNum&gt;&lt;DisplayText&gt;&lt;style face="superscript"&gt;127&lt;/style&gt;&lt;/DisplayText&gt;&lt;record&gt;&lt;rec-number&gt;725&lt;/rec-number&gt;&lt;foreign-keys&gt;&lt;key app="EN" db-id="pa2a592ayrpwv9eex9ox0rsmvdaz95pvvxe0" timestamp="1532383864"&gt;725&lt;/key&gt;&lt;/foreign-keys&gt;&lt;ref-type name="Journal Article"&gt;17&lt;/ref-type&gt;&lt;contributors&gt;&lt;authors&gt;&lt;author&gt;Sassolas, A.; Blum, L.J.; Leca-Bouvier, B. D.;&lt;/author&gt;&lt;/authors&gt;&lt;/contributors&gt;&lt;titles&gt;&lt;title&gt;Immobilization strategies to develop enzymatic biosensors&lt;/title&gt;&lt;secondary-title&gt;Biotechnology Advances&lt;/secondary-title&gt;&lt;/titles&gt;&lt;periodical&gt;&lt;full-title&gt;Biotechnology Advances&lt;/full-title&gt;&lt;/periodical&gt;&lt;pages&gt;489-511&lt;/pages&gt;&lt;volume&gt;30&lt;/volume&gt;&lt;number&gt;3&lt;/number&gt;&lt;dates&gt;&lt;year&gt;2012&lt;/year&gt;&lt;/dates&gt;&lt;urls&gt;&lt;/urls&gt;&lt;/record&gt;&lt;/Cite&gt;&lt;/EndNote&gt;</w:instrText>
      </w:r>
      <w:r w:rsidRPr="004D05E2">
        <w:rPr>
          <w:rFonts w:ascii="Times New Roman" w:eastAsiaTheme="minorEastAsia" w:hAnsi="Times New Roman" w:cs="Times New Roman"/>
          <w:sz w:val="24"/>
          <w:szCs w:val="24"/>
        </w:rPr>
        <w:fldChar w:fldCharType="separate"/>
      </w:r>
      <w:r w:rsidR="00B31D88" w:rsidRPr="00B31D88">
        <w:rPr>
          <w:rFonts w:ascii="Times New Roman" w:eastAsiaTheme="minorEastAsia" w:hAnsi="Times New Roman" w:cs="Times New Roman"/>
          <w:noProof/>
          <w:sz w:val="24"/>
          <w:szCs w:val="24"/>
          <w:vertAlign w:val="superscript"/>
        </w:rPr>
        <w:t>127</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 When a substrate diffuses into the active sit of an oxidoreductase, it is converted into a product that diffuses away from the active site. A co-substrate then diffus</w:t>
      </w:r>
      <w:r w:rsidR="004C74C5">
        <w:rPr>
          <w:rFonts w:ascii="Times New Roman" w:eastAsiaTheme="minorEastAsia" w:hAnsi="Times New Roman" w:cs="Times New Roman"/>
          <w:sz w:val="24"/>
          <w:szCs w:val="24"/>
        </w:rPr>
        <w:t>es into the active site and</w:t>
      </w:r>
      <w:r w:rsidRPr="004D05E2">
        <w:rPr>
          <w:rFonts w:ascii="Times New Roman" w:eastAsiaTheme="minorEastAsia" w:hAnsi="Times New Roman" w:cs="Times New Roman"/>
          <w:sz w:val="24"/>
          <w:szCs w:val="24"/>
        </w:rPr>
        <w:t xml:space="preserve"> reacts again in order to regenerate the active form of the enzyme. Gl</w:t>
      </w:r>
      <w:r w:rsidR="004C74C5">
        <w:rPr>
          <w:rFonts w:ascii="Times New Roman" w:eastAsiaTheme="minorEastAsia" w:hAnsi="Times New Roman" w:cs="Times New Roman"/>
          <w:sz w:val="24"/>
          <w:szCs w:val="24"/>
        </w:rPr>
        <w:t>ucose oxidase (GOx) is one such enzyme</w:t>
      </w:r>
      <w:r w:rsidRPr="004D05E2">
        <w:rPr>
          <w:rFonts w:ascii="Times New Roman" w:eastAsiaTheme="minorEastAsia" w:hAnsi="Times New Roman" w:cs="Times New Roman"/>
          <w:sz w:val="24"/>
          <w:szCs w:val="24"/>
        </w:rPr>
        <w:t xml:space="preserve"> used in the fabrication of bioanodes</w:t>
      </w:r>
      <w:r w:rsidRPr="004D05E2">
        <w:rPr>
          <w:rFonts w:ascii="Times New Roman" w:eastAsiaTheme="minorEastAsia" w:hAnsi="Times New Roman" w:cs="Times New Roman"/>
          <w:sz w:val="24"/>
          <w:szCs w:val="24"/>
        </w:rPr>
        <w:fldChar w:fldCharType="begin"/>
      </w:r>
      <w:r w:rsidR="00B31D88">
        <w:rPr>
          <w:rFonts w:ascii="Times New Roman" w:eastAsiaTheme="minorEastAsia" w:hAnsi="Times New Roman" w:cs="Times New Roman"/>
          <w:sz w:val="24"/>
          <w:szCs w:val="24"/>
        </w:rPr>
        <w:instrText xml:space="preserve"> ADDIN EN.CITE &lt;EndNote&gt;&lt;Cite&gt;&lt;Author&gt;WIllner&lt;/Author&gt;&lt;Year&gt;2009&lt;/Year&gt;&lt;RecNum&gt;726&lt;/RecNum&gt;&lt;DisplayText&gt;&lt;style face="superscript"&gt;128-129&lt;/style&gt;&lt;/DisplayText&gt;&lt;record&gt;&lt;rec-number&gt;726&lt;/rec-number&gt;&lt;foreign-keys&gt;&lt;key app="EN" db-id="pa2a592ayrpwv9eex9ox0rsmvdaz95pvvxe0" timestamp="1532383974"&gt;726&lt;/key&gt;&lt;/foreign-keys&gt;&lt;ref-type name="Journal Article"&gt;17&lt;/ref-type&gt;&lt;contributors&gt;&lt;authors&gt;&lt;author&gt;WIllner, I.; Yan, Y. M.; Willner, B.; Tel-Vered, R.&lt;/author&gt;&lt;/authors&gt;&lt;/contributors&gt;&lt;titles&gt;&lt;title&gt;Integrated enzyme-based biofuel cells-A review&lt;/title&gt;&lt;secondary-title&gt;Fuel Cells&lt;/secondary-title&gt;&lt;/titles&gt;&lt;periodical&gt;&lt;full-title&gt;Fuel Cells&lt;/full-title&gt;&lt;/periodical&gt;&lt;pages&gt;7-24&lt;/pages&gt;&lt;volume&gt;9&lt;/volume&gt;&lt;number&gt;1&lt;/number&gt;&lt;dates&gt;&lt;year&gt;2009&lt;/year&gt;&lt;/dates&gt;&lt;urls&gt;&lt;/urls&gt;&lt;/record&gt;&lt;/Cite&gt;&lt;Cite&gt;&lt;Author&gt;Cosnier&lt;/Author&gt;&lt;Year&gt;2014&lt;/Year&gt;&lt;RecNum&gt;727&lt;/RecNum&gt;&lt;record&gt;&lt;rec-number&gt;727&lt;/rec-number&gt;&lt;foreign-keys&gt;&lt;key app="EN" db-id="pa2a592ayrpwv9eex9ox0rsmvdaz95pvvxe0" timestamp="1532384017"&gt;727&lt;/key&gt;&lt;/foreign-keys&gt;&lt;ref-type name="Journal Article"&gt;17&lt;/ref-type&gt;&lt;contributors&gt;&lt;authors&gt;&lt;author&gt;Cosnier, S.; Le Goff, A.; Hlzinger, M.&lt;/author&gt;&lt;/authors&gt;&lt;/contributors&gt;&lt;titles&gt;&lt;title&gt;Towards glucose biofuel cells implanted in human body for powering artificial organs: Review&lt;/title&gt;&lt;secondary-title&gt;Electrochemistry Communications&lt;/secondary-title&gt;&lt;/titles&gt;&lt;periodical&gt;&lt;full-title&gt;Electrochemistry Communications&lt;/full-title&gt;&lt;/periodical&gt;&lt;pages&gt;19-23&lt;/pages&gt;&lt;volume&gt;38&lt;/volume&gt;&lt;number&gt;0&lt;/number&gt;&lt;dates&gt;&lt;year&gt;2014&lt;/year&gt;&lt;/dates&gt;&lt;urls&gt;&lt;/urls&gt;&lt;/record&gt;&lt;/Cite&gt;&lt;/EndNote&gt;</w:instrText>
      </w:r>
      <w:r w:rsidRPr="004D05E2">
        <w:rPr>
          <w:rFonts w:ascii="Times New Roman" w:eastAsiaTheme="minorEastAsia" w:hAnsi="Times New Roman" w:cs="Times New Roman"/>
          <w:sz w:val="24"/>
          <w:szCs w:val="24"/>
        </w:rPr>
        <w:fldChar w:fldCharType="separate"/>
      </w:r>
      <w:r w:rsidR="00B31D88" w:rsidRPr="00B31D88">
        <w:rPr>
          <w:rFonts w:ascii="Times New Roman" w:eastAsiaTheme="minorEastAsia" w:hAnsi="Times New Roman" w:cs="Times New Roman"/>
          <w:noProof/>
          <w:sz w:val="24"/>
          <w:szCs w:val="24"/>
          <w:vertAlign w:val="superscript"/>
        </w:rPr>
        <w:t>128-129</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 GOx has been used to make solution-state sensors, as well as polymer-supported materials containing organoosmium compounds and ferrocene compounds that are cross-linked to form hydrogels</w:t>
      </w:r>
      <w:r w:rsidRPr="004D05E2">
        <w:rPr>
          <w:rFonts w:ascii="Times New Roman" w:eastAsiaTheme="minorEastAsia" w:hAnsi="Times New Roman" w:cs="Times New Roman"/>
          <w:sz w:val="24"/>
          <w:szCs w:val="24"/>
        </w:rPr>
        <w:fldChar w:fldCharType="begin">
          <w:fldData xml:space="preserve">PEVuZE5vdGU+PENpdGU+PEF1dGhvcj5NZXJjaGFudDwvQXV0aG9yPjxZZWFyPjIwMTA8L1llYXI+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</w:fldData>
        </w:fldChar>
      </w:r>
      <w:r w:rsidR="00B31D88">
        <w:rPr>
          <w:rFonts w:ascii="Times New Roman" w:eastAsiaTheme="minorEastAsia" w:hAnsi="Times New Roman" w:cs="Times New Roman"/>
          <w:sz w:val="24"/>
          <w:szCs w:val="24"/>
        </w:rPr>
        <w:instrText xml:space="preserve"> ADDIN EN.CITE </w:instrText>
      </w:r>
      <w:r w:rsidR="00B31D88">
        <w:rPr>
          <w:rFonts w:ascii="Times New Roman" w:eastAsiaTheme="minorEastAsia" w:hAnsi="Times New Roman" w:cs="Times New Roman"/>
          <w:sz w:val="24"/>
          <w:szCs w:val="24"/>
        </w:rPr>
        <w:fldChar w:fldCharType="begin">
          <w:fldData xml:space="preserve">PEVuZE5vdGU+PENpdGU+PEF1dGhvcj5NZXJjaGFudDwvQXV0aG9yPjxZZWFyPjIwMTA8L1llYXI+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</w:fldData>
        </w:fldChar>
      </w:r>
      <w:r w:rsidR="00B31D88">
        <w:rPr>
          <w:rFonts w:ascii="Times New Roman" w:eastAsiaTheme="minorEastAsia" w:hAnsi="Times New Roman" w:cs="Times New Roman"/>
          <w:sz w:val="24"/>
          <w:szCs w:val="24"/>
        </w:rPr>
        <w:instrText xml:space="preserve"> ADDIN EN.CITE.DATA </w:instrText>
      </w:r>
      <w:r w:rsidR="00B31D88">
        <w:rPr>
          <w:rFonts w:ascii="Times New Roman" w:eastAsiaTheme="minorEastAsia" w:hAnsi="Times New Roman" w:cs="Times New Roman"/>
          <w:sz w:val="24"/>
          <w:szCs w:val="24"/>
        </w:rPr>
      </w:r>
      <w:r w:rsidR="00B31D88">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r>
      <w:r w:rsidRPr="004D05E2">
        <w:rPr>
          <w:rFonts w:ascii="Times New Roman" w:eastAsiaTheme="minorEastAsia" w:hAnsi="Times New Roman" w:cs="Times New Roman"/>
          <w:sz w:val="24"/>
          <w:szCs w:val="24"/>
        </w:rPr>
        <w:fldChar w:fldCharType="separate"/>
      </w:r>
      <w:r w:rsidR="00B31D88" w:rsidRPr="00B31D88">
        <w:rPr>
          <w:rFonts w:ascii="Times New Roman" w:eastAsiaTheme="minorEastAsia" w:hAnsi="Times New Roman" w:cs="Times New Roman"/>
          <w:noProof/>
          <w:sz w:val="24"/>
          <w:szCs w:val="24"/>
          <w:vertAlign w:val="superscript"/>
        </w:rPr>
        <w:t>48, 75, 113, 130</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 xml:space="preserve">. </w:t>
      </w:r>
    </w:p>
    <w:p w14:paraId="7C2CB7E1" w14:textId="3C14D5F5" w:rsidR="004D05E2" w:rsidRPr="004D05E2" w:rsidRDefault="004D05E2" w:rsidP="004C74C5">
      <w:pPr>
        <w:spacing w:line="480" w:lineRule="auto"/>
        <w:ind w:firstLine="720"/>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GOx catalyzes glucose oxidation using a “</w:t>
      </w:r>
      <w:proofErr w:type="spellStart"/>
      <w:r w:rsidRPr="004D05E2">
        <w:rPr>
          <w:rFonts w:ascii="Times New Roman" w:eastAsiaTheme="minorEastAsia" w:hAnsi="Times New Roman" w:cs="Times New Roman"/>
          <w:sz w:val="24"/>
          <w:szCs w:val="24"/>
        </w:rPr>
        <w:t>ping-pong</w:t>
      </w:r>
      <w:proofErr w:type="spellEnd"/>
      <w:r w:rsidRPr="004D05E2">
        <w:rPr>
          <w:rFonts w:ascii="Times New Roman" w:eastAsiaTheme="minorEastAsia" w:hAnsi="Times New Roman" w:cs="Times New Roman"/>
          <w:sz w:val="24"/>
          <w:szCs w:val="24"/>
        </w:rPr>
        <w:t>” mechanism. In the solution state, glucose diffuses into the active site of GOx where it is oxidized to gluconolactone by the FAD in the active site and FAD is reduced to FADH</w:t>
      </w:r>
      <w:r w:rsidRPr="004D05E2">
        <w:rPr>
          <w:rFonts w:ascii="Times New Roman" w:eastAsiaTheme="minorEastAsia" w:hAnsi="Times New Roman" w:cs="Times New Roman"/>
          <w:sz w:val="24"/>
          <w:szCs w:val="24"/>
          <w:vertAlign w:val="subscript"/>
        </w:rPr>
        <w:t>2</w:t>
      </w:r>
      <w:r w:rsidRPr="004D05E2">
        <w:rPr>
          <w:rFonts w:ascii="Times New Roman" w:eastAsiaTheme="minorEastAsia" w:hAnsi="Times New Roman" w:cs="Times New Roman"/>
          <w:sz w:val="24"/>
          <w:szCs w:val="24"/>
        </w:rPr>
        <w:t>. The newly reduced FADH</w:t>
      </w:r>
      <w:r w:rsidRPr="004D05E2">
        <w:rPr>
          <w:rFonts w:ascii="Times New Roman" w:eastAsiaTheme="minorEastAsia" w:hAnsi="Times New Roman" w:cs="Times New Roman"/>
          <w:sz w:val="24"/>
          <w:szCs w:val="24"/>
          <w:vertAlign w:val="subscript"/>
        </w:rPr>
        <w:t>2</w:t>
      </w:r>
      <w:r w:rsidRPr="004D05E2">
        <w:rPr>
          <w:rFonts w:ascii="Times New Roman" w:eastAsiaTheme="minorEastAsia" w:hAnsi="Times New Roman" w:cs="Times New Roman"/>
          <w:sz w:val="24"/>
          <w:szCs w:val="24"/>
        </w:rPr>
        <w:t xml:space="preserve"> is then oxidized by a co-substrate diffusing into the active site to regenerate the FAD as the reduced co-oxidant diffuses away. For those bioelectrodes fabricated by polymer-supported materials, a cross-linked polymer brings the metal complexes in close proximity to the enzyme and effectively “wires” the metal complexes to the enzyme. As glucose diffuses through the redox hydrogel, GOx converts glucose to gluconolactone and the Flavin Adenine Dinucleotide (FAD) active site of GOx is reduced to FADH</w:t>
      </w:r>
      <w:r w:rsidRPr="004D05E2">
        <w:rPr>
          <w:rFonts w:ascii="Times New Roman" w:eastAsiaTheme="minorEastAsia" w:hAnsi="Times New Roman" w:cs="Times New Roman"/>
          <w:sz w:val="24"/>
          <w:szCs w:val="24"/>
          <w:vertAlign w:val="subscript"/>
        </w:rPr>
        <w:t>2</w:t>
      </w:r>
      <w:r w:rsidRPr="004D05E2">
        <w:rPr>
          <w:rFonts w:ascii="Times New Roman" w:eastAsiaTheme="minorEastAsia" w:hAnsi="Times New Roman" w:cs="Times New Roman"/>
          <w:sz w:val="24"/>
          <w:szCs w:val="24"/>
        </w:rPr>
        <w:t>. The clos</w:t>
      </w:r>
      <w:r w:rsidR="004C74C5">
        <w:rPr>
          <w:rFonts w:ascii="Times New Roman" w:eastAsiaTheme="minorEastAsia" w:hAnsi="Times New Roman" w:cs="Times New Roman"/>
          <w:sz w:val="24"/>
          <w:szCs w:val="24"/>
        </w:rPr>
        <w:t>e-proximity metal complexes</w:t>
      </w:r>
      <w:r w:rsidRPr="004D05E2">
        <w:rPr>
          <w:rFonts w:ascii="Times New Roman" w:eastAsiaTheme="minorEastAsia" w:hAnsi="Times New Roman" w:cs="Times New Roman"/>
          <w:sz w:val="24"/>
          <w:szCs w:val="24"/>
        </w:rPr>
        <w:t xml:space="preserve"> react with the reduced FADH</w:t>
      </w:r>
      <w:r w:rsidRPr="004D05E2">
        <w:rPr>
          <w:rFonts w:ascii="Times New Roman" w:eastAsiaTheme="minorEastAsia" w:hAnsi="Times New Roman" w:cs="Times New Roman"/>
          <w:sz w:val="24"/>
          <w:szCs w:val="24"/>
          <w:vertAlign w:val="subscript"/>
        </w:rPr>
        <w:t>2</w:t>
      </w:r>
      <w:r w:rsidRPr="004D05E2">
        <w:rPr>
          <w:rFonts w:ascii="Times New Roman" w:eastAsiaTheme="minorEastAsia" w:hAnsi="Times New Roman" w:cs="Times New Roman"/>
          <w:sz w:val="24"/>
          <w:szCs w:val="24"/>
        </w:rPr>
        <w:t xml:space="preserve"> to regenerate the active GOx(FAD)</w:t>
      </w:r>
      <w:r w:rsidRPr="004D05E2">
        <w:rPr>
          <w:rFonts w:ascii="Times New Roman" w:eastAsiaTheme="minorEastAsia" w:hAnsi="Times New Roman" w:cs="Times New Roman"/>
          <w:sz w:val="24"/>
          <w:szCs w:val="24"/>
        </w:rPr>
        <w:fldChar w:fldCharType="begin">
          <w:fldData xml:space="preserve">PEVuZE5vdGU+PENpdGU+PEF1dGhvcj5DYXNzPC9BdXRob3I+PFllYXI+MTk4NTwvWWVhcj48UmVj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</w:fldData>
        </w:fldChar>
      </w:r>
      <w:r w:rsidR="002F7887">
        <w:rPr>
          <w:rFonts w:ascii="Times New Roman" w:eastAsiaTheme="minorEastAsia" w:hAnsi="Times New Roman" w:cs="Times New Roman"/>
          <w:sz w:val="24"/>
          <w:szCs w:val="24"/>
        </w:rPr>
        <w:instrText xml:space="preserve"> ADDIN EN.CITE </w:instrText>
      </w:r>
      <w:r w:rsidR="002F7887">
        <w:rPr>
          <w:rFonts w:ascii="Times New Roman" w:eastAsiaTheme="minorEastAsia" w:hAnsi="Times New Roman" w:cs="Times New Roman"/>
          <w:sz w:val="24"/>
          <w:szCs w:val="24"/>
        </w:rPr>
        <w:fldChar w:fldCharType="begin">
          <w:fldData xml:space="preserve">PEVuZE5vdGU+PENpdGU+PEF1dGhvcj5DYXNzPC9BdXRob3I+PFllYXI+MTk4NTwvWWVhcj48UmVj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</w:fldData>
        </w:fldChar>
      </w:r>
      <w:r w:rsidR="002F7887">
        <w:rPr>
          <w:rFonts w:ascii="Times New Roman" w:eastAsiaTheme="minorEastAsia" w:hAnsi="Times New Roman" w:cs="Times New Roman"/>
          <w:sz w:val="24"/>
          <w:szCs w:val="24"/>
        </w:rPr>
        <w:instrText xml:space="preserve"> ADDIN EN.CITE.DATA </w:instrText>
      </w:r>
      <w:r w:rsidR="002F7887">
        <w:rPr>
          <w:rFonts w:ascii="Times New Roman" w:eastAsiaTheme="minorEastAsia" w:hAnsi="Times New Roman" w:cs="Times New Roman"/>
          <w:sz w:val="24"/>
          <w:szCs w:val="24"/>
        </w:rPr>
      </w:r>
      <w:r w:rsidR="002F7887">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r>
      <w:r w:rsidRPr="004D05E2">
        <w:rPr>
          <w:rFonts w:ascii="Times New Roman" w:eastAsiaTheme="minorEastAsia" w:hAnsi="Times New Roman" w:cs="Times New Roman"/>
          <w:sz w:val="24"/>
          <w:szCs w:val="24"/>
        </w:rPr>
        <w:fldChar w:fldCharType="separate"/>
      </w:r>
      <w:r w:rsidR="002F7887" w:rsidRPr="002F7887">
        <w:rPr>
          <w:rFonts w:ascii="Times New Roman" w:eastAsiaTheme="minorEastAsia" w:hAnsi="Times New Roman" w:cs="Times New Roman"/>
          <w:noProof/>
          <w:sz w:val="24"/>
          <w:szCs w:val="24"/>
          <w:vertAlign w:val="superscript"/>
        </w:rPr>
        <w:t>45, 114, 118</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 xml:space="preserve">. The reduced mediators then pass electrons to an </w:t>
      </w:r>
      <w:r w:rsidRPr="004D05E2">
        <w:rPr>
          <w:rFonts w:ascii="Times New Roman" w:eastAsiaTheme="minorEastAsia" w:hAnsi="Times New Roman" w:cs="Times New Roman"/>
          <w:sz w:val="24"/>
          <w:szCs w:val="24"/>
        </w:rPr>
        <w:lastRenderedPageBreak/>
        <w:t>electrode surface through a series of Marcus collisions</w:t>
      </w:r>
      <w:r w:rsidRPr="004D05E2">
        <w:rPr>
          <w:rFonts w:ascii="Times New Roman" w:eastAsiaTheme="minorEastAsia" w:hAnsi="Times New Roman" w:cs="Times New Roman"/>
          <w:sz w:val="24"/>
          <w:szCs w:val="24"/>
        </w:rPr>
        <w:fldChar w:fldCharType="begin">
          <w:fldData xml:space="preserve">PEVuZE5vdGU+PENpdGU+PEF1dGhvcj5BbmRyaWV1eDwvQXV0aG9yPjxZZWFyPjE5ODY8L1llYXI+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</w:fldData>
        </w:fldChar>
      </w:r>
      <w:r w:rsidR="00B31D88">
        <w:rPr>
          <w:rFonts w:ascii="Times New Roman" w:eastAsiaTheme="minorEastAsia" w:hAnsi="Times New Roman" w:cs="Times New Roman"/>
          <w:sz w:val="24"/>
          <w:szCs w:val="24"/>
        </w:rPr>
        <w:instrText xml:space="preserve"> ADDIN EN.CITE </w:instrText>
      </w:r>
      <w:r w:rsidR="00B31D88">
        <w:rPr>
          <w:rFonts w:ascii="Times New Roman" w:eastAsiaTheme="minorEastAsia" w:hAnsi="Times New Roman" w:cs="Times New Roman"/>
          <w:sz w:val="24"/>
          <w:szCs w:val="24"/>
        </w:rPr>
        <w:fldChar w:fldCharType="begin">
          <w:fldData xml:space="preserve">PEVuZE5vdGU+PENpdGU+PEF1dGhvcj5BbmRyaWV1eDwvQXV0aG9yPjxZZWFyPjE5ODY8L1llYXI+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</w:fldData>
        </w:fldChar>
      </w:r>
      <w:r w:rsidR="00B31D88">
        <w:rPr>
          <w:rFonts w:ascii="Times New Roman" w:eastAsiaTheme="minorEastAsia" w:hAnsi="Times New Roman" w:cs="Times New Roman"/>
          <w:sz w:val="24"/>
          <w:szCs w:val="24"/>
        </w:rPr>
        <w:instrText xml:space="preserve"> ADDIN EN.CITE.DATA </w:instrText>
      </w:r>
      <w:r w:rsidR="00B31D88">
        <w:rPr>
          <w:rFonts w:ascii="Times New Roman" w:eastAsiaTheme="minorEastAsia" w:hAnsi="Times New Roman" w:cs="Times New Roman"/>
          <w:sz w:val="24"/>
          <w:szCs w:val="24"/>
        </w:rPr>
      </w:r>
      <w:r w:rsidR="00B31D88">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r>
      <w:r w:rsidRPr="004D05E2">
        <w:rPr>
          <w:rFonts w:ascii="Times New Roman" w:eastAsiaTheme="minorEastAsia" w:hAnsi="Times New Roman" w:cs="Times New Roman"/>
          <w:sz w:val="24"/>
          <w:szCs w:val="24"/>
        </w:rPr>
        <w:fldChar w:fldCharType="separate"/>
      </w:r>
      <w:r w:rsidR="00B31D88" w:rsidRPr="00B31D88">
        <w:rPr>
          <w:rFonts w:ascii="Times New Roman" w:eastAsiaTheme="minorEastAsia" w:hAnsi="Times New Roman" w:cs="Times New Roman"/>
          <w:noProof/>
          <w:sz w:val="24"/>
          <w:szCs w:val="24"/>
          <w:vertAlign w:val="superscript"/>
        </w:rPr>
        <w:t>24, 49, 131</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 xml:space="preserve">. </w:t>
      </w:r>
      <w:r w:rsidR="004C74C5">
        <w:rPr>
          <w:rFonts w:ascii="Times New Roman" w:eastAsiaTheme="minorEastAsia" w:hAnsi="Times New Roman" w:cs="Times New Roman"/>
          <w:sz w:val="24"/>
          <w:szCs w:val="24"/>
        </w:rPr>
        <w:t>This process is shown in Figure 3.1.</w:t>
      </w:r>
    </w:p>
    <w:p w14:paraId="5A972800" w14:textId="77777777" w:rsidR="004D05E2" w:rsidRPr="004D05E2" w:rsidRDefault="004D05E2" w:rsidP="004C74C5">
      <w:pPr>
        <w:spacing w:line="480" w:lineRule="auto"/>
        <w:rPr>
          <w:rFonts w:ascii="Times New Roman" w:eastAsiaTheme="minorEastAsia" w:hAnsi="Times New Roman" w:cs="Times New Roman"/>
          <w:sz w:val="24"/>
          <w:szCs w:val="24"/>
        </w:rPr>
      </w:pPr>
      <w:r w:rsidRPr="004D05E2">
        <w:rPr>
          <w:rFonts w:ascii="Times New Roman" w:eastAsiaTheme="minorEastAsia" w:hAnsi="Times New Roman" w:cs="Times New Roman"/>
          <w:noProof/>
          <w:sz w:val="24"/>
          <w:szCs w:val="24"/>
        </w:rPr>
        <w:drawing>
          <wp:inline distT="0" distB="0" distL="0" distR="0" wp14:anchorId="66D7870D" wp14:editId="7564F1EF">
            <wp:extent cx="5394960" cy="5361451"/>
            <wp:effectExtent l="0" t="0" r="0" b="0"/>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94960" cy="5361451"/>
                    </a:xfrm>
                    <a:prstGeom prst="rect">
                      <a:avLst/>
                    </a:prstGeom>
                    <a:noFill/>
                    <a:ln>
                      <a:noFill/>
                    </a:ln>
                  </pic:spPr>
                </pic:pic>
              </a:graphicData>
            </a:graphic>
          </wp:inline>
        </w:drawing>
      </w:r>
    </w:p>
    <w:p w14:paraId="73E66C2D" w14:textId="7C992894" w:rsidR="004D05E2" w:rsidRPr="004D05E2" w:rsidRDefault="004D05E2" w:rsidP="008C427B">
      <w:pPr>
        <w:pStyle w:val="Caption"/>
      </w:pPr>
      <w:bookmarkStart w:id="56" w:name="_Toc425764484"/>
      <w:r w:rsidRPr="004D05E2">
        <w:t>Figure 3.1 A) A simple mechanism that shows how electrons are transferred from glucose being oxidized to gluconolactone by GOx and the reduction of ferrocinium by GOx*. B) A diagram of the polyme</w:t>
      </w:r>
      <w:r w:rsidR="004C74C5">
        <w:t>r-supported bioelectrode where f</w:t>
      </w:r>
      <w:r w:rsidRPr="004D05E2">
        <w:t>errocene (Fc) is attached to a polymer material that is cross-linked to entrap GOx. The Fc shuttles the electrons from the enzyme’s active site.</w:t>
      </w:r>
      <w:bookmarkEnd w:id="56"/>
    </w:p>
    <w:p w14:paraId="69D0F4EE" w14:textId="77777777" w:rsidR="004D05E2" w:rsidRPr="004D05E2" w:rsidRDefault="004D05E2" w:rsidP="003902AB">
      <w:pPr>
        <w:spacing w:line="240" w:lineRule="auto"/>
        <w:jc w:val="both"/>
        <w:rPr>
          <w:rFonts w:ascii="Times New Roman" w:eastAsiaTheme="minorEastAsia" w:hAnsi="Times New Roman" w:cs="Times New Roman"/>
          <w:sz w:val="24"/>
          <w:szCs w:val="24"/>
        </w:rPr>
      </w:pPr>
    </w:p>
    <w:p w14:paraId="10512E99" w14:textId="2B3995E6" w:rsidR="004D05E2" w:rsidRPr="004D05E2" w:rsidRDefault="004D05E2" w:rsidP="003902AB">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ab/>
        <w:t xml:space="preserve">In considering which components go into making an effective bioelectrode, there have been a number of methods used, including </w:t>
      </w:r>
      <w:r w:rsidR="009D75CC">
        <w:rPr>
          <w:rFonts w:ascii="Times New Roman" w:eastAsiaTheme="minorEastAsia" w:hAnsi="Times New Roman" w:cs="Times New Roman"/>
          <w:sz w:val="24"/>
          <w:szCs w:val="24"/>
        </w:rPr>
        <w:t xml:space="preserve">determining the kinetic constant, </w:t>
      </w:r>
      <w:proofErr w:type="spellStart"/>
      <w:r w:rsidR="009D75CC" w:rsidRPr="009D75CC">
        <w:rPr>
          <w:rFonts w:ascii="Times New Roman" w:eastAsiaTheme="minorEastAsia" w:hAnsi="Times New Roman" w:cs="Times New Roman"/>
          <w:i/>
          <w:sz w:val="24"/>
          <w:szCs w:val="24"/>
        </w:rPr>
        <w:t>k</w:t>
      </w:r>
      <w:r w:rsidR="009D75CC" w:rsidRPr="009D75CC">
        <w:rPr>
          <w:rFonts w:ascii="Times New Roman" w:eastAsiaTheme="minorEastAsia" w:hAnsi="Times New Roman" w:cs="Times New Roman"/>
          <w:i/>
          <w:sz w:val="24"/>
          <w:szCs w:val="24"/>
          <w:vertAlign w:val="subscript"/>
        </w:rPr>
        <w:t>M</w:t>
      </w:r>
      <w:proofErr w:type="spellEnd"/>
      <w:r w:rsidR="009D75CC">
        <w:rPr>
          <w:rFonts w:ascii="Times New Roman" w:eastAsiaTheme="minorEastAsia" w:hAnsi="Times New Roman" w:cs="Times New Roman"/>
          <w:sz w:val="24"/>
          <w:szCs w:val="24"/>
        </w:rPr>
        <w:t>,</w:t>
      </w:r>
      <w:r w:rsidRPr="004D05E2">
        <w:rPr>
          <w:rFonts w:ascii="Times New Roman" w:eastAsiaTheme="minorEastAsia" w:hAnsi="Times New Roman" w:cs="Times New Roman"/>
          <w:sz w:val="24"/>
          <w:szCs w:val="24"/>
        </w:rPr>
        <w:t xml:space="preserve"> of the electron </w:t>
      </w:r>
      <w:r w:rsidRPr="004D05E2">
        <w:rPr>
          <w:rFonts w:ascii="Times New Roman" w:eastAsiaTheme="minorEastAsia" w:hAnsi="Times New Roman" w:cs="Times New Roman"/>
          <w:sz w:val="24"/>
          <w:szCs w:val="24"/>
        </w:rPr>
        <w:lastRenderedPageBreak/>
        <w:t>transfer between the enzyme and the mediating organometallic complex</w:t>
      </w:r>
      <w:r w:rsidR="0046793D">
        <w:rPr>
          <w:rFonts w:ascii="Times New Roman" w:eastAsiaTheme="minorEastAsia" w:hAnsi="Times New Roman" w:cs="Times New Roman"/>
          <w:sz w:val="24"/>
          <w:szCs w:val="24"/>
        </w:rPr>
        <w:t>,</w:t>
      </w:r>
      <w:r w:rsidRPr="004D05E2">
        <w:rPr>
          <w:rFonts w:ascii="Times New Roman" w:eastAsiaTheme="minorEastAsia" w:hAnsi="Times New Roman" w:cs="Times New Roman"/>
          <w:sz w:val="24"/>
          <w:szCs w:val="24"/>
        </w:rPr>
        <w:t xml:space="preserve"> and by </w:t>
      </w:r>
      <w:r w:rsidR="004C74C5">
        <w:rPr>
          <w:rFonts w:ascii="Times New Roman" w:eastAsiaTheme="minorEastAsia" w:hAnsi="Times New Roman" w:cs="Times New Roman"/>
          <w:sz w:val="24"/>
          <w:szCs w:val="24"/>
        </w:rPr>
        <w:t>the maximum current density</w:t>
      </w:r>
      <w:r w:rsidR="009D75CC">
        <w:rPr>
          <w:rFonts w:ascii="Times New Roman" w:eastAsiaTheme="minorEastAsia" w:hAnsi="Times New Roman" w:cs="Times New Roman"/>
          <w:sz w:val="24"/>
          <w:szCs w:val="24"/>
        </w:rPr>
        <w:t xml:space="preserve">, </w:t>
      </w:r>
      <w:r w:rsidR="009D75CC" w:rsidRPr="009D75CC">
        <w:rPr>
          <w:rFonts w:ascii="Times New Roman" w:eastAsiaTheme="minorEastAsia" w:hAnsi="Times New Roman" w:cs="Times New Roman"/>
          <w:i/>
          <w:sz w:val="24"/>
          <w:szCs w:val="24"/>
        </w:rPr>
        <w:t>J</w:t>
      </w:r>
      <w:r w:rsidR="009D75CC" w:rsidRPr="009D75CC">
        <w:rPr>
          <w:rFonts w:ascii="Times New Roman" w:eastAsiaTheme="minorEastAsia" w:hAnsi="Times New Roman" w:cs="Times New Roman"/>
          <w:i/>
          <w:sz w:val="24"/>
          <w:szCs w:val="24"/>
          <w:vertAlign w:val="subscript"/>
        </w:rPr>
        <w:t>max</w:t>
      </w:r>
      <w:r w:rsidR="009D75CC">
        <w:rPr>
          <w:rFonts w:ascii="Times New Roman" w:eastAsiaTheme="minorEastAsia" w:hAnsi="Times New Roman" w:cs="Times New Roman"/>
          <w:sz w:val="24"/>
          <w:szCs w:val="24"/>
        </w:rPr>
        <w:t>,</w:t>
      </w:r>
      <w:r w:rsidR="004C74C5">
        <w:rPr>
          <w:rFonts w:ascii="Times New Roman" w:eastAsiaTheme="minorEastAsia" w:hAnsi="Times New Roman" w:cs="Times New Roman"/>
          <w:sz w:val="24"/>
          <w:szCs w:val="24"/>
        </w:rPr>
        <w:t xml:space="preserve"> of a bioelectrode</w:t>
      </w:r>
      <w:r w:rsidRPr="004D05E2">
        <w:rPr>
          <w:rFonts w:ascii="Times New Roman" w:eastAsiaTheme="minorEastAsia" w:hAnsi="Times New Roman" w:cs="Times New Roman"/>
          <w:sz w:val="24"/>
          <w:szCs w:val="24"/>
        </w:rPr>
        <w:fldChar w:fldCharType="begin">
          <w:fldData xml:space="preserve">PEVuZE5vdGU+PENpdGU+PEF1dGhvcj5Ccm93bjwvQXV0aG9yPjxZZWFyPjE5OTQ8L1llYXI+PFJl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</w:fldData>
        </w:fldChar>
      </w:r>
      <w:r w:rsidR="002F7887">
        <w:rPr>
          <w:rFonts w:ascii="Times New Roman" w:eastAsiaTheme="minorEastAsia" w:hAnsi="Times New Roman" w:cs="Times New Roman"/>
          <w:sz w:val="24"/>
          <w:szCs w:val="24"/>
        </w:rPr>
        <w:instrText xml:space="preserve"> ADDIN EN.CITE </w:instrText>
      </w:r>
      <w:r w:rsidR="002F7887">
        <w:rPr>
          <w:rFonts w:ascii="Times New Roman" w:eastAsiaTheme="minorEastAsia" w:hAnsi="Times New Roman" w:cs="Times New Roman"/>
          <w:sz w:val="24"/>
          <w:szCs w:val="24"/>
        </w:rPr>
        <w:fldChar w:fldCharType="begin">
          <w:fldData xml:space="preserve">PEVuZE5vdGU+PENpdGU+PEF1dGhvcj5Ccm93bjwvQXV0aG9yPjxZZWFyPjE5OTQ8L1llYXI+PFJl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</w:fldData>
        </w:fldChar>
      </w:r>
      <w:r w:rsidR="002F7887">
        <w:rPr>
          <w:rFonts w:ascii="Times New Roman" w:eastAsiaTheme="minorEastAsia" w:hAnsi="Times New Roman" w:cs="Times New Roman"/>
          <w:sz w:val="24"/>
          <w:szCs w:val="24"/>
        </w:rPr>
        <w:instrText xml:space="preserve"> ADDIN EN.CITE.DATA </w:instrText>
      </w:r>
      <w:r w:rsidR="002F7887">
        <w:rPr>
          <w:rFonts w:ascii="Times New Roman" w:eastAsiaTheme="minorEastAsia" w:hAnsi="Times New Roman" w:cs="Times New Roman"/>
          <w:sz w:val="24"/>
          <w:szCs w:val="24"/>
        </w:rPr>
      </w:r>
      <w:r w:rsidR="002F7887">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r>
      <w:r w:rsidRPr="004D05E2">
        <w:rPr>
          <w:rFonts w:ascii="Times New Roman" w:eastAsiaTheme="minorEastAsia" w:hAnsi="Times New Roman" w:cs="Times New Roman"/>
          <w:sz w:val="24"/>
          <w:szCs w:val="24"/>
        </w:rPr>
        <w:fldChar w:fldCharType="separate"/>
      </w:r>
      <w:r w:rsidR="002F7887" w:rsidRPr="002F7887">
        <w:rPr>
          <w:rFonts w:ascii="Times New Roman" w:eastAsiaTheme="minorEastAsia" w:hAnsi="Times New Roman" w:cs="Times New Roman"/>
          <w:noProof/>
          <w:sz w:val="24"/>
          <w:szCs w:val="24"/>
          <w:vertAlign w:val="superscript"/>
        </w:rPr>
        <w:t>40, 45, 68, 117</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 xml:space="preserve">. Of these methods, </w:t>
      </w:r>
      <w:r w:rsidR="009D75CC">
        <w:rPr>
          <w:rFonts w:ascii="Times New Roman" w:eastAsiaTheme="minorEastAsia" w:hAnsi="Times New Roman" w:cs="Times New Roman"/>
          <w:sz w:val="24"/>
          <w:szCs w:val="24"/>
        </w:rPr>
        <w:t xml:space="preserve">comparing the kinetic constants of assorted </w:t>
      </w:r>
      <w:proofErr w:type="spellStart"/>
      <w:r w:rsidR="009D75CC">
        <w:rPr>
          <w:rFonts w:ascii="Times New Roman" w:eastAsiaTheme="minorEastAsia" w:hAnsi="Times New Roman" w:cs="Times New Roman"/>
          <w:sz w:val="24"/>
          <w:szCs w:val="24"/>
        </w:rPr>
        <w:t>ferrocenium</w:t>
      </w:r>
      <w:proofErr w:type="spellEnd"/>
      <w:r w:rsidR="009D75CC">
        <w:rPr>
          <w:rFonts w:ascii="Times New Roman" w:eastAsiaTheme="minorEastAsia" w:hAnsi="Times New Roman" w:cs="Times New Roman"/>
          <w:sz w:val="24"/>
          <w:szCs w:val="24"/>
        </w:rPr>
        <w:t xml:space="preserve"> salts</w:t>
      </w:r>
      <w:r w:rsidRPr="004D05E2">
        <w:rPr>
          <w:rFonts w:ascii="Times New Roman" w:eastAsiaTheme="minorEastAsia" w:hAnsi="Times New Roman" w:cs="Times New Roman"/>
          <w:sz w:val="24"/>
          <w:szCs w:val="24"/>
        </w:rPr>
        <w:t xml:space="preserve"> has drawn the most attention, as it provides a direct measure of the efficiency of electron transfer between an enzyme and the mediator</w:t>
      </w:r>
      <w:r w:rsidRPr="004D05E2">
        <w:rPr>
          <w:rFonts w:ascii="Times New Roman" w:eastAsiaTheme="minorEastAsia" w:hAnsi="Times New Roman" w:cs="Times New Roman"/>
          <w:sz w:val="24"/>
          <w:szCs w:val="24"/>
        </w:rPr>
        <w:fldChar w:fldCharType="begin">
          <w:fldData xml:space="preserve">PEVuZE5vdGU+PENpdGU+PEF1dGhvcj5Ib2RhazwvQXV0aG9yPjxZZWFyPjE5OTc8L1llYXI+PFJl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</w:fldData>
        </w:fldChar>
      </w:r>
      <w:r w:rsidR="00194AD6">
        <w:rPr>
          <w:rFonts w:ascii="Times New Roman" w:eastAsiaTheme="minorEastAsia" w:hAnsi="Times New Roman" w:cs="Times New Roman"/>
          <w:sz w:val="24"/>
          <w:szCs w:val="24"/>
        </w:rPr>
        <w:instrText xml:space="preserve"> ADDIN EN.CITE </w:instrText>
      </w:r>
      <w:r w:rsidR="00194AD6">
        <w:rPr>
          <w:rFonts w:ascii="Times New Roman" w:eastAsiaTheme="minorEastAsia" w:hAnsi="Times New Roman" w:cs="Times New Roman"/>
          <w:sz w:val="24"/>
          <w:szCs w:val="24"/>
        </w:rPr>
        <w:fldChar w:fldCharType="begin">
          <w:fldData xml:space="preserve">PEVuZE5vdGU+PENpdGU+PEF1dGhvcj5Ib2RhazwvQXV0aG9yPjxZZWFyPjE5OTc8L1llYXI+PFJl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</w:fldData>
        </w:fldChar>
      </w:r>
      <w:r w:rsidR="00194AD6">
        <w:rPr>
          <w:rFonts w:ascii="Times New Roman" w:eastAsiaTheme="minorEastAsia" w:hAnsi="Times New Roman" w:cs="Times New Roman"/>
          <w:sz w:val="24"/>
          <w:szCs w:val="24"/>
        </w:rPr>
        <w:instrText xml:space="preserve"> ADDIN EN.CITE.DATA </w:instrText>
      </w:r>
      <w:r w:rsidR="00194AD6">
        <w:rPr>
          <w:rFonts w:ascii="Times New Roman" w:eastAsiaTheme="minorEastAsia" w:hAnsi="Times New Roman" w:cs="Times New Roman"/>
          <w:sz w:val="24"/>
          <w:szCs w:val="24"/>
        </w:rPr>
      </w:r>
      <w:r w:rsidR="00194AD6">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r>
      <w:r w:rsidRPr="004D05E2">
        <w:rPr>
          <w:rFonts w:ascii="Times New Roman" w:eastAsiaTheme="minorEastAsia" w:hAnsi="Times New Roman" w:cs="Times New Roman"/>
          <w:sz w:val="24"/>
          <w:szCs w:val="24"/>
        </w:rPr>
        <w:fldChar w:fldCharType="separate"/>
      </w:r>
      <w:r w:rsidR="002F7887" w:rsidRPr="002F7887">
        <w:rPr>
          <w:rFonts w:ascii="Times New Roman" w:eastAsiaTheme="minorEastAsia" w:hAnsi="Times New Roman" w:cs="Times New Roman"/>
          <w:noProof/>
          <w:sz w:val="24"/>
          <w:szCs w:val="24"/>
          <w:vertAlign w:val="superscript"/>
        </w:rPr>
        <w:t>68, 109, 117</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 xml:space="preserve">. Theoretically, </w:t>
      </w:r>
      <w:proofErr w:type="spellStart"/>
      <w:r w:rsidR="0046793D" w:rsidRPr="0046793D">
        <w:rPr>
          <w:rFonts w:ascii="Times New Roman" w:eastAsiaTheme="minorEastAsia" w:hAnsi="Times New Roman" w:cs="Times New Roman"/>
          <w:i/>
          <w:sz w:val="24"/>
          <w:szCs w:val="24"/>
        </w:rPr>
        <w:t>k</w:t>
      </w:r>
      <w:r w:rsidR="0046793D" w:rsidRPr="0046793D">
        <w:rPr>
          <w:rFonts w:ascii="Times New Roman" w:eastAsiaTheme="minorEastAsia" w:hAnsi="Times New Roman" w:cs="Times New Roman"/>
          <w:i/>
          <w:sz w:val="24"/>
          <w:szCs w:val="24"/>
          <w:vertAlign w:val="subscript"/>
        </w:rPr>
        <w:t>M</w:t>
      </w:r>
      <w:proofErr w:type="spellEnd"/>
      <w:r w:rsidRPr="004D05E2">
        <w:rPr>
          <w:rFonts w:ascii="Times New Roman" w:eastAsiaTheme="minorEastAsia" w:hAnsi="Times New Roman" w:cs="Times New Roman"/>
          <w:sz w:val="24"/>
          <w:szCs w:val="24"/>
        </w:rPr>
        <w:t xml:space="preserve"> could be used to predict which mediators perform best in GOx-based systems, leading to the development of more efficient mediators for use in bioelectrode materials. Most researchers can be hesitant to this approach, however, as the mathematical models can be very complex</w:t>
      </w:r>
      <w:r w:rsidRPr="004D05E2">
        <w:rPr>
          <w:rFonts w:ascii="Times New Roman" w:eastAsiaTheme="minorEastAsia" w:hAnsi="Times New Roman" w:cs="Times New Roman"/>
          <w:sz w:val="24"/>
          <w:szCs w:val="24"/>
        </w:rPr>
        <w:fldChar w:fldCharType="begin"/>
      </w:r>
      <w:r w:rsidR="002F7887">
        <w:rPr>
          <w:rFonts w:ascii="Times New Roman" w:eastAsiaTheme="minorEastAsia" w:hAnsi="Times New Roman" w:cs="Times New Roman"/>
          <w:sz w:val="24"/>
          <w:szCs w:val="24"/>
        </w:rPr>
        <w:instrText xml:space="preserve"> ADDIN EN.CITE &lt;EndNote&gt;&lt;Cite&gt;&lt;Author&gt;delle Noci&lt;/Author&gt;&lt;Year&gt;2007&lt;/Year&gt;&lt;RecNum&gt;666&lt;/RecNum&gt;&lt;DisplayText&gt;&lt;style face="superscript"&gt;68&lt;/style&gt;&lt;/DisplayText&gt;&lt;record&gt;&lt;rec-number&gt;666&lt;/rec-number&gt;&lt;foreign-keys&gt;&lt;key app="EN" db-id="pa2a592ayrpwv9eex9ox0rsmvdaz95pvvxe0" timestamp="1527880141"&gt;666&lt;/key&gt;&lt;/foreign-keys&gt;&lt;ref-type name="Journal Article"&gt;17&lt;/ref-type&gt;&lt;contributors&gt;&lt;authors&gt;&lt;author&gt;delle Noci, S.; Frasconi, M.; Favero, G.; Tosi, M. ; Ferri, T.; Mazzei, F.&lt;/author&gt;&lt;/authors&gt;&lt;/contributors&gt;&lt;titles&gt;&lt;title&gt;Electrochemical Kinetic Characterization of Redox Mediated Glucose Oxidase Reaction: A simplified Approach&lt;/title&gt;&lt;secondary-title&gt;Electroanalysis&lt;/secondary-title&gt;&lt;/titles&gt;&lt;periodical&gt;&lt;full-title&gt;Electroanalysis&lt;/full-title&gt;&lt;/periodical&gt;&lt;pages&gt;163-169&lt;/pages&gt;&lt;volume&gt;20&lt;/volume&gt;&lt;number&gt;2&lt;/number&gt;&lt;dates&gt;&lt;year&gt;2007&lt;/year&gt;&lt;/dates&gt;&lt;urls&gt;&lt;/urls&gt;&lt;/record&gt;&lt;/Cite&gt;&lt;/EndNote&gt;</w:instrText>
      </w:r>
      <w:r w:rsidRPr="004D05E2">
        <w:rPr>
          <w:rFonts w:ascii="Times New Roman" w:eastAsiaTheme="minorEastAsia" w:hAnsi="Times New Roman" w:cs="Times New Roman"/>
          <w:sz w:val="24"/>
          <w:szCs w:val="24"/>
        </w:rPr>
        <w:fldChar w:fldCharType="separate"/>
      </w:r>
      <w:r w:rsidR="002F7887" w:rsidRPr="002F7887">
        <w:rPr>
          <w:rFonts w:ascii="Times New Roman" w:eastAsiaTheme="minorEastAsia" w:hAnsi="Times New Roman" w:cs="Times New Roman"/>
          <w:noProof/>
          <w:sz w:val="24"/>
          <w:szCs w:val="24"/>
          <w:vertAlign w:val="superscript"/>
        </w:rPr>
        <w:t>68</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 xml:space="preserve">. </w:t>
      </w:r>
      <w:r w:rsidR="009D75CC">
        <w:rPr>
          <w:rFonts w:ascii="Times New Roman" w:eastAsiaTheme="minorEastAsia" w:hAnsi="Times New Roman" w:cs="Times New Roman"/>
          <w:sz w:val="24"/>
          <w:szCs w:val="24"/>
        </w:rPr>
        <w:t>W</w:t>
      </w:r>
      <w:r w:rsidR="0046793D">
        <w:rPr>
          <w:rFonts w:ascii="Times New Roman" w:eastAsiaTheme="minorEastAsia" w:hAnsi="Times New Roman" w:cs="Times New Roman"/>
          <w:sz w:val="24"/>
          <w:szCs w:val="24"/>
        </w:rPr>
        <w:t>hile there are assortments</w:t>
      </w:r>
      <w:r w:rsidR="009D75CC">
        <w:rPr>
          <w:rFonts w:ascii="Times New Roman" w:eastAsiaTheme="minorEastAsia" w:hAnsi="Times New Roman" w:cs="Times New Roman"/>
          <w:sz w:val="24"/>
          <w:szCs w:val="24"/>
        </w:rPr>
        <w:t xml:space="preserve"> of potential mediators that can shuttle electrons from GOx to an electrode surface</w:t>
      </w:r>
      <w:r w:rsidRPr="004D05E2">
        <w:rPr>
          <w:rFonts w:ascii="Times New Roman" w:eastAsiaTheme="minorEastAsia" w:hAnsi="Times New Roman" w:cs="Times New Roman"/>
          <w:sz w:val="24"/>
          <w:szCs w:val="24"/>
        </w:rPr>
        <w:t xml:space="preserve">, the discussion will be limited to GOx-based electrodes that use ferrocene to mediate the electron transfer between GOx and the electrode. </w:t>
      </w:r>
    </w:p>
    <w:p w14:paraId="157558C9" w14:textId="2E5FF86F" w:rsidR="004D05E2" w:rsidRPr="004D05E2" w:rsidRDefault="004D05E2" w:rsidP="009D75CC">
      <w:pPr>
        <w:spacing w:line="480" w:lineRule="auto"/>
        <w:ind w:firstLine="720"/>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In choosing the appropriate ferrocene derivative for use in these GOx-based electrodes, it is unclear as to which structural features on the ferrocene produce the highest current densities in polymer-supported bioelectrodes</w:t>
      </w:r>
      <w:r w:rsidRPr="004D05E2">
        <w:rPr>
          <w:rFonts w:ascii="Times New Roman" w:eastAsiaTheme="minorEastAsia" w:hAnsi="Times New Roman" w:cs="Times New Roman"/>
          <w:sz w:val="24"/>
          <w:szCs w:val="24"/>
        </w:rPr>
        <w:fldChar w:fldCharType="begin"/>
      </w:r>
      <w:r w:rsidR="002F7887">
        <w:rPr>
          <w:rFonts w:ascii="Times New Roman" w:eastAsiaTheme="minorEastAsia" w:hAnsi="Times New Roman" w:cs="Times New Roman"/>
          <w:sz w:val="24"/>
          <w:szCs w:val="24"/>
        </w:rPr>
        <w:instrText xml:space="preserve"> ADDIN EN.CITE &lt;EndNote&gt;&lt;Cite&gt;&lt;Author&gt;delle Noci&lt;/Author&gt;&lt;Year&gt;2007&lt;/Year&gt;&lt;RecNum&gt;666&lt;/RecNum&gt;&lt;DisplayText&gt;&lt;style face="superscript"&gt;68&lt;/style&gt;&lt;/DisplayText&gt;&lt;record&gt;&lt;rec-number&gt;666&lt;/rec-number&gt;&lt;foreign-keys&gt;&lt;key app="EN" db-id="pa2a592ayrpwv9eex9ox0rsmvdaz95pvvxe0" timestamp="1527880141"&gt;666&lt;/key&gt;&lt;/foreign-keys&gt;&lt;ref-type name="Journal Article"&gt;17&lt;/ref-type&gt;&lt;contributors&gt;&lt;authors&gt;&lt;author&gt;delle Noci, S.; Frasconi, M.; Favero, G.; Tosi, M. ; Ferri, T.; Mazzei, F.&lt;/author&gt;&lt;/authors&gt;&lt;/contributors&gt;&lt;titles&gt;&lt;title&gt;Electrochemical Kinetic Characterization of Redox Mediated Glucose Oxidase Reaction: A simplified Approach&lt;/title&gt;&lt;secondary-title&gt;Electroanalysis&lt;/secondary-title&gt;&lt;/titles&gt;&lt;periodical&gt;&lt;full-title&gt;Electroanalysis&lt;/full-title&gt;&lt;/periodical&gt;&lt;pages&gt;163-169&lt;/pages&gt;&lt;volume&gt;20&lt;/volume&gt;&lt;number&gt;2&lt;/number&gt;&lt;dates&gt;&lt;year&gt;2007&lt;/year&gt;&lt;/dates&gt;&lt;urls&gt;&lt;/urls&gt;&lt;/record&gt;&lt;/Cite&gt;&lt;/EndNote&gt;</w:instrText>
      </w:r>
      <w:r w:rsidRPr="004D05E2">
        <w:rPr>
          <w:rFonts w:ascii="Times New Roman" w:eastAsiaTheme="minorEastAsia" w:hAnsi="Times New Roman" w:cs="Times New Roman"/>
          <w:sz w:val="24"/>
          <w:szCs w:val="24"/>
        </w:rPr>
        <w:fldChar w:fldCharType="separate"/>
      </w:r>
      <w:r w:rsidR="002F7887" w:rsidRPr="002F7887">
        <w:rPr>
          <w:rFonts w:ascii="Times New Roman" w:eastAsiaTheme="minorEastAsia" w:hAnsi="Times New Roman" w:cs="Times New Roman"/>
          <w:noProof/>
          <w:sz w:val="24"/>
          <w:szCs w:val="24"/>
          <w:vertAlign w:val="superscript"/>
        </w:rPr>
        <w:t>68</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 GOx-based bioelectrodes have been used as model systems for investigating the structural effects of a mediator on its ability to mediate, as mediators containing osmium, iron, manganese, chromium, and other organic compounds have been demonstrated to act as mediators for GOx</w:t>
      </w:r>
      <w:r w:rsidRPr="004D05E2">
        <w:rPr>
          <w:rFonts w:ascii="Times New Roman" w:eastAsiaTheme="minorEastAsia" w:hAnsi="Times New Roman" w:cs="Times New Roman"/>
          <w:sz w:val="24"/>
          <w:szCs w:val="24"/>
        </w:rPr>
        <w:fldChar w:fldCharType="begin">
          <w:fldData xml:space="preserve">PEVuZE5vdGU+PENpdGU+PEF1dGhvcj5DYXNzPC9BdXRob3I+PFllYXI+MTk4NTwvWWVhcj48UmVj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</w:fldData>
        </w:fldChar>
      </w:r>
      <w:r w:rsidR="003679C7">
        <w:rPr>
          <w:rFonts w:ascii="Times New Roman" w:eastAsiaTheme="minorEastAsia" w:hAnsi="Times New Roman" w:cs="Times New Roman"/>
          <w:sz w:val="24"/>
          <w:szCs w:val="24"/>
        </w:rPr>
        <w:instrText xml:space="preserve"> ADDIN EN.CITE </w:instrText>
      </w:r>
      <w:r w:rsidR="003679C7">
        <w:rPr>
          <w:rFonts w:ascii="Times New Roman" w:eastAsiaTheme="minorEastAsia" w:hAnsi="Times New Roman" w:cs="Times New Roman"/>
          <w:sz w:val="24"/>
          <w:szCs w:val="24"/>
        </w:rPr>
        <w:fldChar w:fldCharType="begin">
          <w:fldData xml:space="preserve">PEVuZE5vdGU+PENpdGU+PEF1dGhvcj5DYXNzPC9BdXRob3I+PFllYXI+MTk4NTwvWWVhcj48UmVj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</w:fldData>
        </w:fldChar>
      </w:r>
      <w:r w:rsidR="003679C7">
        <w:rPr>
          <w:rFonts w:ascii="Times New Roman" w:eastAsiaTheme="minorEastAsia" w:hAnsi="Times New Roman" w:cs="Times New Roman"/>
          <w:sz w:val="24"/>
          <w:szCs w:val="24"/>
        </w:rPr>
        <w:instrText xml:space="preserve"> ADDIN EN.CITE.DATA </w:instrText>
      </w:r>
      <w:r w:rsidR="003679C7">
        <w:rPr>
          <w:rFonts w:ascii="Times New Roman" w:eastAsiaTheme="minorEastAsia" w:hAnsi="Times New Roman" w:cs="Times New Roman"/>
          <w:sz w:val="24"/>
          <w:szCs w:val="24"/>
        </w:rPr>
      </w:r>
      <w:r w:rsidR="003679C7">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r>
      <w:r w:rsidRPr="004D05E2">
        <w:rPr>
          <w:rFonts w:ascii="Times New Roman" w:eastAsiaTheme="minorEastAsia" w:hAnsi="Times New Roman" w:cs="Times New Roman"/>
          <w:sz w:val="24"/>
          <w:szCs w:val="24"/>
        </w:rPr>
        <w:fldChar w:fldCharType="separate"/>
      </w:r>
      <w:r w:rsidR="002F7887" w:rsidRPr="002F7887">
        <w:rPr>
          <w:rFonts w:ascii="Times New Roman" w:eastAsiaTheme="minorEastAsia" w:hAnsi="Times New Roman" w:cs="Times New Roman"/>
          <w:noProof/>
          <w:sz w:val="24"/>
          <w:szCs w:val="24"/>
          <w:vertAlign w:val="superscript"/>
        </w:rPr>
        <w:t>19, 44-45, 105</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 xml:space="preserve">. It is also noted that most kinetic analyses have not determined any significant correlation between structure and </w:t>
      </w:r>
      <w:r w:rsidR="009D75CC">
        <w:rPr>
          <w:rFonts w:ascii="Times New Roman" w:eastAsiaTheme="minorEastAsia" w:hAnsi="Times New Roman" w:cs="Times New Roman"/>
          <w:sz w:val="24"/>
          <w:szCs w:val="24"/>
        </w:rPr>
        <w:t>k</w:t>
      </w:r>
      <w:r w:rsidR="009D75CC">
        <w:rPr>
          <w:rFonts w:ascii="Times New Roman" w:eastAsiaTheme="minorEastAsia" w:hAnsi="Times New Roman" w:cs="Times New Roman"/>
          <w:sz w:val="24"/>
          <w:szCs w:val="24"/>
          <w:vertAlign w:val="subscript"/>
        </w:rPr>
        <w:t>M</w:t>
      </w:r>
      <w:r w:rsidRPr="004D05E2">
        <w:rPr>
          <w:rFonts w:ascii="Times New Roman" w:eastAsiaTheme="minorEastAsia" w:hAnsi="Times New Roman" w:cs="Times New Roman"/>
          <w:sz w:val="24"/>
          <w:szCs w:val="24"/>
        </w:rPr>
        <w:fldChar w:fldCharType="begin">
          <w:fldData xml:space="preserve">PEVuZE5vdGU+PENpdGU+PEF1dGhvcj5SeWFib3Y8L0F1dGhvcj48WWVhcj4yMDAxPC9ZZWFyPjxS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</w:fldData>
        </w:fldChar>
      </w:r>
      <w:r w:rsidR="00B31D88">
        <w:rPr>
          <w:rFonts w:ascii="Times New Roman" w:eastAsiaTheme="minorEastAsia" w:hAnsi="Times New Roman" w:cs="Times New Roman"/>
          <w:sz w:val="24"/>
          <w:szCs w:val="24"/>
        </w:rPr>
        <w:instrText xml:space="preserve"> ADDIN EN.CITE </w:instrText>
      </w:r>
      <w:r w:rsidR="00B31D88">
        <w:rPr>
          <w:rFonts w:ascii="Times New Roman" w:eastAsiaTheme="minorEastAsia" w:hAnsi="Times New Roman" w:cs="Times New Roman"/>
          <w:sz w:val="24"/>
          <w:szCs w:val="24"/>
        </w:rPr>
        <w:fldChar w:fldCharType="begin">
          <w:fldData xml:space="preserve">PEVuZE5vdGU+PENpdGU+PEF1dGhvcj5SeWFib3Y8L0F1dGhvcj48WWVhcj4yMDAxPC9ZZWFyPjxS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</w:fldData>
        </w:fldChar>
      </w:r>
      <w:r w:rsidR="00B31D88">
        <w:rPr>
          <w:rFonts w:ascii="Times New Roman" w:eastAsiaTheme="minorEastAsia" w:hAnsi="Times New Roman" w:cs="Times New Roman"/>
          <w:sz w:val="24"/>
          <w:szCs w:val="24"/>
        </w:rPr>
        <w:instrText xml:space="preserve"> ADDIN EN.CITE.DATA </w:instrText>
      </w:r>
      <w:r w:rsidR="00B31D88">
        <w:rPr>
          <w:rFonts w:ascii="Times New Roman" w:eastAsiaTheme="minorEastAsia" w:hAnsi="Times New Roman" w:cs="Times New Roman"/>
          <w:sz w:val="24"/>
          <w:szCs w:val="24"/>
        </w:rPr>
      </w:r>
      <w:r w:rsidR="00B31D88">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r>
      <w:r w:rsidRPr="004D05E2">
        <w:rPr>
          <w:rFonts w:ascii="Times New Roman" w:eastAsiaTheme="minorEastAsia" w:hAnsi="Times New Roman" w:cs="Times New Roman"/>
          <w:sz w:val="24"/>
          <w:szCs w:val="24"/>
        </w:rPr>
        <w:fldChar w:fldCharType="separate"/>
      </w:r>
      <w:r w:rsidR="00B31D88" w:rsidRPr="00B31D88">
        <w:rPr>
          <w:rFonts w:ascii="Times New Roman" w:eastAsiaTheme="minorEastAsia" w:hAnsi="Times New Roman" w:cs="Times New Roman"/>
          <w:noProof/>
          <w:sz w:val="24"/>
          <w:szCs w:val="24"/>
          <w:vertAlign w:val="superscript"/>
        </w:rPr>
        <w:t>44, 132-133</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 In addition, there is not a direct correlation between the redox potential</w:t>
      </w:r>
      <w:r w:rsidR="0046793D">
        <w:rPr>
          <w:rFonts w:ascii="Times New Roman" w:eastAsiaTheme="minorEastAsia" w:hAnsi="Times New Roman" w:cs="Times New Roman"/>
          <w:sz w:val="24"/>
          <w:szCs w:val="24"/>
        </w:rPr>
        <w:t xml:space="preserve">, </w:t>
      </w:r>
      <w:r w:rsidR="0046793D" w:rsidRPr="0046793D">
        <w:rPr>
          <w:rFonts w:ascii="Times New Roman" w:eastAsiaTheme="minorEastAsia" w:hAnsi="Times New Roman" w:cs="Times New Roman"/>
          <w:i/>
          <w:sz w:val="24"/>
          <w:szCs w:val="24"/>
        </w:rPr>
        <w:t>E</w:t>
      </w:r>
      <w:r w:rsidR="0046793D" w:rsidRPr="0046793D">
        <w:rPr>
          <w:rFonts w:ascii="Times New Roman" w:eastAsiaTheme="minorEastAsia" w:hAnsi="Times New Roman" w:cs="Times New Roman"/>
          <w:i/>
          <w:sz w:val="24"/>
          <w:szCs w:val="24"/>
          <w:vertAlign w:val="subscript"/>
        </w:rPr>
        <w:t>1/2</w:t>
      </w:r>
      <w:r w:rsidR="0046793D">
        <w:rPr>
          <w:rFonts w:ascii="Times New Roman" w:eastAsiaTheme="minorEastAsia" w:hAnsi="Times New Roman" w:cs="Times New Roman"/>
          <w:sz w:val="24"/>
          <w:szCs w:val="24"/>
        </w:rPr>
        <w:t>,</w:t>
      </w:r>
      <w:r w:rsidRPr="004D05E2">
        <w:rPr>
          <w:rFonts w:ascii="Times New Roman" w:eastAsiaTheme="minorEastAsia" w:hAnsi="Times New Roman" w:cs="Times New Roman"/>
          <w:sz w:val="24"/>
          <w:szCs w:val="24"/>
        </w:rPr>
        <w:t xml:space="preserve"> and </w:t>
      </w:r>
      <w:r w:rsidR="0046793D" w:rsidRPr="0046793D">
        <w:rPr>
          <w:rFonts w:ascii="Times New Roman" w:eastAsiaTheme="minorEastAsia" w:hAnsi="Times New Roman" w:cs="Times New Roman"/>
          <w:i/>
          <w:sz w:val="24"/>
          <w:szCs w:val="24"/>
        </w:rPr>
        <w:t>k</w:t>
      </w:r>
      <w:r w:rsidR="0046793D" w:rsidRPr="0046793D">
        <w:rPr>
          <w:rFonts w:ascii="Times New Roman" w:eastAsiaTheme="minorEastAsia" w:hAnsi="Times New Roman" w:cs="Times New Roman"/>
          <w:i/>
          <w:sz w:val="24"/>
          <w:szCs w:val="24"/>
          <w:vertAlign w:val="subscript"/>
        </w:rPr>
        <w:t>M</w:t>
      </w:r>
      <w:r w:rsidRPr="004D05E2">
        <w:rPr>
          <w:rFonts w:ascii="Times New Roman" w:eastAsiaTheme="minorEastAsia" w:hAnsi="Times New Roman" w:cs="Times New Roman"/>
          <w:sz w:val="24"/>
          <w:szCs w:val="24"/>
        </w:rPr>
        <w:fldChar w:fldCharType="begin"/>
      </w:r>
      <w:r w:rsidR="00B31D88">
        <w:rPr>
          <w:rFonts w:ascii="Times New Roman" w:eastAsiaTheme="minorEastAsia" w:hAnsi="Times New Roman" w:cs="Times New Roman"/>
          <w:sz w:val="24"/>
          <w:szCs w:val="24"/>
        </w:rPr>
        <w:instrText xml:space="preserve"> ADDIN EN.CITE &lt;EndNote&gt;&lt;Cite&gt;&lt;Author&gt;Bartlett&lt;/Author&gt;&lt;Year&gt;1991&lt;/Year&gt;&lt;RecNum&gt;733&lt;/RecNum&gt;&lt;DisplayText&gt;&lt;style face="superscript"&gt;108, 133&lt;/style&gt;&lt;/DisplayText&gt;&lt;record&gt;&lt;rec-number&gt;733&lt;/rec-number&gt;&lt;foreign-keys&gt;&lt;key app="EN" db-id="pa2a592ayrpwv9eex9ox0rsmvdaz95pvvxe0" timestamp="1532399196"&gt;733&lt;/key&gt;&lt;/foreign-keys&gt;&lt;ref-type name="Journal Article"&gt;17&lt;/ref-type&gt;&lt;contributors&gt;&lt;authors&gt;&lt;author&gt;Bartlett, P. N.; Tebutt, P; Whitaker, R. G.&lt;/author&gt;&lt;/authors&gt;&lt;/contributors&gt;&lt;titles&gt;&lt;title&gt;Kinetic aspects of the use of modified electrodes and mediators in bioelectrochemistry&lt;/title&gt;&lt;secondary-title&gt;Prog. React. Kinet.&lt;/secondary-title&gt;&lt;/titles&gt;&lt;periodical&gt;&lt;full-title&gt;Prog. React. Kinet.&lt;/full-title&gt;&lt;/periodical&gt;&lt;pages&gt;55&lt;/pages&gt;&lt;volume&gt;16&lt;/volume&gt;&lt;dates&gt;&lt;year&gt;1991&lt;/year&gt;&lt;/dates&gt;&lt;urls&gt;&lt;/urls&gt;&lt;/record&gt;&lt;/Cite&gt;&lt;Cite&gt;&lt;Author&gt;Ryabov&lt;/Author&gt;&lt;Year&gt;1991&lt;/Year&gt;&lt;RecNum&gt;512&lt;/RecNum&gt;&lt;record&gt;&lt;rec-number&gt;512&lt;/rec-number&gt;&lt;foreign-keys&gt;&lt;key app="EN" db-id="pa2a592ayrpwv9eex9ox0rsmvdaz95pvvxe0" timestamp="1372781151"&gt;512&lt;/key&gt;&lt;/foreign-keys&gt;&lt;ref-type name="Journal Article"&gt;17&lt;/ref-type&gt;&lt;contributors&gt;&lt;authors&gt;&lt;author&gt;Ryabov, A. D.&lt;/author&gt;&lt;/authors&gt;&lt;/contributors&gt;&lt;titles&gt;&lt;title&gt;Interactions and reactions of organometallic compounds with enzymes and proteins&lt;/title&gt;&lt;secondary-title&gt;Angew. Chem.&lt;/secondary-title&gt;&lt;/titles&gt;&lt;periodical&gt;&lt;full-title&gt;Angew. Chem.&lt;/full-title&gt;&lt;/periodical&gt;&lt;pages&gt;945-55 (See also Angew. Chem., Int. Ed. Engl., 1991, 30(8), 931-41)&lt;/pages&gt;&lt;volume&gt;103&lt;/volume&gt;&lt;number&gt;Copyright (C) 2013 American Chemical Society (ACS). All Rights Reserved.&lt;/number&gt;&lt;keywords&gt;&lt;keyword&gt;review organometallic biochem&lt;/keyword&gt;&lt;keyword&gt;enzyme interactions organometallic compd review&lt;/keyword&gt;&lt;keyword&gt;microorganism interaction organometallic compd review&lt;/keyword&gt;&lt;keyword&gt;redox reaction oxidase peroxidase organometallic review&lt;/keyword&gt;&lt;keyword&gt;receptor binding organometallic compd review&lt;/keyword&gt;&lt;keyword&gt;alkylmercury lyase review&lt;/keyword&gt;&lt;/keywords&gt;&lt;dates&gt;&lt;year&gt;1991&lt;/year&gt;&lt;/dates&gt;&lt;isbn&gt;0044-8249&lt;/isbn&gt;&lt;urls&gt;&lt;/urls&gt;&lt;/record&gt;&lt;/Cite&gt;&lt;/EndNote&gt;</w:instrText>
      </w:r>
      <w:r w:rsidRPr="004D05E2">
        <w:rPr>
          <w:rFonts w:ascii="Times New Roman" w:eastAsiaTheme="minorEastAsia" w:hAnsi="Times New Roman" w:cs="Times New Roman"/>
          <w:sz w:val="24"/>
          <w:szCs w:val="24"/>
        </w:rPr>
        <w:fldChar w:fldCharType="separate"/>
      </w:r>
      <w:r w:rsidR="00B31D88" w:rsidRPr="00B31D88">
        <w:rPr>
          <w:rFonts w:ascii="Times New Roman" w:eastAsiaTheme="minorEastAsia" w:hAnsi="Times New Roman" w:cs="Times New Roman"/>
          <w:noProof/>
          <w:sz w:val="24"/>
          <w:szCs w:val="24"/>
          <w:vertAlign w:val="superscript"/>
        </w:rPr>
        <w:t>108, 133</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 Regarding the “rules” for selecting mediator components for GOx, three major structural attributes have been accepted as necessary for successful mediation in the literature: 1) The mediator must be small enough to fit inside the active site of GOx. 2) The mediator must contain an aromatic pi moiety, such as a cyclopentadienyl or benzene ligand, so it can interact with the FADH</w:t>
      </w:r>
      <w:r w:rsidRPr="004D05E2">
        <w:rPr>
          <w:rFonts w:ascii="Times New Roman" w:eastAsiaTheme="minorEastAsia" w:hAnsi="Times New Roman" w:cs="Times New Roman"/>
          <w:sz w:val="24"/>
          <w:szCs w:val="24"/>
          <w:vertAlign w:val="subscript"/>
        </w:rPr>
        <w:t>2</w:t>
      </w:r>
      <w:r w:rsidRPr="004D05E2">
        <w:rPr>
          <w:rFonts w:ascii="Times New Roman" w:eastAsiaTheme="minorEastAsia" w:hAnsi="Times New Roman" w:cs="Times New Roman"/>
          <w:sz w:val="24"/>
          <w:szCs w:val="24"/>
        </w:rPr>
        <w:t xml:space="preserve"> in the active site and 3) The compound must exhibit a rapid, reversible electrochemical reaction at an </w:t>
      </w:r>
      <w:r w:rsidRPr="004D05E2">
        <w:rPr>
          <w:rFonts w:ascii="Times New Roman" w:eastAsiaTheme="minorEastAsia" w:hAnsi="Times New Roman" w:cs="Times New Roman"/>
          <w:sz w:val="24"/>
          <w:szCs w:val="24"/>
        </w:rPr>
        <w:lastRenderedPageBreak/>
        <w:t>electrochemical potential below the potential of FADH</w:t>
      </w:r>
      <w:r w:rsidRPr="004D05E2">
        <w:rPr>
          <w:rFonts w:ascii="Times New Roman" w:eastAsiaTheme="minorEastAsia" w:hAnsi="Times New Roman" w:cs="Times New Roman"/>
          <w:sz w:val="24"/>
          <w:szCs w:val="24"/>
          <w:vertAlign w:val="subscript"/>
        </w:rPr>
        <w:t>2</w:t>
      </w:r>
      <w:r w:rsidRPr="004D05E2">
        <w:rPr>
          <w:rFonts w:ascii="Times New Roman" w:eastAsiaTheme="minorEastAsia" w:hAnsi="Times New Roman" w:cs="Times New Roman"/>
          <w:sz w:val="24"/>
          <w:szCs w:val="24"/>
        </w:rPr>
        <w:t xml:space="preserve"> in the active site of GOx</w:t>
      </w:r>
      <w:r w:rsidRPr="004D05E2">
        <w:rPr>
          <w:rFonts w:ascii="Times New Roman" w:eastAsiaTheme="minorEastAsia" w:hAnsi="Times New Roman" w:cs="Times New Roman"/>
          <w:sz w:val="24"/>
          <w:szCs w:val="24"/>
        </w:rPr>
        <w:fldChar w:fldCharType="begin">
          <w:fldData xml:space="preserve">PEVuZE5vdGU+PENpdGU+PEF1dGhvcj5DYXNzPC9BdXRob3I+PFllYXI+MTk4NTwvWWVhcj48UmVj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</w:fldData>
        </w:fldChar>
      </w:r>
      <w:r w:rsidR="003679C7">
        <w:rPr>
          <w:rFonts w:ascii="Times New Roman" w:eastAsiaTheme="minorEastAsia" w:hAnsi="Times New Roman" w:cs="Times New Roman"/>
          <w:sz w:val="24"/>
          <w:szCs w:val="24"/>
        </w:rPr>
        <w:instrText xml:space="preserve"> ADDIN EN.CITE </w:instrText>
      </w:r>
      <w:r w:rsidR="003679C7">
        <w:rPr>
          <w:rFonts w:ascii="Times New Roman" w:eastAsiaTheme="minorEastAsia" w:hAnsi="Times New Roman" w:cs="Times New Roman"/>
          <w:sz w:val="24"/>
          <w:szCs w:val="24"/>
        </w:rPr>
        <w:fldChar w:fldCharType="begin">
          <w:fldData xml:space="preserve">PEVuZE5vdGU+PENpdGU+PEF1dGhvcj5DYXNzPC9BdXRob3I+PFllYXI+MTk4NTwvWWVhcj48UmVj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</w:fldData>
        </w:fldChar>
      </w:r>
      <w:r w:rsidR="003679C7">
        <w:rPr>
          <w:rFonts w:ascii="Times New Roman" w:eastAsiaTheme="minorEastAsia" w:hAnsi="Times New Roman" w:cs="Times New Roman"/>
          <w:sz w:val="24"/>
          <w:szCs w:val="24"/>
        </w:rPr>
        <w:instrText xml:space="preserve"> ADDIN EN.CITE.DATA </w:instrText>
      </w:r>
      <w:r w:rsidR="003679C7">
        <w:rPr>
          <w:rFonts w:ascii="Times New Roman" w:eastAsiaTheme="minorEastAsia" w:hAnsi="Times New Roman" w:cs="Times New Roman"/>
          <w:sz w:val="24"/>
          <w:szCs w:val="24"/>
        </w:rPr>
      </w:r>
      <w:r w:rsidR="003679C7">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r>
      <w:r w:rsidRPr="004D05E2">
        <w:rPr>
          <w:rFonts w:ascii="Times New Roman" w:eastAsiaTheme="minorEastAsia" w:hAnsi="Times New Roman" w:cs="Times New Roman"/>
          <w:sz w:val="24"/>
          <w:szCs w:val="24"/>
        </w:rPr>
        <w:fldChar w:fldCharType="separate"/>
      </w:r>
      <w:r w:rsidR="002F7887" w:rsidRPr="002F7887">
        <w:rPr>
          <w:rFonts w:ascii="Times New Roman" w:eastAsiaTheme="minorEastAsia" w:hAnsi="Times New Roman" w:cs="Times New Roman"/>
          <w:noProof/>
          <w:sz w:val="24"/>
          <w:szCs w:val="24"/>
          <w:vertAlign w:val="superscript"/>
        </w:rPr>
        <w:t>19, 44-45, 105</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 xml:space="preserve">. These vague rules, however, do not indicate any specific functional groups to yield superior performance when they are incorporated in the ferrocene and are used in a bioelectrode. </w:t>
      </w:r>
    </w:p>
    <w:p w14:paraId="51DBC925" w14:textId="4CFF3E21" w:rsidR="004D05E2" w:rsidRPr="004D05E2" w:rsidRDefault="004D05E2" w:rsidP="0046793D">
      <w:pPr>
        <w:spacing w:line="480" w:lineRule="auto"/>
        <w:ind w:firstLine="720"/>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While there has</w:t>
      </w:r>
      <w:r w:rsidR="00800459">
        <w:rPr>
          <w:rFonts w:ascii="Times New Roman" w:eastAsiaTheme="minorEastAsia" w:hAnsi="Times New Roman" w:cs="Times New Roman"/>
          <w:sz w:val="24"/>
          <w:szCs w:val="24"/>
        </w:rPr>
        <w:t xml:space="preserve"> </w:t>
      </w:r>
      <w:r w:rsidRPr="004D05E2">
        <w:rPr>
          <w:rFonts w:ascii="Times New Roman" w:eastAsiaTheme="minorEastAsia" w:hAnsi="Times New Roman" w:cs="Times New Roman"/>
          <w:sz w:val="24"/>
          <w:szCs w:val="24"/>
        </w:rPr>
        <w:t>n</w:t>
      </w:r>
      <w:r w:rsidR="00800459">
        <w:rPr>
          <w:rFonts w:ascii="Times New Roman" w:eastAsiaTheme="minorEastAsia" w:hAnsi="Times New Roman" w:cs="Times New Roman"/>
          <w:sz w:val="24"/>
          <w:szCs w:val="24"/>
        </w:rPr>
        <w:t>o</w:t>
      </w:r>
      <w:r w:rsidRPr="004D05E2">
        <w:rPr>
          <w:rFonts w:ascii="Times New Roman" w:eastAsiaTheme="minorEastAsia" w:hAnsi="Times New Roman" w:cs="Times New Roman"/>
          <w:sz w:val="24"/>
          <w:szCs w:val="24"/>
        </w:rPr>
        <w:t>t been much progress in using a molecule’s specific functional groups to predict a molecule’s ability to mediate</w:t>
      </w:r>
      <w:r w:rsidR="0046793D">
        <w:rPr>
          <w:rFonts w:ascii="Times New Roman" w:eastAsiaTheme="minorEastAsia" w:hAnsi="Times New Roman" w:cs="Times New Roman"/>
          <w:sz w:val="24"/>
          <w:szCs w:val="24"/>
        </w:rPr>
        <w:t xml:space="preserve"> by comparing each molecule’s </w:t>
      </w:r>
      <w:proofErr w:type="spellStart"/>
      <w:r w:rsidR="0046793D">
        <w:rPr>
          <w:rFonts w:ascii="Times New Roman" w:eastAsiaTheme="minorEastAsia" w:hAnsi="Times New Roman" w:cs="Times New Roman"/>
          <w:sz w:val="24"/>
          <w:szCs w:val="24"/>
        </w:rPr>
        <w:t>k</w:t>
      </w:r>
      <w:r w:rsidR="0046793D">
        <w:rPr>
          <w:rFonts w:ascii="Times New Roman" w:eastAsiaTheme="minorEastAsia" w:hAnsi="Times New Roman" w:cs="Times New Roman"/>
          <w:sz w:val="24"/>
          <w:szCs w:val="24"/>
          <w:vertAlign w:val="subscript"/>
        </w:rPr>
        <w:t>M</w:t>
      </w:r>
      <w:proofErr w:type="spellEnd"/>
      <w:r w:rsidRPr="004D05E2">
        <w:rPr>
          <w:rFonts w:ascii="Times New Roman" w:eastAsiaTheme="minorEastAsia" w:hAnsi="Times New Roman" w:cs="Times New Roman"/>
          <w:sz w:val="24"/>
          <w:szCs w:val="24"/>
        </w:rPr>
        <w:t xml:space="preserve">, some general structural features have been shown to affect the </w:t>
      </w:r>
      <w:proofErr w:type="spellStart"/>
      <w:r w:rsidRPr="004D05E2">
        <w:rPr>
          <w:rFonts w:ascii="Times New Roman" w:eastAsiaTheme="minorEastAsia" w:hAnsi="Times New Roman" w:cs="Times New Roman"/>
          <w:sz w:val="24"/>
          <w:szCs w:val="24"/>
        </w:rPr>
        <w:t>k</w:t>
      </w:r>
      <w:r w:rsidRPr="004D05E2">
        <w:rPr>
          <w:rFonts w:ascii="Times New Roman" w:eastAsiaTheme="minorEastAsia" w:hAnsi="Times New Roman" w:cs="Times New Roman"/>
          <w:sz w:val="24"/>
          <w:szCs w:val="24"/>
          <w:vertAlign w:val="subscript"/>
        </w:rPr>
        <w:t>M</w:t>
      </w:r>
      <w:r w:rsidRPr="004D05E2">
        <w:rPr>
          <w:rFonts w:ascii="Times New Roman" w:eastAsiaTheme="minorEastAsia" w:hAnsi="Times New Roman" w:cs="Times New Roman"/>
          <w:sz w:val="24"/>
          <w:szCs w:val="24"/>
        </w:rPr>
        <w:t>.</w:t>
      </w:r>
      <w:proofErr w:type="spellEnd"/>
      <w:r w:rsidRPr="004D05E2">
        <w:rPr>
          <w:rFonts w:ascii="Times New Roman" w:eastAsiaTheme="minorEastAsia" w:hAnsi="Times New Roman" w:cs="Times New Roman"/>
          <w:sz w:val="24"/>
          <w:szCs w:val="24"/>
        </w:rPr>
        <w:t xml:space="preserve"> By utilizing a series of micelles made from </w:t>
      </w:r>
      <w:proofErr w:type="spellStart"/>
      <w:r w:rsidRPr="004D05E2">
        <w:rPr>
          <w:rFonts w:ascii="Times New Roman" w:eastAsiaTheme="minorEastAsia" w:hAnsi="Times New Roman" w:cs="Times New Roman"/>
          <w:sz w:val="24"/>
          <w:szCs w:val="24"/>
        </w:rPr>
        <w:t>cetyltrimethylammonium</w:t>
      </w:r>
      <w:proofErr w:type="spellEnd"/>
      <w:r w:rsidRPr="004D05E2">
        <w:rPr>
          <w:rFonts w:ascii="Times New Roman" w:eastAsiaTheme="minorEastAsia" w:hAnsi="Times New Roman" w:cs="Times New Roman"/>
          <w:sz w:val="24"/>
          <w:szCs w:val="24"/>
        </w:rPr>
        <w:t xml:space="preserve"> bromide, Triton 100X, and sodium dodecyl sulfate around an alkyl ferrocene, the “charge” on the mediator was varied from positive to neutral to negative, respectively</w:t>
      </w:r>
      <w:r w:rsidRPr="004D05E2">
        <w:rPr>
          <w:rFonts w:ascii="Times New Roman" w:eastAsiaTheme="minorEastAsia" w:hAnsi="Times New Roman" w:cs="Times New Roman"/>
          <w:sz w:val="24"/>
          <w:szCs w:val="24"/>
        </w:rPr>
        <w:fldChar w:fldCharType="begin"/>
      </w:r>
      <w:r w:rsidR="00B31D88">
        <w:rPr>
          <w:rFonts w:ascii="Times New Roman" w:eastAsiaTheme="minorEastAsia" w:hAnsi="Times New Roman" w:cs="Times New Roman"/>
          <w:sz w:val="24"/>
          <w:szCs w:val="24"/>
        </w:rPr>
        <w:instrText xml:space="preserve"> ADDIN EN.CITE &lt;EndNote&gt;&lt;Cite&gt;&lt;Author&gt;Frederick&lt;/Author&gt;&lt;Year&gt;1990&lt;/Year&gt;&lt;RecNum&gt;734&lt;/RecNum&gt;&lt;DisplayText&gt;&lt;style face="superscript"&gt;134&lt;/style&gt;&lt;/DisplayText&gt;&lt;record&gt;&lt;rec-number&gt;734&lt;/rec-number&gt;&lt;foreign-keys&gt;&lt;key app="EN" db-id="pa2a592ayrpwv9eex9ox0rsmvdaz95pvvxe0" timestamp="1532401020"&gt;734&lt;/key&gt;&lt;/foreign-keys&gt;&lt;ref-type name="Journal Article"&gt;17&lt;/ref-type&gt;&lt;contributors&gt;&lt;authors&gt;&lt;author&gt;&lt;style face="normal" font="default" size="100%"&gt;Frederick, K. R; Tung, J.; Emerick, S. R.; Masiarz, F. R; &lt;/style&gt;&lt;style face="italic" font="default" size="100%"&gt;et al&lt;/style&gt;&lt;/author&gt;&lt;/authors&gt;&lt;/contributors&gt;&lt;titles&gt;&lt;title&gt;Glucose oxidase from Aspergillus niger.  Cloning, gene sequence, secretion from Saccharomyces cerevisiae and kinetic analysis of a yeast-derived enzyme&lt;/title&gt;&lt;secondary-title&gt;Journal of Biological Chemistry&lt;/secondary-title&gt;&lt;/titles&gt;&lt;periodical&gt;&lt;full-title&gt;Journal of Biological Chemistry&lt;/full-title&gt;&lt;/periodical&gt;&lt;pages&gt;3793&lt;/pages&gt;&lt;volume&gt;265&lt;/volume&gt;&lt;number&gt;7&lt;/number&gt;&lt;dates&gt;&lt;year&gt;1990&lt;/year&gt;&lt;/dates&gt;&lt;urls&gt;&lt;/urls&gt;&lt;/record&gt;&lt;/Cite&gt;&lt;/EndNote&gt;</w:instrText>
      </w:r>
      <w:r w:rsidRPr="004D05E2">
        <w:rPr>
          <w:rFonts w:ascii="Times New Roman" w:eastAsiaTheme="minorEastAsia" w:hAnsi="Times New Roman" w:cs="Times New Roman"/>
          <w:sz w:val="24"/>
          <w:szCs w:val="24"/>
        </w:rPr>
        <w:fldChar w:fldCharType="separate"/>
      </w:r>
      <w:r w:rsidR="00B31D88" w:rsidRPr="00B31D88">
        <w:rPr>
          <w:rFonts w:ascii="Times New Roman" w:eastAsiaTheme="minorEastAsia" w:hAnsi="Times New Roman" w:cs="Times New Roman"/>
          <w:noProof/>
          <w:sz w:val="24"/>
          <w:szCs w:val="24"/>
          <w:vertAlign w:val="superscript"/>
        </w:rPr>
        <w:t>134</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 xml:space="preserve">. The rate constant, </w:t>
      </w:r>
      <w:proofErr w:type="spellStart"/>
      <w:r w:rsidRPr="004D05E2">
        <w:rPr>
          <w:rFonts w:ascii="Times New Roman" w:eastAsiaTheme="minorEastAsia" w:hAnsi="Times New Roman" w:cs="Times New Roman"/>
          <w:sz w:val="24"/>
          <w:szCs w:val="24"/>
        </w:rPr>
        <w:t>k</w:t>
      </w:r>
      <w:r w:rsidRPr="004D05E2">
        <w:rPr>
          <w:rFonts w:ascii="Times New Roman" w:eastAsiaTheme="minorEastAsia" w:hAnsi="Times New Roman" w:cs="Times New Roman"/>
          <w:sz w:val="24"/>
          <w:szCs w:val="24"/>
          <w:vertAlign w:val="subscript"/>
        </w:rPr>
        <w:t>M</w:t>
      </w:r>
      <w:proofErr w:type="spellEnd"/>
      <w:r w:rsidRPr="004D05E2">
        <w:rPr>
          <w:rFonts w:ascii="Times New Roman" w:eastAsiaTheme="minorEastAsia" w:hAnsi="Times New Roman" w:cs="Times New Roman"/>
          <w:sz w:val="24"/>
          <w:szCs w:val="24"/>
        </w:rPr>
        <w:t xml:space="preserve">, was measured as a function of the charge using a series of alkyl ferrocene derivatives that </w:t>
      </w:r>
      <w:r w:rsidR="00D368F9">
        <w:rPr>
          <w:rFonts w:ascii="Times New Roman" w:eastAsiaTheme="minorEastAsia" w:hAnsi="Times New Roman" w:cs="Times New Roman"/>
          <w:sz w:val="24"/>
          <w:szCs w:val="24"/>
        </w:rPr>
        <w:t>partition into</w:t>
      </w:r>
      <w:r w:rsidR="00D368F9" w:rsidRPr="004D05E2">
        <w:rPr>
          <w:rFonts w:ascii="Times New Roman" w:eastAsiaTheme="minorEastAsia" w:hAnsi="Times New Roman" w:cs="Times New Roman"/>
          <w:sz w:val="24"/>
          <w:szCs w:val="24"/>
        </w:rPr>
        <w:t xml:space="preserve"> </w:t>
      </w:r>
      <w:r w:rsidRPr="004D05E2">
        <w:rPr>
          <w:rFonts w:ascii="Times New Roman" w:eastAsiaTheme="minorEastAsia" w:hAnsi="Times New Roman" w:cs="Times New Roman"/>
          <w:sz w:val="24"/>
          <w:szCs w:val="24"/>
        </w:rPr>
        <w:t xml:space="preserve">the charged micelles. When the charge was varied from neutral to negative, </w:t>
      </w:r>
      <w:proofErr w:type="spellStart"/>
      <w:r w:rsidRPr="004D05E2">
        <w:rPr>
          <w:rFonts w:ascii="Times New Roman" w:eastAsiaTheme="minorEastAsia" w:hAnsi="Times New Roman" w:cs="Times New Roman"/>
          <w:sz w:val="24"/>
          <w:szCs w:val="24"/>
        </w:rPr>
        <w:t>k</w:t>
      </w:r>
      <w:r w:rsidRPr="004D05E2">
        <w:rPr>
          <w:rFonts w:ascii="Times New Roman" w:eastAsiaTheme="minorEastAsia" w:hAnsi="Times New Roman" w:cs="Times New Roman"/>
          <w:sz w:val="24"/>
          <w:szCs w:val="24"/>
          <w:vertAlign w:val="subscript"/>
        </w:rPr>
        <w:t>M</w:t>
      </w:r>
      <w:proofErr w:type="spellEnd"/>
      <w:r w:rsidRPr="004D05E2">
        <w:rPr>
          <w:rFonts w:ascii="Times New Roman" w:eastAsiaTheme="minorEastAsia" w:hAnsi="Times New Roman" w:cs="Times New Roman"/>
          <w:sz w:val="24"/>
          <w:szCs w:val="24"/>
        </w:rPr>
        <w:t xml:space="preserve"> decreased by a factor of 1000. However, </w:t>
      </w:r>
      <w:proofErr w:type="spellStart"/>
      <w:r w:rsidRPr="004D05E2">
        <w:rPr>
          <w:rFonts w:ascii="Times New Roman" w:eastAsiaTheme="minorEastAsia" w:hAnsi="Times New Roman" w:cs="Times New Roman"/>
          <w:sz w:val="24"/>
          <w:szCs w:val="24"/>
        </w:rPr>
        <w:t>k</w:t>
      </w:r>
      <w:r w:rsidRPr="004D05E2">
        <w:rPr>
          <w:rFonts w:ascii="Times New Roman" w:eastAsiaTheme="minorEastAsia" w:hAnsi="Times New Roman" w:cs="Times New Roman"/>
          <w:sz w:val="24"/>
          <w:szCs w:val="24"/>
          <w:vertAlign w:val="subscript"/>
        </w:rPr>
        <w:t>M</w:t>
      </w:r>
      <w:proofErr w:type="spellEnd"/>
      <w:r w:rsidRPr="004D05E2">
        <w:rPr>
          <w:rFonts w:ascii="Times New Roman" w:eastAsiaTheme="minorEastAsia" w:hAnsi="Times New Roman" w:cs="Times New Roman"/>
          <w:sz w:val="24"/>
          <w:szCs w:val="24"/>
        </w:rPr>
        <w:t xml:space="preserve"> did not change significantly when the charge was changed from positive to neutral. This suggested the charge on the mediator only affects the rate constant, </w:t>
      </w:r>
      <w:proofErr w:type="spellStart"/>
      <w:r w:rsidRPr="004D05E2">
        <w:rPr>
          <w:rFonts w:ascii="Times New Roman" w:eastAsiaTheme="minorEastAsia" w:hAnsi="Times New Roman" w:cs="Times New Roman"/>
          <w:sz w:val="24"/>
          <w:szCs w:val="24"/>
        </w:rPr>
        <w:t>k</w:t>
      </w:r>
      <w:r w:rsidRPr="004D05E2">
        <w:rPr>
          <w:rFonts w:ascii="Times New Roman" w:eastAsiaTheme="minorEastAsia" w:hAnsi="Times New Roman" w:cs="Times New Roman"/>
          <w:sz w:val="24"/>
          <w:szCs w:val="24"/>
          <w:vertAlign w:val="subscript"/>
        </w:rPr>
        <w:t>M</w:t>
      </w:r>
      <w:proofErr w:type="spellEnd"/>
      <w:r w:rsidRPr="004D05E2">
        <w:rPr>
          <w:rFonts w:ascii="Times New Roman" w:eastAsiaTheme="minorEastAsia" w:hAnsi="Times New Roman" w:cs="Times New Roman"/>
          <w:sz w:val="24"/>
          <w:szCs w:val="24"/>
        </w:rPr>
        <w:t xml:space="preserve">, of the electron transfer between GOx and the ferrocene, if the ferrocene derivative has a negative charge. This is reasonable, as the isoelectric point of GOx from </w:t>
      </w:r>
      <w:proofErr w:type="spellStart"/>
      <w:r w:rsidRPr="004D05E2">
        <w:rPr>
          <w:rFonts w:ascii="Times New Roman" w:eastAsiaTheme="minorEastAsia" w:hAnsi="Times New Roman" w:cs="Times New Roman"/>
          <w:sz w:val="24"/>
          <w:szCs w:val="24"/>
        </w:rPr>
        <w:t>Aspergillus</w:t>
      </w:r>
      <w:proofErr w:type="spellEnd"/>
      <w:r w:rsidRPr="004D05E2">
        <w:rPr>
          <w:rFonts w:ascii="Times New Roman" w:eastAsiaTheme="minorEastAsia" w:hAnsi="Times New Roman" w:cs="Times New Roman"/>
          <w:sz w:val="24"/>
          <w:szCs w:val="24"/>
        </w:rPr>
        <w:t xml:space="preserve"> Niger is approximately 4.1</w:t>
      </w:r>
      <w:r w:rsidRPr="004D05E2">
        <w:rPr>
          <w:rFonts w:ascii="Times New Roman" w:eastAsiaTheme="minorEastAsia" w:hAnsi="Times New Roman" w:cs="Times New Roman"/>
          <w:sz w:val="24"/>
          <w:szCs w:val="24"/>
        </w:rPr>
        <w:fldChar w:fldCharType="begin"/>
      </w:r>
      <w:r w:rsidR="00B31D88">
        <w:rPr>
          <w:rFonts w:ascii="Times New Roman" w:eastAsiaTheme="minorEastAsia" w:hAnsi="Times New Roman" w:cs="Times New Roman"/>
          <w:sz w:val="24"/>
          <w:szCs w:val="24"/>
        </w:rPr>
        <w:instrText xml:space="preserve"> ADDIN EN.CITE &lt;EndNote&gt;&lt;Cite&gt;&lt;Author&gt;Frederick&lt;/Author&gt;&lt;Year&gt;1990&lt;/Year&gt;&lt;RecNum&gt;734&lt;/RecNum&gt;&lt;DisplayText&gt;&lt;style face="superscript"&gt;134&lt;/style&gt;&lt;/DisplayText&gt;&lt;record&gt;&lt;rec-number&gt;734&lt;/rec-number&gt;&lt;foreign-keys&gt;&lt;key app="EN" db-id="pa2a592ayrpwv9eex9ox0rsmvdaz95pvvxe0" timestamp="1532401020"&gt;734&lt;/key&gt;&lt;/foreign-keys&gt;&lt;ref-type name="Journal Article"&gt;17&lt;/ref-type&gt;&lt;contributors&gt;&lt;authors&gt;&lt;author&gt;&lt;style face="normal" font="default" size="100%"&gt;Frederick, K. R; Tung, J.; Emerick, S. R.; Masiarz, F. R; &lt;/style&gt;&lt;style face="italic" font="default" size="100%"&gt;et al&lt;/style&gt;&lt;/author&gt;&lt;/authors&gt;&lt;/contributors&gt;&lt;titles&gt;&lt;title&gt;Glucose oxidase from Aspergillus niger.  Cloning, gene sequence, secretion from Saccharomyces cerevisiae and kinetic analysis of a yeast-derived enzyme&lt;/title&gt;&lt;secondary-title&gt;Journal of Biological Chemistry&lt;/secondary-title&gt;&lt;/titles&gt;&lt;periodical&gt;&lt;full-title&gt;Journal of Biological Chemistry&lt;/full-title&gt;&lt;/periodical&gt;&lt;pages&gt;3793&lt;/pages&gt;&lt;volume&gt;265&lt;/volume&gt;&lt;number&gt;7&lt;/number&gt;&lt;dates&gt;&lt;year&gt;1990&lt;/year&gt;&lt;/dates&gt;&lt;urls&gt;&lt;/urls&gt;&lt;/record&gt;&lt;/Cite&gt;&lt;/EndNote&gt;</w:instrText>
      </w:r>
      <w:r w:rsidRPr="004D05E2">
        <w:rPr>
          <w:rFonts w:ascii="Times New Roman" w:eastAsiaTheme="minorEastAsia" w:hAnsi="Times New Roman" w:cs="Times New Roman"/>
          <w:sz w:val="24"/>
          <w:szCs w:val="24"/>
        </w:rPr>
        <w:fldChar w:fldCharType="separate"/>
      </w:r>
      <w:r w:rsidR="00B31D88" w:rsidRPr="00B31D88">
        <w:rPr>
          <w:rFonts w:ascii="Times New Roman" w:eastAsiaTheme="minorEastAsia" w:hAnsi="Times New Roman" w:cs="Times New Roman"/>
          <w:noProof/>
          <w:sz w:val="24"/>
          <w:szCs w:val="24"/>
          <w:vertAlign w:val="superscript"/>
        </w:rPr>
        <w:t>134</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 By calculating the charge based on the amino acid residues of the protein the charge at a neutral pH of the enzyme is close to -58</w:t>
      </w:r>
      <w:r w:rsidRPr="004D05E2">
        <w:rPr>
          <w:rFonts w:ascii="Times New Roman" w:eastAsiaTheme="minorEastAsia" w:hAnsi="Times New Roman" w:cs="Times New Roman"/>
          <w:sz w:val="24"/>
          <w:szCs w:val="24"/>
        </w:rPr>
        <w:fldChar w:fldCharType="begin"/>
      </w:r>
      <w:r w:rsidR="00B31D88">
        <w:rPr>
          <w:rFonts w:ascii="Times New Roman" w:eastAsiaTheme="minorEastAsia" w:hAnsi="Times New Roman" w:cs="Times New Roman"/>
          <w:sz w:val="24"/>
          <w:szCs w:val="24"/>
        </w:rPr>
        <w:instrText xml:space="preserve"> ADDIN EN.CITE &lt;EndNote&gt;&lt;Cite&gt;&lt;Author&gt;Swoboda&lt;/Author&gt;&lt;Year&gt;1965&lt;/Year&gt;&lt;RecNum&gt;540&lt;/RecNum&gt;&lt;DisplayText&gt;&lt;style face="superscript"&gt;135&lt;/style&gt;&lt;/DisplayText&gt;&lt;record&gt;&lt;rec-number&gt;540&lt;/rec-number&gt;&lt;foreign-keys&gt;&lt;key app="EN" db-id="pa2a592ayrpwv9eex9ox0rsmvdaz95pvvxe0" timestamp="1389715012"&gt;540&lt;/key&gt;&lt;/foreign-keys&gt;&lt;ref-type name="Journal Article"&gt;17&lt;/ref-type&gt;&lt;contributors&gt;&lt;authors&gt;&lt;author&gt;Swoboda, Bennett E. P.&lt;/author&gt;&lt;author&gt;Massey, Vincent&lt;/author&gt;&lt;/authors&gt;&lt;/contributors&gt;&lt;titles&gt;&lt;title&gt;Purification and Properties of the Glucose Oxidase from Aspergillus niger&lt;/title&gt;&lt;secondary-title&gt;Journal of Biological Chemistry&lt;/secondary-title&gt;&lt;/titles&gt;&lt;periodical&gt;&lt;full-title&gt;Journal of Biological Chemistry&lt;/full-title&gt;&lt;/periodical&gt;&lt;pages&gt;2209-2215&lt;/pages&gt;&lt;volume&gt;240&lt;/volume&gt;&lt;number&gt;5&lt;/number&gt;&lt;dates&gt;&lt;year&gt;1965&lt;/year&gt;&lt;pub-dates&gt;&lt;date&gt;May 1, 1965&lt;/date&gt;&lt;/pub-dates&gt;&lt;/dates&gt;&lt;urls&gt;&lt;related-urls&gt;&lt;url&gt;http://www.jbc.org/content/240/5/2209.short&lt;/url&gt;&lt;/related-urls&gt;&lt;/urls&gt;&lt;/record&gt;&lt;/Cite&gt;&lt;/EndNote&gt;</w:instrText>
      </w:r>
      <w:r w:rsidRPr="004D05E2">
        <w:rPr>
          <w:rFonts w:ascii="Times New Roman" w:eastAsiaTheme="minorEastAsia" w:hAnsi="Times New Roman" w:cs="Times New Roman"/>
          <w:sz w:val="24"/>
          <w:szCs w:val="24"/>
        </w:rPr>
        <w:fldChar w:fldCharType="separate"/>
      </w:r>
      <w:r w:rsidR="00B31D88" w:rsidRPr="00B31D88">
        <w:rPr>
          <w:rFonts w:ascii="Times New Roman" w:eastAsiaTheme="minorEastAsia" w:hAnsi="Times New Roman" w:cs="Times New Roman"/>
          <w:noProof/>
          <w:sz w:val="24"/>
          <w:szCs w:val="24"/>
          <w:vertAlign w:val="superscript"/>
        </w:rPr>
        <w:t>135</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w:t>
      </w:r>
    </w:p>
    <w:p w14:paraId="77C07E22" w14:textId="49C7B07B" w:rsidR="004D05E2" w:rsidRPr="004D05E2" w:rsidRDefault="004D05E2" w:rsidP="0046793D">
      <w:pPr>
        <w:spacing w:line="480" w:lineRule="auto"/>
        <w:ind w:firstLine="720"/>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 xml:space="preserve">In addition to the effects of charge, the size of a mediator has been demonstrated to affect its ability to mediate, as measured by </w:t>
      </w:r>
      <w:proofErr w:type="spellStart"/>
      <w:r w:rsidRPr="004D05E2">
        <w:rPr>
          <w:rFonts w:ascii="Times New Roman" w:eastAsiaTheme="minorEastAsia" w:hAnsi="Times New Roman" w:cs="Times New Roman"/>
          <w:sz w:val="24"/>
          <w:szCs w:val="24"/>
        </w:rPr>
        <w:t>k</w:t>
      </w:r>
      <w:r w:rsidRPr="004D05E2">
        <w:rPr>
          <w:rFonts w:ascii="Times New Roman" w:eastAsiaTheme="minorEastAsia" w:hAnsi="Times New Roman" w:cs="Times New Roman"/>
          <w:sz w:val="24"/>
          <w:szCs w:val="24"/>
          <w:vertAlign w:val="subscript"/>
        </w:rPr>
        <w:t>M</w:t>
      </w:r>
      <w:proofErr w:type="spellEnd"/>
      <w:r w:rsidRPr="004D05E2">
        <w:rPr>
          <w:rFonts w:ascii="Times New Roman" w:eastAsiaTheme="minorEastAsia" w:hAnsi="Times New Roman" w:cs="Times New Roman"/>
          <w:sz w:val="24"/>
          <w:szCs w:val="24"/>
        </w:rPr>
        <w:t xml:space="preserve"> and the maximum current density in a polymer-supported system. For example, </w:t>
      </w:r>
      <w:r w:rsidR="00EE4D9A">
        <w:rPr>
          <w:rFonts w:ascii="Times New Roman" w:eastAsiaTheme="minorEastAsia" w:hAnsi="Times New Roman" w:cs="Times New Roman"/>
          <w:sz w:val="24"/>
          <w:szCs w:val="24"/>
        </w:rPr>
        <w:t>the Glatzhofer</w:t>
      </w:r>
      <w:r w:rsidRPr="004D05E2">
        <w:rPr>
          <w:rFonts w:ascii="Times New Roman" w:eastAsiaTheme="minorEastAsia" w:hAnsi="Times New Roman" w:cs="Times New Roman"/>
          <w:sz w:val="24"/>
          <w:szCs w:val="24"/>
        </w:rPr>
        <w:t xml:space="preserve"> group has used methylated ferrocenes in GOX b</w:t>
      </w:r>
      <w:r w:rsidR="00937C2A">
        <w:rPr>
          <w:rFonts w:ascii="Times New Roman" w:eastAsiaTheme="minorEastAsia" w:hAnsi="Times New Roman" w:cs="Times New Roman"/>
          <w:sz w:val="24"/>
          <w:szCs w:val="24"/>
        </w:rPr>
        <w:t>ioelectrodes constructed from linear p</w:t>
      </w:r>
      <w:r w:rsidRPr="004D05E2">
        <w:rPr>
          <w:rFonts w:ascii="Times New Roman" w:eastAsiaTheme="minorEastAsia" w:hAnsi="Times New Roman" w:cs="Times New Roman"/>
          <w:sz w:val="24"/>
          <w:szCs w:val="24"/>
        </w:rPr>
        <w:t>oly(</w:t>
      </w:r>
      <w:proofErr w:type="spellStart"/>
      <w:r w:rsidRPr="004D05E2">
        <w:rPr>
          <w:rFonts w:ascii="Times New Roman" w:eastAsiaTheme="minorEastAsia" w:hAnsi="Times New Roman" w:cs="Times New Roman"/>
          <w:sz w:val="24"/>
          <w:szCs w:val="24"/>
        </w:rPr>
        <w:t>ethyleneimine</w:t>
      </w:r>
      <w:proofErr w:type="spellEnd"/>
      <w:r w:rsidRPr="004D05E2">
        <w:rPr>
          <w:rFonts w:ascii="Times New Roman" w:eastAsiaTheme="minorEastAsia" w:hAnsi="Times New Roman" w:cs="Times New Roman"/>
          <w:sz w:val="24"/>
          <w:szCs w:val="24"/>
        </w:rPr>
        <w:t>) (LPEI), as the methylation of a ferrocene reduces the redox potential of the bioelectrode material by approximately 50 mV per methyl group</w:t>
      </w:r>
      <w:r w:rsidRPr="004D05E2">
        <w:rPr>
          <w:rFonts w:ascii="Times New Roman" w:eastAsiaTheme="minorEastAsia" w:hAnsi="Times New Roman" w:cs="Times New Roman"/>
          <w:sz w:val="24"/>
          <w:szCs w:val="24"/>
        </w:rPr>
        <w:fldChar w:fldCharType="begin">
          <w:fldData xml:space="preserve">PEVuZE5vdGU+PENpdGU+PEF1dGhvcj5IaWNrZXk8L0F1dGhvcj48WWVhcj4yMDE0PC9ZZWFyPjxS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</w:fldData>
        </w:fldChar>
      </w:r>
      <w:r w:rsidR="002F7887">
        <w:rPr>
          <w:rFonts w:ascii="Times New Roman" w:eastAsiaTheme="minorEastAsia" w:hAnsi="Times New Roman" w:cs="Times New Roman"/>
          <w:sz w:val="24"/>
          <w:szCs w:val="24"/>
        </w:rPr>
        <w:instrText xml:space="preserve"> ADDIN EN.CITE </w:instrText>
      </w:r>
      <w:r w:rsidR="002F7887">
        <w:rPr>
          <w:rFonts w:ascii="Times New Roman" w:eastAsiaTheme="minorEastAsia" w:hAnsi="Times New Roman" w:cs="Times New Roman"/>
          <w:sz w:val="24"/>
          <w:szCs w:val="24"/>
        </w:rPr>
        <w:fldChar w:fldCharType="begin">
          <w:fldData xml:space="preserve">PEVuZE5vdGU+PENpdGU+PEF1dGhvcj5IaWNrZXk8L0F1dGhvcj48WWVhcj4yMDE0PC9ZZWFyPjxS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</w:fldData>
        </w:fldChar>
      </w:r>
      <w:r w:rsidR="002F7887">
        <w:rPr>
          <w:rFonts w:ascii="Times New Roman" w:eastAsiaTheme="minorEastAsia" w:hAnsi="Times New Roman" w:cs="Times New Roman"/>
          <w:sz w:val="24"/>
          <w:szCs w:val="24"/>
        </w:rPr>
        <w:instrText xml:space="preserve"> ADDIN EN.CITE.DATA </w:instrText>
      </w:r>
      <w:r w:rsidR="002F7887">
        <w:rPr>
          <w:rFonts w:ascii="Times New Roman" w:eastAsiaTheme="minorEastAsia" w:hAnsi="Times New Roman" w:cs="Times New Roman"/>
          <w:sz w:val="24"/>
          <w:szCs w:val="24"/>
        </w:rPr>
      </w:r>
      <w:r w:rsidR="002F7887">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r>
      <w:r w:rsidRPr="004D05E2">
        <w:rPr>
          <w:rFonts w:ascii="Times New Roman" w:eastAsiaTheme="minorEastAsia" w:hAnsi="Times New Roman" w:cs="Times New Roman"/>
          <w:sz w:val="24"/>
          <w:szCs w:val="24"/>
        </w:rPr>
        <w:fldChar w:fldCharType="separate"/>
      </w:r>
      <w:r w:rsidR="002F7887" w:rsidRPr="002F7887">
        <w:rPr>
          <w:rFonts w:ascii="Times New Roman" w:eastAsiaTheme="minorEastAsia" w:hAnsi="Times New Roman" w:cs="Times New Roman"/>
          <w:noProof/>
          <w:sz w:val="24"/>
          <w:szCs w:val="24"/>
          <w:vertAlign w:val="superscript"/>
        </w:rPr>
        <w:t>48, 59, 64</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 xml:space="preserve">. In comparing the maximum current density of the electrode materials in 100 mM glucose, the dimethylferrocene-based material had a higher performance. However, </w:t>
      </w:r>
      <w:r w:rsidRPr="004D05E2">
        <w:rPr>
          <w:rFonts w:ascii="Times New Roman" w:eastAsiaTheme="minorEastAsia" w:hAnsi="Times New Roman" w:cs="Times New Roman"/>
          <w:sz w:val="24"/>
          <w:szCs w:val="24"/>
        </w:rPr>
        <w:lastRenderedPageBreak/>
        <w:t xml:space="preserve">when </w:t>
      </w:r>
      <w:proofErr w:type="spellStart"/>
      <w:r w:rsidRPr="004D05E2">
        <w:rPr>
          <w:rFonts w:ascii="Times New Roman" w:eastAsiaTheme="minorEastAsia" w:hAnsi="Times New Roman" w:cs="Times New Roman"/>
          <w:sz w:val="24"/>
          <w:szCs w:val="24"/>
        </w:rPr>
        <w:t>tetramethylferrocene</w:t>
      </w:r>
      <w:proofErr w:type="spellEnd"/>
      <w:r w:rsidRPr="004D05E2">
        <w:rPr>
          <w:rFonts w:ascii="Times New Roman" w:eastAsiaTheme="minorEastAsia" w:hAnsi="Times New Roman" w:cs="Times New Roman"/>
          <w:sz w:val="24"/>
          <w:szCs w:val="24"/>
        </w:rPr>
        <w:t xml:space="preserve"> was used, the maximum current density decreased, as shown in Table 3.1. This observation matches the observations </w:t>
      </w:r>
      <w:r w:rsidR="00937C2A">
        <w:rPr>
          <w:rFonts w:ascii="Times New Roman" w:eastAsiaTheme="minorEastAsia" w:hAnsi="Times New Roman" w:cs="Times New Roman"/>
          <w:sz w:val="24"/>
          <w:szCs w:val="24"/>
        </w:rPr>
        <w:t xml:space="preserve">of </w:t>
      </w:r>
      <w:proofErr w:type="spellStart"/>
      <w:r w:rsidR="00937C2A">
        <w:rPr>
          <w:rFonts w:ascii="Times New Roman" w:eastAsiaTheme="minorEastAsia" w:hAnsi="Times New Roman" w:cs="Times New Roman"/>
          <w:sz w:val="24"/>
          <w:szCs w:val="24"/>
        </w:rPr>
        <w:t>Forrow</w:t>
      </w:r>
      <w:proofErr w:type="spellEnd"/>
      <w:r w:rsidR="00937C2A">
        <w:rPr>
          <w:rFonts w:ascii="Times New Roman" w:eastAsiaTheme="minorEastAsia" w:hAnsi="Times New Roman" w:cs="Times New Roman"/>
          <w:sz w:val="24"/>
          <w:szCs w:val="24"/>
        </w:rPr>
        <w:t xml:space="preserve"> et al, where dimethyl</w:t>
      </w:r>
      <w:r w:rsidRPr="004D05E2">
        <w:rPr>
          <w:rFonts w:ascii="Times New Roman" w:eastAsiaTheme="minorEastAsia" w:hAnsi="Times New Roman" w:cs="Times New Roman"/>
          <w:sz w:val="24"/>
          <w:szCs w:val="24"/>
        </w:rPr>
        <w:t xml:space="preserve">ferrocene derivatives showed significantly reduced </w:t>
      </w:r>
      <w:proofErr w:type="spellStart"/>
      <w:r w:rsidRPr="004D05E2">
        <w:rPr>
          <w:rFonts w:ascii="Times New Roman" w:eastAsiaTheme="minorEastAsia" w:hAnsi="Times New Roman" w:cs="Times New Roman"/>
          <w:sz w:val="24"/>
          <w:szCs w:val="24"/>
        </w:rPr>
        <w:t>k</w:t>
      </w:r>
      <w:r w:rsidRPr="004D05E2">
        <w:rPr>
          <w:rFonts w:ascii="Times New Roman" w:eastAsiaTheme="minorEastAsia" w:hAnsi="Times New Roman" w:cs="Times New Roman"/>
          <w:sz w:val="24"/>
          <w:szCs w:val="24"/>
          <w:vertAlign w:val="subscript"/>
        </w:rPr>
        <w:t>M</w:t>
      </w:r>
      <w:proofErr w:type="spellEnd"/>
      <w:r w:rsidRPr="004D05E2">
        <w:rPr>
          <w:rFonts w:ascii="Times New Roman" w:eastAsiaTheme="minorEastAsia" w:hAnsi="Times New Roman" w:cs="Times New Roman"/>
          <w:sz w:val="24"/>
          <w:szCs w:val="24"/>
        </w:rPr>
        <w:t xml:space="preserve"> values, from 6.9 x 10</w:t>
      </w:r>
      <w:r w:rsidR="0025369C">
        <w:rPr>
          <w:rFonts w:ascii="Times New Roman" w:eastAsiaTheme="minorEastAsia" w:hAnsi="Times New Roman" w:cs="Times New Roman"/>
          <w:sz w:val="24"/>
          <w:szCs w:val="24"/>
          <w:vertAlign w:val="superscript"/>
        </w:rPr>
        <w:t>-5</w:t>
      </w:r>
      <w:r w:rsidRPr="004D05E2">
        <w:rPr>
          <w:rFonts w:ascii="Times New Roman" w:eastAsiaTheme="minorEastAsia" w:hAnsi="Times New Roman" w:cs="Times New Roman"/>
          <w:sz w:val="24"/>
          <w:szCs w:val="24"/>
        </w:rPr>
        <w:t xml:space="preserve"> M</w:t>
      </w:r>
      <w:r w:rsidRPr="004D05E2">
        <w:rPr>
          <w:rFonts w:ascii="Times New Roman" w:eastAsiaTheme="minorEastAsia" w:hAnsi="Times New Roman" w:cs="Times New Roman"/>
          <w:sz w:val="24"/>
          <w:szCs w:val="24"/>
          <w:vertAlign w:val="superscript"/>
        </w:rPr>
        <w:t>-1</w:t>
      </w:r>
      <w:r w:rsidRPr="004D05E2">
        <w:rPr>
          <w:rFonts w:ascii="Times New Roman" w:eastAsiaTheme="minorEastAsia" w:hAnsi="Times New Roman" w:cs="Times New Roman"/>
          <w:sz w:val="24"/>
          <w:szCs w:val="24"/>
        </w:rPr>
        <w:t xml:space="preserve"> s</w:t>
      </w:r>
      <w:r w:rsidRPr="004D05E2">
        <w:rPr>
          <w:rFonts w:ascii="Times New Roman" w:eastAsiaTheme="minorEastAsia" w:hAnsi="Times New Roman" w:cs="Times New Roman"/>
          <w:sz w:val="24"/>
          <w:szCs w:val="24"/>
          <w:vertAlign w:val="superscript"/>
        </w:rPr>
        <w:t>-1</w:t>
      </w:r>
      <w:r w:rsidRPr="004D05E2">
        <w:rPr>
          <w:rFonts w:ascii="Times New Roman" w:eastAsiaTheme="minorEastAsia" w:hAnsi="Times New Roman" w:cs="Times New Roman"/>
          <w:sz w:val="24"/>
          <w:szCs w:val="24"/>
        </w:rPr>
        <w:t xml:space="preserve"> </w:t>
      </w:r>
      <w:r w:rsidR="00937C2A">
        <w:rPr>
          <w:rFonts w:ascii="Times New Roman" w:eastAsiaTheme="minorEastAsia" w:hAnsi="Times New Roman" w:cs="Times New Roman"/>
          <w:sz w:val="24"/>
          <w:szCs w:val="24"/>
        </w:rPr>
        <w:t xml:space="preserve">in an </w:t>
      </w:r>
      <w:proofErr w:type="spellStart"/>
      <w:r w:rsidR="00937C2A">
        <w:rPr>
          <w:rFonts w:ascii="Times New Roman" w:eastAsiaTheme="minorEastAsia" w:hAnsi="Times New Roman" w:cs="Times New Roman"/>
          <w:sz w:val="24"/>
          <w:szCs w:val="24"/>
        </w:rPr>
        <w:t>unmethylated</w:t>
      </w:r>
      <w:proofErr w:type="spellEnd"/>
      <w:r w:rsidR="00937C2A">
        <w:rPr>
          <w:rFonts w:ascii="Times New Roman" w:eastAsiaTheme="minorEastAsia" w:hAnsi="Times New Roman" w:cs="Times New Roman"/>
          <w:sz w:val="24"/>
          <w:szCs w:val="24"/>
        </w:rPr>
        <w:t xml:space="preserve"> </w:t>
      </w:r>
      <w:proofErr w:type="spellStart"/>
      <w:r w:rsidR="00937C2A">
        <w:rPr>
          <w:rFonts w:ascii="Times New Roman" w:eastAsiaTheme="minorEastAsia" w:hAnsi="Times New Roman" w:cs="Times New Roman"/>
          <w:sz w:val="24"/>
          <w:szCs w:val="24"/>
        </w:rPr>
        <w:t>hydroxyamino</w:t>
      </w:r>
      <w:r w:rsidRPr="004D05E2">
        <w:rPr>
          <w:rFonts w:ascii="Times New Roman" w:eastAsiaTheme="minorEastAsia" w:hAnsi="Times New Roman" w:cs="Times New Roman"/>
          <w:sz w:val="24"/>
          <w:szCs w:val="24"/>
        </w:rPr>
        <w:t>ferrocene</w:t>
      </w:r>
      <w:proofErr w:type="spellEnd"/>
      <w:r w:rsidRPr="004D05E2">
        <w:rPr>
          <w:rFonts w:ascii="Times New Roman" w:eastAsiaTheme="minorEastAsia" w:hAnsi="Times New Roman" w:cs="Times New Roman"/>
          <w:sz w:val="24"/>
          <w:szCs w:val="24"/>
        </w:rPr>
        <w:t xml:space="preserve"> to 1.5 x 10</w:t>
      </w:r>
      <w:r w:rsidR="0025369C">
        <w:rPr>
          <w:rFonts w:ascii="Times New Roman" w:eastAsiaTheme="minorEastAsia" w:hAnsi="Times New Roman" w:cs="Times New Roman"/>
          <w:sz w:val="24"/>
          <w:szCs w:val="24"/>
          <w:vertAlign w:val="superscript"/>
        </w:rPr>
        <w:t>-5</w:t>
      </w:r>
      <w:r w:rsidRPr="004D05E2">
        <w:rPr>
          <w:rFonts w:ascii="Times New Roman" w:eastAsiaTheme="minorEastAsia" w:hAnsi="Times New Roman" w:cs="Times New Roman"/>
          <w:sz w:val="24"/>
          <w:szCs w:val="24"/>
        </w:rPr>
        <w:t xml:space="preserve"> M</w:t>
      </w:r>
      <w:r w:rsidRPr="004D05E2">
        <w:rPr>
          <w:rFonts w:ascii="Times New Roman" w:eastAsiaTheme="minorEastAsia" w:hAnsi="Times New Roman" w:cs="Times New Roman"/>
          <w:sz w:val="24"/>
          <w:szCs w:val="24"/>
          <w:vertAlign w:val="superscript"/>
        </w:rPr>
        <w:t>-1</w:t>
      </w:r>
      <w:r w:rsidRPr="004D05E2">
        <w:rPr>
          <w:rFonts w:ascii="Times New Roman" w:eastAsiaTheme="minorEastAsia" w:hAnsi="Times New Roman" w:cs="Times New Roman"/>
          <w:sz w:val="24"/>
          <w:szCs w:val="24"/>
        </w:rPr>
        <w:t xml:space="preserve"> s</w:t>
      </w:r>
      <w:r w:rsidRPr="004D05E2">
        <w:rPr>
          <w:rFonts w:ascii="Times New Roman" w:eastAsiaTheme="minorEastAsia" w:hAnsi="Times New Roman" w:cs="Times New Roman"/>
          <w:sz w:val="24"/>
          <w:szCs w:val="24"/>
          <w:vertAlign w:val="superscript"/>
        </w:rPr>
        <w:t>-1</w:t>
      </w:r>
      <w:r w:rsidRPr="004D05E2">
        <w:rPr>
          <w:rFonts w:ascii="Times New Roman" w:eastAsiaTheme="minorEastAsia" w:hAnsi="Times New Roman" w:cs="Times New Roman"/>
          <w:sz w:val="24"/>
          <w:szCs w:val="24"/>
        </w:rPr>
        <w:t xml:space="preserve">. </w:t>
      </w:r>
    </w:p>
    <w:tbl>
      <w:tblPr>
        <w:tblStyle w:val="TableGrid1"/>
        <w:tblW w:w="0" w:type="auto"/>
        <w:jc w:val="center"/>
        <w:tblLook w:val="04A0" w:firstRow="1" w:lastRow="0" w:firstColumn="1" w:lastColumn="0" w:noHBand="0" w:noVBand="1"/>
      </w:tblPr>
      <w:tblGrid>
        <w:gridCol w:w="2296"/>
        <w:gridCol w:w="2388"/>
        <w:gridCol w:w="2014"/>
        <w:gridCol w:w="2014"/>
      </w:tblGrid>
      <w:tr w:rsidR="004D05E2" w:rsidRPr="004D05E2" w14:paraId="3A7BA994" w14:textId="77777777" w:rsidTr="00937C2A">
        <w:trPr>
          <w:jc w:val="center"/>
        </w:trPr>
        <w:tc>
          <w:tcPr>
            <w:tcW w:w="2296" w:type="dxa"/>
            <w:vAlign w:val="center"/>
          </w:tcPr>
          <w:p w14:paraId="2EB3DB8F" w14:textId="77777777" w:rsidR="004D05E2" w:rsidRPr="004D05E2" w:rsidRDefault="004D05E2" w:rsidP="00937C2A">
            <w:pPr>
              <w:spacing w:line="240" w:lineRule="auto"/>
              <w:rPr>
                <w:rFonts w:ascii="Times New Roman" w:eastAsiaTheme="minorEastAsia" w:hAnsi="Times New Roman" w:cs="Times New Roman"/>
                <w:b/>
                <w:sz w:val="24"/>
                <w:szCs w:val="24"/>
              </w:rPr>
            </w:pPr>
            <w:r w:rsidRPr="004D05E2">
              <w:rPr>
                <w:rFonts w:ascii="Times New Roman" w:eastAsiaTheme="minorEastAsia" w:hAnsi="Times New Roman" w:cs="Times New Roman"/>
                <w:b/>
                <w:sz w:val="24"/>
                <w:szCs w:val="24"/>
              </w:rPr>
              <w:t>Redox polymer</w:t>
            </w:r>
          </w:p>
        </w:tc>
        <w:tc>
          <w:tcPr>
            <w:tcW w:w="2388" w:type="dxa"/>
            <w:vAlign w:val="center"/>
          </w:tcPr>
          <w:p w14:paraId="44FAC481" w14:textId="43587FB0" w:rsidR="004D05E2" w:rsidRPr="004D05E2" w:rsidRDefault="004D05E2" w:rsidP="00937C2A">
            <w:pPr>
              <w:spacing w:line="240" w:lineRule="auto"/>
              <w:rPr>
                <w:rFonts w:ascii="Times New Roman" w:eastAsiaTheme="minorEastAsia" w:hAnsi="Times New Roman" w:cs="Times New Roman"/>
                <w:b/>
                <w:i/>
                <w:sz w:val="24"/>
                <w:szCs w:val="24"/>
              </w:rPr>
            </w:pPr>
            <w:r w:rsidRPr="004D05E2">
              <w:rPr>
                <w:rFonts w:ascii="Times New Roman" w:eastAsiaTheme="minorEastAsia" w:hAnsi="Times New Roman" w:cs="Times New Roman"/>
                <w:b/>
                <w:i/>
                <w:sz w:val="24"/>
                <w:szCs w:val="24"/>
              </w:rPr>
              <w:t>J</w:t>
            </w:r>
            <w:r w:rsidRPr="004D05E2">
              <w:rPr>
                <w:rFonts w:ascii="Times New Roman" w:eastAsiaTheme="minorEastAsia" w:hAnsi="Times New Roman" w:cs="Times New Roman"/>
                <w:b/>
                <w:i/>
                <w:sz w:val="24"/>
                <w:szCs w:val="24"/>
                <w:vertAlign w:val="subscript"/>
              </w:rPr>
              <w:t>max</w:t>
            </w:r>
            <w:r w:rsidR="00937C2A">
              <w:rPr>
                <w:rFonts w:ascii="Times New Roman" w:eastAsiaTheme="minorEastAsia" w:hAnsi="Times New Roman" w:cs="Times New Roman"/>
                <w:b/>
                <w:i/>
                <w:sz w:val="24"/>
                <w:szCs w:val="24"/>
              </w:rPr>
              <w:t xml:space="preserve"> (</w:t>
            </w:r>
            <w:r w:rsidRPr="004D05E2">
              <w:rPr>
                <w:rFonts w:ascii="Times New Roman" w:eastAsiaTheme="minorEastAsia" w:hAnsi="Times New Roman" w:cs="Times New Roman"/>
                <w:b/>
                <w:i/>
                <w:sz w:val="24"/>
                <w:szCs w:val="24"/>
              </w:rPr>
              <w:t>mA/cm</w:t>
            </w:r>
            <w:r w:rsidRPr="004D05E2">
              <w:rPr>
                <w:rFonts w:ascii="Times New Roman" w:eastAsiaTheme="minorEastAsia" w:hAnsi="Times New Roman" w:cs="Times New Roman"/>
                <w:b/>
                <w:i/>
                <w:sz w:val="24"/>
                <w:szCs w:val="24"/>
                <w:vertAlign w:val="superscript"/>
              </w:rPr>
              <w:t>2</w:t>
            </w:r>
            <w:r w:rsidRPr="004D05E2">
              <w:rPr>
                <w:rFonts w:ascii="Times New Roman" w:eastAsiaTheme="minorEastAsia" w:hAnsi="Times New Roman" w:cs="Times New Roman"/>
                <w:b/>
                <w:i/>
                <w:sz w:val="24"/>
                <w:szCs w:val="24"/>
              </w:rPr>
              <w:t>)</w:t>
            </w:r>
          </w:p>
          <w:p w14:paraId="6351749C" w14:textId="77777777" w:rsidR="004D05E2" w:rsidRPr="004D05E2" w:rsidRDefault="004D05E2" w:rsidP="00937C2A">
            <w:pPr>
              <w:spacing w:line="240" w:lineRule="auto"/>
              <w:rPr>
                <w:rFonts w:ascii="Times New Roman" w:eastAsiaTheme="minorEastAsia" w:hAnsi="Times New Roman" w:cs="Times New Roman"/>
                <w:b/>
                <w:i/>
                <w:sz w:val="24"/>
                <w:szCs w:val="24"/>
              </w:rPr>
            </w:pPr>
            <w:r w:rsidRPr="004D05E2">
              <w:rPr>
                <w:rFonts w:ascii="Times New Roman" w:eastAsiaTheme="minorEastAsia" w:hAnsi="Times New Roman" w:cs="Times New Roman"/>
                <w:b/>
                <w:i/>
                <w:sz w:val="24"/>
                <w:szCs w:val="24"/>
              </w:rPr>
              <w:t>25 ° C (37 ° C)</w:t>
            </w:r>
          </w:p>
        </w:tc>
        <w:tc>
          <w:tcPr>
            <w:tcW w:w="2014" w:type="dxa"/>
            <w:vAlign w:val="center"/>
          </w:tcPr>
          <w:p w14:paraId="46F36627" w14:textId="77777777" w:rsidR="004D05E2" w:rsidRPr="004D05E2" w:rsidRDefault="004D05E2" w:rsidP="00937C2A">
            <w:pPr>
              <w:spacing w:line="240" w:lineRule="auto"/>
              <w:rPr>
                <w:rFonts w:ascii="Times New Roman" w:eastAsiaTheme="minorEastAsia" w:hAnsi="Times New Roman" w:cs="Times New Roman"/>
                <w:b/>
                <w:sz w:val="24"/>
                <w:szCs w:val="24"/>
              </w:rPr>
            </w:pPr>
            <w:r w:rsidRPr="004D05E2">
              <w:rPr>
                <w:rFonts w:ascii="Times New Roman" w:eastAsiaTheme="minorEastAsia" w:hAnsi="Times New Roman" w:cs="Times New Roman"/>
                <w:b/>
                <w:sz w:val="24"/>
                <w:szCs w:val="24"/>
              </w:rPr>
              <w:t>E</w:t>
            </w:r>
            <w:r w:rsidRPr="004D05E2">
              <w:rPr>
                <w:rFonts w:ascii="Times New Roman" w:eastAsiaTheme="minorEastAsia" w:hAnsi="Times New Roman" w:cs="Times New Roman"/>
                <w:b/>
                <w:sz w:val="24"/>
                <w:szCs w:val="24"/>
                <w:vertAlign w:val="subscript"/>
              </w:rPr>
              <w:t>1/2</w:t>
            </w:r>
            <w:r w:rsidRPr="004D05E2">
              <w:rPr>
                <w:rFonts w:ascii="Times New Roman" w:eastAsiaTheme="minorEastAsia" w:hAnsi="Times New Roman" w:cs="Times New Roman"/>
                <w:b/>
                <w:sz w:val="24"/>
                <w:szCs w:val="24"/>
              </w:rPr>
              <w:t xml:space="preserve"> vs SCE (V)</w:t>
            </w:r>
          </w:p>
        </w:tc>
        <w:tc>
          <w:tcPr>
            <w:tcW w:w="2014" w:type="dxa"/>
            <w:vAlign w:val="center"/>
          </w:tcPr>
          <w:p w14:paraId="02A2CC13" w14:textId="77777777" w:rsidR="004D05E2" w:rsidRPr="004D05E2" w:rsidRDefault="004D05E2" w:rsidP="00937C2A">
            <w:pPr>
              <w:spacing w:line="240" w:lineRule="auto"/>
              <w:rPr>
                <w:rFonts w:ascii="Times New Roman" w:eastAsiaTheme="minorEastAsia" w:hAnsi="Times New Roman" w:cs="Times New Roman"/>
                <w:b/>
                <w:sz w:val="24"/>
                <w:szCs w:val="24"/>
              </w:rPr>
            </w:pPr>
            <w:r w:rsidRPr="004D05E2">
              <w:rPr>
                <w:rFonts w:ascii="Times New Roman" w:eastAsiaTheme="minorEastAsia" w:hAnsi="Times New Roman" w:cs="Times New Roman"/>
                <w:b/>
                <w:sz w:val="24"/>
                <w:szCs w:val="24"/>
              </w:rPr>
              <w:t>K</w:t>
            </w:r>
            <w:r w:rsidRPr="004D05E2">
              <w:rPr>
                <w:rFonts w:ascii="Times New Roman" w:eastAsiaTheme="minorEastAsia" w:hAnsi="Times New Roman" w:cs="Times New Roman"/>
                <w:b/>
                <w:sz w:val="24"/>
                <w:szCs w:val="24"/>
                <w:vertAlign w:val="subscript"/>
              </w:rPr>
              <w:t>M</w:t>
            </w:r>
            <w:r w:rsidRPr="004D05E2">
              <w:rPr>
                <w:rFonts w:ascii="Times New Roman" w:eastAsiaTheme="minorEastAsia" w:hAnsi="Times New Roman" w:cs="Times New Roman"/>
                <w:b/>
                <w:sz w:val="24"/>
                <w:szCs w:val="24"/>
              </w:rPr>
              <w:t xml:space="preserve"> (mM)</w:t>
            </w:r>
          </w:p>
        </w:tc>
      </w:tr>
      <w:tr w:rsidR="004D05E2" w:rsidRPr="004D05E2" w14:paraId="338EFC5D" w14:textId="77777777" w:rsidTr="00937C2A">
        <w:trPr>
          <w:jc w:val="center"/>
        </w:trPr>
        <w:tc>
          <w:tcPr>
            <w:tcW w:w="2296" w:type="dxa"/>
            <w:vAlign w:val="center"/>
          </w:tcPr>
          <w:p w14:paraId="352560D8" w14:textId="77777777" w:rsidR="004D05E2" w:rsidRPr="004D05E2" w:rsidRDefault="004D05E2" w:rsidP="00937C2A">
            <w:pPr>
              <w:spacing w:line="240" w:lineRule="auto"/>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Fc-C</w:t>
            </w:r>
            <w:r w:rsidRPr="004D05E2">
              <w:rPr>
                <w:rFonts w:ascii="Times New Roman" w:eastAsiaTheme="minorEastAsia" w:hAnsi="Times New Roman" w:cs="Times New Roman"/>
                <w:sz w:val="24"/>
                <w:szCs w:val="24"/>
                <w:vertAlign w:val="subscript"/>
              </w:rPr>
              <w:t>3</w:t>
            </w:r>
            <w:r w:rsidRPr="004D05E2">
              <w:rPr>
                <w:rFonts w:ascii="Times New Roman" w:eastAsiaTheme="minorEastAsia" w:hAnsi="Times New Roman" w:cs="Times New Roman"/>
                <w:sz w:val="24"/>
                <w:szCs w:val="24"/>
              </w:rPr>
              <w:t>-LPEI</w:t>
            </w:r>
          </w:p>
        </w:tc>
        <w:tc>
          <w:tcPr>
            <w:tcW w:w="2388" w:type="dxa"/>
            <w:vAlign w:val="center"/>
          </w:tcPr>
          <w:p w14:paraId="76011349" w14:textId="77777777" w:rsidR="004D05E2" w:rsidRPr="004D05E2" w:rsidRDefault="004D05E2" w:rsidP="00937C2A">
            <w:pPr>
              <w:spacing w:line="240" w:lineRule="auto"/>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1.01 ± 0.06</w:t>
            </w:r>
          </w:p>
          <w:p w14:paraId="224DC90A" w14:textId="77777777" w:rsidR="004D05E2" w:rsidRPr="004D05E2" w:rsidRDefault="004D05E2" w:rsidP="00937C2A">
            <w:pPr>
              <w:spacing w:line="240" w:lineRule="auto"/>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(1.96 ± 0.07)</w:t>
            </w:r>
          </w:p>
        </w:tc>
        <w:tc>
          <w:tcPr>
            <w:tcW w:w="2014" w:type="dxa"/>
            <w:vAlign w:val="center"/>
          </w:tcPr>
          <w:p w14:paraId="1D263F4E" w14:textId="77777777" w:rsidR="004D05E2" w:rsidRPr="004D05E2" w:rsidRDefault="004D05E2" w:rsidP="00937C2A">
            <w:pPr>
              <w:spacing w:line="240" w:lineRule="auto"/>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260 mV</w:t>
            </w:r>
          </w:p>
        </w:tc>
        <w:tc>
          <w:tcPr>
            <w:tcW w:w="2014" w:type="dxa"/>
            <w:vAlign w:val="center"/>
          </w:tcPr>
          <w:p w14:paraId="5F574F6D" w14:textId="77777777" w:rsidR="004D05E2" w:rsidRPr="004D05E2" w:rsidRDefault="004D05E2" w:rsidP="00937C2A">
            <w:pPr>
              <w:spacing w:line="240" w:lineRule="auto"/>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20.7 ± 2.3</w:t>
            </w:r>
          </w:p>
        </w:tc>
      </w:tr>
      <w:tr w:rsidR="004D05E2" w:rsidRPr="004D05E2" w14:paraId="678AAE68" w14:textId="77777777" w:rsidTr="00937C2A">
        <w:trPr>
          <w:jc w:val="center"/>
        </w:trPr>
        <w:tc>
          <w:tcPr>
            <w:tcW w:w="2296" w:type="dxa"/>
            <w:vAlign w:val="center"/>
          </w:tcPr>
          <w:p w14:paraId="0F74479E" w14:textId="77777777" w:rsidR="004D05E2" w:rsidRPr="004D05E2" w:rsidRDefault="004D05E2" w:rsidP="00937C2A">
            <w:pPr>
              <w:spacing w:line="240" w:lineRule="auto"/>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Me</w:t>
            </w:r>
            <w:r w:rsidRPr="004D05E2">
              <w:rPr>
                <w:rFonts w:ascii="Times New Roman" w:eastAsiaTheme="minorEastAsia" w:hAnsi="Times New Roman" w:cs="Times New Roman"/>
                <w:sz w:val="24"/>
                <w:szCs w:val="24"/>
                <w:vertAlign w:val="subscript"/>
              </w:rPr>
              <w:t>2</w:t>
            </w:r>
            <w:r w:rsidRPr="004D05E2">
              <w:rPr>
                <w:rFonts w:ascii="Times New Roman" w:eastAsiaTheme="minorEastAsia" w:hAnsi="Times New Roman" w:cs="Times New Roman"/>
                <w:sz w:val="24"/>
                <w:szCs w:val="24"/>
              </w:rPr>
              <w:t>Fc-C</w:t>
            </w:r>
            <w:r w:rsidRPr="004D05E2">
              <w:rPr>
                <w:rFonts w:ascii="Times New Roman" w:eastAsiaTheme="minorEastAsia" w:hAnsi="Times New Roman" w:cs="Times New Roman"/>
                <w:sz w:val="24"/>
                <w:szCs w:val="24"/>
                <w:vertAlign w:val="subscript"/>
              </w:rPr>
              <w:t>3</w:t>
            </w:r>
            <w:r w:rsidRPr="004D05E2">
              <w:rPr>
                <w:rFonts w:ascii="Times New Roman" w:eastAsiaTheme="minorEastAsia" w:hAnsi="Times New Roman" w:cs="Times New Roman"/>
                <w:sz w:val="24"/>
                <w:szCs w:val="24"/>
              </w:rPr>
              <w:t>-LPEI</w:t>
            </w:r>
          </w:p>
        </w:tc>
        <w:tc>
          <w:tcPr>
            <w:tcW w:w="2388" w:type="dxa"/>
            <w:vAlign w:val="center"/>
          </w:tcPr>
          <w:p w14:paraId="7AEC24FA" w14:textId="77777777" w:rsidR="004D05E2" w:rsidRPr="004D05E2" w:rsidRDefault="004D05E2" w:rsidP="00937C2A">
            <w:pPr>
              <w:spacing w:line="240" w:lineRule="auto"/>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1.16 ± 0.05</w:t>
            </w:r>
          </w:p>
          <w:p w14:paraId="50538DF2" w14:textId="77777777" w:rsidR="004D05E2" w:rsidRPr="004D05E2" w:rsidRDefault="004D05E2" w:rsidP="00937C2A">
            <w:pPr>
              <w:spacing w:line="240" w:lineRule="auto"/>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(2.09 ± 0.04)</w:t>
            </w:r>
          </w:p>
        </w:tc>
        <w:tc>
          <w:tcPr>
            <w:tcW w:w="2014" w:type="dxa"/>
            <w:vAlign w:val="center"/>
          </w:tcPr>
          <w:p w14:paraId="307951F5" w14:textId="77777777" w:rsidR="004D05E2" w:rsidRPr="004D05E2" w:rsidRDefault="004D05E2" w:rsidP="00937C2A">
            <w:pPr>
              <w:spacing w:line="240" w:lineRule="auto"/>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170 mV</w:t>
            </w:r>
          </w:p>
        </w:tc>
        <w:tc>
          <w:tcPr>
            <w:tcW w:w="2014" w:type="dxa"/>
            <w:vAlign w:val="center"/>
          </w:tcPr>
          <w:p w14:paraId="394A0410" w14:textId="77777777" w:rsidR="004D05E2" w:rsidRPr="004D05E2" w:rsidRDefault="004D05E2" w:rsidP="00937C2A">
            <w:pPr>
              <w:spacing w:line="240" w:lineRule="auto"/>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21.7 ± 1.9</w:t>
            </w:r>
          </w:p>
        </w:tc>
      </w:tr>
      <w:tr w:rsidR="004D05E2" w:rsidRPr="004D05E2" w14:paraId="3C6CB8BE" w14:textId="77777777" w:rsidTr="00937C2A">
        <w:trPr>
          <w:jc w:val="center"/>
        </w:trPr>
        <w:tc>
          <w:tcPr>
            <w:tcW w:w="2296" w:type="dxa"/>
            <w:vAlign w:val="center"/>
          </w:tcPr>
          <w:p w14:paraId="4E51A864" w14:textId="77777777" w:rsidR="004D05E2" w:rsidRPr="004D05E2" w:rsidRDefault="004D05E2" w:rsidP="00937C2A">
            <w:pPr>
              <w:spacing w:line="240" w:lineRule="auto"/>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Me</w:t>
            </w:r>
            <w:r w:rsidRPr="004D05E2">
              <w:rPr>
                <w:rFonts w:ascii="Times New Roman" w:eastAsiaTheme="minorEastAsia" w:hAnsi="Times New Roman" w:cs="Times New Roman"/>
                <w:sz w:val="24"/>
                <w:szCs w:val="24"/>
                <w:vertAlign w:val="subscript"/>
              </w:rPr>
              <w:t>4</w:t>
            </w:r>
            <w:r w:rsidRPr="004D05E2">
              <w:rPr>
                <w:rFonts w:ascii="Times New Roman" w:eastAsiaTheme="minorEastAsia" w:hAnsi="Times New Roman" w:cs="Times New Roman"/>
                <w:sz w:val="24"/>
                <w:szCs w:val="24"/>
              </w:rPr>
              <w:t>Fc-C</w:t>
            </w:r>
            <w:r w:rsidRPr="004D05E2">
              <w:rPr>
                <w:rFonts w:ascii="Times New Roman" w:eastAsiaTheme="minorEastAsia" w:hAnsi="Times New Roman" w:cs="Times New Roman"/>
                <w:sz w:val="24"/>
                <w:szCs w:val="24"/>
                <w:vertAlign w:val="subscript"/>
              </w:rPr>
              <w:t>3</w:t>
            </w:r>
            <w:r w:rsidRPr="004D05E2">
              <w:rPr>
                <w:rFonts w:ascii="Times New Roman" w:eastAsiaTheme="minorEastAsia" w:hAnsi="Times New Roman" w:cs="Times New Roman"/>
                <w:sz w:val="24"/>
                <w:szCs w:val="24"/>
              </w:rPr>
              <w:t>-LPEI</w:t>
            </w:r>
          </w:p>
        </w:tc>
        <w:tc>
          <w:tcPr>
            <w:tcW w:w="2388" w:type="dxa"/>
            <w:vAlign w:val="center"/>
          </w:tcPr>
          <w:p w14:paraId="2DB5F1A6" w14:textId="77777777" w:rsidR="004D05E2" w:rsidRPr="004D05E2" w:rsidRDefault="004D05E2" w:rsidP="00937C2A">
            <w:pPr>
              <w:spacing w:line="240" w:lineRule="auto"/>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0.606 ± 0.04</w:t>
            </w:r>
          </w:p>
          <w:p w14:paraId="380447AB" w14:textId="77777777" w:rsidR="004D05E2" w:rsidRPr="004D05E2" w:rsidRDefault="004D05E2" w:rsidP="00937C2A">
            <w:pPr>
              <w:spacing w:line="240" w:lineRule="auto"/>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(0.983 ± 0.05)</w:t>
            </w:r>
          </w:p>
        </w:tc>
        <w:tc>
          <w:tcPr>
            <w:tcW w:w="2014" w:type="dxa"/>
            <w:vAlign w:val="center"/>
          </w:tcPr>
          <w:p w14:paraId="173E4736" w14:textId="77777777" w:rsidR="004D05E2" w:rsidRPr="004D05E2" w:rsidRDefault="004D05E2" w:rsidP="00937C2A">
            <w:pPr>
              <w:spacing w:line="240" w:lineRule="auto"/>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80 mV</w:t>
            </w:r>
          </w:p>
        </w:tc>
        <w:tc>
          <w:tcPr>
            <w:tcW w:w="2014" w:type="dxa"/>
            <w:vAlign w:val="center"/>
          </w:tcPr>
          <w:p w14:paraId="4B3E9F29" w14:textId="77777777" w:rsidR="004D05E2" w:rsidRPr="004D05E2" w:rsidRDefault="004D05E2" w:rsidP="00937C2A">
            <w:pPr>
              <w:spacing w:line="240" w:lineRule="auto"/>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10.4 ± 3.4</w:t>
            </w:r>
          </w:p>
        </w:tc>
      </w:tr>
    </w:tbl>
    <w:p w14:paraId="31F82A7D" w14:textId="77777777" w:rsidR="004D05E2" w:rsidRPr="004D05E2" w:rsidRDefault="004D05E2" w:rsidP="003902AB">
      <w:pPr>
        <w:spacing w:line="240" w:lineRule="auto"/>
        <w:jc w:val="both"/>
        <w:rPr>
          <w:rFonts w:ascii="Times New Roman" w:eastAsiaTheme="minorEastAsia" w:hAnsi="Times New Roman" w:cs="Times New Roman"/>
          <w:b/>
          <w:sz w:val="24"/>
          <w:szCs w:val="24"/>
        </w:rPr>
      </w:pPr>
    </w:p>
    <w:p w14:paraId="1882D29B" w14:textId="2D01F251"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b/>
          <w:sz w:val="24"/>
          <w:szCs w:val="24"/>
        </w:rPr>
        <w:t xml:space="preserve">Table 3.1 </w:t>
      </w:r>
      <w:r w:rsidRPr="004D05E2">
        <w:rPr>
          <w:rFonts w:ascii="Times New Roman" w:eastAsiaTheme="minorEastAsia" w:hAnsi="Times New Roman" w:cs="Times New Roman"/>
          <w:sz w:val="24"/>
          <w:szCs w:val="24"/>
        </w:rPr>
        <w:t>A summary of the characterization of different ferrocene-modified linear poly(ethylenimine) materials characterized by Hickey et al</w:t>
      </w:r>
      <w:r w:rsidRPr="004D05E2">
        <w:rPr>
          <w:rFonts w:ascii="Times New Roman" w:eastAsiaTheme="minorEastAsia" w:hAnsi="Times New Roman" w:cs="Times New Roman"/>
          <w:sz w:val="24"/>
          <w:szCs w:val="24"/>
        </w:rPr>
        <w:fldChar w:fldCharType="begin"/>
      </w:r>
      <w:r w:rsidR="002F7887">
        <w:rPr>
          <w:rFonts w:ascii="Times New Roman" w:eastAsiaTheme="minorEastAsia" w:hAnsi="Times New Roman" w:cs="Times New Roman"/>
          <w:sz w:val="24"/>
          <w:szCs w:val="24"/>
        </w:rPr>
        <w:instrText xml:space="preserve"> ADDIN EN.CITE &lt;EndNote&gt;&lt;Cite&gt;&lt;Author&gt;Meredith&lt;/Author&gt;&lt;Year&gt;2013&lt;/Year&gt;&lt;RecNum&gt;640&lt;/RecNum&gt;&lt;DisplayText&gt;&lt;style face="superscript"&gt;48&lt;/style&gt;&lt;/DisplayText&gt;&lt;record&gt;&lt;rec-number&gt;640&lt;/rec-number&gt;&lt;foreign-keys&gt;&lt;key app="EN" db-id="pa2a592ayrpwv9eex9ox0rsmvdaz95pvvxe0" timestamp="1527793901"&gt;640&lt;/key&gt;&lt;/foreign-keys&gt;&lt;ref-type name="Journal Article"&gt;17&lt;/ref-type&gt;&lt;contributors&gt;&lt;authors&gt;&lt;author&gt;Meredith, Matthew T.&lt;/author&gt;&lt;author&gt;Hickey, David P.&lt;/author&gt;&lt;author&gt;Redemann, Jordan P.&lt;/author&gt;&lt;author&gt;Schmidtke, David W.&lt;/author&gt;&lt;author&gt;Glatzhofer, Daniel T.&lt;/author&gt;&lt;/authors&gt;&lt;/contributors&gt;&lt;titles&gt;&lt;title&gt;Effects of ferrocene methylation on ferrocene-modified linear poly(ethylenimine) bioanodes&lt;/title&gt;&lt;secondary-title&gt;Electrochim. Acta&lt;/secondary-title&gt;&lt;/titles&gt;&lt;periodical&gt;&lt;full-title&gt;Electrochim. Acta&lt;/full-title&gt;&lt;/periodical&gt;&lt;pages&gt;226-235&lt;/pages&gt;&lt;volume&gt;92&lt;/volume&gt;&lt;keywords&gt;&lt;keyword&gt;ferrocene methylation modified linear polyethylenimine bioanode&lt;/keyword&gt;&lt;/keywords&gt;&lt;dates&gt;&lt;year&gt;2013&lt;/year&gt;&lt;pub-dates&gt;&lt;date&gt;//&lt;/date&gt;&lt;/pub-dates&gt;&lt;/dates&gt;&lt;publisher&gt;Elsevier Ltd.&lt;/publisher&gt;&lt;isbn&gt;0013-4686&lt;/isbn&gt;&lt;work-type&gt;10.1016/j.electacta.2013.01.006&lt;/work-type&gt;&lt;urls&gt;&lt;/urls&gt;&lt;electronic-resource-num&gt;10.1016/j.electacta.2013.01.006&lt;/electronic-resource-num&gt;&lt;/record&gt;&lt;/Cite&gt;&lt;/EndNote&gt;</w:instrText>
      </w:r>
      <w:r w:rsidRPr="004D05E2">
        <w:rPr>
          <w:rFonts w:ascii="Times New Roman" w:eastAsiaTheme="minorEastAsia" w:hAnsi="Times New Roman" w:cs="Times New Roman"/>
          <w:sz w:val="24"/>
          <w:szCs w:val="24"/>
        </w:rPr>
        <w:fldChar w:fldCharType="separate"/>
      </w:r>
      <w:r w:rsidR="002F7887" w:rsidRPr="002F7887">
        <w:rPr>
          <w:rFonts w:ascii="Times New Roman" w:eastAsiaTheme="minorEastAsia" w:hAnsi="Times New Roman" w:cs="Times New Roman"/>
          <w:noProof/>
          <w:sz w:val="24"/>
          <w:szCs w:val="24"/>
          <w:vertAlign w:val="superscript"/>
        </w:rPr>
        <w:t>48</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w:t>
      </w:r>
    </w:p>
    <w:p w14:paraId="6DD64BF0" w14:textId="77777777" w:rsidR="004D05E2" w:rsidRPr="004D05E2" w:rsidRDefault="004D05E2" w:rsidP="003902AB">
      <w:pPr>
        <w:spacing w:line="240" w:lineRule="auto"/>
        <w:jc w:val="both"/>
        <w:rPr>
          <w:rFonts w:ascii="Times New Roman" w:eastAsiaTheme="minorEastAsia" w:hAnsi="Times New Roman" w:cs="Times New Roman"/>
          <w:sz w:val="24"/>
          <w:szCs w:val="24"/>
        </w:rPr>
      </w:pPr>
    </w:p>
    <w:p w14:paraId="512C28E7" w14:textId="6A29420C" w:rsidR="004D05E2" w:rsidRPr="004D05E2" w:rsidRDefault="00937C2A" w:rsidP="003902AB">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M</w:t>
      </w:r>
      <w:r w:rsidR="004D05E2" w:rsidRPr="004D05E2">
        <w:rPr>
          <w:rFonts w:ascii="Times New Roman" w:eastAsiaTheme="minorEastAsia" w:hAnsi="Times New Roman" w:cs="Times New Roman"/>
          <w:sz w:val="24"/>
          <w:szCs w:val="24"/>
        </w:rPr>
        <w:t>any factors have been determined to affect how well a ferrocene molecule can transfer electrons between GOX and the electrode surface</w:t>
      </w:r>
      <w:r>
        <w:rPr>
          <w:rFonts w:ascii="Times New Roman" w:eastAsiaTheme="minorEastAsia" w:hAnsi="Times New Roman" w:cs="Times New Roman"/>
          <w:sz w:val="24"/>
          <w:szCs w:val="24"/>
        </w:rPr>
        <w:t>, such as the size of the mediator and the charge associated with the mediator</w:t>
      </w:r>
      <w:r w:rsidR="004D05E2" w:rsidRPr="004D05E2">
        <w:rPr>
          <w:rFonts w:ascii="Times New Roman" w:eastAsiaTheme="minorEastAsia" w:hAnsi="Times New Roman" w:cs="Times New Roman"/>
          <w:sz w:val="24"/>
          <w:szCs w:val="24"/>
          <w:vertAlign w:val="superscript"/>
        </w:rPr>
        <w:t>24-27</w:t>
      </w:r>
      <w:r w:rsidR="004D05E2" w:rsidRPr="004D05E2">
        <w:rPr>
          <w:rFonts w:ascii="Times New Roman" w:eastAsiaTheme="minorEastAsia" w:hAnsi="Times New Roman" w:cs="Times New Roman"/>
          <w:sz w:val="24"/>
          <w:szCs w:val="24"/>
        </w:rPr>
        <w:t>. One factor that has</w:t>
      </w:r>
      <w:r w:rsidR="00800459">
        <w:rPr>
          <w:rFonts w:ascii="Times New Roman" w:eastAsiaTheme="minorEastAsia" w:hAnsi="Times New Roman" w:cs="Times New Roman"/>
          <w:sz w:val="24"/>
          <w:szCs w:val="24"/>
        </w:rPr>
        <w:t xml:space="preserve"> no</w:t>
      </w:r>
      <w:r w:rsidR="004D05E2" w:rsidRPr="004D05E2">
        <w:rPr>
          <w:rFonts w:ascii="Times New Roman" w:eastAsiaTheme="minorEastAsia" w:hAnsi="Times New Roman" w:cs="Times New Roman"/>
          <w:sz w:val="24"/>
          <w:szCs w:val="24"/>
        </w:rPr>
        <w:t xml:space="preserve">t been predictable, however, is the effect of the redox potential of the redox mediator on its </w:t>
      </w:r>
      <w:proofErr w:type="spellStart"/>
      <w:r w:rsidR="004D05E2" w:rsidRPr="004D05E2">
        <w:rPr>
          <w:rFonts w:ascii="Times New Roman" w:eastAsiaTheme="minorEastAsia" w:hAnsi="Times New Roman" w:cs="Times New Roman"/>
          <w:sz w:val="24"/>
          <w:szCs w:val="24"/>
        </w:rPr>
        <w:t>mediative</w:t>
      </w:r>
      <w:proofErr w:type="spellEnd"/>
      <w:r w:rsidR="004D05E2" w:rsidRPr="004D05E2">
        <w:rPr>
          <w:rFonts w:ascii="Times New Roman" w:eastAsiaTheme="minorEastAsia" w:hAnsi="Times New Roman" w:cs="Times New Roman"/>
          <w:sz w:val="24"/>
          <w:szCs w:val="24"/>
        </w:rPr>
        <w:t xml:space="preserve"> capability.</w:t>
      </w:r>
      <w:r w:rsidR="004D05E2" w:rsidRPr="004D05E2">
        <w:rPr>
          <w:rFonts w:ascii="Times New Roman" w:eastAsiaTheme="minorEastAsia" w:hAnsi="Times New Roman" w:cs="Times New Roman"/>
          <w:sz w:val="24"/>
          <w:szCs w:val="24"/>
        </w:rPr>
        <w:fldChar w:fldCharType="begin">
          <w:fldData xml:space="preserve">PEVuZE5vdGU+PENpdGU+PEF1dGhvcj5Gb3Jyb3c8L0F1dGhvcj48WWVhcj4yMDAyPC9ZZWFyPjxS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</w:fldData>
        </w:fldChar>
      </w:r>
      <w:r w:rsidR="002F7887">
        <w:rPr>
          <w:rFonts w:ascii="Times New Roman" w:eastAsiaTheme="minorEastAsia" w:hAnsi="Times New Roman" w:cs="Times New Roman"/>
          <w:sz w:val="24"/>
          <w:szCs w:val="24"/>
        </w:rPr>
        <w:instrText xml:space="preserve"> ADDIN EN.CITE </w:instrText>
      </w:r>
      <w:r w:rsidR="002F7887">
        <w:rPr>
          <w:rFonts w:ascii="Times New Roman" w:eastAsiaTheme="minorEastAsia" w:hAnsi="Times New Roman" w:cs="Times New Roman"/>
          <w:sz w:val="24"/>
          <w:szCs w:val="24"/>
        </w:rPr>
        <w:fldChar w:fldCharType="begin">
          <w:fldData xml:space="preserve">PEVuZE5vdGU+PENpdGU+PEF1dGhvcj5Gb3Jyb3c8L0F1dGhvcj48WWVhcj4yMDAyPC9ZZWFyPjxS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</w:fldData>
        </w:fldChar>
      </w:r>
      <w:r w:rsidR="002F7887">
        <w:rPr>
          <w:rFonts w:ascii="Times New Roman" w:eastAsiaTheme="minorEastAsia" w:hAnsi="Times New Roman" w:cs="Times New Roman"/>
          <w:sz w:val="24"/>
          <w:szCs w:val="24"/>
        </w:rPr>
        <w:instrText xml:space="preserve"> ADDIN EN.CITE.DATA </w:instrText>
      </w:r>
      <w:r w:rsidR="002F7887">
        <w:rPr>
          <w:rFonts w:ascii="Times New Roman" w:eastAsiaTheme="minorEastAsia" w:hAnsi="Times New Roman" w:cs="Times New Roman"/>
          <w:sz w:val="24"/>
          <w:szCs w:val="24"/>
        </w:rPr>
      </w:r>
      <w:r w:rsidR="002F7887">
        <w:rPr>
          <w:rFonts w:ascii="Times New Roman" w:eastAsiaTheme="minorEastAsia" w:hAnsi="Times New Roman" w:cs="Times New Roman"/>
          <w:sz w:val="24"/>
          <w:szCs w:val="24"/>
        </w:rPr>
        <w:fldChar w:fldCharType="end"/>
      </w:r>
      <w:r w:rsidR="004D05E2" w:rsidRPr="004D05E2">
        <w:rPr>
          <w:rFonts w:ascii="Times New Roman" w:eastAsiaTheme="minorEastAsia" w:hAnsi="Times New Roman" w:cs="Times New Roman"/>
          <w:sz w:val="24"/>
          <w:szCs w:val="24"/>
        </w:rPr>
      </w:r>
      <w:r w:rsidR="004D05E2" w:rsidRPr="004D05E2">
        <w:rPr>
          <w:rFonts w:ascii="Times New Roman" w:eastAsiaTheme="minorEastAsia" w:hAnsi="Times New Roman" w:cs="Times New Roman"/>
          <w:sz w:val="24"/>
          <w:szCs w:val="24"/>
        </w:rPr>
        <w:fldChar w:fldCharType="separate"/>
      </w:r>
      <w:r w:rsidR="002F7887" w:rsidRPr="002F7887">
        <w:rPr>
          <w:rFonts w:ascii="Times New Roman" w:eastAsiaTheme="minorEastAsia" w:hAnsi="Times New Roman" w:cs="Times New Roman"/>
          <w:noProof/>
          <w:sz w:val="24"/>
          <w:szCs w:val="24"/>
          <w:vertAlign w:val="superscript"/>
        </w:rPr>
        <w:t>44-45</w:t>
      </w:r>
      <w:r w:rsidR="004D05E2" w:rsidRPr="004D05E2">
        <w:rPr>
          <w:rFonts w:ascii="Times New Roman" w:eastAsiaTheme="minorEastAsia" w:hAnsi="Times New Roman" w:cs="Times New Roman"/>
          <w:sz w:val="24"/>
          <w:szCs w:val="24"/>
        </w:rPr>
        <w:fldChar w:fldCharType="end"/>
      </w:r>
      <w:r w:rsidR="004D05E2" w:rsidRPr="004D05E2">
        <w:rPr>
          <w:rFonts w:ascii="Times New Roman" w:eastAsiaTheme="minorEastAsia" w:hAnsi="Times New Roman" w:cs="Times New Roman"/>
          <w:sz w:val="24"/>
          <w:szCs w:val="24"/>
        </w:rPr>
        <w:t xml:space="preserve"> It has been demonstrated that electron donating and withdrawing effects of different functional groups can affect the redox potential of a ferrocene mediator</w:t>
      </w:r>
      <w:r w:rsidR="004D05E2" w:rsidRPr="004D05E2">
        <w:rPr>
          <w:rFonts w:ascii="Times New Roman" w:eastAsiaTheme="minorEastAsia" w:hAnsi="Times New Roman" w:cs="Times New Roman"/>
          <w:sz w:val="24"/>
          <w:szCs w:val="24"/>
        </w:rPr>
        <w:fldChar w:fldCharType="begin">
          <w:fldData xml:space="preserve">PEVuZE5vdGU+PENpdGU+PEF1dGhvcj5Gb3Jyb3c8L0F1dGhvcj48WWVhcj4yMDAyPC9ZZWFyPjxS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</w:fldData>
        </w:fldChar>
      </w:r>
      <w:r w:rsidR="002F7887">
        <w:rPr>
          <w:rFonts w:ascii="Times New Roman" w:eastAsiaTheme="minorEastAsia" w:hAnsi="Times New Roman" w:cs="Times New Roman"/>
          <w:sz w:val="24"/>
          <w:szCs w:val="24"/>
        </w:rPr>
        <w:instrText xml:space="preserve"> ADDIN EN.CITE </w:instrText>
      </w:r>
      <w:r w:rsidR="002F7887">
        <w:rPr>
          <w:rFonts w:ascii="Times New Roman" w:eastAsiaTheme="minorEastAsia" w:hAnsi="Times New Roman" w:cs="Times New Roman"/>
          <w:sz w:val="24"/>
          <w:szCs w:val="24"/>
        </w:rPr>
        <w:fldChar w:fldCharType="begin">
          <w:fldData xml:space="preserve">PEVuZE5vdGU+PENpdGU+PEF1dGhvcj5Gb3Jyb3c8L0F1dGhvcj48WWVhcj4yMDAyPC9ZZWFyPjxS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</w:fldData>
        </w:fldChar>
      </w:r>
      <w:r w:rsidR="002F7887">
        <w:rPr>
          <w:rFonts w:ascii="Times New Roman" w:eastAsiaTheme="minorEastAsia" w:hAnsi="Times New Roman" w:cs="Times New Roman"/>
          <w:sz w:val="24"/>
          <w:szCs w:val="24"/>
        </w:rPr>
        <w:instrText xml:space="preserve"> ADDIN EN.CITE.DATA </w:instrText>
      </w:r>
      <w:r w:rsidR="002F7887">
        <w:rPr>
          <w:rFonts w:ascii="Times New Roman" w:eastAsiaTheme="minorEastAsia" w:hAnsi="Times New Roman" w:cs="Times New Roman"/>
          <w:sz w:val="24"/>
          <w:szCs w:val="24"/>
        </w:rPr>
      </w:r>
      <w:r w:rsidR="002F7887">
        <w:rPr>
          <w:rFonts w:ascii="Times New Roman" w:eastAsiaTheme="minorEastAsia" w:hAnsi="Times New Roman" w:cs="Times New Roman"/>
          <w:sz w:val="24"/>
          <w:szCs w:val="24"/>
        </w:rPr>
        <w:fldChar w:fldCharType="end"/>
      </w:r>
      <w:r w:rsidR="004D05E2" w:rsidRPr="004D05E2">
        <w:rPr>
          <w:rFonts w:ascii="Times New Roman" w:eastAsiaTheme="minorEastAsia" w:hAnsi="Times New Roman" w:cs="Times New Roman"/>
          <w:sz w:val="24"/>
          <w:szCs w:val="24"/>
        </w:rPr>
      </w:r>
      <w:r w:rsidR="004D05E2" w:rsidRPr="004D05E2">
        <w:rPr>
          <w:rFonts w:ascii="Times New Roman" w:eastAsiaTheme="minorEastAsia" w:hAnsi="Times New Roman" w:cs="Times New Roman"/>
          <w:sz w:val="24"/>
          <w:szCs w:val="24"/>
        </w:rPr>
        <w:fldChar w:fldCharType="separate"/>
      </w:r>
      <w:r w:rsidR="002F7887" w:rsidRPr="002F7887">
        <w:rPr>
          <w:rFonts w:ascii="Times New Roman" w:eastAsiaTheme="minorEastAsia" w:hAnsi="Times New Roman" w:cs="Times New Roman"/>
          <w:noProof/>
          <w:sz w:val="24"/>
          <w:szCs w:val="24"/>
          <w:vertAlign w:val="superscript"/>
        </w:rPr>
        <w:t>44-45</w:t>
      </w:r>
      <w:r w:rsidR="004D05E2" w:rsidRPr="004D05E2">
        <w:rPr>
          <w:rFonts w:ascii="Times New Roman" w:eastAsiaTheme="minorEastAsia" w:hAnsi="Times New Roman" w:cs="Times New Roman"/>
          <w:sz w:val="24"/>
          <w:szCs w:val="24"/>
        </w:rPr>
        <w:fldChar w:fldCharType="end"/>
      </w:r>
      <w:r w:rsidR="004D05E2" w:rsidRPr="004D05E2">
        <w:rPr>
          <w:rFonts w:ascii="Times New Roman" w:eastAsiaTheme="minorEastAsia" w:hAnsi="Times New Roman" w:cs="Times New Roman"/>
          <w:sz w:val="24"/>
          <w:szCs w:val="24"/>
        </w:rPr>
        <w:t xml:space="preserve">. As such, it is reasonable to infer that the redox potential may correlate to the kinetic constant, </w:t>
      </w:r>
      <w:proofErr w:type="spellStart"/>
      <w:r w:rsidR="004D05E2" w:rsidRPr="004D05E2">
        <w:rPr>
          <w:rFonts w:ascii="Times New Roman" w:eastAsiaTheme="minorEastAsia" w:hAnsi="Times New Roman" w:cs="Times New Roman"/>
          <w:sz w:val="24"/>
          <w:szCs w:val="24"/>
        </w:rPr>
        <w:t>k</w:t>
      </w:r>
      <w:r w:rsidR="004D05E2" w:rsidRPr="004D05E2">
        <w:rPr>
          <w:rFonts w:ascii="Times New Roman" w:eastAsiaTheme="minorEastAsia" w:hAnsi="Times New Roman" w:cs="Times New Roman"/>
          <w:sz w:val="24"/>
          <w:szCs w:val="24"/>
          <w:vertAlign w:val="subscript"/>
        </w:rPr>
        <w:t>M</w:t>
      </w:r>
      <w:proofErr w:type="spellEnd"/>
      <w:r w:rsidR="004D05E2" w:rsidRPr="004D05E2">
        <w:rPr>
          <w:rFonts w:ascii="Times New Roman" w:eastAsiaTheme="minorEastAsia" w:hAnsi="Times New Roman" w:cs="Times New Roman"/>
          <w:sz w:val="24"/>
          <w:szCs w:val="24"/>
        </w:rPr>
        <w:t>, of the electron transfer between GOx and a mediator. As</w:t>
      </w:r>
      <w:r>
        <w:rPr>
          <w:rFonts w:ascii="Times New Roman" w:eastAsiaTheme="minorEastAsia" w:hAnsi="Times New Roman" w:cs="Times New Roman"/>
          <w:sz w:val="24"/>
          <w:szCs w:val="24"/>
        </w:rPr>
        <w:t xml:space="preserve"> was discussed in Chapter 2,</w:t>
      </w:r>
      <w:r w:rsidR="004D05E2" w:rsidRPr="004D05E2">
        <w:rPr>
          <w:rFonts w:ascii="Times New Roman" w:eastAsiaTheme="minorEastAsia" w:hAnsi="Times New Roman" w:cs="Times New Roman"/>
          <w:sz w:val="24"/>
          <w:szCs w:val="24"/>
        </w:rPr>
        <w:t xml:space="preserve"> </w:t>
      </w:r>
      <w:proofErr w:type="spellStart"/>
      <w:r w:rsidR="004D05E2" w:rsidRPr="004D05E2">
        <w:rPr>
          <w:rFonts w:ascii="Times New Roman" w:eastAsiaTheme="minorEastAsia" w:hAnsi="Times New Roman" w:cs="Times New Roman"/>
          <w:sz w:val="24"/>
          <w:szCs w:val="24"/>
        </w:rPr>
        <w:t>k</w:t>
      </w:r>
      <w:r w:rsidR="004D05E2" w:rsidRPr="004D05E2">
        <w:rPr>
          <w:rFonts w:ascii="Times New Roman" w:eastAsiaTheme="minorEastAsia" w:hAnsi="Times New Roman" w:cs="Times New Roman"/>
          <w:sz w:val="24"/>
          <w:szCs w:val="24"/>
          <w:vertAlign w:val="subscript"/>
        </w:rPr>
        <w:t>M</w:t>
      </w:r>
      <w:proofErr w:type="spellEnd"/>
      <w:r w:rsidR="004D05E2" w:rsidRPr="004D05E2">
        <w:rPr>
          <w:rFonts w:ascii="Times New Roman" w:eastAsiaTheme="minorEastAsia" w:hAnsi="Times New Roman" w:cs="Times New Roman"/>
          <w:sz w:val="24"/>
          <w:szCs w:val="24"/>
        </w:rPr>
        <w:t xml:space="preserve"> has been used to assess a molecule</w:t>
      </w:r>
      <w:r w:rsidR="00800459">
        <w:rPr>
          <w:rFonts w:ascii="Times New Roman" w:eastAsiaTheme="minorEastAsia" w:hAnsi="Times New Roman" w:cs="Times New Roman"/>
          <w:sz w:val="24"/>
          <w:szCs w:val="24"/>
        </w:rPr>
        <w:t>’</w:t>
      </w:r>
      <w:r w:rsidR="004D05E2" w:rsidRPr="004D05E2">
        <w:rPr>
          <w:rFonts w:ascii="Times New Roman" w:eastAsiaTheme="minorEastAsia" w:hAnsi="Times New Roman" w:cs="Times New Roman"/>
          <w:sz w:val="24"/>
          <w:szCs w:val="24"/>
        </w:rPr>
        <w:t xml:space="preserve">s capability to act as a mediator for GOx. In an attempt to connect the </w:t>
      </w:r>
      <w:r>
        <w:rPr>
          <w:rFonts w:ascii="Times New Roman" w:eastAsiaTheme="minorEastAsia" w:hAnsi="Times New Roman" w:cs="Times New Roman"/>
          <w:sz w:val="24"/>
          <w:szCs w:val="24"/>
        </w:rPr>
        <w:t>E</w:t>
      </w:r>
      <w:r>
        <w:rPr>
          <w:rFonts w:ascii="Times New Roman" w:eastAsiaTheme="minorEastAsia" w:hAnsi="Times New Roman" w:cs="Times New Roman"/>
          <w:sz w:val="24"/>
          <w:szCs w:val="24"/>
          <w:vertAlign w:val="subscript"/>
        </w:rPr>
        <w:t>1/2</w:t>
      </w:r>
      <w:r w:rsidR="004D05E2" w:rsidRPr="004D05E2">
        <w:rPr>
          <w:rFonts w:ascii="Times New Roman" w:eastAsiaTheme="minorEastAsia" w:hAnsi="Times New Roman" w:cs="Times New Roman"/>
          <w:sz w:val="24"/>
          <w:szCs w:val="24"/>
        </w:rPr>
        <w:t xml:space="preserve"> of the mediator to its effectiveness as a mediator, </w:t>
      </w:r>
      <w:proofErr w:type="spellStart"/>
      <w:r>
        <w:rPr>
          <w:rFonts w:ascii="Times New Roman" w:eastAsiaTheme="minorEastAsia" w:hAnsi="Times New Roman" w:cs="Times New Roman"/>
          <w:sz w:val="24"/>
          <w:szCs w:val="24"/>
        </w:rPr>
        <w:t>Forrow</w:t>
      </w:r>
      <w:proofErr w:type="spellEnd"/>
      <w:r>
        <w:rPr>
          <w:rFonts w:ascii="Times New Roman" w:eastAsiaTheme="minorEastAsia" w:hAnsi="Times New Roman" w:cs="Times New Roman"/>
          <w:sz w:val="24"/>
          <w:szCs w:val="24"/>
        </w:rPr>
        <w:t xml:space="preserve"> conducted a kinetic study on over fifty ferrocene derivatives</w:t>
      </w:r>
      <w:r w:rsidR="004D05E2" w:rsidRPr="004D05E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with GOx </w:t>
      </w:r>
      <w:r w:rsidR="004D05E2" w:rsidRPr="004D05E2">
        <w:rPr>
          <w:rFonts w:ascii="Times New Roman" w:eastAsiaTheme="minorEastAsia" w:hAnsi="Times New Roman" w:cs="Times New Roman"/>
          <w:sz w:val="24"/>
          <w:szCs w:val="24"/>
        </w:rPr>
        <w:t xml:space="preserve">in order to discern if there are any additional trends in the ferrocene mediator’s functional groups and side chains, electrochemical potential, and kinetic constant, </w:t>
      </w:r>
      <w:r w:rsidR="004D05E2" w:rsidRPr="004D05E2">
        <w:rPr>
          <w:rFonts w:ascii="Times New Roman" w:eastAsiaTheme="minorEastAsia" w:hAnsi="Times New Roman" w:cs="Times New Roman"/>
          <w:i/>
          <w:sz w:val="24"/>
          <w:szCs w:val="24"/>
        </w:rPr>
        <w:t>k</w:t>
      </w:r>
      <w:r w:rsidR="004D05E2" w:rsidRPr="004D05E2">
        <w:rPr>
          <w:rFonts w:ascii="Times New Roman" w:eastAsiaTheme="minorEastAsia" w:hAnsi="Times New Roman" w:cs="Times New Roman"/>
          <w:i/>
          <w:sz w:val="24"/>
          <w:szCs w:val="24"/>
          <w:vertAlign w:val="subscript"/>
        </w:rPr>
        <w:t>M</w:t>
      </w:r>
      <w:r w:rsidR="00D368F9">
        <w:rPr>
          <w:rFonts w:ascii="Times New Roman" w:eastAsiaTheme="minorEastAsia" w:hAnsi="Times New Roman" w:cs="Times New Roman"/>
          <w:i/>
          <w:sz w:val="24"/>
          <w:szCs w:val="24"/>
          <w:vertAlign w:val="subscript"/>
        </w:rPr>
        <w:fldChar w:fldCharType="begin"/>
      </w:r>
      <w:r w:rsidR="00D368F9">
        <w:rPr>
          <w:rFonts w:ascii="Times New Roman" w:eastAsiaTheme="minorEastAsia" w:hAnsi="Times New Roman" w:cs="Times New Roman"/>
          <w:i/>
          <w:sz w:val="24"/>
          <w:szCs w:val="24"/>
          <w:vertAlign w:val="subscript"/>
        </w:rPr>
        <w:instrText xml:space="preserve"> ADDIN EN.CITE &lt;EndNote&gt;&lt;Cite&gt;&lt;Author&gt;Forrow&lt;/Author&gt;&lt;Year&gt;2002&lt;/Year&gt;&lt;RecNum&gt;571&lt;/RecNum&gt;&lt;DisplayText&gt;&lt;style face="superscript"&gt;44&lt;/style&gt;&lt;/DisplayText&gt;&lt;record&gt;&lt;rec-number&gt;571&lt;/rec-number&gt;&lt;foreign-keys&gt;&lt;key app="EN" db-id="pa2a592ayrpwv9eex9ox0rsmvdaz95pvvxe0" timestamp="1411410107"&gt;571&lt;/key&gt;&lt;/foreign-keys&gt;&lt;ref-type name="Journal Article"&gt;17&lt;/ref-type&gt;&lt;contributors&gt;&lt;authors&gt;&lt;author&gt;Forrow, Nigel J.&lt;/author&gt;&lt;author&gt;Sanghera, Gurdial S.&lt;/author&gt;&lt;author&gt;Walters, Stephen J.&lt;/author&gt;&lt;/authors&gt;&lt;/contributors&gt;&lt;titles&gt;&lt;title&gt;The influence of structure in the reaction of electrochemically generated ferrocenium derivatives with reduced glucose oxidase&lt;/title&gt;&lt;secondary-title&gt;J. Chem. Soc., Dalton Trans.&lt;/secondary-title&gt;&lt;/titles&gt;&lt;periodical&gt;&lt;full-title&gt;J. Chem. Soc., Dalton Trans.&lt;/full-title&gt;&lt;/periodical&gt;&lt;pages&gt;3187-3194&lt;/pages&gt;&lt;number&gt;16&lt;/number&gt;&lt;keywords&gt;&lt;keyword&gt;ferrocene amino alc prepn ferrocenecarbaldehyde cyanosilylation redn&lt;/keyword&gt;&lt;keyword&gt;carboxamide ferrocene deriv prepn&lt;/keyword&gt;&lt;keyword&gt;redox potential structure mediation glucose oxidase ferrocene deriv correlation&lt;/keyword&gt;&lt;keyword&gt;glucose oxidase kinetics mediation ferrocene deriv&lt;/keyword&gt;&lt;/keywords&gt;&lt;dates&gt;&lt;year&gt;2002&lt;/year&gt;&lt;pub-dates&gt;&lt;date&gt;//&lt;/date&gt;&lt;/pub-dates&gt;&lt;/dates&gt;&lt;publisher&gt;Royal Society of Chemistry&lt;/publisher&gt;&lt;isbn&gt;1472-7773&lt;/isbn&gt;&lt;work-type&gt;10.1039/b204702k&lt;/work-type&gt;&lt;urls&gt;&lt;related-urls&gt;&lt;url&gt;http://pubs.rsc.org/en/content/articlepdf/2002/dt/b204702k&lt;/url&gt;&lt;/related-urls&gt;&lt;/urls&gt;&lt;electronic-resource-num&gt;10.1039/b204702k&lt;/electronic-resource-num&gt;&lt;/record&gt;&lt;/Cite&gt;&lt;/EndNote&gt;</w:instrText>
      </w:r>
      <w:r w:rsidR="00D368F9">
        <w:rPr>
          <w:rFonts w:ascii="Times New Roman" w:eastAsiaTheme="minorEastAsia" w:hAnsi="Times New Roman" w:cs="Times New Roman"/>
          <w:i/>
          <w:sz w:val="24"/>
          <w:szCs w:val="24"/>
          <w:vertAlign w:val="subscript"/>
        </w:rPr>
        <w:fldChar w:fldCharType="separate"/>
      </w:r>
      <w:r w:rsidR="00D368F9" w:rsidRPr="00D368F9">
        <w:rPr>
          <w:rFonts w:ascii="Times New Roman" w:eastAsiaTheme="minorEastAsia" w:hAnsi="Times New Roman" w:cs="Times New Roman"/>
          <w:i/>
          <w:noProof/>
          <w:sz w:val="24"/>
          <w:szCs w:val="24"/>
          <w:vertAlign w:val="superscript"/>
        </w:rPr>
        <w:t>44</w:t>
      </w:r>
      <w:r w:rsidR="00D368F9">
        <w:rPr>
          <w:rFonts w:ascii="Times New Roman" w:eastAsiaTheme="minorEastAsia" w:hAnsi="Times New Roman" w:cs="Times New Roman"/>
          <w:i/>
          <w:sz w:val="24"/>
          <w:szCs w:val="24"/>
          <w:vertAlign w:val="subscript"/>
        </w:rPr>
        <w:fldChar w:fldCharType="end"/>
      </w:r>
      <w:r w:rsidR="004D05E2" w:rsidRPr="004D05E2">
        <w:rPr>
          <w:rFonts w:ascii="Times New Roman" w:eastAsiaTheme="minorEastAsia" w:hAnsi="Times New Roman" w:cs="Times New Roman"/>
          <w:sz w:val="24"/>
          <w:szCs w:val="24"/>
        </w:rPr>
        <w:t xml:space="preserve">. It was also observed that the potentials of the ferrocene mediator varied with the functional group. By </w:t>
      </w:r>
      <w:r w:rsidR="004D05E2" w:rsidRPr="004D05E2">
        <w:rPr>
          <w:rFonts w:ascii="Times New Roman" w:eastAsiaTheme="minorEastAsia" w:hAnsi="Times New Roman" w:cs="Times New Roman"/>
          <w:sz w:val="24"/>
          <w:szCs w:val="24"/>
        </w:rPr>
        <w:lastRenderedPageBreak/>
        <w:t xml:space="preserve">comparing the potential against the functional group of the ferrocene, it was determined that certain groups affected the potential of the ferrocene in the following order: </w:t>
      </w:r>
      <w:r>
        <w:rPr>
          <w:rFonts w:ascii="Times New Roman" w:eastAsiaTheme="minorEastAsia" w:hAnsi="Times New Roman" w:cs="Times New Roman"/>
          <w:sz w:val="24"/>
          <w:szCs w:val="24"/>
        </w:rPr>
        <w:t>+</w:t>
      </w:r>
      <w:r w:rsidR="004D05E2" w:rsidRPr="004D05E2">
        <w:rPr>
          <w:rFonts w:ascii="Times New Roman" w:eastAsiaTheme="minorEastAsia" w:hAnsi="Times New Roman" w:cs="Times New Roman"/>
          <w:sz w:val="24"/>
          <w:szCs w:val="24"/>
        </w:rPr>
        <w:t>NMe</w:t>
      </w:r>
      <w:r w:rsidR="004D05E2" w:rsidRPr="004D05E2">
        <w:rPr>
          <w:rFonts w:ascii="Times New Roman" w:eastAsiaTheme="minorEastAsia" w:hAnsi="Times New Roman" w:cs="Times New Roman"/>
          <w:sz w:val="24"/>
          <w:szCs w:val="24"/>
          <w:vertAlign w:val="subscript"/>
        </w:rPr>
        <w:t>3</w:t>
      </w:r>
      <w:r w:rsidR="004D05E2" w:rsidRPr="004D05E2">
        <w:rPr>
          <w:rFonts w:ascii="Times New Roman" w:eastAsiaTheme="minorEastAsia" w:hAnsi="Times New Roman" w:cs="Times New Roman"/>
          <w:sz w:val="24"/>
          <w:szCs w:val="24"/>
        </w:rPr>
        <w:t xml:space="preserve"> &gt; NH</w:t>
      </w:r>
      <w:r w:rsidR="004D05E2" w:rsidRPr="004D05E2">
        <w:rPr>
          <w:rFonts w:ascii="Times New Roman" w:eastAsiaTheme="minorEastAsia" w:hAnsi="Times New Roman" w:cs="Times New Roman"/>
          <w:sz w:val="24"/>
          <w:szCs w:val="24"/>
          <w:vertAlign w:val="subscript"/>
        </w:rPr>
        <w:t>2</w:t>
      </w:r>
      <w:r w:rsidR="004D05E2" w:rsidRPr="004D05E2">
        <w:rPr>
          <w:rFonts w:ascii="Times New Roman" w:eastAsiaTheme="minorEastAsia" w:hAnsi="Times New Roman" w:cs="Times New Roman"/>
          <w:sz w:val="24"/>
          <w:szCs w:val="24"/>
        </w:rPr>
        <w:t xml:space="preserve"> &gt; CONH</w:t>
      </w:r>
      <w:r w:rsidR="004D05E2" w:rsidRPr="004D05E2">
        <w:rPr>
          <w:rFonts w:ascii="Times New Roman" w:eastAsiaTheme="minorEastAsia" w:hAnsi="Times New Roman" w:cs="Times New Roman"/>
          <w:sz w:val="24"/>
          <w:szCs w:val="24"/>
          <w:vertAlign w:val="subscript"/>
        </w:rPr>
        <w:t>2</w:t>
      </w:r>
      <w:r w:rsidR="004D05E2" w:rsidRPr="004D05E2">
        <w:rPr>
          <w:rFonts w:ascii="Times New Roman" w:eastAsiaTheme="minorEastAsia" w:hAnsi="Times New Roman" w:cs="Times New Roman"/>
          <w:sz w:val="24"/>
          <w:szCs w:val="24"/>
        </w:rPr>
        <w:t xml:space="preserve"> &gt; OH &gt; CO</w:t>
      </w:r>
      <w:r w:rsidR="004D05E2" w:rsidRPr="004D05E2">
        <w:rPr>
          <w:rFonts w:ascii="Times New Roman" w:eastAsiaTheme="minorEastAsia" w:hAnsi="Times New Roman" w:cs="Times New Roman"/>
          <w:sz w:val="24"/>
          <w:szCs w:val="24"/>
          <w:vertAlign w:val="subscript"/>
        </w:rPr>
        <w:t>2</w:t>
      </w:r>
      <w:r w:rsidR="004D05E2" w:rsidRPr="004D05E2">
        <w:rPr>
          <w:rFonts w:ascii="Times New Roman" w:eastAsiaTheme="minorEastAsia" w:hAnsi="Times New Roman" w:cs="Times New Roman"/>
          <w:sz w:val="24"/>
          <w:szCs w:val="24"/>
        </w:rPr>
        <w:t>H</w:t>
      </w:r>
      <w:r w:rsidR="004D05E2" w:rsidRPr="004D05E2">
        <w:rPr>
          <w:rFonts w:ascii="Times New Roman" w:eastAsiaTheme="minorEastAsia" w:hAnsi="Times New Roman" w:cs="Times New Roman"/>
          <w:sz w:val="24"/>
          <w:szCs w:val="24"/>
        </w:rPr>
        <w:fldChar w:fldCharType="begin"/>
      </w:r>
      <w:r w:rsidR="002F7887">
        <w:rPr>
          <w:rFonts w:ascii="Times New Roman" w:eastAsiaTheme="minorEastAsia" w:hAnsi="Times New Roman" w:cs="Times New Roman"/>
          <w:sz w:val="24"/>
          <w:szCs w:val="24"/>
        </w:rPr>
        <w:instrText xml:space="preserve"> ADDIN EN.CITE &lt;EndNote&gt;&lt;Cite&gt;&lt;Author&gt;Forrow&lt;/Author&gt;&lt;Year&gt;2002&lt;/Year&gt;&lt;RecNum&gt;571&lt;/RecNum&gt;&lt;DisplayText&gt;&lt;style face="superscript"&gt;44&lt;/style&gt;&lt;/DisplayText&gt;&lt;record&gt;&lt;rec-number&gt;571&lt;/rec-number&gt;&lt;foreign-keys&gt;&lt;key app="EN" db-id="pa2a592ayrpwv9eex9ox0rsmvdaz95pvvxe0" timestamp="1411410107"&gt;571&lt;/key&gt;&lt;/foreign-keys&gt;&lt;ref-type name="Journal Article"&gt;17&lt;/ref-type&gt;&lt;contributors&gt;&lt;authors&gt;&lt;author&gt;Forrow, Nigel J.&lt;/author&gt;&lt;author&gt;Sanghera, Gurdial S.&lt;/author&gt;&lt;author&gt;Walters, Stephen J.&lt;/author&gt;&lt;/authors&gt;&lt;/contributors&gt;&lt;titles&gt;&lt;title&gt;The influence of structure in the reaction of electrochemically generated ferrocenium derivatives with reduced glucose oxidase&lt;/title&gt;&lt;secondary-title&gt;J. Chem. Soc., Dalton Trans.&lt;/secondary-title&gt;&lt;/titles&gt;&lt;periodical&gt;&lt;full-title&gt;J. Chem. Soc., Dalton Trans.&lt;/full-title&gt;&lt;/periodical&gt;&lt;pages&gt;3187-3194&lt;/pages&gt;&lt;number&gt;16&lt;/number&gt;&lt;keywords&gt;&lt;keyword&gt;ferrocene amino alc prepn ferrocenecarbaldehyde cyanosilylation redn&lt;/keyword&gt;&lt;keyword&gt;carboxamide ferrocene deriv prepn&lt;/keyword&gt;&lt;keyword&gt;redox potential structure mediation glucose oxidase ferrocene deriv correlation&lt;/keyword&gt;&lt;keyword&gt;glucose oxidase kinetics mediation ferrocene deriv&lt;/keyword&gt;&lt;/keywords&gt;&lt;dates&gt;&lt;year&gt;2002&lt;/year&gt;&lt;pub-dates&gt;&lt;date&gt;//&lt;/date&gt;&lt;/pub-dates&gt;&lt;/dates&gt;&lt;publisher&gt;Royal Society of Chemistry&lt;/publisher&gt;&lt;isbn&gt;1472-7773&lt;/isbn&gt;&lt;work-type&gt;10.1039/b204702k&lt;/work-type&gt;&lt;urls&gt;&lt;related-urls&gt;&lt;url&gt;http://pubs.rsc.org/en/content/articlepdf/2002/dt/b204702k&lt;/url&gt;&lt;/related-urls&gt;&lt;/urls&gt;&lt;electronic-resource-num&gt;10.1039/b204702k&lt;/electronic-resource-num&gt;&lt;/record&gt;&lt;/Cite&gt;&lt;/EndNote&gt;</w:instrText>
      </w:r>
      <w:r w:rsidR="004D05E2" w:rsidRPr="004D05E2">
        <w:rPr>
          <w:rFonts w:ascii="Times New Roman" w:eastAsiaTheme="minorEastAsia" w:hAnsi="Times New Roman" w:cs="Times New Roman"/>
          <w:sz w:val="24"/>
          <w:szCs w:val="24"/>
        </w:rPr>
        <w:fldChar w:fldCharType="separate"/>
      </w:r>
      <w:r w:rsidR="002F7887" w:rsidRPr="002F7887">
        <w:rPr>
          <w:rFonts w:ascii="Times New Roman" w:eastAsiaTheme="minorEastAsia" w:hAnsi="Times New Roman" w:cs="Times New Roman"/>
          <w:noProof/>
          <w:sz w:val="24"/>
          <w:szCs w:val="24"/>
          <w:vertAlign w:val="superscript"/>
        </w:rPr>
        <w:t>44</w:t>
      </w:r>
      <w:r w:rsidR="004D05E2" w:rsidRPr="004D05E2">
        <w:rPr>
          <w:rFonts w:ascii="Times New Roman" w:eastAsiaTheme="minorEastAsia" w:hAnsi="Times New Roman" w:cs="Times New Roman"/>
          <w:sz w:val="24"/>
          <w:szCs w:val="24"/>
        </w:rPr>
        <w:fldChar w:fldCharType="end"/>
      </w:r>
      <w:r w:rsidR="004D05E2" w:rsidRPr="004D05E2">
        <w:rPr>
          <w:rFonts w:ascii="Times New Roman" w:eastAsiaTheme="minorEastAsia" w:hAnsi="Times New Roman" w:cs="Times New Roman"/>
          <w:sz w:val="24"/>
          <w:szCs w:val="24"/>
        </w:rPr>
        <w:t>. This is most likely due to the effects of electron donating and withdrawing functional groups on the ferrocene altering the redox potential. When comparing the electrochemical potential (E</w:t>
      </w:r>
      <w:r w:rsidR="004D05E2" w:rsidRPr="004D05E2">
        <w:rPr>
          <w:rFonts w:ascii="Times New Roman" w:eastAsiaTheme="minorEastAsia" w:hAnsi="Times New Roman" w:cs="Times New Roman"/>
          <w:sz w:val="24"/>
          <w:szCs w:val="24"/>
          <w:vertAlign w:val="subscript"/>
        </w:rPr>
        <w:t>1/2</w:t>
      </w:r>
      <w:r w:rsidR="004D05E2" w:rsidRPr="004D05E2">
        <w:rPr>
          <w:rFonts w:ascii="Times New Roman" w:eastAsiaTheme="minorEastAsia" w:hAnsi="Times New Roman" w:cs="Times New Roman"/>
          <w:sz w:val="24"/>
          <w:szCs w:val="24"/>
        </w:rPr>
        <w:t>) of a ferrocene to the kinetic constant, however, there was not an observed trend when considering all of the fifty mediators used in this study. Most ferrocene mediators were determined to interact with GOx at rate between 3</w:t>
      </w:r>
      <w:r w:rsidR="00800459">
        <w:rPr>
          <w:rFonts w:ascii="Times New Roman" w:eastAsiaTheme="minorEastAsia" w:hAnsi="Times New Roman" w:cs="Times New Roman"/>
          <w:sz w:val="24"/>
          <w:szCs w:val="24"/>
        </w:rPr>
        <w:t>.0 x 10</w:t>
      </w:r>
      <w:r w:rsidR="00800459">
        <w:rPr>
          <w:rFonts w:ascii="Times New Roman" w:eastAsiaTheme="minorEastAsia" w:hAnsi="Times New Roman" w:cs="Times New Roman"/>
          <w:sz w:val="24"/>
          <w:szCs w:val="24"/>
          <w:vertAlign w:val="superscript"/>
        </w:rPr>
        <w:t>-6</w:t>
      </w:r>
      <w:r w:rsidR="00800459">
        <w:rPr>
          <w:rFonts w:ascii="Times New Roman" w:eastAsiaTheme="minorEastAsia" w:hAnsi="Times New Roman" w:cs="Times New Roman"/>
          <w:sz w:val="24"/>
          <w:szCs w:val="24"/>
        </w:rPr>
        <w:t xml:space="preserve"> M</w:t>
      </w:r>
      <w:r w:rsidR="00800459">
        <w:rPr>
          <w:rFonts w:ascii="Times New Roman" w:eastAsiaTheme="minorEastAsia" w:hAnsi="Times New Roman" w:cs="Times New Roman"/>
          <w:sz w:val="24"/>
          <w:szCs w:val="24"/>
          <w:vertAlign w:val="superscript"/>
        </w:rPr>
        <w:t>-1</w:t>
      </w:r>
      <w:r w:rsidR="00800459">
        <w:rPr>
          <w:rFonts w:ascii="Times New Roman" w:eastAsiaTheme="minorEastAsia" w:hAnsi="Times New Roman" w:cs="Times New Roman"/>
          <w:sz w:val="24"/>
          <w:szCs w:val="24"/>
        </w:rPr>
        <w:t xml:space="preserve"> sec</w:t>
      </w:r>
      <w:r w:rsidR="00800459">
        <w:rPr>
          <w:rFonts w:ascii="Times New Roman" w:eastAsiaTheme="minorEastAsia" w:hAnsi="Times New Roman" w:cs="Times New Roman"/>
          <w:sz w:val="24"/>
          <w:szCs w:val="24"/>
          <w:vertAlign w:val="superscript"/>
        </w:rPr>
        <w:t>-1</w:t>
      </w:r>
      <w:r w:rsidR="004D05E2" w:rsidRPr="004D05E2">
        <w:rPr>
          <w:rFonts w:ascii="Times New Roman" w:eastAsiaTheme="minorEastAsia" w:hAnsi="Times New Roman" w:cs="Times New Roman"/>
          <w:sz w:val="24"/>
          <w:szCs w:val="24"/>
        </w:rPr>
        <w:t xml:space="preserve"> and 8.2 x </w:t>
      </w:r>
      <w:r w:rsidR="004D05E2" w:rsidRPr="0025369C">
        <w:rPr>
          <w:rFonts w:ascii="Times New Roman" w:eastAsiaTheme="minorEastAsia" w:hAnsi="Times New Roman" w:cs="Times New Roman"/>
          <w:sz w:val="24"/>
          <w:szCs w:val="24"/>
        </w:rPr>
        <w:t>10</w:t>
      </w:r>
      <w:r w:rsidR="0025369C">
        <w:rPr>
          <w:rFonts w:ascii="Times New Roman" w:eastAsiaTheme="minorEastAsia" w:hAnsi="Times New Roman" w:cs="Times New Roman"/>
          <w:sz w:val="24"/>
          <w:szCs w:val="24"/>
          <w:vertAlign w:val="superscript"/>
        </w:rPr>
        <w:t>-5</w:t>
      </w:r>
      <w:r w:rsidR="004D05E2" w:rsidRPr="004D05E2">
        <w:rPr>
          <w:rFonts w:ascii="Times New Roman" w:eastAsiaTheme="minorEastAsia" w:hAnsi="Times New Roman" w:cs="Times New Roman"/>
          <w:sz w:val="24"/>
          <w:szCs w:val="24"/>
        </w:rPr>
        <w:t xml:space="preserve"> M</w:t>
      </w:r>
      <w:r w:rsidR="004D05E2" w:rsidRPr="004D05E2">
        <w:rPr>
          <w:rFonts w:ascii="Times New Roman" w:eastAsiaTheme="minorEastAsia" w:hAnsi="Times New Roman" w:cs="Times New Roman"/>
          <w:sz w:val="24"/>
          <w:szCs w:val="24"/>
          <w:vertAlign w:val="superscript"/>
        </w:rPr>
        <w:t>-1</w:t>
      </w:r>
      <w:r w:rsidR="004D05E2" w:rsidRPr="004D05E2">
        <w:rPr>
          <w:rFonts w:ascii="Times New Roman" w:eastAsiaTheme="minorEastAsia" w:hAnsi="Times New Roman" w:cs="Times New Roman"/>
          <w:sz w:val="24"/>
          <w:szCs w:val="24"/>
        </w:rPr>
        <w:t xml:space="preserve"> sec</w:t>
      </w:r>
      <w:r w:rsidR="004D05E2" w:rsidRPr="004D05E2">
        <w:rPr>
          <w:rFonts w:ascii="Times New Roman" w:eastAsiaTheme="minorEastAsia" w:hAnsi="Times New Roman" w:cs="Times New Roman"/>
          <w:sz w:val="24"/>
          <w:szCs w:val="24"/>
          <w:vertAlign w:val="superscript"/>
        </w:rPr>
        <w:t xml:space="preserve">-1 </w:t>
      </w:r>
      <w:r w:rsidR="004D05E2" w:rsidRPr="004D05E2">
        <w:rPr>
          <w:rFonts w:ascii="Times New Roman" w:eastAsiaTheme="minorEastAsia" w:hAnsi="Times New Roman" w:cs="Times New Roman"/>
          <w:sz w:val="24"/>
          <w:szCs w:val="24"/>
          <w:vertAlign w:val="superscript"/>
        </w:rPr>
        <w:fldChar w:fldCharType="begin"/>
      </w:r>
      <w:r w:rsidR="002F7887">
        <w:rPr>
          <w:rFonts w:ascii="Times New Roman" w:eastAsiaTheme="minorEastAsia" w:hAnsi="Times New Roman" w:cs="Times New Roman"/>
          <w:sz w:val="24"/>
          <w:szCs w:val="24"/>
          <w:vertAlign w:val="superscript"/>
        </w:rPr>
        <w:instrText xml:space="preserve"> ADDIN EN.CITE &lt;EndNote&gt;&lt;Cite&gt;&lt;Author&gt;Forrow&lt;/Author&gt;&lt;Year&gt;2002&lt;/Year&gt;&lt;RecNum&gt;571&lt;/RecNum&gt;&lt;DisplayText&gt;&lt;style face="superscript"&gt;44&lt;/style&gt;&lt;/DisplayText&gt;&lt;record&gt;&lt;rec-number&gt;571&lt;/rec-number&gt;&lt;foreign-keys&gt;&lt;key app="EN" db-id="pa2a592ayrpwv9eex9ox0rsmvdaz95pvvxe0" timestamp="1411410107"&gt;571&lt;/key&gt;&lt;/foreign-keys&gt;&lt;ref-type name="Journal Article"&gt;17&lt;/ref-type&gt;&lt;contributors&gt;&lt;authors&gt;&lt;author&gt;Forrow, Nigel J.&lt;/author&gt;&lt;author&gt;Sanghera, Gurdial S.&lt;/author&gt;&lt;author&gt;Walters, Stephen J.&lt;/author&gt;&lt;/authors&gt;&lt;/contributors&gt;&lt;titles&gt;&lt;title&gt;The influence of structure in the reaction of electrochemically generated ferrocenium derivatives with reduced glucose oxidase&lt;/title&gt;&lt;secondary-title&gt;J. Chem. Soc., Dalton Trans.&lt;/secondary-title&gt;&lt;/titles&gt;&lt;periodical&gt;&lt;full-title&gt;J. Chem. Soc., Dalton Trans.&lt;/full-title&gt;&lt;/periodical&gt;&lt;pages&gt;3187-3194&lt;/pages&gt;&lt;number&gt;16&lt;/number&gt;&lt;keywords&gt;&lt;keyword&gt;ferrocene amino alc prepn ferrocenecarbaldehyde cyanosilylation redn&lt;/keyword&gt;&lt;keyword&gt;carboxamide ferrocene deriv prepn&lt;/keyword&gt;&lt;keyword&gt;redox potential structure mediation glucose oxidase ferrocene deriv correlation&lt;/keyword&gt;&lt;keyword&gt;glucose oxidase kinetics mediation ferrocene deriv&lt;/keyword&gt;&lt;/keywords&gt;&lt;dates&gt;&lt;year&gt;2002&lt;/year&gt;&lt;pub-dates&gt;&lt;date&gt;//&lt;/date&gt;&lt;/pub-dates&gt;&lt;/dates&gt;&lt;publisher&gt;Royal Society of Chemistry&lt;/publisher&gt;&lt;isbn&gt;1472-7773&lt;/isbn&gt;&lt;work-type&gt;10.1039/b204702k&lt;/work-type&gt;&lt;urls&gt;&lt;related-urls&gt;&lt;url&gt;http://pubs.rsc.org/en/content/articlepdf/2002/dt/b204702k&lt;/url&gt;&lt;/related-urls&gt;&lt;/urls&gt;&lt;electronic-resource-num&gt;10.1039/b204702k&lt;/electronic-resource-num&gt;&lt;/record&gt;&lt;/Cite&gt;&lt;/EndNote&gt;</w:instrText>
      </w:r>
      <w:r w:rsidR="004D05E2" w:rsidRPr="004D05E2">
        <w:rPr>
          <w:rFonts w:ascii="Times New Roman" w:eastAsiaTheme="minorEastAsia" w:hAnsi="Times New Roman" w:cs="Times New Roman"/>
          <w:sz w:val="24"/>
          <w:szCs w:val="24"/>
          <w:vertAlign w:val="superscript"/>
        </w:rPr>
        <w:fldChar w:fldCharType="separate"/>
      </w:r>
      <w:r w:rsidR="002F7887">
        <w:rPr>
          <w:rFonts w:ascii="Times New Roman" w:eastAsiaTheme="minorEastAsia" w:hAnsi="Times New Roman" w:cs="Times New Roman"/>
          <w:noProof/>
          <w:sz w:val="24"/>
          <w:szCs w:val="24"/>
          <w:vertAlign w:val="superscript"/>
        </w:rPr>
        <w:t>44</w:t>
      </w:r>
      <w:r w:rsidR="004D05E2" w:rsidRPr="004D05E2">
        <w:rPr>
          <w:rFonts w:ascii="Times New Roman" w:eastAsiaTheme="minorEastAsia" w:hAnsi="Times New Roman" w:cs="Times New Roman"/>
          <w:sz w:val="24"/>
          <w:szCs w:val="24"/>
          <w:vertAlign w:val="superscript"/>
        </w:rPr>
        <w:fldChar w:fldCharType="end"/>
      </w:r>
      <w:r w:rsidR="004D05E2" w:rsidRPr="004D05E2">
        <w:rPr>
          <w:rFonts w:ascii="Times New Roman" w:eastAsiaTheme="minorEastAsia" w:hAnsi="Times New Roman" w:cs="Times New Roman"/>
          <w:sz w:val="24"/>
          <w:szCs w:val="24"/>
        </w:rPr>
        <w:t>. This lack of correlation between E</w:t>
      </w:r>
      <w:r w:rsidR="004D05E2" w:rsidRPr="004D05E2">
        <w:rPr>
          <w:rFonts w:ascii="Times New Roman" w:eastAsiaTheme="minorEastAsia" w:hAnsi="Times New Roman" w:cs="Times New Roman"/>
          <w:sz w:val="24"/>
          <w:szCs w:val="24"/>
          <w:vertAlign w:val="subscript"/>
        </w:rPr>
        <w:t>1/2</w:t>
      </w:r>
      <w:r w:rsidR="004D05E2" w:rsidRPr="004D05E2">
        <w:rPr>
          <w:rFonts w:ascii="Times New Roman" w:eastAsiaTheme="minorEastAsia" w:hAnsi="Times New Roman" w:cs="Times New Roman"/>
          <w:sz w:val="24"/>
          <w:szCs w:val="24"/>
        </w:rPr>
        <w:t xml:space="preserve"> and </w:t>
      </w:r>
      <w:proofErr w:type="spellStart"/>
      <w:r w:rsidR="004D05E2" w:rsidRPr="004D05E2">
        <w:rPr>
          <w:rFonts w:ascii="Times New Roman" w:eastAsiaTheme="minorEastAsia" w:hAnsi="Times New Roman" w:cs="Times New Roman"/>
          <w:sz w:val="24"/>
          <w:szCs w:val="24"/>
        </w:rPr>
        <w:t>k</w:t>
      </w:r>
      <w:r w:rsidR="004D05E2" w:rsidRPr="004D05E2">
        <w:rPr>
          <w:rFonts w:ascii="Times New Roman" w:eastAsiaTheme="minorEastAsia" w:hAnsi="Times New Roman" w:cs="Times New Roman"/>
          <w:sz w:val="24"/>
          <w:szCs w:val="24"/>
          <w:vertAlign w:val="subscript"/>
        </w:rPr>
        <w:t>M</w:t>
      </w:r>
      <w:proofErr w:type="spellEnd"/>
      <w:r w:rsidR="004D05E2" w:rsidRPr="004D05E2">
        <w:rPr>
          <w:rFonts w:ascii="Times New Roman" w:eastAsiaTheme="minorEastAsia" w:hAnsi="Times New Roman" w:cs="Times New Roman"/>
          <w:sz w:val="24"/>
          <w:szCs w:val="24"/>
        </w:rPr>
        <w:t xml:space="preserve"> was believed to be due to the fact that E</w:t>
      </w:r>
      <w:r w:rsidR="004D05E2" w:rsidRPr="004D05E2">
        <w:rPr>
          <w:rFonts w:ascii="Times New Roman" w:eastAsiaTheme="minorEastAsia" w:hAnsi="Times New Roman" w:cs="Times New Roman"/>
          <w:sz w:val="24"/>
          <w:szCs w:val="24"/>
          <w:vertAlign w:val="subscript"/>
        </w:rPr>
        <w:t>1/2</w:t>
      </w:r>
      <w:r w:rsidR="004D05E2" w:rsidRPr="004D05E2">
        <w:rPr>
          <w:rFonts w:ascii="Times New Roman" w:eastAsiaTheme="minorEastAsia" w:hAnsi="Times New Roman" w:cs="Times New Roman"/>
          <w:sz w:val="24"/>
          <w:szCs w:val="24"/>
        </w:rPr>
        <w:t xml:space="preserve"> is only one of many factors that can affect a molecule’s </w:t>
      </w:r>
      <w:r w:rsidR="004D05E2" w:rsidRPr="004D05E2">
        <w:rPr>
          <w:rFonts w:ascii="Times New Roman" w:eastAsiaTheme="minorEastAsia" w:hAnsi="Times New Roman" w:cs="Times New Roman"/>
          <w:i/>
          <w:sz w:val="24"/>
          <w:szCs w:val="24"/>
        </w:rPr>
        <w:t>k</w:t>
      </w:r>
      <w:r w:rsidR="004D05E2" w:rsidRPr="004D05E2">
        <w:rPr>
          <w:rFonts w:ascii="Times New Roman" w:eastAsiaTheme="minorEastAsia" w:hAnsi="Times New Roman" w:cs="Times New Roman"/>
          <w:i/>
          <w:sz w:val="24"/>
          <w:szCs w:val="24"/>
          <w:vertAlign w:val="subscript"/>
        </w:rPr>
        <w:t>M</w:t>
      </w:r>
      <w:r w:rsidR="004D05E2" w:rsidRPr="004D05E2">
        <w:rPr>
          <w:rFonts w:ascii="Times New Roman" w:eastAsiaTheme="minorEastAsia" w:hAnsi="Times New Roman" w:cs="Times New Roman"/>
          <w:sz w:val="24"/>
          <w:szCs w:val="24"/>
          <w:vertAlign w:val="subscript"/>
        </w:rPr>
        <w:fldChar w:fldCharType="begin">
          <w:fldData xml:space="preserve">PEVuZE5vdGU+PENpdGU+PEF1dGhvcj5Gb3Jyb3c8L0F1dGhvcj48WWVhcj4yMDAyPC9ZZWFyPjxS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</w:fldData>
        </w:fldChar>
      </w:r>
      <w:r w:rsidR="00B31D88">
        <w:rPr>
          <w:rFonts w:ascii="Times New Roman" w:eastAsiaTheme="minorEastAsia" w:hAnsi="Times New Roman" w:cs="Times New Roman"/>
          <w:sz w:val="24"/>
          <w:szCs w:val="24"/>
          <w:vertAlign w:val="subscript"/>
        </w:rPr>
        <w:instrText xml:space="preserve"> ADDIN EN.CITE </w:instrText>
      </w:r>
      <w:r w:rsidR="00B31D88">
        <w:rPr>
          <w:rFonts w:ascii="Times New Roman" w:eastAsiaTheme="minorEastAsia" w:hAnsi="Times New Roman" w:cs="Times New Roman"/>
          <w:sz w:val="24"/>
          <w:szCs w:val="24"/>
          <w:vertAlign w:val="subscript"/>
        </w:rPr>
        <w:fldChar w:fldCharType="begin">
          <w:fldData xml:space="preserve">PEVuZE5vdGU+PENpdGU+PEF1dGhvcj5Gb3Jyb3c8L0F1dGhvcj48WWVhcj4yMDAyPC9ZZWFyPjxS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</w:fldData>
        </w:fldChar>
      </w:r>
      <w:r w:rsidR="00B31D88">
        <w:rPr>
          <w:rFonts w:ascii="Times New Roman" w:eastAsiaTheme="minorEastAsia" w:hAnsi="Times New Roman" w:cs="Times New Roman"/>
          <w:sz w:val="24"/>
          <w:szCs w:val="24"/>
          <w:vertAlign w:val="subscript"/>
        </w:rPr>
        <w:instrText xml:space="preserve"> ADDIN EN.CITE.DATA </w:instrText>
      </w:r>
      <w:r w:rsidR="00B31D88">
        <w:rPr>
          <w:rFonts w:ascii="Times New Roman" w:eastAsiaTheme="minorEastAsia" w:hAnsi="Times New Roman" w:cs="Times New Roman"/>
          <w:sz w:val="24"/>
          <w:szCs w:val="24"/>
          <w:vertAlign w:val="subscript"/>
        </w:rPr>
      </w:r>
      <w:r w:rsidR="00B31D88">
        <w:rPr>
          <w:rFonts w:ascii="Times New Roman" w:eastAsiaTheme="minorEastAsia" w:hAnsi="Times New Roman" w:cs="Times New Roman"/>
          <w:sz w:val="24"/>
          <w:szCs w:val="24"/>
          <w:vertAlign w:val="subscript"/>
        </w:rPr>
        <w:fldChar w:fldCharType="end"/>
      </w:r>
      <w:r w:rsidR="004D05E2" w:rsidRPr="004D05E2">
        <w:rPr>
          <w:rFonts w:ascii="Times New Roman" w:eastAsiaTheme="minorEastAsia" w:hAnsi="Times New Roman" w:cs="Times New Roman"/>
          <w:sz w:val="24"/>
          <w:szCs w:val="24"/>
          <w:vertAlign w:val="subscript"/>
        </w:rPr>
      </w:r>
      <w:r w:rsidR="004D05E2" w:rsidRPr="004D05E2">
        <w:rPr>
          <w:rFonts w:ascii="Times New Roman" w:eastAsiaTheme="minorEastAsia" w:hAnsi="Times New Roman" w:cs="Times New Roman"/>
          <w:sz w:val="24"/>
          <w:szCs w:val="24"/>
          <w:vertAlign w:val="subscript"/>
        </w:rPr>
        <w:fldChar w:fldCharType="separate"/>
      </w:r>
      <w:r w:rsidR="00B31D88" w:rsidRPr="00B31D88">
        <w:rPr>
          <w:rFonts w:ascii="Times New Roman" w:eastAsiaTheme="minorEastAsia" w:hAnsi="Times New Roman" w:cs="Times New Roman"/>
          <w:noProof/>
          <w:sz w:val="24"/>
          <w:szCs w:val="24"/>
          <w:vertAlign w:val="superscript"/>
        </w:rPr>
        <w:t>44, 132-133, 136</w:t>
      </w:r>
      <w:r w:rsidR="004D05E2" w:rsidRPr="004D05E2">
        <w:rPr>
          <w:rFonts w:ascii="Times New Roman" w:eastAsiaTheme="minorEastAsia" w:hAnsi="Times New Roman" w:cs="Times New Roman"/>
          <w:sz w:val="24"/>
          <w:szCs w:val="24"/>
          <w:vertAlign w:val="subscript"/>
        </w:rPr>
        <w:fldChar w:fldCharType="end"/>
      </w:r>
      <w:r w:rsidR="004D05E2" w:rsidRPr="004D05E2">
        <w:rPr>
          <w:rFonts w:ascii="Times New Roman" w:eastAsiaTheme="minorEastAsia" w:hAnsi="Times New Roman" w:cs="Times New Roman"/>
          <w:sz w:val="24"/>
          <w:szCs w:val="24"/>
        </w:rPr>
        <w:t xml:space="preserve">. </w:t>
      </w:r>
    </w:p>
    <w:p w14:paraId="262A035B" w14:textId="64928C1E" w:rsidR="004D05E2" w:rsidRPr="004D05E2" w:rsidRDefault="004D05E2" w:rsidP="00937C2A">
      <w:pPr>
        <w:spacing w:line="480" w:lineRule="auto"/>
        <w:ind w:firstLine="720"/>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 xml:space="preserve">One interesting feature, however, was the observable trend between </w:t>
      </w:r>
      <w:proofErr w:type="spellStart"/>
      <w:r w:rsidRPr="004D05E2">
        <w:rPr>
          <w:rFonts w:ascii="Times New Roman" w:eastAsiaTheme="minorEastAsia" w:hAnsi="Times New Roman" w:cs="Times New Roman"/>
          <w:sz w:val="24"/>
          <w:szCs w:val="24"/>
        </w:rPr>
        <w:t>k</w:t>
      </w:r>
      <w:r w:rsidRPr="004D05E2">
        <w:rPr>
          <w:rFonts w:ascii="Times New Roman" w:eastAsiaTheme="minorEastAsia" w:hAnsi="Times New Roman" w:cs="Times New Roman"/>
          <w:sz w:val="24"/>
          <w:szCs w:val="24"/>
          <w:vertAlign w:val="subscript"/>
        </w:rPr>
        <w:t>M</w:t>
      </w:r>
      <w:proofErr w:type="spellEnd"/>
      <w:r w:rsidRPr="004D05E2">
        <w:rPr>
          <w:rFonts w:ascii="Times New Roman" w:eastAsiaTheme="minorEastAsia" w:hAnsi="Times New Roman" w:cs="Times New Roman"/>
          <w:sz w:val="24"/>
          <w:szCs w:val="24"/>
        </w:rPr>
        <w:t xml:space="preserve"> and E</w:t>
      </w:r>
      <w:r w:rsidRPr="004D05E2">
        <w:rPr>
          <w:rFonts w:ascii="Times New Roman" w:eastAsiaTheme="minorEastAsia" w:hAnsi="Times New Roman" w:cs="Times New Roman"/>
          <w:sz w:val="24"/>
          <w:szCs w:val="24"/>
          <w:vertAlign w:val="subscript"/>
        </w:rPr>
        <w:t>1/2</w:t>
      </w:r>
      <w:r w:rsidRPr="004D05E2">
        <w:rPr>
          <w:rFonts w:ascii="Times New Roman" w:eastAsiaTheme="minorEastAsia" w:hAnsi="Times New Roman" w:cs="Times New Roman"/>
          <w:sz w:val="24"/>
          <w:szCs w:val="24"/>
        </w:rPr>
        <w:t xml:space="preserve"> when grouping the compounds together by functional group. By varying the length of the tether between the functional group and the ferrocene, a series of experiments that measured the E</w:t>
      </w:r>
      <w:r w:rsidRPr="004D05E2">
        <w:rPr>
          <w:rFonts w:ascii="Times New Roman" w:eastAsiaTheme="minorEastAsia" w:hAnsi="Times New Roman" w:cs="Times New Roman"/>
          <w:sz w:val="24"/>
          <w:szCs w:val="24"/>
          <w:vertAlign w:val="subscript"/>
        </w:rPr>
        <w:t>1/2</w:t>
      </w:r>
      <w:r w:rsidRPr="004D05E2">
        <w:rPr>
          <w:rFonts w:ascii="Times New Roman" w:eastAsiaTheme="minorEastAsia" w:hAnsi="Times New Roman" w:cs="Times New Roman"/>
          <w:sz w:val="24"/>
          <w:szCs w:val="24"/>
        </w:rPr>
        <w:t xml:space="preserve"> and </w:t>
      </w:r>
      <w:proofErr w:type="spellStart"/>
      <w:r w:rsidRPr="004D05E2">
        <w:rPr>
          <w:rFonts w:ascii="Times New Roman" w:eastAsiaTheme="minorEastAsia" w:hAnsi="Times New Roman" w:cs="Times New Roman"/>
          <w:sz w:val="24"/>
          <w:szCs w:val="24"/>
        </w:rPr>
        <w:t>k</w:t>
      </w:r>
      <w:r w:rsidRPr="004D05E2">
        <w:rPr>
          <w:rFonts w:ascii="Times New Roman" w:eastAsiaTheme="minorEastAsia" w:hAnsi="Times New Roman" w:cs="Times New Roman"/>
          <w:sz w:val="24"/>
          <w:szCs w:val="24"/>
          <w:vertAlign w:val="subscript"/>
        </w:rPr>
        <w:t>M</w:t>
      </w:r>
      <w:proofErr w:type="spellEnd"/>
      <w:r w:rsidRPr="004D05E2">
        <w:rPr>
          <w:rFonts w:ascii="Times New Roman" w:eastAsiaTheme="minorEastAsia" w:hAnsi="Times New Roman" w:cs="Times New Roman"/>
          <w:sz w:val="24"/>
          <w:szCs w:val="24"/>
        </w:rPr>
        <w:t xml:space="preserve"> of a series of functional groups was conducted. Ferrocene mediators containing alcohol and carboxylic acid functional groups showed the strongest correlation between E</w:t>
      </w:r>
      <w:r w:rsidRPr="004D05E2">
        <w:rPr>
          <w:rFonts w:ascii="Times New Roman" w:eastAsiaTheme="minorEastAsia" w:hAnsi="Times New Roman" w:cs="Times New Roman"/>
          <w:sz w:val="24"/>
          <w:szCs w:val="24"/>
          <w:vertAlign w:val="subscript"/>
        </w:rPr>
        <w:t>1/2</w:t>
      </w:r>
      <w:r w:rsidRPr="004D05E2">
        <w:rPr>
          <w:rFonts w:ascii="Times New Roman" w:eastAsiaTheme="minorEastAsia" w:hAnsi="Times New Roman" w:cs="Times New Roman"/>
          <w:sz w:val="24"/>
          <w:szCs w:val="24"/>
        </w:rPr>
        <w:t xml:space="preserve"> and </w:t>
      </w:r>
      <w:proofErr w:type="spellStart"/>
      <w:r w:rsidRPr="004D05E2">
        <w:rPr>
          <w:rFonts w:ascii="Times New Roman" w:eastAsiaTheme="minorEastAsia" w:hAnsi="Times New Roman" w:cs="Times New Roman"/>
          <w:sz w:val="24"/>
          <w:szCs w:val="24"/>
        </w:rPr>
        <w:t>k</w:t>
      </w:r>
      <w:r w:rsidRPr="004D05E2">
        <w:rPr>
          <w:rFonts w:ascii="Times New Roman" w:eastAsiaTheme="minorEastAsia" w:hAnsi="Times New Roman" w:cs="Times New Roman"/>
          <w:sz w:val="24"/>
          <w:szCs w:val="24"/>
          <w:vertAlign w:val="subscript"/>
        </w:rPr>
        <w:t>M</w:t>
      </w:r>
      <w:proofErr w:type="spellEnd"/>
      <w:r w:rsidRPr="004D05E2">
        <w:rPr>
          <w:rFonts w:ascii="Times New Roman" w:eastAsiaTheme="minorEastAsia" w:hAnsi="Times New Roman" w:cs="Times New Roman"/>
          <w:sz w:val="24"/>
          <w:szCs w:val="24"/>
        </w:rPr>
        <w:t xml:space="preserve">, while mediators containing amino alcohols, amines, and amides showed the weakest correlations. There was not a rational explanation provided for this </w:t>
      </w:r>
      <w:proofErr w:type="spellStart"/>
      <w:r w:rsidRPr="004D05E2">
        <w:rPr>
          <w:rFonts w:ascii="Times New Roman" w:eastAsiaTheme="minorEastAsia" w:hAnsi="Times New Roman" w:cs="Times New Roman"/>
          <w:sz w:val="24"/>
          <w:szCs w:val="24"/>
        </w:rPr>
        <w:t>phenonmenon</w:t>
      </w:r>
      <w:proofErr w:type="spellEnd"/>
      <w:r w:rsidRPr="004D05E2">
        <w:rPr>
          <w:rFonts w:ascii="Times New Roman" w:eastAsiaTheme="minorEastAsia" w:hAnsi="Times New Roman" w:cs="Times New Roman"/>
          <w:sz w:val="24"/>
          <w:szCs w:val="24"/>
        </w:rPr>
        <w:t xml:space="preserve">, except that functional group and </w:t>
      </w:r>
      <w:r w:rsidR="00800459">
        <w:rPr>
          <w:rFonts w:ascii="Times New Roman" w:eastAsiaTheme="minorEastAsia" w:hAnsi="Times New Roman" w:cs="Times New Roman"/>
          <w:sz w:val="24"/>
          <w:szCs w:val="24"/>
        </w:rPr>
        <w:t>the</w:t>
      </w:r>
      <w:r w:rsidRPr="004D05E2">
        <w:rPr>
          <w:rFonts w:ascii="Times New Roman" w:eastAsiaTheme="minorEastAsia" w:hAnsi="Times New Roman" w:cs="Times New Roman"/>
          <w:sz w:val="24"/>
          <w:szCs w:val="24"/>
        </w:rPr>
        <w:t xml:space="preserve"> distance</w:t>
      </w:r>
      <w:r w:rsidR="00800459">
        <w:rPr>
          <w:rFonts w:ascii="Times New Roman" w:eastAsiaTheme="minorEastAsia" w:hAnsi="Times New Roman" w:cs="Times New Roman"/>
          <w:sz w:val="24"/>
          <w:szCs w:val="24"/>
        </w:rPr>
        <w:t xml:space="preserve"> of the functional group on</w:t>
      </w:r>
      <w:r w:rsidRPr="004D05E2">
        <w:rPr>
          <w:rFonts w:ascii="Times New Roman" w:eastAsiaTheme="minorEastAsia" w:hAnsi="Times New Roman" w:cs="Times New Roman"/>
          <w:sz w:val="24"/>
          <w:szCs w:val="24"/>
        </w:rPr>
        <w:t xml:space="preserve"> </w:t>
      </w:r>
      <w:r w:rsidR="00800459">
        <w:rPr>
          <w:rFonts w:ascii="Times New Roman" w:eastAsiaTheme="minorEastAsia" w:hAnsi="Times New Roman" w:cs="Times New Roman"/>
          <w:sz w:val="24"/>
          <w:szCs w:val="24"/>
        </w:rPr>
        <w:t>a</w:t>
      </w:r>
      <w:r w:rsidRPr="004D05E2">
        <w:rPr>
          <w:rFonts w:ascii="Times New Roman" w:eastAsiaTheme="minorEastAsia" w:hAnsi="Times New Roman" w:cs="Times New Roman"/>
          <w:sz w:val="24"/>
          <w:szCs w:val="24"/>
        </w:rPr>
        <w:t xml:space="preserve"> mediator were speculated to play a role. For example, when in comparing the </w:t>
      </w:r>
      <w:proofErr w:type="spellStart"/>
      <w:r w:rsidRPr="004D05E2">
        <w:rPr>
          <w:rFonts w:ascii="Times New Roman" w:eastAsiaTheme="minorEastAsia" w:hAnsi="Times New Roman" w:cs="Times New Roman"/>
          <w:sz w:val="24"/>
          <w:szCs w:val="24"/>
        </w:rPr>
        <w:t>k</w:t>
      </w:r>
      <w:r w:rsidRPr="004D05E2">
        <w:rPr>
          <w:rFonts w:ascii="Times New Roman" w:eastAsiaTheme="minorEastAsia" w:hAnsi="Times New Roman" w:cs="Times New Roman"/>
          <w:sz w:val="24"/>
          <w:szCs w:val="24"/>
          <w:vertAlign w:val="subscript"/>
        </w:rPr>
        <w:t>M</w:t>
      </w:r>
      <w:proofErr w:type="spellEnd"/>
      <w:r w:rsidRPr="004D05E2">
        <w:rPr>
          <w:rFonts w:ascii="Times New Roman" w:eastAsiaTheme="minorEastAsia" w:hAnsi="Times New Roman" w:cs="Times New Roman"/>
          <w:sz w:val="24"/>
          <w:szCs w:val="24"/>
        </w:rPr>
        <w:t xml:space="preserve"> of </w:t>
      </w:r>
      <w:proofErr w:type="spellStart"/>
      <w:r w:rsidRPr="004D05E2">
        <w:rPr>
          <w:rFonts w:ascii="Times New Roman" w:eastAsiaTheme="minorEastAsia" w:hAnsi="Times New Roman" w:cs="Times New Roman"/>
          <w:sz w:val="24"/>
          <w:szCs w:val="24"/>
        </w:rPr>
        <w:t>ferrocenemethanol</w:t>
      </w:r>
      <w:proofErr w:type="spellEnd"/>
      <w:r w:rsidRPr="004D05E2">
        <w:rPr>
          <w:rFonts w:ascii="Times New Roman" w:eastAsiaTheme="minorEastAsia" w:hAnsi="Times New Roman" w:cs="Times New Roman"/>
          <w:sz w:val="24"/>
          <w:szCs w:val="24"/>
        </w:rPr>
        <w:t xml:space="preserve"> to 1-ferrocenyl-1-methylmethanol, the </w:t>
      </w:r>
      <w:proofErr w:type="spellStart"/>
      <w:r w:rsidRPr="004D05E2">
        <w:rPr>
          <w:rFonts w:ascii="Times New Roman" w:eastAsiaTheme="minorEastAsia" w:hAnsi="Times New Roman" w:cs="Times New Roman"/>
          <w:sz w:val="24"/>
          <w:szCs w:val="24"/>
        </w:rPr>
        <w:t>k</w:t>
      </w:r>
      <w:r w:rsidRPr="004D05E2">
        <w:rPr>
          <w:rFonts w:ascii="Times New Roman" w:eastAsiaTheme="minorEastAsia" w:hAnsi="Times New Roman" w:cs="Times New Roman"/>
          <w:sz w:val="24"/>
          <w:szCs w:val="24"/>
          <w:vertAlign w:val="subscript"/>
        </w:rPr>
        <w:t>M</w:t>
      </w:r>
      <w:proofErr w:type="spellEnd"/>
      <w:r w:rsidRPr="004D05E2">
        <w:rPr>
          <w:rFonts w:ascii="Times New Roman" w:eastAsiaTheme="minorEastAsia" w:hAnsi="Times New Roman" w:cs="Times New Roman"/>
          <w:sz w:val="24"/>
          <w:szCs w:val="24"/>
        </w:rPr>
        <w:t xml:space="preserve"> decreased significantly from 8.2 x 10</w:t>
      </w:r>
      <w:r w:rsidR="0025369C">
        <w:rPr>
          <w:rFonts w:ascii="Times New Roman" w:eastAsiaTheme="minorEastAsia" w:hAnsi="Times New Roman" w:cs="Times New Roman"/>
          <w:sz w:val="24"/>
          <w:szCs w:val="24"/>
          <w:vertAlign w:val="superscript"/>
        </w:rPr>
        <w:t>-5</w:t>
      </w:r>
      <w:r w:rsidRPr="004D05E2">
        <w:rPr>
          <w:rFonts w:ascii="Times New Roman" w:eastAsiaTheme="minorEastAsia" w:hAnsi="Times New Roman" w:cs="Times New Roman"/>
          <w:sz w:val="24"/>
          <w:szCs w:val="24"/>
        </w:rPr>
        <w:t xml:space="preserve"> M</w:t>
      </w:r>
      <w:r w:rsidRPr="004D05E2">
        <w:rPr>
          <w:rFonts w:ascii="Times New Roman" w:eastAsiaTheme="minorEastAsia" w:hAnsi="Times New Roman" w:cs="Times New Roman"/>
          <w:sz w:val="24"/>
          <w:szCs w:val="24"/>
          <w:vertAlign w:val="superscript"/>
        </w:rPr>
        <w:t>-1</w:t>
      </w:r>
      <w:r w:rsidRPr="004D05E2">
        <w:rPr>
          <w:rFonts w:ascii="Times New Roman" w:eastAsiaTheme="minorEastAsia" w:hAnsi="Times New Roman" w:cs="Times New Roman"/>
          <w:sz w:val="24"/>
          <w:szCs w:val="24"/>
        </w:rPr>
        <w:t xml:space="preserve"> s</w:t>
      </w:r>
      <w:r w:rsidRPr="004D05E2">
        <w:rPr>
          <w:rFonts w:ascii="Times New Roman" w:eastAsiaTheme="minorEastAsia" w:hAnsi="Times New Roman" w:cs="Times New Roman"/>
          <w:sz w:val="24"/>
          <w:szCs w:val="24"/>
          <w:vertAlign w:val="superscript"/>
        </w:rPr>
        <w:t>-1</w:t>
      </w:r>
      <w:r w:rsidRPr="004D05E2">
        <w:rPr>
          <w:rFonts w:ascii="Times New Roman" w:eastAsiaTheme="minorEastAsia" w:hAnsi="Times New Roman" w:cs="Times New Roman"/>
          <w:sz w:val="24"/>
          <w:szCs w:val="24"/>
        </w:rPr>
        <w:t xml:space="preserve"> to 3.0 x 10</w:t>
      </w:r>
      <w:r w:rsidR="0025369C">
        <w:rPr>
          <w:rFonts w:ascii="Times New Roman" w:eastAsiaTheme="minorEastAsia" w:hAnsi="Times New Roman" w:cs="Times New Roman"/>
          <w:sz w:val="24"/>
          <w:szCs w:val="24"/>
          <w:vertAlign w:val="superscript"/>
        </w:rPr>
        <w:t>-5</w:t>
      </w:r>
      <w:r w:rsidRPr="004D05E2">
        <w:rPr>
          <w:rFonts w:ascii="Times New Roman" w:eastAsiaTheme="minorEastAsia" w:hAnsi="Times New Roman" w:cs="Times New Roman"/>
          <w:sz w:val="24"/>
          <w:szCs w:val="24"/>
        </w:rPr>
        <w:t xml:space="preserve"> M</w:t>
      </w:r>
      <w:r w:rsidRPr="004D05E2">
        <w:rPr>
          <w:rFonts w:ascii="Times New Roman" w:eastAsiaTheme="minorEastAsia" w:hAnsi="Times New Roman" w:cs="Times New Roman"/>
          <w:sz w:val="24"/>
          <w:szCs w:val="24"/>
          <w:vertAlign w:val="superscript"/>
        </w:rPr>
        <w:t>-1</w:t>
      </w:r>
      <w:r w:rsidRPr="004D05E2">
        <w:rPr>
          <w:rFonts w:ascii="Times New Roman" w:eastAsiaTheme="minorEastAsia" w:hAnsi="Times New Roman" w:cs="Times New Roman"/>
          <w:sz w:val="24"/>
          <w:szCs w:val="24"/>
        </w:rPr>
        <w:t xml:space="preserve"> s</w:t>
      </w:r>
      <w:r w:rsidRPr="004D05E2">
        <w:rPr>
          <w:rFonts w:ascii="Times New Roman" w:eastAsiaTheme="minorEastAsia" w:hAnsi="Times New Roman" w:cs="Times New Roman"/>
          <w:sz w:val="24"/>
          <w:szCs w:val="24"/>
          <w:vertAlign w:val="superscript"/>
        </w:rPr>
        <w:t>-1</w:t>
      </w:r>
      <w:r w:rsidRPr="004D05E2">
        <w:rPr>
          <w:rFonts w:ascii="Times New Roman" w:eastAsiaTheme="minorEastAsia" w:hAnsi="Times New Roman" w:cs="Times New Roman"/>
          <w:sz w:val="24"/>
          <w:szCs w:val="24"/>
        </w:rPr>
        <w:t xml:space="preserve">. This change was originally suspected to be caused by the increased volume due to the addition of the methyl group. When the methyl group on the latter species was replaced with an </w:t>
      </w:r>
      <w:r w:rsidR="0025369C">
        <w:rPr>
          <w:rFonts w:ascii="Times New Roman" w:eastAsiaTheme="minorEastAsia" w:hAnsi="Times New Roman" w:cs="Times New Roman"/>
          <w:sz w:val="24"/>
          <w:szCs w:val="24"/>
        </w:rPr>
        <w:t xml:space="preserve">ethyl </w:t>
      </w:r>
      <w:r w:rsidRPr="004D05E2">
        <w:rPr>
          <w:rFonts w:ascii="Times New Roman" w:eastAsiaTheme="minorEastAsia" w:hAnsi="Times New Roman" w:cs="Times New Roman"/>
          <w:sz w:val="24"/>
          <w:szCs w:val="24"/>
        </w:rPr>
        <w:t xml:space="preserve">amino group, </w:t>
      </w:r>
      <w:proofErr w:type="spellStart"/>
      <w:r w:rsidRPr="004D05E2">
        <w:rPr>
          <w:rFonts w:ascii="Times New Roman" w:eastAsiaTheme="minorEastAsia" w:hAnsi="Times New Roman" w:cs="Times New Roman"/>
          <w:sz w:val="24"/>
          <w:szCs w:val="24"/>
        </w:rPr>
        <w:t>k</w:t>
      </w:r>
      <w:r w:rsidRPr="004D05E2">
        <w:rPr>
          <w:rFonts w:ascii="Times New Roman" w:eastAsiaTheme="minorEastAsia" w:hAnsi="Times New Roman" w:cs="Times New Roman"/>
          <w:sz w:val="24"/>
          <w:szCs w:val="24"/>
          <w:vertAlign w:val="subscript"/>
        </w:rPr>
        <w:t>M</w:t>
      </w:r>
      <w:proofErr w:type="spellEnd"/>
      <w:r w:rsidRPr="004D05E2">
        <w:rPr>
          <w:rFonts w:ascii="Times New Roman" w:eastAsiaTheme="minorEastAsia" w:hAnsi="Times New Roman" w:cs="Times New Roman"/>
          <w:sz w:val="24"/>
          <w:szCs w:val="24"/>
        </w:rPr>
        <w:t xml:space="preserve"> only changed slightly from 8.2 x 10</w:t>
      </w:r>
      <w:r w:rsidR="0025369C">
        <w:rPr>
          <w:rFonts w:ascii="Times New Roman" w:eastAsiaTheme="minorEastAsia" w:hAnsi="Times New Roman" w:cs="Times New Roman"/>
          <w:sz w:val="24"/>
          <w:szCs w:val="24"/>
          <w:vertAlign w:val="superscript"/>
        </w:rPr>
        <w:t>-5</w:t>
      </w:r>
      <w:r w:rsidRPr="004D05E2">
        <w:rPr>
          <w:rFonts w:ascii="Times New Roman" w:eastAsiaTheme="minorEastAsia" w:hAnsi="Times New Roman" w:cs="Times New Roman"/>
          <w:sz w:val="24"/>
          <w:szCs w:val="24"/>
        </w:rPr>
        <w:t xml:space="preserve"> M</w:t>
      </w:r>
      <w:r w:rsidRPr="004D05E2">
        <w:rPr>
          <w:rFonts w:ascii="Times New Roman" w:eastAsiaTheme="minorEastAsia" w:hAnsi="Times New Roman" w:cs="Times New Roman"/>
          <w:sz w:val="24"/>
          <w:szCs w:val="24"/>
          <w:vertAlign w:val="superscript"/>
        </w:rPr>
        <w:t xml:space="preserve">-1 </w:t>
      </w:r>
      <w:r w:rsidRPr="004D05E2">
        <w:rPr>
          <w:rFonts w:ascii="Times New Roman" w:eastAsiaTheme="minorEastAsia" w:hAnsi="Times New Roman" w:cs="Times New Roman"/>
          <w:sz w:val="24"/>
          <w:szCs w:val="24"/>
        </w:rPr>
        <w:t>s</w:t>
      </w:r>
      <w:r w:rsidRPr="004D05E2">
        <w:rPr>
          <w:rFonts w:ascii="Times New Roman" w:eastAsiaTheme="minorEastAsia" w:hAnsi="Times New Roman" w:cs="Times New Roman"/>
          <w:sz w:val="24"/>
          <w:szCs w:val="24"/>
          <w:vertAlign w:val="superscript"/>
        </w:rPr>
        <w:t>-1</w:t>
      </w:r>
      <w:r w:rsidRPr="004D05E2">
        <w:rPr>
          <w:rFonts w:ascii="Times New Roman" w:eastAsiaTheme="minorEastAsia" w:hAnsi="Times New Roman" w:cs="Times New Roman"/>
          <w:sz w:val="24"/>
          <w:szCs w:val="24"/>
        </w:rPr>
        <w:t xml:space="preserve"> to 7.6 x 10</w:t>
      </w:r>
      <w:r w:rsidR="0025369C">
        <w:rPr>
          <w:rFonts w:ascii="Times New Roman" w:eastAsiaTheme="minorEastAsia" w:hAnsi="Times New Roman" w:cs="Times New Roman"/>
          <w:sz w:val="24"/>
          <w:szCs w:val="24"/>
          <w:vertAlign w:val="superscript"/>
        </w:rPr>
        <w:t>-5</w:t>
      </w:r>
      <w:r w:rsidRPr="004D05E2">
        <w:rPr>
          <w:rFonts w:ascii="Times New Roman" w:eastAsiaTheme="minorEastAsia" w:hAnsi="Times New Roman" w:cs="Times New Roman"/>
          <w:sz w:val="24"/>
          <w:szCs w:val="24"/>
        </w:rPr>
        <w:t xml:space="preserve"> M</w:t>
      </w:r>
      <w:r w:rsidRPr="004D05E2">
        <w:rPr>
          <w:rFonts w:ascii="Times New Roman" w:eastAsiaTheme="minorEastAsia" w:hAnsi="Times New Roman" w:cs="Times New Roman"/>
          <w:sz w:val="24"/>
          <w:szCs w:val="24"/>
          <w:vertAlign w:val="superscript"/>
        </w:rPr>
        <w:t>-1</w:t>
      </w:r>
      <w:r w:rsidRPr="004D05E2">
        <w:rPr>
          <w:rFonts w:ascii="Times New Roman" w:eastAsiaTheme="minorEastAsia" w:hAnsi="Times New Roman" w:cs="Times New Roman"/>
          <w:sz w:val="24"/>
          <w:szCs w:val="24"/>
        </w:rPr>
        <w:t xml:space="preserve"> s</w:t>
      </w:r>
      <w:r w:rsidRPr="004D05E2">
        <w:rPr>
          <w:rFonts w:ascii="Times New Roman" w:eastAsiaTheme="minorEastAsia" w:hAnsi="Times New Roman" w:cs="Times New Roman"/>
          <w:sz w:val="24"/>
          <w:szCs w:val="24"/>
          <w:vertAlign w:val="superscript"/>
        </w:rPr>
        <w:t>-1</w:t>
      </w:r>
      <w:r w:rsidRPr="004D05E2">
        <w:rPr>
          <w:rFonts w:ascii="Times New Roman" w:eastAsiaTheme="minorEastAsia" w:hAnsi="Times New Roman" w:cs="Times New Roman"/>
          <w:sz w:val="24"/>
          <w:szCs w:val="24"/>
        </w:rPr>
        <w:t xml:space="preserve">.  This suggested that the reduction in </w:t>
      </w:r>
      <w:proofErr w:type="spellStart"/>
      <w:r w:rsidRPr="004D05E2">
        <w:rPr>
          <w:rFonts w:ascii="Times New Roman" w:eastAsiaTheme="minorEastAsia" w:hAnsi="Times New Roman" w:cs="Times New Roman"/>
          <w:sz w:val="24"/>
          <w:szCs w:val="24"/>
        </w:rPr>
        <w:t>k</w:t>
      </w:r>
      <w:r w:rsidRPr="004D05E2">
        <w:rPr>
          <w:rFonts w:ascii="Times New Roman" w:eastAsiaTheme="minorEastAsia" w:hAnsi="Times New Roman" w:cs="Times New Roman"/>
          <w:sz w:val="24"/>
          <w:szCs w:val="24"/>
          <w:vertAlign w:val="subscript"/>
        </w:rPr>
        <w:t>M</w:t>
      </w:r>
      <w:proofErr w:type="spellEnd"/>
      <w:r w:rsidRPr="004D05E2">
        <w:rPr>
          <w:rFonts w:ascii="Times New Roman" w:eastAsiaTheme="minorEastAsia" w:hAnsi="Times New Roman" w:cs="Times New Roman"/>
          <w:sz w:val="24"/>
          <w:szCs w:val="24"/>
        </w:rPr>
        <w:t xml:space="preserve"> was not purely due to steric </w:t>
      </w:r>
      <w:proofErr w:type="spellStart"/>
      <w:r w:rsidRPr="004D05E2">
        <w:rPr>
          <w:rFonts w:ascii="Times New Roman" w:eastAsiaTheme="minorEastAsia" w:hAnsi="Times New Roman" w:cs="Times New Roman"/>
          <w:sz w:val="24"/>
          <w:szCs w:val="24"/>
        </w:rPr>
        <w:t>hinderance</w:t>
      </w:r>
      <w:proofErr w:type="spellEnd"/>
      <w:r w:rsidRPr="004D05E2">
        <w:rPr>
          <w:rFonts w:ascii="Times New Roman" w:eastAsiaTheme="minorEastAsia" w:hAnsi="Times New Roman" w:cs="Times New Roman"/>
          <w:sz w:val="24"/>
          <w:szCs w:val="24"/>
        </w:rPr>
        <w:t xml:space="preserve">. In addition, changing the length of </w:t>
      </w:r>
      <w:r w:rsidRPr="004D05E2">
        <w:rPr>
          <w:rFonts w:ascii="Times New Roman" w:eastAsiaTheme="minorEastAsia" w:hAnsi="Times New Roman" w:cs="Times New Roman"/>
          <w:sz w:val="24"/>
          <w:szCs w:val="24"/>
        </w:rPr>
        <w:lastRenderedPageBreak/>
        <w:t xml:space="preserve">the side chain was shown to alter the </w:t>
      </w:r>
      <w:proofErr w:type="spellStart"/>
      <w:r w:rsidRPr="004D05E2">
        <w:rPr>
          <w:rFonts w:ascii="Times New Roman" w:eastAsiaTheme="minorEastAsia" w:hAnsi="Times New Roman" w:cs="Times New Roman"/>
          <w:sz w:val="24"/>
          <w:szCs w:val="24"/>
        </w:rPr>
        <w:t>k</w:t>
      </w:r>
      <w:r w:rsidRPr="004D05E2">
        <w:rPr>
          <w:rFonts w:ascii="Times New Roman" w:eastAsiaTheme="minorEastAsia" w:hAnsi="Times New Roman" w:cs="Times New Roman"/>
          <w:sz w:val="24"/>
          <w:szCs w:val="24"/>
          <w:vertAlign w:val="subscript"/>
        </w:rPr>
        <w:t>M</w:t>
      </w:r>
      <w:r w:rsidRPr="004D05E2">
        <w:rPr>
          <w:rFonts w:ascii="Times New Roman" w:eastAsiaTheme="minorEastAsia" w:hAnsi="Times New Roman" w:cs="Times New Roman"/>
          <w:sz w:val="24"/>
          <w:szCs w:val="24"/>
        </w:rPr>
        <w:t>.</w:t>
      </w:r>
      <w:proofErr w:type="spellEnd"/>
      <w:r w:rsidRPr="004D05E2">
        <w:rPr>
          <w:rFonts w:ascii="Times New Roman" w:eastAsiaTheme="minorEastAsia" w:hAnsi="Times New Roman" w:cs="Times New Roman"/>
          <w:sz w:val="24"/>
          <w:szCs w:val="24"/>
        </w:rPr>
        <w:t xml:space="preserve"> Changing ferrocenyl methanol to ferrocenyl ethanol resulted in a significant reduction in </w:t>
      </w:r>
      <w:proofErr w:type="spellStart"/>
      <w:r w:rsidRPr="004D05E2">
        <w:rPr>
          <w:rFonts w:ascii="Times New Roman" w:eastAsiaTheme="minorEastAsia" w:hAnsi="Times New Roman" w:cs="Times New Roman"/>
          <w:sz w:val="24"/>
          <w:szCs w:val="24"/>
        </w:rPr>
        <w:t>k</w:t>
      </w:r>
      <w:r w:rsidRPr="004D05E2">
        <w:rPr>
          <w:rFonts w:ascii="Times New Roman" w:eastAsiaTheme="minorEastAsia" w:hAnsi="Times New Roman" w:cs="Times New Roman"/>
          <w:sz w:val="24"/>
          <w:szCs w:val="24"/>
          <w:vertAlign w:val="subscript"/>
        </w:rPr>
        <w:t>M</w:t>
      </w:r>
      <w:r w:rsidRPr="004D05E2">
        <w:rPr>
          <w:rFonts w:ascii="Times New Roman" w:eastAsiaTheme="minorEastAsia" w:hAnsi="Times New Roman" w:cs="Times New Roman"/>
          <w:sz w:val="24"/>
          <w:szCs w:val="24"/>
        </w:rPr>
        <w:t>.</w:t>
      </w:r>
      <w:proofErr w:type="spellEnd"/>
      <w:r w:rsidRPr="004D05E2">
        <w:rPr>
          <w:rFonts w:ascii="Times New Roman" w:eastAsiaTheme="minorEastAsia" w:hAnsi="Times New Roman" w:cs="Times New Roman"/>
          <w:sz w:val="24"/>
          <w:szCs w:val="24"/>
        </w:rPr>
        <w:t xml:space="preserve"> This suggests that the side chain of the ferrocene may assist in positioning the ferrocene near the FADH</w:t>
      </w:r>
      <w:r w:rsidRPr="004D05E2">
        <w:rPr>
          <w:rFonts w:ascii="Times New Roman" w:eastAsiaTheme="minorEastAsia" w:hAnsi="Times New Roman" w:cs="Times New Roman"/>
          <w:sz w:val="24"/>
          <w:szCs w:val="24"/>
          <w:vertAlign w:val="subscript"/>
        </w:rPr>
        <w:t>2</w:t>
      </w:r>
      <w:r w:rsidRPr="004D05E2">
        <w:rPr>
          <w:rFonts w:ascii="Times New Roman" w:eastAsiaTheme="minorEastAsia" w:hAnsi="Times New Roman" w:cs="Times New Roman"/>
          <w:sz w:val="24"/>
          <w:szCs w:val="24"/>
        </w:rPr>
        <w:t xml:space="preserve"> in the active site of GOx, as shown in Figure 3.3. When combining this observation with the aforementioned correlation between the size of the mediator and the mediator’s capability, the “black magic” of mediator selection was not really clarified.</w:t>
      </w:r>
    </w:p>
    <w:p w14:paraId="34CF80F1" w14:textId="449CE757" w:rsidR="004D05E2" w:rsidRPr="004D05E2" w:rsidRDefault="0025369C" w:rsidP="00937C2A">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drawing>
          <wp:inline distT="0" distB="0" distL="0" distR="0" wp14:anchorId="176DE3BD" wp14:editId="5300111A">
            <wp:extent cx="3128010" cy="1116330"/>
            <wp:effectExtent l="0" t="0" r="0" b="127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128010" cy="1116330"/>
                    </a:xfrm>
                    <a:prstGeom prst="rect">
                      <a:avLst/>
                    </a:prstGeom>
                    <a:noFill/>
                    <a:ln>
                      <a:noFill/>
                    </a:ln>
                  </pic:spPr>
                </pic:pic>
              </a:graphicData>
            </a:graphic>
          </wp:inline>
        </w:drawing>
      </w:r>
    </w:p>
    <w:p w14:paraId="179270F3" w14:textId="05257060" w:rsidR="004D05E2" w:rsidRPr="004D05E2" w:rsidRDefault="004D05E2" w:rsidP="008C427B">
      <w:pPr>
        <w:pStyle w:val="Caption"/>
      </w:pPr>
      <w:bookmarkStart w:id="57" w:name="_Toc425764485"/>
      <w:r w:rsidRPr="004D05E2">
        <w:t>Figure 3.2 The structure of ferrocenylmethanol (left), 1-ferrocenyl-1-methylmethanol (middle), and 1-amino-1-ferrocenylmethanol (right) used by Forrow to demonstrate that more than sterics can affect the mediative capability of a molecule</w:t>
      </w:r>
      <w:r w:rsidRPr="004D05E2">
        <w:fldChar w:fldCharType="begin">
          <w:fldData xml:space="preserve">PEVuZE5vdGU+PENpdGU+PEF1dGhvcj5Gb3Jyb3c8L0F1dGhvcj48WWVhcj4yMDAyPC9ZZWFyPjxS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</w:fldData>
        </w:fldChar>
      </w:r>
      <w:r w:rsidR="002F7887">
        <w:instrText xml:space="preserve"> ADDIN EN.CITE </w:instrText>
      </w:r>
      <w:r w:rsidR="002F7887">
        <w:fldChar w:fldCharType="begin">
          <w:fldData xml:space="preserve">PEVuZE5vdGU+PENpdGU+PEF1dGhvcj5Gb3Jyb3c8L0F1dGhvcj48WWVhcj4yMDAyPC9ZZWFyPjxS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</w:fldData>
        </w:fldChar>
      </w:r>
      <w:r w:rsidR="002F7887">
        <w:instrText xml:space="preserve"> ADDIN EN.CITE.DATA </w:instrText>
      </w:r>
      <w:r w:rsidR="002F7887">
        <w:fldChar w:fldCharType="end"/>
      </w:r>
      <w:r w:rsidRPr="004D05E2">
        <w:fldChar w:fldCharType="separate"/>
      </w:r>
      <w:r w:rsidR="002F7887" w:rsidRPr="002F7887">
        <w:rPr>
          <w:vertAlign w:val="superscript"/>
        </w:rPr>
        <w:t>44-45</w:t>
      </w:r>
      <w:r w:rsidRPr="004D05E2">
        <w:fldChar w:fldCharType="end"/>
      </w:r>
      <w:r w:rsidRPr="004D05E2">
        <w:t>.</w:t>
      </w:r>
      <w:bookmarkEnd w:id="57"/>
    </w:p>
    <w:p w14:paraId="6803D41F" w14:textId="77777777" w:rsidR="004D05E2" w:rsidRPr="004D05E2" w:rsidRDefault="004D05E2" w:rsidP="003902AB">
      <w:pPr>
        <w:spacing w:line="480" w:lineRule="auto"/>
        <w:jc w:val="both"/>
        <w:rPr>
          <w:rFonts w:ascii="Times New Roman" w:eastAsiaTheme="minorEastAsia" w:hAnsi="Times New Roman" w:cs="Times New Roman"/>
          <w:sz w:val="24"/>
          <w:szCs w:val="24"/>
        </w:rPr>
      </w:pPr>
    </w:p>
    <w:p w14:paraId="75ED8BCA" w14:textId="77777777" w:rsidR="004D05E2" w:rsidRPr="004D05E2" w:rsidRDefault="004D05E2" w:rsidP="00937C2A">
      <w:pPr>
        <w:spacing w:line="480" w:lineRule="auto"/>
        <w:rPr>
          <w:rFonts w:ascii="Times New Roman" w:eastAsiaTheme="minorEastAsia" w:hAnsi="Times New Roman" w:cs="Times New Roman"/>
          <w:sz w:val="24"/>
          <w:szCs w:val="24"/>
        </w:rPr>
      </w:pPr>
      <w:r w:rsidRPr="004D05E2">
        <w:rPr>
          <w:rFonts w:ascii="Times New Roman" w:eastAsiaTheme="minorEastAsia" w:hAnsi="Times New Roman" w:cs="Times New Roman"/>
          <w:noProof/>
          <w:sz w:val="24"/>
          <w:szCs w:val="24"/>
        </w:rPr>
        <w:drawing>
          <wp:inline distT="0" distB="0" distL="0" distR="0" wp14:anchorId="5E31F887" wp14:editId="3DEBECD0">
            <wp:extent cx="3618698" cy="3274060"/>
            <wp:effectExtent l="0" t="0" r="0" b="2540"/>
            <wp:docPr id="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618698" cy="3274060"/>
                    </a:xfrm>
                    <a:prstGeom prst="rect">
                      <a:avLst/>
                    </a:prstGeom>
                    <a:noFill/>
                    <a:ln>
                      <a:noFill/>
                    </a:ln>
                  </pic:spPr>
                </pic:pic>
              </a:graphicData>
            </a:graphic>
          </wp:inline>
        </w:drawing>
      </w:r>
    </w:p>
    <w:p w14:paraId="3518BF1E" w14:textId="21E30BA4" w:rsidR="004D05E2" w:rsidRPr="004D05E2" w:rsidRDefault="004D05E2" w:rsidP="008C427B">
      <w:pPr>
        <w:pStyle w:val="Caption"/>
      </w:pPr>
      <w:bookmarkStart w:id="58" w:name="_Toc425764486"/>
      <w:r w:rsidRPr="004D05E2">
        <w:t>Figure 3.3 A model of Ferrocene binding to the FADH</w:t>
      </w:r>
      <w:r w:rsidRPr="004D05E2">
        <w:rPr>
          <w:vertAlign w:val="subscript"/>
        </w:rPr>
        <w:t>2</w:t>
      </w:r>
      <w:r w:rsidRPr="004D05E2">
        <w:t xml:space="preserve"> deep in the active site of GOx. Reproduced from Forrow et al</w:t>
      </w:r>
      <w:r w:rsidRPr="004D05E2">
        <w:fldChar w:fldCharType="begin"/>
      </w:r>
      <w:r w:rsidR="002F7887">
        <w:instrText xml:space="preserve"> ADDIN EN.CITE &lt;EndNote&gt;&lt;Cite&gt;&lt;Author&gt;Forrow&lt;/Author&gt;&lt;Year&gt;2002&lt;/Year&gt;&lt;RecNum&gt;571&lt;/RecNum&gt;&lt;DisplayText&gt;&lt;style face="superscript"&gt;44&lt;/style&gt;&lt;/DisplayText&gt;&lt;record&gt;&lt;rec-number&gt;571&lt;/rec-number&gt;&lt;foreign-keys&gt;&lt;key app="EN" db-id="pa2a592ayrpwv9eex9ox0rsmvdaz95pvvxe0" timestamp="1411410107"&gt;571&lt;/key&gt;&lt;/foreign-keys&gt;&lt;ref-type name="Journal Article"&gt;17&lt;/ref-type&gt;&lt;contributors&gt;&lt;authors&gt;&lt;author&gt;Forrow, Nigel J.&lt;/author&gt;&lt;author&gt;Sanghera, Gurdial S.&lt;/author&gt;&lt;author&gt;Walters, Stephen J.&lt;/author&gt;&lt;/authors&gt;&lt;/contributors&gt;&lt;titles&gt;&lt;title&gt;The influence of structure in the reaction of electrochemically generated ferrocenium derivatives with reduced glucose oxidase&lt;/title&gt;&lt;secondary-title&gt;J. Chem. Soc., Dalton Trans.&lt;/secondary-title&gt;&lt;/titles&gt;&lt;periodical&gt;&lt;full-title&gt;J. Chem. Soc., Dalton Trans.&lt;/full-title&gt;&lt;/periodical&gt;&lt;pages&gt;3187-3194&lt;/pages&gt;&lt;number&gt;16&lt;/number&gt;&lt;keywords&gt;&lt;keyword&gt;ferrocene amino alc prepn ferrocenecarbaldehyde cyanosilylation redn&lt;/keyword&gt;&lt;keyword&gt;carboxamide ferrocene deriv prepn&lt;/keyword&gt;&lt;keyword&gt;redox potential structure mediation glucose oxidase ferrocene deriv correlation&lt;/keyword&gt;&lt;keyword&gt;glucose oxidase kinetics mediation ferrocene deriv&lt;/keyword&gt;&lt;/keywords&gt;&lt;dates&gt;&lt;year&gt;2002&lt;/year&gt;&lt;pub-dates&gt;&lt;date&gt;//&lt;/date&gt;&lt;/pub-dates&gt;&lt;/dates&gt;&lt;publisher&gt;Royal Society of Chemistry&lt;/publisher&gt;&lt;isbn&gt;1472-7773&lt;/isbn&gt;&lt;work-type&gt;10.1039/b204702k&lt;/work-type&gt;&lt;urls&gt;&lt;related-urls&gt;&lt;url&gt;http://pubs.rsc.org/en/content/articlepdf/2002/dt/b204702k&lt;/url&gt;&lt;/related-urls&gt;&lt;/urls&gt;&lt;electronic-resource-num&gt;10.1039/b204702k&lt;/electronic-resource-num&gt;&lt;/record&gt;&lt;/Cite&gt;&lt;/EndNote&gt;</w:instrText>
      </w:r>
      <w:r w:rsidRPr="004D05E2">
        <w:fldChar w:fldCharType="separate"/>
      </w:r>
      <w:r w:rsidR="002F7887" w:rsidRPr="002F7887">
        <w:rPr>
          <w:vertAlign w:val="superscript"/>
        </w:rPr>
        <w:t>44</w:t>
      </w:r>
      <w:r w:rsidRPr="004D05E2">
        <w:fldChar w:fldCharType="end"/>
      </w:r>
      <w:r w:rsidRPr="004D05E2">
        <w:t>.</w:t>
      </w:r>
      <w:bookmarkEnd w:id="58"/>
    </w:p>
    <w:p w14:paraId="6D06D0BD" w14:textId="77777777" w:rsidR="00CE3679" w:rsidRDefault="004D05E2" w:rsidP="003902AB">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lastRenderedPageBreak/>
        <w:tab/>
      </w:r>
    </w:p>
    <w:p w14:paraId="1168A9C2" w14:textId="3982E6D6" w:rsidR="004D05E2" w:rsidRPr="004D05E2" w:rsidRDefault="004D05E2" w:rsidP="003902AB">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i/>
          <w:sz w:val="24"/>
          <w:szCs w:val="24"/>
        </w:rPr>
        <w:t>Hypothesis</w:t>
      </w:r>
    </w:p>
    <w:p w14:paraId="7745325E" w14:textId="3D063335" w:rsidR="004D05E2" w:rsidRPr="004D05E2" w:rsidRDefault="004D05E2" w:rsidP="00CE3679">
      <w:pPr>
        <w:spacing w:line="480" w:lineRule="auto"/>
        <w:ind w:firstLine="720"/>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Chapter 2 of this work describes a binding isotherm that can be characterized electrochemically using cyclic voltammetry</w:t>
      </w:r>
      <w:r w:rsidR="00800459">
        <w:rPr>
          <w:rFonts w:ascii="Times New Roman" w:eastAsiaTheme="minorEastAsia" w:hAnsi="Times New Roman" w:cs="Times New Roman"/>
          <w:sz w:val="24"/>
          <w:szCs w:val="24"/>
        </w:rPr>
        <w:t xml:space="preserve">. </w:t>
      </w:r>
      <w:r w:rsidRPr="004D05E2">
        <w:rPr>
          <w:rFonts w:ascii="Times New Roman" w:eastAsiaTheme="minorEastAsia" w:hAnsi="Times New Roman" w:cs="Times New Roman"/>
          <w:sz w:val="24"/>
          <w:szCs w:val="24"/>
        </w:rPr>
        <w:t xml:space="preserve">Based on the aforementioned discussion surrounding structure and its effects on the kinetic constant </w:t>
      </w:r>
      <w:proofErr w:type="spellStart"/>
      <w:r w:rsidRPr="004D05E2">
        <w:rPr>
          <w:rFonts w:ascii="Times New Roman" w:eastAsiaTheme="minorEastAsia" w:hAnsi="Times New Roman" w:cs="Times New Roman"/>
          <w:sz w:val="24"/>
          <w:szCs w:val="24"/>
        </w:rPr>
        <w:t>k</w:t>
      </w:r>
      <w:r w:rsidRPr="004D05E2">
        <w:rPr>
          <w:rFonts w:ascii="Times New Roman" w:eastAsiaTheme="minorEastAsia" w:hAnsi="Times New Roman" w:cs="Times New Roman"/>
          <w:sz w:val="24"/>
          <w:szCs w:val="24"/>
          <w:vertAlign w:val="subscript"/>
        </w:rPr>
        <w:t>M</w:t>
      </w:r>
      <w:proofErr w:type="spellEnd"/>
      <w:r w:rsidRPr="004D05E2">
        <w:rPr>
          <w:rFonts w:ascii="Times New Roman" w:eastAsiaTheme="minorEastAsia" w:hAnsi="Times New Roman" w:cs="Times New Roman"/>
          <w:sz w:val="24"/>
          <w:szCs w:val="24"/>
        </w:rPr>
        <w:t>, it is reasonable to speculate that the structure of a molecule could impact the magnitude of the binding constant, K</w:t>
      </w:r>
      <w:r w:rsidRPr="004D05E2">
        <w:rPr>
          <w:rFonts w:ascii="Times New Roman" w:eastAsiaTheme="minorEastAsia" w:hAnsi="Times New Roman" w:cs="Times New Roman"/>
          <w:sz w:val="24"/>
          <w:szCs w:val="24"/>
          <w:vertAlign w:val="subscript"/>
        </w:rPr>
        <w:t>a</w:t>
      </w:r>
      <w:r w:rsidRPr="004D05E2">
        <w:rPr>
          <w:rFonts w:ascii="Times New Roman" w:eastAsiaTheme="minorEastAsia" w:hAnsi="Times New Roman" w:cs="Times New Roman"/>
          <w:sz w:val="24"/>
          <w:szCs w:val="24"/>
        </w:rPr>
        <w:t xml:space="preserve">. By </w:t>
      </w:r>
      <w:r w:rsidR="00EE0FF3">
        <w:rPr>
          <w:rFonts w:ascii="Times New Roman" w:eastAsiaTheme="minorEastAsia" w:hAnsi="Times New Roman" w:cs="Times New Roman"/>
          <w:sz w:val="24"/>
          <w:szCs w:val="24"/>
        </w:rPr>
        <w:t>titrating a series of ferrocene derivatives GOx and treating GOx as an inhibitor, it is likely that a K</w:t>
      </w:r>
      <w:r w:rsidR="00EE0FF3">
        <w:rPr>
          <w:rFonts w:ascii="Times New Roman" w:eastAsiaTheme="minorEastAsia" w:hAnsi="Times New Roman" w:cs="Times New Roman"/>
          <w:sz w:val="24"/>
          <w:szCs w:val="24"/>
          <w:vertAlign w:val="subscript"/>
        </w:rPr>
        <w:t>a</w:t>
      </w:r>
      <w:r w:rsidR="00EE0FF3">
        <w:rPr>
          <w:rFonts w:ascii="Times New Roman" w:eastAsiaTheme="minorEastAsia" w:hAnsi="Times New Roman" w:cs="Times New Roman"/>
          <w:sz w:val="24"/>
          <w:szCs w:val="24"/>
        </w:rPr>
        <w:t xml:space="preserve"> can be determined for each species. If the magnitude of K</w:t>
      </w:r>
      <w:r w:rsidR="00EE0FF3">
        <w:rPr>
          <w:rFonts w:ascii="Times New Roman" w:eastAsiaTheme="minorEastAsia" w:hAnsi="Times New Roman" w:cs="Times New Roman"/>
          <w:sz w:val="24"/>
          <w:szCs w:val="24"/>
          <w:vertAlign w:val="subscript"/>
        </w:rPr>
        <w:t>a</w:t>
      </w:r>
      <w:r w:rsidR="00EE0FF3">
        <w:rPr>
          <w:rFonts w:ascii="Times New Roman" w:eastAsiaTheme="minorEastAsia" w:hAnsi="Times New Roman" w:cs="Times New Roman"/>
          <w:sz w:val="24"/>
          <w:szCs w:val="24"/>
        </w:rPr>
        <w:t xml:space="preserve"> varies between ferr</w:t>
      </w:r>
      <w:r w:rsidR="00B27A34">
        <w:rPr>
          <w:rFonts w:ascii="Times New Roman" w:eastAsiaTheme="minorEastAsia" w:hAnsi="Times New Roman" w:cs="Times New Roman"/>
          <w:sz w:val="24"/>
          <w:szCs w:val="24"/>
        </w:rPr>
        <w:t>o</w:t>
      </w:r>
      <w:r w:rsidR="00EE0FF3">
        <w:rPr>
          <w:rFonts w:ascii="Times New Roman" w:eastAsiaTheme="minorEastAsia" w:hAnsi="Times New Roman" w:cs="Times New Roman"/>
          <w:sz w:val="24"/>
          <w:szCs w:val="24"/>
        </w:rPr>
        <w:t>cene derivatives, then further information regarding the effects of K</w:t>
      </w:r>
      <w:r w:rsidR="00EE0FF3">
        <w:rPr>
          <w:rFonts w:ascii="Times New Roman" w:eastAsiaTheme="minorEastAsia" w:hAnsi="Times New Roman" w:cs="Times New Roman"/>
          <w:sz w:val="24"/>
          <w:szCs w:val="24"/>
          <w:vertAlign w:val="subscript"/>
        </w:rPr>
        <w:t>a</w:t>
      </w:r>
      <w:r w:rsidR="00EE0FF3">
        <w:rPr>
          <w:rFonts w:ascii="Times New Roman" w:eastAsiaTheme="minorEastAsia" w:hAnsi="Times New Roman" w:cs="Times New Roman"/>
          <w:sz w:val="24"/>
          <w:szCs w:val="24"/>
        </w:rPr>
        <w:t xml:space="preserve"> on a molecule’s ability to act as a mediator can be discerned.</w:t>
      </w:r>
    </w:p>
    <w:p w14:paraId="34AA3783" w14:textId="77777777" w:rsidR="004D05E2" w:rsidRPr="004D05E2" w:rsidRDefault="004D05E2" w:rsidP="006D361E">
      <w:pPr>
        <w:pStyle w:val="Heading2"/>
      </w:pPr>
      <w:bookmarkStart w:id="59" w:name="_Toc425764555"/>
      <w:r w:rsidRPr="004D05E2">
        <w:t>3.2 Results</w:t>
      </w:r>
      <w:bookmarkEnd w:id="59"/>
    </w:p>
    <w:p w14:paraId="01205DB5" w14:textId="77777777" w:rsidR="004D05E2" w:rsidRPr="004D05E2" w:rsidRDefault="004D05E2" w:rsidP="006D361E">
      <w:pPr>
        <w:pStyle w:val="Heading2"/>
      </w:pPr>
      <w:bookmarkStart w:id="60" w:name="_Toc425764556"/>
      <w:r w:rsidRPr="004D05E2">
        <w:t>3.2.1 - Experimental Design</w:t>
      </w:r>
      <w:bookmarkEnd w:id="60"/>
    </w:p>
    <w:p w14:paraId="51B7964F" w14:textId="13ED41D4" w:rsidR="004D05E2" w:rsidRPr="004D05E2" w:rsidRDefault="004D05E2" w:rsidP="003902AB">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ab/>
        <w:t>In order to investigate the effects of structure on the binding constant, three additional molecules were chosen in add</w:t>
      </w:r>
      <w:r w:rsidR="00CE3679">
        <w:rPr>
          <w:rFonts w:ascii="Times New Roman" w:eastAsiaTheme="minorEastAsia" w:hAnsi="Times New Roman" w:cs="Times New Roman"/>
          <w:sz w:val="24"/>
          <w:szCs w:val="24"/>
        </w:rPr>
        <w:t>ition to the (ferrocenylmethyl)</w:t>
      </w:r>
      <w:r w:rsidRPr="004D05E2">
        <w:rPr>
          <w:rFonts w:ascii="Times New Roman" w:eastAsiaTheme="minorEastAsia" w:hAnsi="Times New Roman" w:cs="Times New Roman"/>
          <w:sz w:val="24"/>
          <w:szCs w:val="24"/>
        </w:rPr>
        <w:t>trimethyl</w:t>
      </w:r>
      <w:r w:rsidR="00CE3679">
        <w:rPr>
          <w:rFonts w:ascii="Times New Roman" w:eastAsiaTheme="minorEastAsia" w:hAnsi="Times New Roman" w:cs="Times New Roman"/>
          <w:sz w:val="24"/>
          <w:szCs w:val="24"/>
        </w:rPr>
        <w:t xml:space="preserve">ammonium chloride: 1) </w:t>
      </w:r>
      <w:proofErr w:type="spellStart"/>
      <w:r w:rsidR="00CE3679">
        <w:rPr>
          <w:rFonts w:ascii="Times New Roman" w:eastAsiaTheme="minorEastAsia" w:hAnsi="Times New Roman" w:cs="Times New Roman"/>
          <w:sz w:val="24"/>
          <w:szCs w:val="24"/>
        </w:rPr>
        <w:t>ferrocene</w:t>
      </w:r>
      <w:r w:rsidRPr="004D05E2">
        <w:rPr>
          <w:rFonts w:ascii="Times New Roman" w:eastAsiaTheme="minorEastAsia" w:hAnsi="Times New Roman" w:cs="Times New Roman"/>
          <w:sz w:val="24"/>
          <w:szCs w:val="24"/>
        </w:rPr>
        <w:t>carboxylic</w:t>
      </w:r>
      <w:proofErr w:type="spellEnd"/>
      <w:r w:rsidRPr="004D05E2">
        <w:rPr>
          <w:rFonts w:ascii="Times New Roman" w:eastAsiaTheme="minorEastAsia" w:hAnsi="Times New Roman" w:cs="Times New Roman"/>
          <w:sz w:val="24"/>
          <w:szCs w:val="24"/>
        </w:rPr>
        <w:t xml:space="preserve"> acid (</w:t>
      </w:r>
      <w:proofErr w:type="spellStart"/>
      <w:r w:rsidRPr="004D05E2">
        <w:rPr>
          <w:rFonts w:ascii="Times New Roman" w:eastAsiaTheme="minorEastAsia" w:hAnsi="Times New Roman" w:cs="Times New Roman"/>
          <w:sz w:val="24"/>
          <w:szCs w:val="24"/>
        </w:rPr>
        <w:t>FcCOOH</w:t>
      </w:r>
      <w:proofErr w:type="spellEnd"/>
      <w:r w:rsidRPr="004D05E2">
        <w:rPr>
          <w:rFonts w:ascii="Times New Roman" w:eastAsiaTheme="minorEastAsia" w:hAnsi="Times New Roman" w:cs="Times New Roman"/>
          <w:sz w:val="24"/>
          <w:szCs w:val="24"/>
        </w:rPr>
        <w:t>); 2) ((methoxy)ethoxy)</w:t>
      </w:r>
      <w:proofErr w:type="spellStart"/>
      <w:r w:rsidRPr="004D05E2">
        <w:rPr>
          <w:rFonts w:ascii="Times New Roman" w:eastAsiaTheme="minorEastAsia" w:hAnsi="Times New Roman" w:cs="Times New Roman"/>
          <w:sz w:val="24"/>
          <w:szCs w:val="24"/>
        </w:rPr>
        <w:t>ethoxymethylferrocene</w:t>
      </w:r>
      <w:proofErr w:type="spellEnd"/>
      <w:r w:rsidRPr="004D05E2">
        <w:rPr>
          <w:rFonts w:ascii="Times New Roman" w:eastAsiaTheme="minorEastAsia" w:hAnsi="Times New Roman" w:cs="Times New Roman"/>
          <w:sz w:val="24"/>
          <w:szCs w:val="24"/>
        </w:rPr>
        <w:t xml:space="preserve"> (FcG2OMe</w:t>
      </w:r>
      <w:r w:rsidR="00CE3679">
        <w:rPr>
          <w:rFonts w:ascii="Times New Roman" w:eastAsiaTheme="minorEastAsia" w:hAnsi="Times New Roman" w:cs="Times New Roman"/>
          <w:sz w:val="24"/>
          <w:szCs w:val="24"/>
        </w:rPr>
        <w:t>); and 3) bis(trimethylammonium</w:t>
      </w:r>
      <w:r w:rsidRPr="004D05E2">
        <w:rPr>
          <w:rFonts w:ascii="Times New Roman" w:eastAsiaTheme="minorEastAsia" w:hAnsi="Times New Roman" w:cs="Times New Roman"/>
          <w:sz w:val="24"/>
          <w:szCs w:val="24"/>
        </w:rPr>
        <w:t>methy</w:t>
      </w:r>
      <w:r w:rsidR="00CE3679">
        <w:rPr>
          <w:rFonts w:ascii="Times New Roman" w:eastAsiaTheme="minorEastAsia" w:hAnsi="Times New Roman" w:cs="Times New Roman"/>
          <w:sz w:val="24"/>
          <w:szCs w:val="24"/>
        </w:rPr>
        <w:t>l</w:t>
      </w:r>
      <w:r w:rsidRPr="004D05E2">
        <w:rPr>
          <w:rFonts w:ascii="Times New Roman" w:eastAsiaTheme="minorEastAsia" w:hAnsi="Times New Roman" w:cs="Times New Roman"/>
          <w:sz w:val="24"/>
          <w:szCs w:val="24"/>
        </w:rPr>
        <w:t xml:space="preserve">)ferrocene chloride (FcTAMCl2), as shown in </w:t>
      </w:r>
      <w:r w:rsidRPr="004D05E2">
        <w:rPr>
          <w:rFonts w:ascii="Times New Roman" w:eastAsiaTheme="minorEastAsia" w:hAnsi="Times New Roman" w:cs="Times New Roman"/>
          <w:b/>
          <w:sz w:val="24"/>
          <w:szCs w:val="24"/>
        </w:rPr>
        <w:t>Figure 3.4</w:t>
      </w:r>
      <w:r w:rsidRPr="004D05E2">
        <w:rPr>
          <w:rFonts w:ascii="Times New Roman" w:eastAsiaTheme="minorEastAsia" w:hAnsi="Times New Roman" w:cs="Times New Roman"/>
          <w:sz w:val="24"/>
          <w:szCs w:val="24"/>
        </w:rPr>
        <w:t xml:space="preserve">. </w:t>
      </w:r>
      <w:proofErr w:type="spellStart"/>
      <w:r w:rsidRPr="004D05E2">
        <w:rPr>
          <w:rFonts w:ascii="Times New Roman" w:eastAsiaTheme="minorEastAsia" w:hAnsi="Times New Roman" w:cs="Times New Roman"/>
          <w:sz w:val="24"/>
          <w:szCs w:val="24"/>
        </w:rPr>
        <w:t>FcCOOH</w:t>
      </w:r>
      <w:proofErr w:type="spellEnd"/>
      <w:r w:rsidRPr="004D05E2">
        <w:rPr>
          <w:rFonts w:ascii="Times New Roman" w:eastAsiaTheme="minorEastAsia" w:hAnsi="Times New Roman" w:cs="Times New Roman"/>
          <w:sz w:val="24"/>
          <w:szCs w:val="24"/>
        </w:rPr>
        <w:t xml:space="preserve"> has been demonstrated to act as a mediator for GOx previously, and holds a negative charge at physiological </w:t>
      </w:r>
      <w:proofErr w:type="spellStart"/>
      <w:r w:rsidRPr="004D05E2">
        <w:rPr>
          <w:rFonts w:ascii="Times New Roman" w:eastAsiaTheme="minorEastAsia" w:hAnsi="Times New Roman" w:cs="Times New Roman"/>
          <w:sz w:val="24"/>
          <w:szCs w:val="24"/>
        </w:rPr>
        <w:t>pH.</w:t>
      </w:r>
      <w:proofErr w:type="spellEnd"/>
      <w:r w:rsidRPr="004D05E2">
        <w:rPr>
          <w:rFonts w:ascii="Times New Roman" w:eastAsiaTheme="minorEastAsia" w:hAnsi="Times New Roman" w:cs="Times New Roman"/>
          <w:sz w:val="24"/>
          <w:szCs w:val="24"/>
        </w:rPr>
        <w:t xml:space="preserve"> FcG2OMe is a neutral species with a long water-soluble tail that is much more hydrophilic than the corresponding alkyl chains that have been used in studies with surfactants. F</w:t>
      </w:r>
      <w:r w:rsidR="00B71CC2">
        <w:rPr>
          <w:rFonts w:ascii="Times New Roman" w:eastAsiaTheme="minorEastAsia" w:hAnsi="Times New Roman" w:cs="Times New Roman"/>
          <w:sz w:val="24"/>
          <w:szCs w:val="24"/>
        </w:rPr>
        <w:t xml:space="preserve">cTAMCl2 is a </w:t>
      </w:r>
      <w:proofErr w:type="spellStart"/>
      <w:r w:rsidR="00B71CC2">
        <w:rPr>
          <w:rFonts w:ascii="Times New Roman" w:eastAsiaTheme="minorEastAsia" w:hAnsi="Times New Roman" w:cs="Times New Roman"/>
          <w:sz w:val="24"/>
          <w:szCs w:val="24"/>
        </w:rPr>
        <w:t>dicationic</w:t>
      </w:r>
      <w:proofErr w:type="spellEnd"/>
      <w:r w:rsidR="00B71CC2">
        <w:rPr>
          <w:rFonts w:ascii="Times New Roman" w:eastAsiaTheme="minorEastAsia" w:hAnsi="Times New Roman" w:cs="Times New Roman"/>
          <w:sz w:val="24"/>
          <w:szCs w:val="24"/>
        </w:rPr>
        <w:t xml:space="preserve"> species</w:t>
      </w:r>
      <w:r w:rsidRPr="004D05E2">
        <w:rPr>
          <w:rFonts w:ascii="Times New Roman" w:eastAsiaTheme="minorEastAsia" w:hAnsi="Times New Roman" w:cs="Times New Roman"/>
          <w:sz w:val="24"/>
          <w:szCs w:val="24"/>
        </w:rPr>
        <w:t xml:space="preserve"> that could theoretically bind more efficiently than FcTAMCl to the negatively charged GOx due to increased electrostatics. This, however, may not increase the K</w:t>
      </w:r>
      <w:r w:rsidRPr="004D05E2">
        <w:rPr>
          <w:rFonts w:ascii="Times New Roman" w:eastAsiaTheme="minorEastAsia" w:hAnsi="Times New Roman" w:cs="Times New Roman"/>
          <w:sz w:val="24"/>
          <w:szCs w:val="24"/>
          <w:vertAlign w:val="subscript"/>
        </w:rPr>
        <w:t>a</w:t>
      </w:r>
      <w:r w:rsidR="00B71CC2">
        <w:rPr>
          <w:rFonts w:ascii="Times New Roman" w:eastAsiaTheme="minorEastAsia" w:hAnsi="Times New Roman" w:cs="Times New Roman"/>
          <w:sz w:val="24"/>
          <w:szCs w:val="24"/>
        </w:rPr>
        <w:t xml:space="preserve">, as the aforementioned studies using </w:t>
      </w:r>
      <w:proofErr w:type="gramStart"/>
      <w:r w:rsidR="00B71CC2">
        <w:rPr>
          <w:rFonts w:ascii="Times New Roman" w:eastAsiaTheme="minorEastAsia" w:hAnsi="Times New Roman" w:cs="Times New Roman"/>
          <w:sz w:val="24"/>
          <w:szCs w:val="24"/>
        </w:rPr>
        <w:t>differently-charged</w:t>
      </w:r>
      <w:proofErr w:type="gramEnd"/>
      <w:r w:rsidR="00B71CC2">
        <w:rPr>
          <w:rFonts w:ascii="Times New Roman" w:eastAsiaTheme="minorEastAsia" w:hAnsi="Times New Roman" w:cs="Times New Roman"/>
          <w:sz w:val="24"/>
          <w:szCs w:val="24"/>
        </w:rPr>
        <w:t xml:space="preserve"> surfactants only demonstrated a significant effect on charge if the mediator has an overall negative charge</w:t>
      </w:r>
      <w:r w:rsidRPr="004D05E2">
        <w:rPr>
          <w:rFonts w:ascii="Times New Roman" w:eastAsiaTheme="minorEastAsia" w:hAnsi="Times New Roman" w:cs="Times New Roman"/>
          <w:sz w:val="24"/>
          <w:szCs w:val="24"/>
        </w:rPr>
        <w:t>.</w:t>
      </w:r>
    </w:p>
    <w:p w14:paraId="0B0E3F54" w14:textId="77777777" w:rsidR="004D05E2" w:rsidRPr="004D05E2" w:rsidRDefault="004D05E2" w:rsidP="00B71CC2">
      <w:pPr>
        <w:spacing w:line="480" w:lineRule="auto"/>
        <w:rPr>
          <w:rFonts w:ascii="Times New Roman" w:eastAsiaTheme="minorEastAsia" w:hAnsi="Times New Roman" w:cs="Times New Roman"/>
          <w:sz w:val="24"/>
          <w:szCs w:val="24"/>
        </w:rPr>
      </w:pPr>
      <w:r w:rsidRPr="004D05E2">
        <w:rPr>
          <w:rFonts w:ascii="Times New Roman" w:eastAsiaTheme="minorEastAsia" w:hAnsi="Times New Roman" w:cs="Times New Roman"/>
          <w:noProof/>
          <w:sz w:val="24"/>
          <w:szCs w:val="24"/>
        </w:rPr>
        <w:lastRenderedPageBreak/>
        <w:drawing>
          <wp:inline distT="0" distB="0" distL="0" distR="0" wp14:anchorId="4119E4CA" wp14:editId="196AFA6B">
            <wp:extent cx="5394960" cy="1739829"/>
            <wp:effectExtent l="0" t="0" r="0" b="0"/>
            <wp:docPr id="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94960" cy="1739829"/>
                    </a:xfrm>
                    <a:prstGeom prst="rect">
                      <a:avLst/>
                    </a:prstGeom>
                    <a:noFill/>
                    <a:ln>
                      <a:noFill/>
                    </a:ln>
                  </pic:spPr>
                </pic:pic>
              </a:graphicData>
            </a:graphic>
          </wp:inline>
        </w:drawing>
      </w:r>
    </w:p>
    <w:p w14:paraId="3CA0244D" w14:textId="4644EA05" w:rsidR="004D05E2" w:rsidRPr="00BD2D19" w:rsidRDefault="004D05E2" w:rsidP="008C427B">
      <w:pPr>
        <w:pStyle w:val="Caption"/>
      </w:pPr>
      <w:bookmarkStart w:id="61" w:name="_Toc425764487"/>
      <w:r w:rsidRPr="00BD2D19">
        <w:t>Figure 3.4 Structures of Ferrocene carboxylic acid (F</w:t>
      </w:r>
      <w:r w:rsidR="00CE3679" w:rsidRPr="00BD2D19">
        <w:t>cCOOH),</w:t>
      </w:r>
      <w:r w:rsidR="00BD2D19" w:rsidRPr="00BD2D19">
        <w:t xml:space="preserve"> </w:t>
      </w:r>
      <w:r w:rsidR="00CE3679" w:rsidRPr="00BD2D19">
        <w:t>1,1’-Bis(trimethylammo</w:t>
      </w:r>
      <w:r w:rsidRPr="00BD2D19">
        <w:t>n</w:t>
      </w:r>
      <w:r w:rsidR="00CE3679" w:rsidRPr="00BD2D19">
        <w:t>ium</w:t>
      </w:r>
      <w:r w:rsidR="00B71CC2" w:rsidRPr="00BD2D19">
        <w:t xml:space="preserve">methyl)ferrocene (FcTAMCl2) and </w:t>
      </w:r>
      <w:r w:rsidRPr="00BD2D19">
        <w:t>((methoxy)ethoxy)ethoxymethylferrocene (FcG2OMe).</w:t>
      </w:r>
      <w:bookmarkEnd w:id="61"/>
    </w:p>
    <w:p w14:paraId="669D6CF2" w14:textId="77777777" w:rsidR="004D05E2" w:rsidRPr="004D05E2" w:rsidRDefault="004D05E2" w:rsidP="003902AB">
      <w:pPr>
        <w:spacing w:line="240" w:lineRule="auto"/>
        <w:jc w:val="both"/>
        <w:rPr>
          <w:rFonts w:ascii="Times New Roman" w:eastAsiaTheme="minorEastAsia" w:hAnsi="Times New Roman" w:cs="Times New Roman"/>
          <w:sz w:val="24"/>
          <w:szCs w:val="24"/>
        </w:rPr>
      </w:pPr>
    </w:p>
    <w:p w14:paraId="273A350B" w14:textId="09927C36" w:rsidR="004D05E2" w:rsidRDefault="004D05E2" w:rsidP="006D361E">
      <w:pPr>
        <w:pStyle w:val="Heading2"/>
        <w:rPr>
          <w:i/>
        </w:rPr>
      </w:pPr>
      <w:bookmarkStart w:id="62" w:name="_Toc425764557"/>
      <w:r w:rsidRPr="004D05E2">
        <w:rPr>
          <w:i/>
        </w:rPr>
        <w:t xml:space="preserve">3.2.2 -Synthesis of </w:t>
      </w:r>
      <w:r w:rsidRPr="004D05E2">
        <w:t>((methoxy)ethoxy)</w:t>
      </w:r>
      <w:proofErr w:type="spellStart"/>
      <w:r w:rsidRPr="004D05E2">
        <w:t>ethoxymethylferrocene</w:t>
      </w:r>
      <w:proofErr w:type="spellEnd"/>
      <w:r w:rsidRPr="004D05E2">
        <w:t xml:space="preserve"> (FcG2OMe) </w:t>
      </w:r>
      <w:r w:rsidRPr="004D05E2">
        <w:rPr>
          <w:i/>
        </w:rPr>
        <w:t xml:space="preserve">from </w:t>
      </w:r>
      <w:proofErr w:type="spellStart"/>
      <w:r w:rsidRPr="004D05E2">
        <w:rPr>
          <w:i/>
        </w:rPr>
        <w:t>FcTAMI</w:t>
      </w:r>
      <w:bookmarkEnd w:id="62"/>
      <w:proofErr w:type="spellEnd"/>
    </w:p>
    <w:p w14:paraId="53B3E853" w14:textId="77777777" w:rsidR="00B71CC2" w:rsidRPr="00B71CC2" w:rsidRDefault="00B71CC2" w:rsidP="00B71CC2">
      <w:pPr>
        <w:spacing w:line="240" w:lineRule="auto"/>
        <w:jc w:val="both"/>
        <w:rPr>
          <w:rFonts w:ascii="Times New Roman" w:eastAsiaTheme="minorEastAsia" w:hAnsi="Times New Roman" w:cs="Times New Roman"/>
          <w:i/>
          <w:sz w:val="24"/>
          <w:szCs w:val="24"/>
        </w:rPr>
      </w:pPr>
    </w:p>
    <w:p w14:paraId="7F11A542" w14:textId="77777777" w:rsidR="004D05E2" w:rsidRPr="004D05E2" w:rsidRDefault="004D05E2" w:rsidP="00B71CC2">
      <w:pPr>
        <w:spacing w:line="480" w:lineRule="auto"/>
        <w:ind w:firstLine="720"/>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 xml:space="preserve">Previous methods have utilized ferrocenyl methanol as a precursor for this type of structure by deprotonating the ferrocenyl methanol with a strong base, and then </w:t>
      </w:r>
      <w:proofErr w:type="spellStart"/>
      <w:r w:rsidRPr="004D05E2">
        <w:rPr>
          <w:rFonts w:ascii="Times New Roman" w:eastAsiaTheme="minorEastAsia" w:hAnsi="Times New Roman" w:cs="Times New Roman"/>
          <w:sz w:val="24"/>
          <w:szCs w:val="24"/>
        </w:rPr>
        <w:t>nucleophilically</w:t>
      </w:r>
      <w:proofErr w:type="spellEnd"/>
      <w:r w:rsidRPr="004D05E2">
        <w:rPr>
          <w:rFonts w:ascii="Times New Roman" w:eastAsiaTheme="minorEastAsia" w:hAnsi="Times New Roman" w:cs="Times New Roman"/>
          <w:sz w:val="24"/>
          <w:szCs w:val="24"/>
        </w:rPr>
        <w:t xml:space="preserve"> attaching the resulting ferrocenyl </w:t>
      </w:r>
      <w:proofErr w:type="spellStart"/>
      <w:r w:rsidRPr="004D05E2">
        <w:rPr>
          <w:rFonts w:ascii="Times New Roman" w:eastAsiaTheme="minorEastAsia" w:hAnsi="Times New Roman" w:cs="Times New Roman"/>
          <w:sz w:val="24"/>
          <w:szCs w:val="24"/>
        </w:rPr>
        <w:t>alkoxide</w:t>
      </w:r>
      <w:proofErr w:type="spellEnd"/>
      <w:r w:rsidRPr="004D05E2">
        <w:rPr>
          <w:rFonts w:ascii="Times New Roman" w:eastAsiaTheme="minorEastAsia" w:hAnsi="Times New Roman" w:cs="Times New Roman"/>
          <w:sz w:val="24"/>
          <w:szCs w:val="24"/>
        </w:rPr>
        <w:t xml:space="preserve"> to an alkyl chloride, according to </w:t>
      </w:r>
      <w:r w:rsidRPr="004D05E2">
        <w:rPr>
          <w:rFonts w:ascii="Times New Roman" w:eastAsiaTheme="minorEastAsia" w:hAnsi="Times New Roman" w:cs="Times New Roman"/>
          <w:b/>
          <w:sz w:val="24"/>
          <w:szCs w:val="24"/>
        </w:rPr>
        <w:t>Figure 3.5</w:t>
      </w:r>
      <w:r w:rsidRPr="004D05E2">
        <w:rPr>
          <w:rFonts w:ascii="Times New Roman" w:eastAsiaTheme="minorEastAsia" w:hAnsi="Times New Roman" w:cs="Times New Roman"/>
          <w:sz w:val="24"/>
          <w:szCs w:val="24"/>
        </w:rPr>
        <w:t xml:space="preserve">. </w:t>
      </w:r>
    </w:p>
    <w:p w14:paraId="62FDD301" w14:textId="77777777" w:rsidR="004D05E2" w:rsidRPr="004D05E2" w:rsidRDefault="004D05E2" w:rsidP="00B71CC2">
      <w:pPr>
        <w:spacing w:line="480" w:lineRule="auto"/>
        <w:rPr>
          <w:rFonts w:ascii="Times New Roman" w:eastAsiaTheme="minorEastAsia" w:hAnsi="Times New Roman" w:cs="Times New Roman"/>
          <w:sz w:val="24"/>
          <w:szCs w:val="24"/>
        </w:rPr>
      </w:pPr>
      <w:r w:rsidRPr="004D05E2">
        <w:rPr>
          <w:rFonts w:ascii="Times New Roman" w:eastAsiaTheme="minorEastAsia" w:hAnsi="Times New Roman" w:cs="Times New Roman"/>
          <w:noProof/>
          <w:sz w:val="24"/>
          <w:szCs w:val="24"/>
        </w:rPr>
        <w:drawing>
          <wp:inline distT="0" distB="0" distL="0" distR="0" wp14:anchorId="381596F7" wp14:editId="2F4D4F22">
            <wp:extent cx="5394960" cy="740778"/>
            <wp:effectExtent l="0" t="0" r="0" b="0"/>
            <wp:docPr id="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94960" cy="740778"/>
                    </a:xfrm>
                    <a:prstGeom prst="rect">
                      <a:avLst/>
                    </a:prstGeom>
                    <a:noFill/>
                    <a:ln>
                      <a:noFill/>
                    </a:ln>
                  </pic:spPr>
                </pic:pic>
              </a:graphicData>
            </a:graphic>
          </wp:inline>
        </w:drawing>
      </w:r>
    </w:p>
    <w:p w14:paraId="3E94BB49" w14:textId="30CE93FE" w:rsidR="004D05E2" w:rsidRPr="004D05E2" w:rsidRDefault="004D05E2" w:rsidP="008C427B">
      <w:pPr>
        <w:pStyle w:val="Caption"/>
      </w:pPr>
      <w:bookmarkStart w:id="63" w:name="_Toc425764488"/>
      <w:r w:rsidRPr="004D05E2">
        <w:t xml:space="preserve">Figure 3.5 </w:t>
      </w:r>
      <w:r w:rsidRPr="00BD2D19">
        <w:t>Synthetic pathway used by Cui et al to synthesize FcG2OMe</w:t>
      </w:r>
      <w:r w:rsidRPr="00BD2D19">
        <w:fldChar w:fldCharType="begin"/>
      </w:r>
      <w:r w:rsidR="00B31D88">
        <w:instrText xml:space="preserve"> ADDIN EN.CITE &lt;EndNote&gt;&lt;Cite&gt;&lt;Author&gt;Cui&lt;/Author&gt;&lt;Year&gt;2009&lt;/Year&gt;&lt;RecNum&gt;738&lt;/RecNum&gt;&lt;DisplayText&gt;&lt;style face="superscript"&gt;123&lt;/style&gt;&lt;/DisplayText&gt;&lt;record&gt;&lt;rec-number&gt;738&lt;/rec-number&gt;&lt;foreign-keys&gt;&lt;key app="EN" db-id="pa2a592ayrpwv9eex9ox0rsmvdaz95pvvxe0" timestamp="1534277187"&gt;738&lt;/key&gt;&lt;/foreign-keys&gt;&lt;ref-type name="Journal Article"&gt;17&lt;/ref-type&gt;&lt;contributors&gt;&lt;authors&gt;&lt;author&gt;Cui, L.; Gadde, S.; Kaifer, A.&lt;/author&gt;&lt;/authors&gt;&lt;/contributors&gt;&lt;titles&gt;&lt;title&gt;Electrochemistry of the Inclusion Complexes Formed Between the Cucurbituril[7] Host and Several Cationic and Neutral Ferrocene Derivatives&lt;/title&gt;&lt;secondary-title&gt;Langmuir&lt;/secondary-title&gt;&lt;/titles&gt;&lt;periodical&gt;&lt;full-title&gt;Langmuir&lt;/full-title&gt;&lt;/periodical&gt;&lt;pages&gt;13763-13769&lt;/pages&gt;&lt;volume&gt;25&lt;/volume&gt;&lt;number&gt;24&lt;/number&gt;&lt;dates&gt;&lt;year&gt;2009&lt;/year&gt;&lt;/dates&gt;&lt;urls&gt;&lt;/urls&gt;&lt;/record&gt;&lt;/Cite&gt;&lt;/EndNote&gt;</w:instrText>
      </w:r>
      <w:r w:rsidRPr="00BD2D19">
        <w:fldChar w:fldCharType="separate"/>
      </w:r>
      <w:r w:rsidR="00B31D88" w:rsidRPr="00B31D88">
        <w:rPr>
          <w:vertAlign w:val="superscript"/>
        </w:rPr>
        <w:t>123</w:t>
      </w:r>
      <w:r w:rsidRPr="00BD2D19">
        <w:fldChar w:fldCharType="end"/>
      </w:r>
      <w:r w:rsidRPr="004D05E2">
        <w:t>.</w:t>
      </w:r>
      <w:bookmarkEnd w:id="63"/>
    </w:p>
    <w:p w14:paraId="6AE1A4E7" w14:textId="28668A19" w:rsidR="004D05E2" w:rsidRPr="004D05E2" w:rsidRDefault="004D05E2" w:rsidP="003902AB">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Our rout</w:t>
      </w:r>
      <w:r w:rsidR="00B71CC2">
        <w:rPr>
          <w:rFonts w:ascii="Times New Roman" w:eastAsiaTheme="minorEastAsia" w:hAnsi="Times New Roman" w:cs="Times New Roman"/>
          <w:sz w:val="24"/>
          <w:szCs w:val="24"/>
        </w:rPr>
        <w:t xml:space="preserve">e, however, utilizes the </w:t>
      </w:r>
      <w:proofErr w:type="spellStart"/>
      <w:r w:rsidR="00B71CC2">
        <w:rPr>
          <w:rFonts w:ascii="Times New Roman" w:eastAsiaTheme="minorEastAsia" w:hAnsi="Times New Roman" w:cs="Times New Roman"/>
          <w:sz w:val="24"/>
          <w:szCs w:val="24"/>
        </w:rPr>
        <w:t>FcTAMI</w:t>
      </w:r>
      <w:proofErr w:type="spellEnd"/>
      <w:r w:rsidRPr="004D05E2">
        <w:rPr>
          <w:rFonts w:ascii="Times New Roman" w:eastAsiaTheme="minorEastAsia" w:hAnsi="Times New Roman" w:cs="Times New Roman"/>
          <w:sz w:val="24"/>
          <w:szCs w:val="24"/>
        </w:rPr>
        <w:t xml:space="preserve"> as a precursor. Using the glycol </w:t>
      </w:r>
      <w:proofErr w:type="spellStart"/>
      <w:r w:rsidRPr="004D05E2">
        <w:rPr>
          <w:rFonts w:ascii="Times New Roman" w:eastAsiaTheme="minorEastAsia" w:hAnsi="Times New Roman" w:cs="Times New Roman"/>
          <w:sz w:val="24"/>
          <w:szCs w:val="24"/>
        </w:rPr>
        <w:t>monomethylether</w:t>
      </w:r>
      <w:proofErr w:type="spellEnd"/>
      <w:r w:rsidRPr="004D05E2">
        <w:rPr>
          <w:rFonts w:ascii="Times New Roman" w:eastAsiaTheme="minorEastAsia" w:hAnsi="Times New Roman" w:cs="Times New Roman"/>
          <w:sz w:val="24"/>
          <w:szCs w:val="24"/>
        </w:rPr>
        <w:t xml:space="preserve"> as a solvent and the addition of a weak base, K</w:t>
      </w:r>
      <w:r w:rsidRPr="004D05E2">
        <w:rPr>
          <w:rFonts w:ascii="Times New Roman" w:eastAsiaTheme="minorEastAsia" w:hAnsi="Times New Roman" w:cs="Times New Roman"/>
          <w:sz w:val="24"/>
          <w:szCs w:val="24"/>
          <w:vertAlign w:val="subscript"/>
        </w:rPr>
        <w:t>2</w:t>
      </w:r>
      <w:r w:rsidRPr="004D05E2">
        <w:rPr>
          <w:rFonts w:ascii="Times New Roman" w:eastAsiaTheme="minorEastAsia" w:hAnsi="Times New Roman" w:cs="Times New Roman"/>
          <w:sz w:val="24"/>
          <w:szCs w:val="24"/>
        </w:rPr>
        <w:t>CO</w:t>
      </w:r>
      <w:r w:rsidRPr="004D05E2">
        <w:rPr>
          <w:rFonts w:ascii="Times New Roman" w:eastAsiaTheme="minorEastAsia" w:hAnsi="Times New Roman" w:cs="Times New Roman"/>
          <w:sz w:val="24"/>
          <w:szCs w:val="24"/>
          <w:vertAlign w:val="subscript"/>
        </w:rPr>
        <w:t>3</w:t>
      </w:r>
      <w:r w:rsidRPr="004D05E2">
        <w:rPr>
          <w:rFonts w:ascii="Times New Roman" w:eastAsiaTheme="minorEastAsia" w:hAnsi="Times New Roman" w:cs="Times New Roman"/>
          <w:sz w:val="24"/>
          <w:szCs w:val="24"/>
        </w:rPr>
        <w:t>, affords 85% yield</w:t>
      </w:r>
      <w:r w:rsidR="00D368F9">
        <w:rPr>
          <w:rFonts w:ascii="Times New Roman" w:eastAsiaTheme="minorEastAsia" w:hAnsi="Times New Roman" w:cs="Times New Roman"/>
          <w:sz w:val="24"/>
          <w:szCs w:val="24"/>
        </w:rPr>
        <w:t xml:space="preserve"> of FcG2OMe</w:t>
      </w:r>
      <w:r w:rsidRPr="004D05E2">
        <w:rPr>
          <w:rFonts w:ascii="Times New Roman" w:eastAsiaTheme="minorEastAsia" w:hAnsi="Times New Roman" w:cs="Times New Roman"/>
          <w:sz w:val="24"/>
          <w:szCs w:val="24"/>
        </w:rPr>
        <w:t xml:space="preserve"> after </w:t>
      </w:r>
      <w:r w:rsidR="00B71CC2">
        <w:rPr>
          <w:rFonts w:ascii="Times New Roman" w:eastAsiaTheme="minorEastAsia" w:hAnsi="Times New Roman" w:cs="Times New Roman"/>
          <w:sz w:val="24"/>
          <w:szCs w:val="24"/>
        </w:rPr>
        <w:t>heating to reflux</w:t>
      </w:r>
      <w:r w:rsidRPr="004D05E2">
        <w:rPr>
          <w:rFonts w:ascii="Times New Roman" w:eastAsiaTheme="minorEastAsia" w:hAnsi="Times New Roman" w:cs="Times New Roman"/>
          <w:sz w:val="24"/>
          <w:szCs w:val="24"/>
        </w:rPr>
        <w:t xml:space="preserve"> for 24 hours. This eliminates the need for a strong base in the synthesis, and affords a more simplified synthetic route.  In considering the applications for this pathway, this provides a ferrocene tether that has </w:t>
      </w:r>
      <w:proofErr w:type="gramStart"/>
      <w:r w:rsidRPr="004D05E2">
        <w:rPr>
          <w:rFonts w:ascii="Times New Roman" w:eastAsiaTheme="minorEastAsia" w:hAnsi="Times New Roman" w:cs="Times New Roman"/>
          <w:sz w:val="24"/>
          <w:szCs w:val="24"/>
        </w:rPr>
        <w:t>hydrogen bonding</w:t>
      </w:r>
      <w:proofErr w:type="gramEnd"/>
      <w:r w:rsidRPr="004D05E2">
        <w:rPr>
          <w:rFonts w:ascii="Times New Roman" w:eastAsiaTheme="minorEastAsia" w:hAnsi="Times New Roman" w:cs="Times New Roman"/>
          <w:sz w:val="24"/>
          <w:szCs w:val="24"/>
        </w:rPr>
        <w:t xml:space="preserve"> acceptors in the chain. Previously used tethers in ferrocene functionalized LPEI only contain carbon spacers, which are quite hydrophobic. Using </w:t>
      </w:r>
      <w:r w:rsidRPr="004D05E2">
        <w:rPr>
          <w:rFonts w:ascii="Times New Roman" w:eastAsiaTheme="minorEastAsia" w:hAnsi="Times New Roman" w:cs="Times New Roman"/>
          <w:sz w:val="24"/>
          <w:szCs w:val="24"/>
        </w:rPr>
        <w:lastRenderedPageBreak/>
        <w:t>these new glycol-ether tethers could increase the water solubility of Fc-LPEI materials, making materials that are more attractive for implantation.</w:t>
      </w:r>
    </w:p>
    <w:p w14:paraId="6D801366" w14:textId="77777777" w:rsidR="004D05E2" w:rsidRPr="004D05E2" w:rsidRDefault="004D05E2" w:rsidP="00B71CC2">
      <w:pPr>
        <w:spacing w:line="480" w:lineRule="auto"/>
        <w:rPr>
          <w:rFonts w:ascii="Times New Roman" w:eastAsiaTheme="minorEastAsia" w:hAnsi="Times New Roman" w:cs="Times New Roman"/>
          <w:sz w:val="24"/>
          <w:szCs w:val="24"/>
        </w:rPr>
      </w:pPr>
      <w:r w:rsidRPr="004D05E2">
        <w:rPr>
          <w:rFonts w:ascii="Times New Roman" w:eastAsiaTheme="minorEastAsia" w:hAnsi="Times New Roman" w:cs="Times New Roman"/>
          <w:noProof/>
          <w:sz w:val="24"/>
          <w:szCs w:val="24"/>
        </w:rPr>
        <w:drawing>
          <wp:inline distT="0" distB="0" distL="0" distR="0" wp14:anchorId="43E1972E" wp14:editId="407192A8">
            <wp:extent cx="5394960" cy="898479"/>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94960" cy="898479"/>
                    </a:xfrm>
                    <a:prstGeom prst="rect">
                      <a:avLst/>
                    </a:prstGeom>
                    <a:noFill/>
                    <a:ln>
                      <a:noFill/>
                    </a:ln>
                  </pic:spPr>
                </pic:pic>
              </a:graphicData>
            </a:graphic>
          </wp:inline>
        </w:drawing>
      </w:r>
    </w:p>
    <w:p w14:paraId="65751608" w14:textId="309A5609" w:rsidR="004D05E2" w:rsidRPr="004D05E2" w:rsidRDefault="004D05E2" w:rsidP="008C427B">
      <w:pPr>
        <w:pStyle w:val="Caption"/>
      </w:pPr>
      <w:bookmarkStart w:id="64" w:name="_Toc425764489"/>
      <w:r w:rsidRPr="004D05E2">
        <w:t xml:space="preserve">Figure 3.6 </w:t>
      </w:r>
      <w:r w:rsidRPr="00BD2D19">
        <w:t>Our one-pot synthetic route</w:t>
      </w:r>
      <w:r w:rsidR="00B71CC2" w:rsidRPr="00BD2D19">
        <w:t xml:space="preserve"> that uses FcTAMI as a precursor and the glycol ether as a solvent</w:t>
      </w:r>
      <w:r w:rsidRPr="00BD2D19">
        <w:t>.</w:t>
      </w:r>
      <w:bookmarkEnd w:id="64"/>
    </w:p>
    <w:p w14:paraId="57DB12FC" w14:textId="77777777" w:rsidR="004D05E2" w:rsidRPr="004D05E2" w:rsidRDefault="004D05E2" w:rsidP="006D361E">
      <w:pPr>
        <w:pStyle w:val="Heading2"/>
      </w:pPr>
      <w:bookmarkStart w:id="65" w:name="_Toc425764558"/>
      <w:r w:rsidRPr="004D05E2">
        <w:t>3.2.3 – Electrochemistry of Mediators</w:t>
      </w:r>
      <w:bookmarkEnd w:id="65"/>
    </w:p>
    <w:p w14:paraId="0A7444D6" w14:textId="4661AF57" w:rsidR="004D05E2" w:rsidRPr="004D05E2" w:rsidRDefault="00BE17BB" w:rsidP="003902AB">
      <w:pPr>
        <w:spacing w:line="480" w:lineRule="auto"/>
        <w:jc w:val="both"/>
        <w:rPr>
          <w:rFonts w:ascii="Times New Roman" w:eastAsiaTheme="minorEastAsia" w:hAnsi="Times New Roman" w:cs="Times New Roman"/>
          <w:i/>
          <w:sz w:val="24"/>
          <w:szCs w:val="24"/>
        </w:rPr>
      </w:pPr>
      <w:r>
        <w:rPr>
          <w:rFonts w:ascii="Times New Roman" w:eastAsiaTheme="minorEastAsia" w:hAnsi="Times New Roman" w:cs="Times New Roman"/>
          <w:sz w:val="24"/>
          <w:szCs w:val="24"/>
        </w:rPr>
        <w:tab/>
        <w:t>S</w:t>
      </w:r>
      <w:r w:rsidR="004D05E2" w:rsidRPr="004D05E2">
        <w:rPr>
          <w:rFonts w:ascii="Times New Roman" w:eastAsiaTheme="minorEastAsia" w:hAnsi="Times New Roman" w:cs="Times New Roman"/>
          <w:sz w:val="24"/>
          <w:szCs w:val="24"/>
        </w:rPr>
        <w:t>olutions of each ferrocene derivative</w:t>
      </w:r>
      <w:r>
        <w:rPr>
          <w:rFonts w:ascii="Times New Roman" w:eastAsiaTheme="minorEastAsia" w:hAnsi="Times New Roman" w:cs="Times New Roman"/>
          <w:sz w:val="24"/>
          <w:szCs w:val="24"/>
        </w:rPr>
        <w:t xml:space="preserve"> (0.1</w:t>
      </w:r>
      <w:r w:rsidR="00D368F9">
        <w:rPr>
          <w:rFonts w:ascii="Times New Roman" w:eastAsiaTheme="minorEastAsia" w:hAnsi="Times New Roman" w:cs="Times New Roman"/>
          <w:sz w:val="24"/>
          <w:szCs w:val="24"/>
        </w:rPr>
        <w:t>00</w:t>
      </w:r>
      <w:r>
        <w:rPr>
          <w:rFonts w:ascii="Times New Roman" w:eastAsiaTheme="minorEastAsia" w:hAnsi="Times New Roman" w:cs="Times New Roman"/>
          <w:sz w:val="24"/>
          <w:szCs w:val="24"/>
        </w:rPr>
        <w:t xml:space="preserve"> mM)</w:t>
      </w:r>
      <w:r w:rsidR="004D05E2" w:rsidRPr="004D05E2">
        <w:rPr>
          <w:rFonts w:ascii="Times New Roman" w:eastAsiaTheme="minorEastAsia" w:hAnsi="Times New Roman" w:cs="Times New Roman"/>
          <w:sz w:val="24"/>
          <w:szCs w:val="24"/>
        </w:rPr>
        <w:t xml:space="preserve"> were</w:t>
      </w:r>
      <w:r>
        <w:rPr>
          <w:rFonts w:ascii="Times New Roman" w:eastAsiaTheme="minorEastAsia" w:hAnsi="Times New Roman" w:cs="Times New Roman"/>
          <w:sz w:val="24"/>
          <w:szCs w:val="24"/>
        </w:rPr>
        <w:t xml:space="preserve"> prepared</w:t>
      </w:r>
      <w:r w:rsidR="004D05E2" w:rsidRPr="004D05E2">
        <w:rPr>
          <w:rFonts w:ascii="Times New Roman" w:eastAsiaTheme="minorEastAsia" w:hAnsi="Times New Roman" w:cs="Times New Roman"/>
          <w:sz w:val="24"/>
          <w:szCs w:val="24"/>
        </w:rPr>
        <w:t xml:space="preserve"> and analyzed via cyclic voltammetry at 150 mV s</w:t>
      </w:r>
      <w:r w:rsidR="004D05E2" w:rsidRPr="004D05E2">
        <w:rPr>
          <w:rFonts w:ascii="Times New Roman" w:eastAsiaTheme="minorEastAsia" w:hAnsi="Times New Roman" w:cs="Times New Roman"/>
          <w:sz w:val="24"/>
          <w:szCs w:val="24"/>
          <w:vertAlign w:val="superscript"/>
        </w:rPr>
        <w:t>-1</w:t>
      </w:r>
      <w:r w:rsidR="004D05E2" w:rsidRPr="004D05E2">
        <w:rPr>
          <w:rFonts w:ascii="Times New Roman" w:eastAsiaTheme="minorEastAsia" w:hAnsi="Times New Roman" w:cs="Times New Roman"/>
          <w:sz w:val="24"/>
          <w:szCs w:val="24"/>
        </w:rPr>
        <w:t xml:space="preserve"> in Phosphate Buffered Saline (PBS) with a pH = 7.45. The resulting </w:t>
      </w:r>
      <w:proofErr w:type="spellStart"/>
      <w:r w:rsidR="004D05E2" w:rsidRPr="004D05E2">
        <w:rPr>
          <w:rFonts w:ascii="Times New Roman" w:eastAsiaTheme="minorEastAsia" w:hAnsi="Times New Roman" w:cs="Times New Roman"/>
          <w:sz w:val="24"/>
          <w:szCs w:val="24"/>
        </w:rPr>
        <w:t>voltammograms</w:t>
      </w:r>
      <w:proofErr w:type="spellEnd"/>
      <w:r w:rsidR="004D05E2" w:rsidRPr="004D05E2">
        <w:rPr>
          <w:rFonts w:ascii="Times New Roman" w:eastAsiaTheme="minorEastAsia" w:hAnsi="Times New Roman" w:cs="Times New Roman"/>
          <w:sz w:val="24"/>
          <w:szCs w:val="24"/>
        </w:rPr>
        <w:t xml:space="preserve"> are shown in </w:t>
      </w:r>
      <w:r w:rsidR="004D05E2" w:rsidRPr="004D05E2">
        <w:rPr>
          <w:rFonts w:ascii="Times New Roman" w:eastAsiaTheme="minorEastAsia" w:hAnsi="Times New Roman" w:cs="Times New Roman"/>
          <w:b/>
          <w:sz w:val="24"/>
          <w:szCs w:val="24"/>
        </w:rPr>
        <w:t>Figure 3.7</w:t>
      </w:r>
      <w:r w:rsidR="004D05E2" w:rsidRPr="004D05E2">
        <w:rPr>
          <w:rFonts w:ascii="Times New Roman" w:eastAsiaTheme="minorEastAsia" w:hAnsi="Times New Roman" w:cs="Times New Roman"/>
          <w:sz w:val="24"/>
          <w:szCs w:val="24"/>
        </w:rPr>
        <w:t xml:space="preserve">. </w:t>
      </w:r>
      <w:proofErr w:type="spellStart"/>
      <w:r w:rsidR="004D05E2" w:rsidRPr="004D05E2">
        <w:rPr>
          <w:rFonts w:ascii="Times New Roman" w:eastAsiaTheme="minorEastAsia" w:hAnsi="Times New Roman" w:cs="Times New Roman"/>
          <w:sz w:val="24"/>
          <w:szCs w:val="24"/>
        </w:rPr>
        <w:t>FcCOOH</w:t>
      </w:r>
      <w:proofErr w:type="spellEnd"/>
      <w:r w:rsidR="004D05E2" w:rsidRPr="004D05E2">
        <w:rPr>
          <w:rFonts w:ascii="Times New Roman" w:eastAsiaTheme="minorEastAsia" w:hAnsi="Times New Roman" w:cs="Times New Roman"/>
          <w:sz w:val="24"/>
          <w:szCs w:val="24"/>
        </w:rPr>
        <w:t xml:space="preserve"> exhibited an E</w:t>
      </w:r>
      <w:r w:rsidR="004D05E2" w:rsidRPr="004D05E2">
        <w:rPr>
          <w:rFonts w:ascii="Times New Roman" w:eastAsiaTheme="minorEastAsia" w:hAnsi="Times New Roman" w:cs="Times New Roman"/>
          <w:sz w:val="24"/>
          <w:szCs w:val="24"/>
          <w:vertAlign w:val="subscript"/>
        </w:rPr>
        <w:t>1/2</w:t>
      </w:r>
      <w:r w:rsidR="004D05E2" w:rsidRPr="004D05E2">
        <w:rPr>
          <w:rFonts w:ascii="Times New Roman" w:eastAsiaTheme="minorEastAsia" w:hAnsi="Times New Roman" w:cs="Times New Roman"/>
          <w:sz w:val="24"/>
          <w:szCs w:val="24"/>
        </w:rPr>
        <w:t xml:space="preserve"> of 270 mV vs SCE. The resulting </w:t>
      </w:r>
      <w:proofErr w:type="spellStart"/>
      <w:proofErr w:type="gramStart"/>
      <w:r w:rsidR="004D05E2" w:rsidRPr="004D05E2">
        <w:rPr>
          <w:rFonts w:ascii="Times New Roman" w:eastAsiaTheme="minorEastAsia" w:hAnsi="Times New Roman" w:cs="Times New Roman"/>
          <w:sz w:val="24"/>
          <w:szCs w:val="24"/>
        </w:rPr>
        <w:t>i</w:t>
      </w:r>
      <w:r w:rsidR="004D05E2" w:rsidRPr="004D05E2">
        <w:rPr>
          <w:rFonts w:ascii="Times New Roman" w:eastAsiaTheme="minorEastAsia" w:hAnsi="Times New Roman" w:cs="Times New Roman"/>
          <w:sz w:val="24"/>
          <w:szCs w:val="24"/>
          <w:vertAlign w:val="subscript"/>
        </w:rPr>
        <w:t>pa</w:t>
      </w:r>
      <w:proofErr w:type="spellEnd"/>
      <w:proofErr w:type="gramEnd"/>
      <w:r w:rsidR="004D05E2" w:rsidRPr="004D05E2">
        <w:rPr>
          <w:rFonts w:ascii="Times New Roman" w:eastAsiaTheme="minorEastAsia" w:hAnsi="Times New Roman" w:cs="Times New Roman"/>
          <w:sz w:val="24"/>
          <w:szCs w:val="24"/>
        </w:rPr>
        <w:t xml:space="preserve"> was 1.90 µA and the </w:t>
      </w:r>
      <w:proofErr w:type="spellStart"/>
      <w:r w:rsidR="004D05E2" w:rsidRPr="004D05E2">
        <w:rPr>
          <w:rFonts w:ascii="Times New Roman" w:eastAsiaTheme="minorEastAsia" w:hAnsi="Times New Roman" w:cs="Times New Roman"/>
          <w:sz w:val="24"/>
          <w:szCs w:val="24"/>
        </w:rPr>
        <w:t>i</w:t>
      </w:r>
      <w:r w:rsidR="004D05E2" w:rsidRPr="004D05E2">
        <w:rPr>
          <w:rFonts w:ascii="Times New Roman" w:eastAsiaTheme="minorEastAsia" w:hAnsi="Times New Roman" w:cs="Times New Roman"/>
          <w:sz w:val="24"/>
          <w:szCs w:val="24"/>
          <w:vertAlign w:val="subscript"/>
        </w:rPr>
        <w:t>pc</w:t>
      </w:r>
      <w:proofErr w:type="spellEnd"/>
      <w:r w:rsidR="004D05E2" w:rsidRPr="004D05E2">
        <w:rPr>
          <w:rFonts w:ascii="Times New Roman" w:eastAsiaTheme="minorEastAsia" w:hAnsi="Times New Roman" w:cs="Times New Roman"/>
          <w:sz w:val="24"/>
          <w:szCs w:val="24"/>
        </w:rPr>
        <w:t xml:space="preserve"> was 1.80 µA. The </w:t>
      </w:r>
      <w:proofErr w:type="spellStart"/>
      <w:r w:rsidR="004D05E2" w:rsidRPr="004D05E2">
        <w:rPr>
          <w:rFonts w:ascii="Times New Roman" w:eastAsiaTheme="minorEastAsia" w:hAnsi="Times New Roman" w:cs="Times New Roman"/>
          <w:sz w:val="24"/>
          <w:szCs w:val="24"/>
        </w:rPr>
        <w:t>ΔE</w:t>
      </w:r>
      <w:r w:rsidR="004D05E2" w:rsidRPr="004D05E2">
        <w:rPr>
          <w:rFonts w:ascii="Times New Roman" w:eastAsiaTheme="minorEastAsia" w:hAnsi="Times New Roman" w:cs="Times New Roman"/>
          <w:sz w:val="24"/>
          <w:szCs w:val="24"/>
          <w:vertAlign w:val="subscript"/>
        </w:rPr>
        <w:t>p</w:t>
      </w:r>
      <w:proofErr w:type="spellEnd"/>
      <w:r w:rsidR="004D05E2" w:rsidRPr="004D05E2">
        <w:rPr>
          <w:rFonts w:ascii="Times New Roman" w:eastAsiaTheme="minorEastAsia" w:hAnsi="Times New Roman" w:cs="Times New Roman"/>
          <w:sz w:val="24"/>
          <w:szCs w:val="24"/>
        </w:rPr>
        <w:t xml:space="preserve"> for </w:t>
      </w:r>
      <w:proofErr w:type="spellStart"/>
      <w:r w:rsidR="004D05E2" w:rsidRPr="004D05E2">
        <w:rPr>
          <w:rFonts w:ascii="Times New Roman" w:eastAsiaTheme="minorEastAsia" w:hAnsi="Times New Roman" w:cs="Times New Roman"/>
          <w:sz w:val="24"/>
          <w:szCs w:val="24"/>
        </w:rPr>
        <w:t>FcCOOH</w:t>
      </w:r>
      <w:proofErr w:type="spellEnd"/>
      <w:r w:rsidR="004D05E2" w:rsidRPr="004D05E2">
        <w:rPr>
          <w:rFonts w:ascii="Times New Roman" w:eastAsiaTheme="minorEastAsia" w:hAnsi="Times New Roman" w:cs="Times New Roman"/>
          <w:sz w:val="24"/>
          <w:szCs w:val="24"/>
        </w:rPr>
        <w:t xml:space="preserve"> was 50 mV.  FcG2OMe exhibited an E</w:t>
      </w:r>
      <w:r w:rsidR="004D05E2" w:rsidRPr="004D05E2">
        <w:rPr>
          <w:rFonts w:ascii="Times New Roman" w:eastAsiaTheme="minorEastAsia" w:hAnsi="Times New Roman" w:cs="Times New Roman"/>
          <w:sz w:val="24"/>
          <w:szCs w:val="24"/>
          <w:vertAlign w:val="subscript"/>
        </w:rPr>
        <w:t>1/2</w:t>
      </w:r>
      <w:r w:rsidR="004D05E2" w:rsidRPr="004D05E2">
        <w:rPr>
          <w:rFonts w:ascii="Times New Roman" w:eastAsiaTheme="minorEastAsia" w:hAnsi="Times New Roman" w:cs="Times New Roman"/>
          <w:sz w:val="24"/>
          <w:szCs w:val="24"/>
        </w:rPr>
        <w:t xml:space="preserve"> of 209 mV vs SCE with an </w:t>
      </w:r>
      <w:proofErr w:type="spellStart"/>
      <w:proofErr w:type="gramStart"/>
      <w:r w:rsidR="004D05E2" w:rsidRPr="004D05E2">
        <w:rPr>
          <w:rFonts w:ascii="Times New Roman" w:eastAsiaTheme="minorEastAsia" w:hAnsi="Times New Roman" w:cs="Times New Roman"/>
          <w:sz w:val="24"/>
          <w:szCs w:val="24"/>
        </w:rPr>
        <w:t>i</w:t>
      </w:r>
      <w:r w:rsidR="004D05E2" w:rsidRPr="004D05E2">
        <w:rPr>
          <w:rFonts w:ascii="Times New Roman" w:eastAsiaTheme="minorEastAsia" w:hAnsi="Times New Roman" w:cs="Times New Roman"/>
          <w:sz w:val="24"/>
          <w:szCs w:val="24"/>
          <w:vertAlign w:val="subscript"/>
        </w:rPr>
        <w:t>pa</w:t>
      </w:r>
      <w:proofErr w:type="spellEnd"/>
      <w:proofErr w:type="gramEnd"/>
      <w:r w:rsidR="004D05E2" w:rsidRPr="004D05E2">
        <w:rPr>
          <w:rFonts w:ascii="Times New Roman" w:eastAsiaTheme="minorEastAsia" w:hAnsi="Times New Roman" w:cs="Times New Roman"/>
          <w:sz w:val="24"/>
          <w:szCs w:val="24"/>
        </w:rPr>
        <w:t xml:space="preserve"> of 0.6 µA and an </w:t>
      </w:r>
      <w:proofErr w:type="spellStart"/>
      <w:r w:rsidR="004D05E2" w:rsidRPr="004D05E2">
        <w:rPr>
          <w:rFonts w:ascii="Times New Roman" w:eastAsiaTheme="minorEastAsia" w:hAnsi="Times New Roman" w:cs="Times New Roman"/>
          <w:sz w:val="24"/>
          <w:szCs w:val="24"/>
        </w:rPr>
        <w:t>i</w:t>
      </w:r>
      <w:r w:rsidR="004D05E2" w:rsidRPr="004D05E2">
        <w:rPr>
          <w:rFonts w:ascii="Times New Roman" w:eastAsiaTheme="minorEastAsia" w:hAnsi="Times New Roman" w:cs="Times New Roman"/>
          <w:sz w:val="24"/>
          <w:szCs w:val="24"/>
          <w:vertAlign w:val="subscript"/>
        </w:rPr>
        <w:t>pc</w:t>
      </w:r>
      <w:proofErr w:type="spellEnd"/>
      <w:r w:rsidR="004D05E2" w:rsidRPr="004D05E2">
        <w:rPr>
          <w:rFonts w:ascii="Times New Roman" w:eastAsiaTheme="minorEastAsia" w:hAnsi="Times New Roman" w:cs="Times New Roman"/>
          <w:sz w:val="24"/>
          <w:szCs w:val="24"/>
        </w:rPr>
        <w:t xml:space="preserve"> of 0.58 µA. The </w:t>
      </w:r>
      <w:proofErr w:type="spellStart"/>
      <w:r w:rsidR="004D05E2" w:rsidRPr="004D05E2">
        <w:rPr>
          <w:rFonts w:ascii="Times New Roman" w:eastAsiaTheme="minorEastAsia" w:hAnsi="Times New Roman" w:cs="Times New Roman"/>
          <w:sz w:val="24"/>
          <w:szCs w:val="24"/>
        </w:rPr>
        <w:t>ΔE</w:t>
      </w:r>
      <w:r w:rsidR="004D05E2" w:rsidRPr="004D05E2">
        <w:rPr>
          <w:rFonts w:ascii="Times New Roman" w:eastAsiaTheme="minorEastAsia" w:hAnsi="Times New Roman" w:cs="Times New Roman"/>
          <w:sz w:val="24"/>
          <w:szCs w:val="24"/>
          <w:vertAlign w:val="subscript"/>
        </w:rPr>
        <w:t>p</w:t>
      </w:r>
      <w:proofErr w:type="spellEnd"/>
      <w:r w:rsidR="004D05E2" w:rsidRPr="004D05E2">
        <w:rPr>
          <w:rFonts w:ascii="Times New Roman" w:eastAsiaTheme="minorEastAsia" w:hAnsi="Times New Roman" w:cs="Times New Roman"/>
          <w:sz w:val="24"/>
          <w:szCs w:val="24"/>
        </w:rPr>
        <w:t xml:space="preserve"> was 58 mV. The FcTAMCl exhibited an E</w:t>
      </w:r>
      <w:r w:rsidR="004D05E2" w:rsidRPr="004D05E2">
        <w:rPr>
          <w:rFonts w:ascii="Times New Roman" w:eastAsiaTheme="minorEastAsia" w:hAnsi="Times New Roman" w:cs="Times New Roman"/>
          <w:sz w:val="24"/>
          <w:szCs w:val="24"/>
          <w:vertAlign w:val="subscript"/>
        </w:rPr>
        <w:t>1/2</w:t>
      </w:r>
      <w:r w:rsidR="004D05E2" w:rsidRPr="004D05E2">
        <w:rPr>
          <w:rFonts w:ascii="Times New Roman" w:eastAsiaTheme="minorEastAsia" w:hAnsi="Times New Roman" w:cs="Times New Roman"/>
          <w:sz w:val="24"/>
          <w:szCs w:val="24"/>
        </w:rPr>
        <w:t xml:space="preserve"> of 385 mV vs SCE, with an </w:t>
      </w:r>
      <w:proofErr w:type="spellStart"/>
      <w:proofErr w:type="gramStart"/>
      <w:r w:rsidR="004D05E2" w:rsidRPr="004D05E2">
        <w:rPr>
          <w:rFonts w:ascii="Times New Roman" w:eastAsiaTheme="minorEastAsia" w:hAnsi="Times New Roman" w:cs="Times New Roman"/>
          <w:sz w:val="24"/>
          <w:szCs w:val="24"/>
        </w:rPr>
        <w:t>i</w:t>
      </w:r>
      <w:r w:rsidR="004D05E2" w:rsidRPr="004D05E2">
        <w:rPr>
          <w:rFonts w:ascii="Times New Roman" w:eastAsiaTheme="minorEastAsia" w:hAnsi="Times New Roman" w:cs="Times New Roman"/>
          <w:sz w:val="24"/>
          <w:szCs w:val="24"/>
          <w:vertAlign w:val="subscript"/>
        </w:rPr>
        <w:t>pa</w:t>
      </w:r>
      <w:proofErr w:type="spellEnd"/>
      <w:proofErr w:type="gramEnd"/>
      <w:r w:rsidR="004D05E2" w:rsidRPr="004D05E2">
        <w:rPr>
          <w:rFonts w:ascii="Times New Roman" w:eastAsiaTheme="minorEastAsia" w:hAnsi="Times New Roman" w:cs="Times New Roman"/>
          <w:sz w:val="24"/>
          <w:szCs w:val="24"/>
        </w:rPr>
        <w:t xml:space="preserve"> of 0.81 µA, and an </w:t>
      </w:r>
      <w:proofErr w:type="spellStart"/>
      <w:r w:rsidR="004D05E2" w:rsidRPr="004D05E2">
        <w:rPr>
          <w:rFonts w:ascii="Times New Roman" w:eastAsiaTheme="minorEastAsia" w:hAnsi="Times New Roman" w:cs="Times New Roman"/>
          <w:sz w:val="24"/>
          <w:szCs w:val="24"/>
        </w:rPr>
        <w:t>i</w:t>
      </w:r>
      <w:r w:rsidR="004D05E2" w:rsidRPr="004D05E2">
        <w:rPr>
          <w:rFonts w:ascii="Times New Roman" w:eastAsiaTheme="minorEastAsia" w:hAnsi="Times New Roman" w:cs="Times New Roman"/>
          <w:sz w:val="24"/>
          <w:szCs w:val="24"/>
          <w:vertAlign w:val="subscript"/>
        </w:rPr>
        <w:t>pc</w:t>
      </w:r>
      <w:proofErr w:type="spellEnd"/>
      <w:r w:rsidR="004D05E2" w:rsidRPr="004D05E2">
        <w:rPr>
          <w:rFonts w:ascii="Times New Roman" w:eastAsiaTheme="minorEastAsia" w:hAnsi="Times New Roman" w:cs="Times New Roman"/>
          <w:sz w:val="24"/>
          <w:szCs w:val="24"/>
        </w:rPr>
        <w:t xml:space="preserve"> of 0.78 µA. The </w:t>
      </w:r>
      <w:proofErr w:type="spellStart"/>
      <w:r w:rsidR="004D05E2" w:rsidRPr="004D05E2">
        <w:rPr>
          <w:rFonts w:ascii="Times New Roman" w:eastAsiaTheme="minorEastAsia" w:hAnsi="Times New Roman" w:cs="Times New Roman"/>
          <w:sz w:val="24"/>
          <w:szCs w:val="24"/>
        </w:rPr>
        <w:t>ΔE</w:t>
      </w:r>
      <w:r w:rsidR="004D05E2" w:rsidRPr="004D05E2">
        <w:rPr>
          <w:rFonts w:ascii="Times New Roman" w:eastAsiaTheme="minorEastAsia" w:hAnsi="Times New Roman" w:cs="Times New Roman"/>
          <w:sz w:val="24"/>
          <w:szCs w:val="24"/>
          <w:vertAlign w:val="subscript"/>
        </w:rPr>
        <w:t>p</w:t>
      </w:r>
      <w:proofErr w:type="spellEnd"/>
      <w:r w:rsidR="004D05E2" w:rsidRPr="004D05E2">
        <w:rPr>
          <w:rFonts w:ascii="Times New Roman" w:eastAsiaTheme="minorEastAsia" w:hAnsi="Times New Roman" w:cs="Times New Roman"/>
          <w:sz w:val="24"/>
          <w:szCs w:val="24"/>
        </w:rPr>
        <w:t xml:space="preserve"> of the FcTAMCl was 53 mV. The FcTAMCl2 exhibited an E</w:t>
      </w:r>
      <w:r w:rsidR="004D05E2" w:rsidRPr="004D05E2">
        <w:rPr>
          <w:rFonts w:ascii="Times New Roman" w:eastAsiaTheme="minorEastAsia" w:hAnsi="Times New Roman" w:cs="Times New Roman"/>
          <w:sz w:val="24"/>
          <w:szCs w:val="24"/>
          <w:vertAlign w:val="subscript"/>
        </w:rPr>
        <w:t>1/2</w:t>
      </w:r>
      <w:r w:rsidR="004D05E2" w:rsidRPr="004D05E2">
        <w:rPr>
          <w:rFonts w:ascii="Times New Roman" w:eastAsiaTheme="minorEastAsia" w:hAnsi="Times New Roman" w:cs="Times New Roman"/>
          <w:sz w:val="24"/>
          <w:szCs w:val="24"/>
        </w:rPr>
        <w:t xml:space="preserve"> of 402 mV vs SCE with an </w:t>
      </w:r>
      <w:proofErr w:type="spellStart"/>
      <w:proofErr w:type="gramStart"/>
      <w:r w:rsidR="004D05E2" w:rsidRPr="004D05E2">
        <w:rPr>
          <w:rFonts w:ascii="Times New Roman" w:eastAsiaTheme="minorEastAsia" w:hAnsi="Times New Roman" w:cs="Times New Roman"/>
          <w:sz w:val="24"/>
          <w:szCs w:val="24"/>
        </w:rPr>
        <w:t>i</w:t>
      </w:r>
      <w:r w:rsidR="004D05E2" w:rsidRPr="004D05E2">
        <w:rPr>
          <w:rFonts w:ascii="Times New Roman" w:eastAsiaTheme="minorEastAsia" w:hAnsi="Times New Roman" w:cs="Times New Roman"/>
          <w:sz w:val="24"/>
          <w:szCs w:val="24"/>
          <w:vertAlign w:val="subscript"/>
        </w:rPr>
        <w:t>pa</w:t>
      </w:r>
      <w:proofErr w:type="spellEnd"/>
      <w:proofErr w:type="gramEnd"/>
      <w:r w:rsidR="004D05E2" w:rsidRPr="004D05E2">
        <w:rPr>
          <w:rFonts w:ascii="Times New Roman" w:eastAsiaTheme="minorEastAsia" w:hAnsi="Times New Roman" w:cs="Times New Roman"/>
          <w:sz w:val="24"/>
          <w:szCs w:val="24"/>
        </w:rPr>
        <w:t xml:space="preserve"> of 0.50 µA and an </w:t>
      </w:r>
      <w:proofErr w:type="spellStart"/>
      <w:r w:rsidR="004D05E2" w:rsidRPr="004D05E2">
        <w:rPr>
          <w:rFonts w:ascii="Times New Roman" w:eastAsiaTheme="minorEastAsia" w:hAnsi="Times New Roman" w:cs="Times New Roman"/>
          <w:sz w:val="24"/>
          <w:szCs w:val="24"/>
        </w:rPr>
        <w:t>i</w:t>
      </w:r>
      <w:r w:rsidR="004D05E2" w:rsidRPr="004D05E2">
        <w:rPr>
          <w:rFonts w:ascii="Times New Roman" w:eastAsiaTheme="minorEastAsia" w:hAnsi="Times New Roman" w:cs="Times New Roman"/>
          <w:sz w:val="24"/>
          <w:szCs w:val="24"/>
          <w:vertAlign w:val="subscript"/>
        </w:rPr>
        <w:t>pc</w:t>
      </w:r>
      <w:proofErr w:type="spellEnd"/>
      <w:r w:rsidR="004D05E2" w:rsidRPr="004D05E2">
        <w:rPr>
          <w:rFonts w:ascii="Times New Roman" w:eastAsiaTheme="minorEastAsia" w:hAnsi="Times New Roman" w:cs="Times New Roman"/>
          <w:sz w:val="24"/>
          <w:szCs w:val="24"/>
        </w:rPr>
        <w:t xml:space="preserve"> of 0.51 µA. The </w:t>
      </w:r>
      <w:proofErr w:type="spellStart"/>
      <w:r w:rsidR="004D05E2" w:rsidRPr="004D05E2">
        <w:rPr>
          <w:rFonts w:ascii="Times New Roman" w:eastAsiaTheme="minorEastAsia" w:hAnsi="Times New Roman" w:cs="Times New Roman"/>
          <w:sz w:val="24"/>
          <w:szCs w:val="24"/>
        </w:rPr>
        <w:t>ΔE</w:t>
      </w:r>
      <w:r w:rsidR="004D05E2" w:rsidRPr="004D05E2">
        <w:rPr>
          <w:rFonts w:ascii="Times New Roman" w:eastAsiaTheme="minorEastAsia" w:hAnsi="Times New Roman" w:cs="Times New Roman"/>
          <w:sz w:val="24"/>
          <w:szCs w:val="24"/>
          <w:vertAlign w:val="subscript"/>
        </w:rPr>
        <w:t>p</w:t>
      </w:r>
      <w:proofErr w:type="spellEnd"/>
      <w:r w:rsidR="004D05E2" w:rsidRPr="004D05E2">
        <w:rPr>
          <w:rFonts w:ascii="Times New Roman" w:eastAsiaTheme="minorEastAsia" w:hAnsi="Times New Roman" w:cs="Times New Roman"/>
          <w:sz w:val="24"/>
          <w:szCs w:val="24"/>
        </w:rPr>
        <w:t xml:space="preserve"> was 47 mV. The differences in E</w:t>
      </w:r>
      <w:r w:rsidR="004D05E2" w:rsidRPr="004D05E2">
        <w:rPr>
          <w:rFonts w:ascii="Times New Roman" w:eastAsiaTheme="minorEastAsia" w:hAnsi="Times New Roman" w:cs="Times New Roman"/>
          <w:sz w:val="24"/>
          <w:szCs w:val="24"/>
          <w:vertAlign w:val="subscript"/>
        </w:rPr>
        <w:t>1/2</w:t>
      </w:r>
      <w:r w:rsidR="004D05E2" w:rsidRPr="004D05E2">
        <w:rPr>
          <w:rFonts w:ascii="Times New Roman" w:eastAsiaTheme="minorEastAsia" w:hAnsi="Times New Roman" w:cs="Times New Roman"/>
          <w:sz w:val="24"/>
          <w:szCs w:val="24"/>
        </w:rPr>
        <w:t xml:space="preserve"> follow the same trend observed by </w:t>
      </w:r>
      <w:proofErr w:type="spellStart"/>
      <w:r w:rsidR="004D05E2" w:rsidRPr="004D05E2">
        <w:rPr>
          <w:rFonts w:ascii="Times New Roman" w:eastAsiaTheme="minorEastAsia" w:hAnsi="Times New Roman" w:cs="Times New Roman"/>
          <w:sz w:val="24"/>
          <w:szCs w:val="24"/>
        </w:rPr>
        <w:t>Forrow</w:t>
      </w:r>
      <w:proofErr w:type="spellEnd"/>
      <w:r w:rsidR="004D05E2" w:rsidRPr="004D05E2">
        <w:rPr>
          <w:rFonts w:ascii="Times New Roman" w:eastAsiaTheme="minorEastAsia" w:hAnsi="Times New Roman" w:cs="Times New Roman"/>
          <w:sz w:val="24"/>
          <w:szCs w:val="24"/>
        </w:rPr>
        <w:t xml:space="preserve"> et al, as the trimethylammonium substituent affected the potential most. One interesting note, however, is that the addition of a second </w:t>
      </w:r>
      <w:proofErr w:type="spellStart"/>
      <w:r w:rsidR="004D05E2" w:rsidRPr="004D05E2">
        <w:rPr>
          <w:rFonts w:ascii="Times New Roman" w:eastAsiaTheme="minorEastAsia" w:hAnsi="Times New Roman" w:cs="Times New Roman"/>
          <w:sz w:val="24"/>
          <w:szCs w:val="24"/>
        </w:rPr>
        <w:t>trimethyl</w:t>
      </w:r>
      <w:proofErr w:type="spellEnd"/>
      <w:r w:rsidR="004D05E2" w:rsidRPr="004D05E2">
        <w:rPr>
          <w:rFonts w:ascii="Times New Roman" w:eastAsiaTheme="minorEastAsia" w:hAnsi="Times New Roman" w:cs="Times New Roman"/>
          <w:sz w:val="24"/>
          <w:szCs w:val="24"/>
        </w:rPr>
        <w:t xml:space="preserve"> ammonium group on the other </w:t>
      </w:r>
      <w:proofErr w:type="spellStart"/>
      <w:r w:rsidR="004D05E2" w:rsidRPr="004D05E2">
        <w:rPr>
          <w:rFonts w:ascii="Times New Roman" w:eastAsiaTheme="minorEastAsia" w:hAnsi="Times New Roman" w:cs="Times New Roman"/>
          <w:sz w:val="24"/>
          <w:szCs w:val="24"/>
        </w:rPr>
        <w:t>cyclopentadiene</w:t>
      </w:r>
      <w:proofErr w:type="spellEnd"/>
      <w:r w:rsidR="004D05E2" w:rsidRPr="004D05E2">
        <w:rPr>
          <w:rFonts w:ascii="Times New Roman" w:eastAsiaTheme="minorEastAsia" w:hAnsi="Times New Roman" w:cs="Times New Roman"/>
          <w:sz w:val="24"/>
          <w:szCs w:val="24"/>
        </w:rPr>
        <w:t xml:space="preserve"> ring did not further alter the potential by more than 20 mV. This shows that the second trimethylammonium group does not further alter the electron withdrawing effects of the </w:t>
      </w:r>
      <w:proofErr w:type="spellStart"/>
      <w:r w:rsidR="004D05E2" w:rsidRPr="004D05E2">
        <w:rPr>
          <w:rFonts w:ascii="Times New Roman" w:eastAsiaTheme="minorEastAsia" w:hAnsi="Times New Roman" w:cs="Times New Roman"/>
          <w:sz w:val="24"/>
          <w:szCs w:val="24"/>
        </w:rPr>
        <w:t>trimethyl</w:t>
      </w:r>
      <w:proofErr w:type="spellEnd"/>
      <w:r w:rsidR="004D05E2" w:rsidRPr="004D05E2">
        <w:rPr>
          <w:rFonts w:ascii="Times New Roman" w:eastAsiaTheme="minorEastAsia" w:hAnsi="Times New Roman" w:cs="Times New Roman"/>
          <w:sz w:val="24"/>
          <w:szCs w:val="24"/>
        </w:rPr>
        <w:t xml:space="preserve"> ammonium groups. Each potential gave a ratio of </w:t>
      </w:r>
      <w:proofErr w:type="spellStart"/>
      <w:r w:rsidR="004D05E2" w:rsidRPr="004D05E2">
        <w:rPr>
          <w:rFonts w:ascii="Times New Roman" w:eastAsiaTheme="minorEastAsia" w:hAnsi="Times New Roman" w:cs="Times New Roman"/>
          <w:sz w:val="24"/>
          <w:szCs w:val="24"/>
        </w:rPr>
        <w:t>i</w:t>
      </w:r>
      <w:r w:rsidR="004D05E2" w:rsidRPr="004D05E2">
        <w:rPr>
          <w:rFonts w:ascii="Times New Roman" w:eastAsiaTheme="minorEastAsia" w:hAnsi="Times New Roman" w:cs="Times New Roman"/>
          <w:sz w:val="24"/>
          <w:szCs w:val="24"/>
          <w:vertAlign w:val="subscript"/>
        </w:rPr>
        <w:t>pc</w:t>
      </w:r>
      <w:proofErr w:type="spellEnd"/>
      <w:r w:rsidR="004D05E2" w:rsidRPr="004D05E2">
        <w:rPr>
          <w:rFonts w:ascii="Times New Roman" w:eastAsiaTheme="minorEastAsia" w:hAnsi="Times New Roman" w:cs="Times New Roman"/>
          <w:sz w:val="24"/>
          <w:szCs w:val="24"/>
        </w:rPr>
        <w:t>/</w:t>
      </w:r>
      <w:proofErr w:type="spellStart"/>
      <w:r w:rsidR="004D05E2" w:rsidRPr="004D05E2">
        <w:rPr>
          <w:rFonts w:ascii="Times New Roman" w:eastAsiaTheme="minorEastAsia" w:hAnsi="Times New Roman" w:cs="Times New Roman"/>
          <w:sz w:val="24"/>
          <w:szCs w:val="24"/>
        </w:rPr>
        <w:t>i</w:t>
      </w:r>
      <w:r w:rsidR="004D05E2" w:rsidRPr="004D05E2">
        <w:rPr>
          <w:rFonts w:ascii="Times New Roman" w:eastAsiaTheme="minorEastAsia" w:hAnsi="Times New Roman" w:cs="Times New Roman"/>
          <w:sz w:val="24"/>
          <w:szCs w:val="24"/>
          <w:vertAlign w:val="subscript"/>
        </w:rPr>
        <w:t>pa</w:t>
      </w:r>
      <w:proofErr w:type="spellEnd"/>
      <w:r w:rsidR="004D05E2" w:rsidRPr="004D05E2">
        <w:rPr>
          <w:rFonts w:ascii="Times New Roman" w:eastAsiaTheme="minorEastAsia" w:hAnsi="Times New Roman" w:cs="Times New Roman"/>
          <w:sz w:val="24"/>
          <w:szCs w:val="24"/>
        </w:rPr>
        <w:t xml:space="preserve"> equal to approximately one with a </w:t>
      </w:r>
      <w:proofErr w:type="spellStart"/>
      <w:r w:rsidR="004D05E2" w:rsidRPr="004D05E2">
        <w:rPr>
          <w:rFonts w:ascii="Times New Roman" w:eastAsiaTheme="minorEastAsia" w:hAnsi="Times New Roman" w:cs="Times New Roman"/>
          <w:sz w:val="24"/>
          <w:szCs w:val="24"/>
        </w:rPr>
        <w:t>ΔE</w:t>
      </w:r>
      <w:r w:rsidR="004D05E2" w:rsidRPr="004D05E2">
        <w:rPr>
          <w:rFonts w:ascii="Times New Roman" w:eastAsiaTheme="minorEastAsia" w:hAnsi="Times New Roman" w:cs="Times New Roman"/>
          <w:sz w:val="24"/>
          <w:szCs w:val="24"/>
          <w:vertAlign w:val="subscript"/>
        </w:rPr>
        <w:t>p</w:t>
      </w:r>
      <w:proofErr w:type="spellEnd"/>
      <w:r w:rsidR="004D05E2" w:rsidRPr="004D05E2">
        <w:rPr>
          <w:rFonts w:ascii="Times New Roman" w:eastAsiaTheme="minorEastAsia" w:hAnsi="Times New Roman" w:cs="Times New Roman"/>
          <w:sz w:val="24"/>
          <w:szCs w:val="24"/>
        </w:rPr>
        <w:t xml:space="preserve"> between 47 to 50 mV. These two observations suggest that a single electron is transferred reversibly between the ferrocene and the electrode for each derivative used in the analysis, which is consistent with other ferrocene derivatives. </w:t>
      </w:r>
    </w:p>
    <w:p w14:paraId="29817FD0" w14:textId="77777777" w:rsidR="004D05E2" w:rsidRPr="004D05E2" w:rsidRDefault="004D05E2" w:rsidP="003902AB">
      <w:pPr>
        <w:spacing w:line="480" w:lineRule="auto"/>
        <w:jc w:val="both"/>
        <w:rPr>
          <w:rFonts w:ascii="Times New Roman" w:eastAsiaTheme="minorEastAsia" w:hAnsi="Times New Roman" w:cs="Times New Roman"/>
          <w:sz w:val="24"/>
          <w:szCs w:val="24"/>
        </w:rPr>
      </w:pPr>
    </w:p>
    <w:p w14:paraId="68111FA2" w14:textId="77777777" w:rsidR="004D05E2" w:rsidRPr="004D05E2" w:rsidRDefault="004D05E2" w:rsidP="00BE17BB">
      <w:pPr>
        <w:spacing w:line="480" w:lineRule="auto"/>
        <w:rPr>
          <w:rFonts w:ascii="Times New Roman" w:eastAsiaTheme="minorEastAsia" w:hAnsi="Times New Roman" w:cs="Times New Roman"/>
          <w:sz w:val="24"/>
          <w:szCs w:val="24"/>
        </w:rPr>
      </w:pPr>
      <w:r w:rsidRPr="004D05E2">
        <w:rPr>
          <w:rFonts w:ascii="Times New Roman" w:eastAsiaTheme="minorEastAsia" w:hAnsi="Times New Roman" w:cs="Times New Roman"/>
          <w:noProof/>
          <w:sz w:val="24"/>
          <w:szCs w:val="24"/>
        </w:rPr>
        <w:drawing>
          <wp:inline distT="0" distB="0" distL="0" distR="0" wp14:anchorId="601413CA" wp14:editId="7D4827A3">
            <wp:extent cx="4838700" cy="4318000"/>
            <wp:effectExtent l="0" t="0" r="12700" b="0"/>
            <wp:docPr id="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38700" cy="4318000"/>
                    </a:xfrm>
                    <a:prstGeom prst="rect">
                      <a:avLst/>
                    </a:prstGeom>
                    <a:noFill/>
                    <a:ln>
                      <a:noFill/>
                    </a:ln>
                  </pic:spPr>
                </pic:pic>
              </a:graphicData>
            </a:graphic>
          </wp:inline>
        </w:drawing>
      </w:r>
    </w:p>
    <w:p w14:paraId="73F77838" w14:textId="77777777" w:rsidR="004D05E2" w:rsidRPr="004D05E2" w:rsidRDefault="004D05E2" w:rsidP="008C427B">
      <w:pPr>
        <w:pStyle w:val="Caption"/>
      </w:pPr>
      <w:bookmarkStart w:id="66" w:name="_Toc425764490"/>
      <w:r w:rsidRPr="004D05E2">
        <w:t xml:space="preserve">Figure 3.7 </w:t>
      </w:r>
      <w:r w:rsidRPr="00BD2D19">
        <w:t>Cyclic Voltammograms of 0.1 mM solutions of each ferrocen derivative: FcCOOH, FcTAMCl, FcTAMCl2, and FcG2OMe taken in PBS at pH = 7.4. Recorded at a scan rate of 150 mV s</w:t>
      </w:r>
      <w:r w:rsidRPr="00BD2D19">
        <w:rPr>
          <w:vertAlign w:val="superscript"/>
        </w:rPr>
        <w:t>-1</w:t>
      </w:r>
      <w:r w:rsidRPr="00BD2D19">
        <w:t>.</w:t>
      </w:r>
      <w:bookmarkEnd w:id="66"/>
    </w:p>
    <w:p w14:paraId="6517D5E3" w14:textId="77777777" w:rsidR="004D05E2" w:rsidRPr="004D05E2" w:rsidRDefault="004D05E2" w:rsidP="006D361E">
      <w:pPr>
        <w:pStyle w:val="Heading2"/>
      </w:pPr>
      <w:bookmarkStart w:id="67" w:name="_Toc425764559"/>
      <w:r w:rsidRPr="004D05E2">
        <w:t>3.2.4 – Determination of K</w:t>
      </w:r>
      <w:r w:rsidRPr="004D05E2">
        <w:rPr>
          <w:vertAlign w:val="subscript"/>
        </w:rPr>
        <w:t>a</w:t>
      </w:r>
      <w:r w:rsidRPr="004D05E2">
        <w:t xml:space="preserve"> for each ferrocene derivative</w:t>
      </w:r>
      <w:bookmarkEnd w:id="67"/>
    </w:p>
    <w:p w14:paraId="5E754DB0" w14:textId="0A4E216D" w:rsidR="004D05E2" w:rsidRDefault="004D05E2" w:rsidP="003902AB">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0.100 mM solutions of each ferrocene derivative were prepared containing between 0 and 0.100 mM GOx in PBS. Each solution was analyzed via cyclic voltammetry using a glassy carbon working electrode, a saturated calomel reference electrode (SCE), and a platinum auxiliary electrode. Upon addition of GOx to each ferrocene derivative, the E</w:t>
      </w:r>
      <w:r w:rsidRPr="004D05E2">
        <w:rPr>
          <w:rFonts w:ascii="Times New Roman" w:eastAsiaTheme="minorEastAsia" w:hAnsi="Times New Roman" w:cs="Times New Roman"/>
          <w:sz w:val="24"/>
          <w:szCs w:val="24"/>
          <w:vertAlign w:val="subscript"/>
        </w:rPr>
        <w:t>1/2</w:t>
      </w:r>
      <w:r w:rsidRPr="004D05E2">
        <w:rPr>
          <w:rFonts w:ascii="Times New Roman" w:eastAsiaTheme="minorEastAsia" w:hAnsi="Times New Roman" w:cs="Times New Roman"/>
          <w:sz w:val="24"/>
          <w:szCs w:val="24"/>
        </w:rPr>
        <w:t xml:space="preserve"> and </w:t>
      </w:r>
      <w:proofErr w:type="spellStart"/>
      <w:r w:rsidRPr="004D05E2">
        <w:rPr>
          <w:rFonts w:ascii="Times New Roman" w:eastAsiaTheme="minorEastAsia" w:hAnsi="Times New Roman" w:cs="Times New Roman"/>
          <w:sz w:val="24"/>
          <w:szCs w:val="24"/>
        </w:rPr>
        <w:t>ΔE</w:t>
      </w:r>
      <w:r w:rsidRPr="004D05E2">
        <w:rPr>
          <w:rFonts w:ascii="Times New Roman" w:eastAsiaTheme="minorEastAsia" w:hAnsi="Times New Roman" w:cs="Times New Roman"/>
          <w:sz w:val="24"/>
          <w:szCs w:val="24"/>
          <w:vertAlign w:val="subscript"/>
        </w:rPr>
        <w:t>p</w:t>
      </w:r>
      <w:proofErr w:type="spellEnd"/>
      <w:r w:rsidRPr="004D05E2">
        <w:rPr>
          <w:rFonts w:ascii="Times New Roman" w:eastAsiaTheme="minorEastAsia" w:hAnsi="Times New Roman" w:cs="Times New Roman"/>
          <w:sz w:val="24"/>
          <w:szCs w:val="24"/>
        </w:rPr>
        <w:t xml:space="preserve"> did not change. However, the </w:t>
      </w:r>
      <w:proofErr w:type="spellStart"/>
      <w:proofErr w:type="gramStart"/>
      <w:r w:rsidRPr="004D05E2">
        <w:rPr>
          <w:rFonts w:ascii="Times New Roman" w:eastAsiaTheme="minorEastAsia" w:hAnsi="Times New Roman" w:cs="Times New Roman"/>
          <w:i/>
          <w:sz w:val="24"/>
          <w:szCs w:val="24"/>
        </w:rPr>
        <w:t>i</w:t>
      </w:r>
      <w:r w:rsidRPr="004D05E2">
        <w:rPr>
          <w:rFonts w:ascii="Times New Roman" w:eastAsiaTheme="minorEastAsia" w:hAnsi="Times New Roman" w:cs="Times New Roman"/>
          <w:i/>
          <w:sz w:val="24"/>
          <w:szCs w:val="24"/>
          <w:vertAlign w:val="subscript"/>
        </w:rPr>
        <w:t>pa</w:t>
      </w:r>
      <w:proofErr w:type="spellEnd"/>
      <w:proofErr w:type="gramEnd"/>
      <w:r w:rsidRPr="004D05E2">
        <w:rPr>
          <w:rFonts w:ascii="Times New Roman" w:eastAsiaTheme="minorEastAsia" w:hAnsi="Times New Roman" w:cs="Times New Roman"/>
          <w:sz w:val="24"/>
          <w:szCs w:val="24"/>
        </w:rPr>
        <w:t xml:space="preserve"> decreased as the concentration of GOx increased. One interesting feature, however, is that the </w:t>
      </w:r>
      <w:proofErr w:type="spellStart"/>
      <w:proofErr w:type="gramStart"/>
      <w:r w:rsidRPr="004D05E2">
        <w:rPr>
          <w:rFonts w:ascii="Times New Roman" w:eastAsiaTheme="minorEastAsia" w:hAnsi="Times New Roman" w:cs="Times New Roman"/>
          <w:i/>
          <w:sz w:val="24"/>
          <w:szCs w:val="24"/>
        </w:rPr>
        <w:t>i</w:t>
      </w:r>
      <w:r w:rsidRPr="004D05E2">
        <w:rPr>
          <w:rFonts w:ascii="Times New Roman" w:eastAsiaTheme="minorEastAsia" w:hAnsi="Times New Roman" w:cs="Times New Roman"/>
          <w:i/>
          <w:sz w:val="24"/>
          <w:szCs w:val="24"/>
          <w:vertAlign w:val="subscript"/>
        </w:rPr>
        <w:t>pa</w:t>
      </w:r>
      <w:proofErr w:type="spellEnd"/>
      <w:proofErr w:type="gramEnd"/>
      <w:r w:rsidRPr="004D05E2">
        <w:rPr>
          <w:rFonts w:ascii="Times New Roman" w:eastAsiaTheme="minorEastAsia" w:hAnsi="Times New Roman" w:cs="Times New Roman"/>
          <w:sz w:val="24"/>
          <w:szCs w:val="24"/>
        </w:rPr>
        <w:t xml:space="preserve"> </w:t>
      </w:r>
      <w:r w:rsidR="001B2C1F">
        <w:rPr>
          <w:rFonts w:ascii="Times New Roman" w:eastAsiaTheme="minorEastAsia" w:hAnsi="Times New Roman" w:cs="Times New Roman"/>
          <w:sz w:val="24"/>
          <w:szCs w:val="24"/>
        </w:rPr>
        <w:t xml:space="preserve">of the ferrocene derivatives </w:t>
      </w:r>
      <w:r w:rsidRPr="004D05E2">
        <w:rPr>
          <w:rFonts w:ascii="Times New Roman" w:eastAsiaTheme="minorEastAsia" w:hAnsi="Times New Roman" w:cs="Times New Roman"/>
          <w:sz w:val="24"/>
          <w:szCs w:val="24"/>
        </w:rPr>
        <w:t>did not decrease linearly. This behavior matche</w:t>
      </w:r>
      <w:r w:rsidR="001B2C1F">
        <w:rPr>
          <w:rFonts w:ascii="Times New Roman" w:eastAsiaTheme="minorEastAsia" w:hAnsi="Times New Roman" w:cs="Times New Roman"/>
          <w:sz w:val="24"/>
          <w:szCs w:val="24"/>
        </w:rPr>
        <w:t>d</w:t>
      </w:r>
      <w:r w:rsidRPr="004D05E2">
        <w:rPr>
          <w:rFonts w:ascii="Times New Roman" w:eastAsiaTheme="minorEastAsia" w:hAnsi="Times New Roman" w:cs="Times New Roman"/>
          <w:sz w:val="24"/>
          <w:szCs w:val="24"/>
        </w:rPr>
        <w:t xml:space="preserve"> the binding isotherm behavior observed betw</w:t>
      </w:r>
      <w:r w:rsidR="0098625D">
        <w:rPr>
          <w:rFonts w:ascii="Times New Roman" w:eastAsiaTheme="minorEastAsia" w:hAnsi="Times New Roman" w:cs="Times New Roman"/>
          <w:sz w:val="24"/>
          <w:szCs w:val="24"/>
        </w:rPr>
        <w:t>een FcTAMCl and GOx</w:t>
      </w:r>
      <w:r w:rsidRPr="004D05E2">
        <w:rPr>
          <w:rFonts w:ascii="Times New Roman" w:eastAsiaTheme="minorEastAsia" w:hAnsi="Times New Roman" w:cs="Times New Roman"/>
          <w:sz w:val="24"/>
          <w:szCs w:val="24"/>
        </w:rPr>
        <w:t xml:space="preserve">. An asymptotic </w:t>
      </w:r>
      <w:r w:rsidRPr="004D05E2">
        <w:rPr>
          <w:rFonts w:ascii="Times New Roman" w:eastAsiaTheme="minorEastAsia" w:hAnsi="Times New Roman" w:cs="Times New Roman"/>
          <w:sz w:val="24"/>
          <w:szCs w:val="24"/>
        </w:rPr>
        <w:lastRenderedPageBreak/>
        <w:t xml:space="preserve">decrease was observed for </w:t>
      </w:r>
      <w:proofErr w:type="spellStart"/>
      <w:r w:rsidRPr="004D05E2">
        <w:rPr>
          <w:rFonts w:ascii="Times New Roman" w:eastAsiaTheme="minorEastAsia" w:hAnsi="Times New Roman" w:cs="Times New Roman"/>
          <w:sz w:val="24"/>
          <w:szCs w:val="24"/>
        </w:rPr>
        <w:t>FcCOOH</w:t>
      </w:r>
      <w:proofErr w:type="spellEnd"/>
      <w:r w:rsidRPr="004D05E2">
        <w:rPr>
          <w:rFonts w:ascii="Times New Roman" w:eastAsiaTheme="minorEastAsia" w:hAnsi="Times New Roman" w:cs="Times New Roman"/>
          <w:sz w:val="24"/>
          <w:szCs w:val="24"/>
        </w:rPr>
        <w:t xml:space="preserve">, FcG2OMe, and FcTAMCl2. Treating these data according to </w:t>
      </w:r>
      <w:r w:rsidR="00EE4D9A">
        <w:rPr>
          <w:rFonts w:ascii="Times New Roman" w:eastAsiaTheme="minorEastAsia" w:hAnsi="Times New Roman" w:cs="Times New Roman"/>
          <w:sz w:val="24"/>
          <w:szCs w:val="24"/>
        </w:rPr>
        <w:t xml:space="preserve">the </w:t>
      </w:r>
      <w:r w:rsidR="001B2C1F">
        <w:rPr>
          <w:rFonts w:ascii="Times New Roman" w:eastAsiaTheme="minorEastAsia" w:hAnsi="Times New Roman" w:cs="Times New Roman"/>
          <w:sz w:val="24"/>
          <w:szCs w:val="24"/>
        </w:rPr>
        <w:t>binding isotherm from Chapter 2</w:t>
      </w:r>
      <w:r w:rsidRPr="004D05E2">
        <w:rPr>
          <w:rFonts w:ascii="Times New Roman" w:eastAsiaTheme="minorEastAsia" w:hAnsi="Times New Roman" w:cs="Times New Roman"/>
          <w:sz w:val="24"/>
          <w:szCs w:val="24"/>
        </w:rPr>
        <w:t>, linear behavior was observed for each derivative, which led to the determination of a K</w:t>
      </w:r>
      <w:r w:rsidRPr="004D05E2">
        <w:rPr>
          <w:rFonts w:ascii="Times New Roman" w:eastAsiaTheme="minorEastAsia" w:hAnsi="Times New Roman" w:cs="Times New Roman"/>
          <w:sz w:val="24"/>
          <w:szCs w:val="24"/>
          <w:vertAlign w:val="subscript"/>
        </w:rPr>
        <w:t>a</w:t>
      </w:r>
      <w:r w:rsidRPr="004D05E2">
        <w:rPr>
          <w:rFonts w:ascii="Times New Roman" w:eastAsiaTheme="minorEastAsia" w:hAnsi="Times New Roman" w:cs="Times New Roman"/>
          <w:sz w:val="24"/>
          <w:szCs w:val="24"/>
        </w:rPr>
        <w:t xml:space="preserve"> for each, as shown in Figures </w:t>
      </w:r>
      <w:r w:rsidRPr="004D05E2">
        <w:rPr>
          <w:rFonts w:ascii="Times New Roman" w:eastAsiaTheme="minorEastAsia" w:hAnsi="Times New Roman" w:cs="Times New Roman"/>
          <w:b/>
          <w:sz w:val="24"/>
          <w:szCs w:val="24"/>
        </w:rPr>
        <w:t xml:space="preserve">3.8 </w:t>
      </w:r>
      <w:r w:rsidRPr="004D05E2">
        <w:rPr>
          <w:rFonts w:ascii="Times New Roman" w:eastAsiaTheme="minorEastAsia" w:hAnsi="Times New Roman" w:cs="Times New Roman"/>
          <w:sz w:val="24"/>
          <w:szCs w:val="24"/>
        </w:rPr>
        <w:t>and</w:t>
      </w:r>
      <w:r w:rsidRPr="004D05E2">
        <w:rPr>
          <w:rFonts w:ascii="Times New Roman" w:eastAsiaTheme="minorEastAsia" w:hAnsi="Times New Roman" w:cs="Times New Roman"/>
          <w:b/>
          <w:sz w:val="24"/>
          <w:szCs w:val="24"/>
        </w:rPr>
        <w:t xml:space="preserve"> 3.9</w:t>
      </w:r>
      <w:r w:rsidRPr="004D05E2">
        <w:rPr>
          <w:rFonts w:ascii="Times New Roman" w:eastAsiaTheme="minorEastAsia" w:hAnsi="Times New Roman" w:cs="Times New Roman"/>
          <w:sz w:val="24"/>
          <w:szCs w:val="24"/>
        </w:rPr>
        <w:t xml:space="preserve">. It was determined that the </w:t>
      </w:r>
      <w:r w:rsidRPr="004D05E2">
        <w:rPr>
          <w:rFonts w:ascii="Times New Roman" w:eastAsiaTheme="minorEastAsia" w:hAnsi="Times New Roman" w:cs="Times New Roman"/>
          <w:i/>
          <w:sz w:val="24"/>
          <w:szCs w:val="24"/>
        </w:rPr>
        <w:t>K</w:t>
      </w:r>
      <w:r w:rsidRPr="004D05E2">
        <w:rPr>
          <w:rFonts w:ascii="Times New Roman" w:eastAsiaTheme="minorEastAsia" w:hAnsi="Times New Roman" w:cs="Times New Roman"/>
          <w:i/>
          <w:sz w:val="24"/>
          <w:szCs w:val="24"/>
          <w:vertAlign w:val="subscript"/>
        </w:rPr>
        <w:t>a</w:t>
      </w:r>
      <w:r w:rsidRPr="004D05E2">
        <w:rPr>
          <w:rFonts w:ascii="Times New Roman" w:eastAsiaTheme="minorEastAsia" w:hAnsi="Times New Roman" w:cs="Times New Roman"/>
          <w:sz w:val="24"/>
          <w:szCs w:val="24"/>
        </w:rPr>
        <w:t xml:space="preserve"> for the </w:t>
      </w:r>
      <w:proofErr w:type="spellStart"/>
      <w:r w:rsidRPr="004D05E2">
        <w:rPr>
          <w:rFonts w:ascii="Times New Roman" w:eastAsiaTheme="minorEastAsia" w:hAnsi="Times New Roman" w:cs="Times New Roman"/>
          <w:sz w:val="24"/>
          <w:szCs w:val="24"/>
        </w:rPr>
        <w:t>FcCOOH</w:t>
      </w:r>
      <w:proofErr w:type="spellEnd"/>
      <w:r w:rsidRPr="004D05E2">
        <w:rPr>
          <w:rFonts w:ascii="Times New Roman" w:eastAsiaTheme="minorEastAsia" w:hAnsi="Times New Roman" w:cs="Times New Roman"/>
          <w:sz w:val="24"/>
          <w:szCs w:val="24"/>
        </w:rPr>
        <w:t xml:space="preserve"> was 1.54 x 10</w:t>
      </w:r>
      <w:r w:rsidRPr="004D05E2">
        <w:rPr>
          <w:rFonts w:ascii="Times New Roman" w:eastAsiaTheme="minorEastAsia" w:hAnsi="Times New Roman" w:cs="Times New Roman"/>
          <w:sz w:val="24"/>
          <w:szCs w:val="24"/>
          <w:vertAlign w:val="superscript"/>
        </w:rPr>
        <w:t>6</w:t>
      </w:r>
      <w:r w:rsidRPr="004D05E2">
        <w:rPr>
          <w:rFonts w:ascii="Times New Roman" w:eastAsiaTheme="minorEastAsia" w:hAnsi="Times New Roman" w:cs="Times New Roman"/>
          <w:sz w:val="24"/>
          <w:szCs w:val="24"/>
        </w:rPr>
        <w:t xml:space="preserve">. The </w:t>
      </w:r>
      <w:r w:rsidRPr="004D05E2">
        <w:rPr>
          <w:rFonts w:ascii="Times New Roman" w:eastAsiaTheme="minorEastAsia" w:hAnsi="Times New Roman" w:cs="Times New Roman"/>
          <w:i/>
          <w:sz w:val="24"/>
          <w:szCs w:val="24"/>
        </w:rPr>
        <w:t>K</w:t>
      </w:r>
      <w:r w:rsidRPr="004D05E2">
        <w:rPr>
          <w:rFonts w:ascii="Times New Roman" w:eastAsiaTheme="minorEastAsia" w:hAnsi="Times New Roman" w:cs="Times New Roman"/>
          <w:i/>
          <w:sz w:val="24"/>
          <w:szCs w:val="24"/>
          <w:vertAlign w:val="subscript"/>
        </w:rPr>
        <w:t>a</w:t>
      </w:r>
      <w:r w:rsidRPr="004D05E2">
        <w:rPr>
          <w:rFonts w:ascii="Times New Roman" w:eastAsiaTheme="minorEastAsia" w:hAnsi="Times New Roman" w:cs="Times New Roman"/>
          <w:i/>
          <w:sz w:val="24"/>
          <w:szCs w:val="24"/>
        </w:rPr>
        <w:t xml:space="preserve"> </w:t>
      </w:r>
      <w:r w:rsidRPr="004D05E2">
        <w:rPr>
          <w:rFonts w:ascii="Times New Roman" w:eastAsiaTheme="minorEastAsia" w:hAnsi="Times New Roman" w:cs="Times New Roman"/>
          <w:sz w:val="24"/>
          <w:szCs w:val="24"/>
        </w:rPr>
        <w:t>for the FcG2OMe was determined to be 4.33 x 10</w:t>
      </w:r>
      <w:r w:rsidRPr="004D05E2">
        <w:rPr>
          <w:rFonts w:ascii="Times New Roman" w:eastAsiaTheme="minorEastAsia" w:hAnsi="Times New Roman" w:cs="Times New Roman"/>
          <w:sz w:val="24"/>
          <w:szCs w:val="24"/>
          <w:vertAlign w:val="superscript"/>
        </w:rPr>
        <w:t>7</w:t>
      </w:r>
      <w:r w:rsidRPr="004D05E2">
        <w:rPr>
          <w:rFonts w:ascii="Times New Roman" w:eastAsiaTheme="minorEastAsia" w:hAnsi="Times New Roman" w:cs="Times New Roman"/>
          <w:sz w:val="24"/>
          <w:szCs w:val="24"/>
        </w:rPr>
        <w:t xml:space="preserve">, and the </w:t>
      </w:r>
      <w:r w:rsidRPr="004D05E2">
        <w:rPr>
          <w:rFonts w:ascii="Times New Roman" w:eastAsiaTheme="minorEastAsia" w:hAnsi="Times New Roman" w:cs="Times New Roman"/>
          <w:i/>
          <w:sz w:val="24"/>
          <w:szCs w:val="24"/>
        </w:rPr>
        <w:t>K</w:t>
      </w:r>
      <w:r w:rsidRPr="004D05E2">
        <w:rPr>
          <w:rFonts w:ascii="Times New Roman" w:eastAsiaTheme="minorEastAsia" w:hAnsi="Times New Roman" w:cs="Times New Roman"/>
          <w:i/>
          <w:sz w:val="24"/>
          <w:szCs w:val="24"/>
          <w:vertAlign w:val="subscript"/>
        </w:rPr>
        <w:t>a</w:t>
      </w:r>
      <w:r w:rsidRPr="004D05E2">
        <w:rPr>
          <w:rFonts w:ascii="Times New Roman" w:eastAsiaTheme="minorEastAsia" w:hAnsi="Times New Roman" w:cs="Times New Roman"/>
          <w:sz w:val="24"/>
          <w:szCs w:val="24"/>
        </w:rPr>
        <w:t xml:space="preserve"> for the FcTAMCl2 was determined to be 4.08 x 10</w:t>
      </w:r>
      <w:r w:rsidRPr="004D05E2">
        <w:rPr>
          <w:rFonts w:ascii="Times New Roman" w:eastAsiaTheme="minorEastAsia" w:hAnsi="Times New Roman" w:cs="Times New Roman"/>
          <w:sz w:val="24"/>
          <w:szCs w:val="24"/>
          <w:vertAlign w:val="superscript"/>
        </w:rPr>
        <w:t>6</w:t>
      </w:r>
      <w:r w:rsidRPr="004D05E2">
        <w:rPr>
          <w:rFonts w:ascii="Times New Roman" w:eastAsiaTheme="minorEastAsia" w:hAnsi="Times New Roman" w:cs="Times New Roman"/>
          <w:sz w:val="24"/>
          <w:szCs w:val="24"/>
        </w:rPr>
        <w:t>.</w:t>
      </w:r>
    </w:p>
    <w:p w14:paraId="05D8CD96" w14:textId="67FDA549" w:rsidR="001B2C1F" w:rsidRDefault="001B2C1F" w:rsidP="0008265B">
      <w:pPr>
        <w:spacing w:line="480" w:lineRule="auto"/>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2 Fc+GOx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Fc</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GOx)</m:t>
          </m:r>
        </m:oMath>
      </m:oMathPara>
    </w:p>
    <w:p w14:paraId="126E38C7" w14:textId="59EA91F1" w:rsidR="001B2C1F" w:rsidRPr="004D05E2" w:rsidRDefault="001B2C1F" w:rsidP="001B2C1F">
      <w:pPr>
        <w:spacing w:line="240" w:lineRule="auto"/>
        <w:rPr>
          <w:rFonts w:eastAsiaTheme="minorEastAsia"/>
          <w:sz w:val="24"/>
          <w:szCs w:val="24"/>
        </w:rPr>
      </w:pPr>
      <m:oMath>
        <m:r>
          <w:rPr>
            <w:rFonts w:ascii="Cambria Math" w:eastAsiaTheme="minorEastAsia" w:hAnsi="Cambria Math"/>
            <w:sz w:val="24"/>
            <w:szCs w:val="24"/>
          </w:rPr>
          <m:t>θ=100×</m:t>
        </m:r>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1-</m:t>
            </m:r>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i</m:t>
                            </m:r>
                          </m:e>
                          <m:sub>
                            <m:r>
                              <w:rPr>
                                <w:rFonts w:ascii="Cambria Math" w:eastAsiaTheme="minorEastAsia" w:hAnsi="Cambria Math"/>
                                <w:sz w:val="24"/>
                                <w:szCs w:val="24"/>
                              </w:rPr>
                              <m:t>a</m:t>
                            </m:r>
                          </m:sub>
                        </m:sSub>
                      </m:e>
                    </m:d>
                  </m:e>
                  <m:sub>
                    <m:r>
                      <w:rPr>
                        <w:rFonts w:ascii="Cambria Math" w:eastAsiaTheme="minorEastAsia" w:hAnsi="Cambria Math"/>
                        <w:sz w:val="24"/>
                        <w:szCs w:val="24"/>
                      </w:rPr>
                      <m:t>i</m:t>
                    </m:r>
                  </m:sub>
                </m:sSub>
              </m:num>
              <m:den>
                <m:sSub>
                  <m:sSubPr>
                    <m:ctrlPr>
                      <w:rPr>
                        <w:rFonts w:ascii="Cambria Math" w:eastAsiaTheme="minorEastAsia" w:hAnsi="Cambria Math"/>
                        <w:i/>
                        <w:sz w:val="24"/>
                        <w:szCs w:val="24"/>
                      </w:rPr>
                    </m:ctrlPr>
                  </m:sSubPr>
                  <m:e>
                    <m:sSub>
                      <m:sSubPr>
                        <m:ctrlPr>
                          <w:rPr>
                            <w:rFonts w:ascii="Cambria Math" w:eastAsiaTheme="minorEastAsia" w:hAnsi="Cambria Math"/>
                            <w:i/>
                            <w:sz w:val="24"/>
                            <w:szCs w:val="24"/>
                          </w:rPr>
                        </m:ctrlPr>
                      </m:sSubPr>
                      <m:e>
                        <m:r>
                          <w:rPr>
                            <w:rFonts w:ascii="Cambria Math" w:eastAsiaTheme="minorEastAsia" w:hAnsi="Cambria Math"/>
                            <w:sz w:val="24"/>
                            <w:szCs w:val="24"/>
                          </w:rPr>
                          <m:t>(i</m:t>
                        </m:r>
                      </m:e>
                      <m:sub>
                        <m:r>
                          <w:rPr>
                            <w:rFonts w:ascii="Cambria Math" w:eastAsiaTheme="minorEastAsia" w:hAnsi="Cambria Math"/>
                            <w:sz w:val="24"/>
                            <w:szCs w:val="24"/>
                          </w:rPr>
                          <m:t>a</m:t>
                        </m:r>
                      </m:sub>
                    </m:sSub>
                    <m:r>
                      <w:rPr>
                        <w:rFonts w:ascii="Cambria Math" w:eastAsiaTheme="minorEastAsia" w:hAnsi="Cambria Math"/>
                        <w:sz w:val="24"/>
                        <w:szCs w:val="24"/>
                      </w:rPr>
                      <m:t>)</m:t>
                    </m:r>
                  </m:e>
                  <m:sub>
                    <m:r>
                      <w:rPr>
                        <w:rFonts w:ascii="Cambria Math" w:eastAsiaTheme="minorEastAsia" w:hAnsi="Cambria Math"/>
                        <w:sz w:val="24"/>
                        <w:szCs w:val="24"/>
                      </w:rPr>
                      <m:t>0</m:t>
                    </m:r>
                  </m:sub>
                </m:sSub>
              </m:den>
            </m:f>
          </m:e>
        </m:d>
      </m:oMath>
      <w:r>
        <w:rPr>
          <w:rFonts w:eastAsiaTheme="minorEastAsia"/>
          <w:sz w:val="24"/>
          <w:szCs w:val="24"/>
        </w:rPr>
        <w:tab/>
      </w:r>
      <w:r>
        <w:rPr>
          <w:rFonts w:eastAsiaTheme="minorEastAsia"/>
          <w:sz w:val="24"/>
          <w:szCs w:val="24"/>
        </w:rPr>
        <w:tab/>
      </w:r>
      <w:r>
        <w:rPr>
          <w:rFonts w:eastAsiaTheme="minorEastAsia"/>
          <w:sz w:val="24"/>
          <w:szCs w:val="24"/>
        </w:rPr>
        <w:tab/>
      </w:r>
      <w:r>
        <w:rPr>
          <w:rFonts w:eastAsiaTheme="minorEastAsia"/>
          <w:sz w:val="24"/>
          <w:szCs w:val="24"/>
        </w:rPr>
        <w:tab/>
        <w:t>(1</w:t>
      </w:r>
      <w:r w:rsidRPr="004D05E2">
        <w:rPr>
          <w:rFonts w:eastAsiaTheme="minorEastAsia"/>
          <w:sz w:val="24"/>
          <w:szCs w:val="24"/>
        </w:rPr>
        <w:t>)</w:t>
      </w:r>
    </w:p>
    <w:p w14:paraId="2984E1E4" w14:textId="0A3E330C" w:rsidR="001B2C1F" w:rsidRPr="004D05E2" w:rsidRDefault="001E566A" w:rsidP="001B2C1F">
      <w:pPr>
        <w:spacing w:line="240" w:lineRule="auto"/>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θ</m:t>
            </m:r>
          </m:num>
          <m:den>
            <m:r>
              <w:rPr>
                <w:rFonts w:ascii="Cambria Math" w:eastAsiaTheme="minorEastAsia" w:hAnsi="Cambria Math"/>
                <w:sz w:val="24"/>
                <w:szCs w:val="24"/>
              </w:rPr>
              <m:t>1-aθ</m:t>
            </m:r>
          </m:den>
        </m:f>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K</m:t>
            </m:r>
          </m:e>
          <m:sub>
            <m:r>
              <w:rPr>
                <w:rFonts w:ascii="Cambria Math" w:eastAsiaTheme="minorEastAsia" w:hAnsi="Cambria Math"/>
                <w:sz w:val="24"/>
                <w:szCs w:val="24"/>
              </w:rPr>
              <m:t>a</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C</m:t>
            </m:r>
          </m:e>
          <m:sub>
            <m:r>
              <w:rPr>
                <w:rFonts w:ascii="Cambria Math" w:eastAsiaTheme="minorEastAsia" w:hAnsi="Cambria Math"/>
                <w:sz w:val="24"/>
                <w:szCs w:val="24"/>
              </w:rPr>
              <m:t>i</m:t>
            </m:r>
          </m:sub>
        </m:sSub>
      </m:oMath>
      <w:r w:rsidR="001B2C1F">
        <w:rPr>
          <w:rFonts w:eastAsiaTheme="minorEastAsia"/>
          <w:sz w:val="24"/>
          <w:szCs w:val="24"/>
        </w:rPr>
        <w:tab/>
      </w:r>
      <w:r w:rsidR="001B2C1F">
        <w:rPr>
          <w:rFonts w:eastAsiaTheme="minorEastAsia"/>
          <w:sz w:val="24"/>
          <w:szCs w:val="24"/>
        </w:rPr>
        <w:tab/>
      </w:r>
      <w:r w:rsidR="001B2C1F">
        <w:rPr>
          <w:rFonts w:eastAsiaTheme="minorEastAsia"/>
          <w:sz w:val="24"/>
          <w:szCs w:val="24"/>
        </w:rPr>
        <w:tab/>
      </w:r>
      <w:r w:rsidR="001B2C1F">
        <w:rPr>
          <w:rFonts w:eastAsiaTheme="minorEastAsia"/>
          <w:sz w:val="24"/>
          <w:szCs w:val="24"/>
        </w:rPr>
        <w:tab/>
      </w:r>
      <w:r w:rsidR="001B2C1F">
        <w:rPr>
          <w:rFonts w:eastAsiaTheme="minorEastAsia"/>
          <w:sz w:val="24"/>
          <w:szCs w:val="24"/>
        </w:rPr>
        <w:tab/>
        <w:t>(2</w:t>
      </w:r>
      <w:r w:rsidR="001B2C1F" w:rsidRPr="004D05E2">
        <w:rPr>
          <w:rFonts w:eastAsiaTheme="minorEastAsia"/>
          <w:sz w:val="24"/>
          <w:szCs w:val="24"/>
        </w:rPr>
        <w:t>)</w:t>
      </w:r>
    </w:p>
    <w:p w14:paraId="69DAB920" w14:textId="77777777" w:rsidR="001B2C1F" w:rsidRPr="004D05E2" w:rsidRDefault="001B2C1F" w:rsidP="001B2C1F">
      <w:pPr>
        <w:spacing w:line="240" w:lineRule="auto"/>
        <w:rPr>
          <w:rFonts w:eastAsiaTheme="minorEastAsia"/>
          <w:sz w:val="24"/>
          <w:szCs w:val="24"/>
        </w:rPr>
      </w:pPr>
    </w:p>
    <w:p w14:paraId="06FCDD8A" w14:textId="782D19FD" w:rsidR="001B2C1F" w:rsidRPr="004D05E2" w:rsidRDefault="001E566A" w:rsidP="001B2C1F">
      <w:pPr>
        <w:spacing w:line="240" w:lineRule="auto"/>
        <w:rPr>
          <w:rFonts w:eastAsiaTheme="minorEastAsia"/>
          <w:sz w:val="24"/>
          <w:szCs w:val="24"/>
        </w:rPr>
      </w:pPr>
      <m:oMath>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r>
                  <w:rPr>
                    <w:rFonts w:ascii="Cambria Math" w:eastAsiaTheme="minorEastAsia" w:hAnsi="Cambria Math"/>
                    <w:sz w:val="24"/>
                    <w:szCs w:val="24"/>
                  </w:rPr>
                  <m:t>C</m:t>
                </m:r>
              </m:e>
              <m:sub>
                <m:r>
                  <w:rPr>
                    <w:rFonts w:ascii="Cambria Math" w:eastAsiaTheme="minorEastAsia" w:hAnsi="Cambria Math"/>
                    <w:sz w:val="24"/>
                    <w:szCs w:val="24"/>
                  </w:rPr>
                  <m:t>i</m:t>
                </m:r>
              </m:sub>
            </m:sSub>
          </m:num>
          <m:den>
            <m:r>
              <w:rPr>
                <w:rFonts w:ascii="Cambria Math" w:eastAsiaTheme="minorEastAsia" w:hAnsi="Cambria Math"/>
                <w:sz w:val="24"/>
                <w:szCs w:val="24"/>
              </w:rPr>
              <m:t>θ</m:t>
            </m:r>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sSub>
              <m:sSubPr>
                <m:ctrlPr>
                  <w:rPr>
                    <w:rFonts w:ascii="Cambria Math" w:eastAsiaTheme="minorEastAsia" w:hAnsi="Cambria Math"/>
                    <w:i/>
                    <w:sz w:val="24"/>
                    <w:szCs w:val="24"/>
                  </w:rPr>
                </m:ctrlPr>
              </m:sSubPr>
              <m:e>
                <m:r>
                  <w:rPr>
                    <w:rFonts w:ascii="Cambria Math" w:eastAsiaTheme="minorEastAsia" w:hAnsi="Cambria Math"/>
                    <w:sz w:val="24"/>
                    <w:szCs w:val="24"/>
                  </w:rPr>
                  <m:t>K</m:t>
                </m:r>
              </m:e>
              <m:sub>
                <m:r>
                  <w:rPr>
                    <w:rFonts w:ascii="Cambria Math" w:eastAsiaTheme="minorEastAsia" w:hAnsi="Cambria Math"/>
                    <w:sz w:val="24"/>
                    <w:szCs w:val="24"/>
                  </w:rPr>
                  <m:t>a</m:t>
                </m:r>
              </m:sub>
            </m:sSub>
          </m:den>
        </m:f>
        <m:r>
          <w:rPr>
            <w:rFonts w:ascii="Cambria Math" w:eastAsiaTheme="minorEastAsia" w:hAnsi="Cambria Math"/>
            <w:sz w:val="24"/>
            <w:szCs w:val="24"/>
          </w:rPr>
          <m:t>+a</m:t>
        </m:r>
        <m:sSub>
          <m:sSubPr>
            <m:ctrlPr>
              <w:rPr>
                <w:rFonts w:ascii="Cambria Math" w:eastAsiaTheme="minorEastAsia" w:hAnsi="Cambria Math"/>
                <w:i/>
                <w:sz w:val="24"/>
                <w:szCs w:val="24"/>
              </w:rPr>
            </m:ctrlPr>
          </m:sSubPr>
          <m:e>
            <m:r>
              <w:rPr>
                <w:rFonts w:ascii="Cambria Math" w:eastAsiaTheme="minorEastAsia" w:hAnsi="Cambria Math"/>
                <w:sz w:val="24"/>
                <w:szCs w:val="24"/>
              </w:rPr>
              <m:t>C</m:t>
            </m:r>
          </m:e>
          <m:sub>
            <m:r>
              <w:rPr>
                <w:rFonts w:ascii="Cambria Math" w:eastAsiaTheme="minorEastAsia" w:hAnsi="Cambria Math"/>
                <w:sz w:val="24"/>
                <w:szCs w:val="24"/>
              </w:rPr>
              <m:t>i</m:t>
            </m:r>
          </m:sub>
        </m:sSub>
      </m:oMath>
      <w:r w:rsidR="001B2C1F">
        <w:rPr>
          <w:rFonts w:eastAsiaTheme="minorEastAsia"/>
          <w:sz w:val="24"/>
          <w:szCs w:val="24"/>
        </w:rPr>
        <w:tab/>
      </w:r>
      <w:r w:rsidR="001B2C1F">
        <w:rPr>
          <w:rFonts w:eastAsiaTheme="minorEastAsia"/>
          <w:sz w:val="24"/>
          <w:szCs w:val="24"/>
        </w:rPr>
        <w:tab/>
      </w:r>
      <w:r w:rsidR="001B2C1F">
        <w:rPr>
          <w:rFonts w:eastAsiaTheme="minorEastAsia"/>
          <w:sz w:val="24"/>
          <w:szCs w:val="24"/>
        </w:rPr>
        <w:tab/>
      </w:r>
      <w:r w:rsidR="001B2C1F">
        <w:rPr>
          <w:rFonts w:eastAsiaTheme="minorEastAsia"/>
          <w:sz w:val="24"/>
          <w:szCs w:val="24"/>
        </w:rPr>
        <w:tab/>
      </w:r>
      <w:r w:rsidR="001B2C1F">
        <w:rPr>
          <w:rFonts w:eastAsiaTheme="minorEastAsia"/>
          <w:sz w:val="24"/>
          <w:szCs w:val="24"/>
        </w:rPr>
        <w:tab/>
        <w:t>(3</w:t>
      </w:r>
      <w:r w:rsidR="001B2C1F" w:rsidRPr="004D05E2">
        <w:rPr>
          <w:rFonts w:eastAsiaTheme="minorEastAsia"/>
          <w:sz w:val="24"/>
          <w:szCs w:val="24"/>
        </w:rPr>
        <w:t>)</w:t>
      </w:r>
    </w:p>
    <w:p w14:paraId="16902D9D" w14:textId="77777777" w:rsidR="001B2C1F" w:rsidRPr="004D05E2" w:rsidRDefault="001B2C1F" w:rsidP="0008265B">
      <w:pPr>
        <w:spacing w:line="480" w:lineRule="auto"/>
        <w:rPr>
          <w:rFonts w:ascii="Times New Roman" w:eastAsiaTheme="minorEastAsia" w:hAnsi="Times New Roman" w:cs="Times New Roman"/>
          <w:sz w:val="24"/>
          <w:szCs w:val="24"/>
        </w:rPr>
      </w:pPr>
    </w:p>
    <w:p w14:paraId="55324C2D" w14:textId="2B7B37FC" w:rsidR="004D05E2" w:rsidRPr="004D05E2" w:rsidRDefault="004D05E2" w:rsidP="0098625D">
      <w:pPr>
        <w:spacing w:line="480" w:lineRule="auto"/>
        <w:ind w:firstLine="720"/>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By comparing the K</w:t>
      </w:r>
      <w:r w:rsidRPr="004D05E2">
        <w:rPr>
          <w:rFonts w:ascii="Times New Roman" w:eastAsiaTheme="minorEastAsia" w:hAnsi="Times New Roman" w:cs="Times New Roman"/>
          <w:sz w:val="24"/>
          <w:szCs w:val="24"/>
          <w:vertAlign w:val="subscript"/>
        </w:rPr>
        <w:t>a</w:t>
      </w:r>
      <w:r w:rsidRPr="004D05E2">
        <w:rPr>
          <w:rFonts w:ascii="Times New Roman" w:eastAsiaTheme="minorEastAsia" w:hAnsi="Times New Roman" w:cs="Times New Roman"/>
          <w:sz w:val="24"/>
          <w:szCs w:val="24"/>
        </w:rPr>
        <w:t xml:space="preserve"> values to one another, it was observed that the K</w:t>
      </w:r>
      <w:r w:rsidRPr="004D05E2">
        <w:rPr>
          <w:rFonts w:ascii="Times New Roman" w:eastAsiaTheme="minorEastAsia" w:hAnsi="Times New Roman" w:cs="Times New Roman"/>
          <w:sz w:val="24"/>
          <w:szCs w:val="24"/>
          <w:vertAlign w:val="subscript"/>
        </w:rPr>
        <w:t>a</w:t>
      </w:r>
      <w:r w:rsidRPr="004D05E2">
        <w:rPr>
          <w:rFonts w:ascii="Times New Roman" w:eastAsiaTheme="minorEastAsia" w:hAnsi="Times New Roman" w:cs="Times New Roman"/>
          <w:sz w:val="24"/>
          <w:szCs w:val="24"/>
        </w:rPr>
        <w:t xml:space="preserve"> value for each ferrocene derivative was ranked from lowest to highest: </w:t>
      </w:r>
      <w:proofErr w:type="spellStart"/>
      <w:r w:rsidRPr="004D05E2">
        <w:rPr>
          <w:rFonts w:ascii="Times New Roman" w:eastAsiaTheme="minorEastAsia" w:hAnsi="Times New Roman" w:cs="Times New Roman"/>
          <w:sz w:val="24"/>
          <w:szCs w:val="24"/>
        </w:rPr>
        <w:t>FcCOOH</w:t>
      </w:r>
      <w:proofErr w:type="spellEnd"/>
      <w:r w:rsidRPr="004D05E2">
        <w:rPr>
          <w:rFonts w:ascii="Times New Roman" w:eastAsiaTheme="minorEastAsia" w:hAnsi="Times New Roman" w:cs="Times New Roman"/>
          <w:sz w:val="24"/>
          <w:szCs w:val="24"/>
        </w:rPr>
        <w:t xml:space="preserve"> &lt; FcTAMCl2 &lt; FcTAMCl &lt; FcG2OMe. This ranking seems reasonable, as the </w:t>
      </w:r>
      <w:proofErr w:type="spellStart"/>
      <w:r w:rsidRPr="004D05E2">
        <w:rPr>
          <w:rFonts w:ascii="Times New Roman" w:eastAsiaTheme="minorEastAsia" w:hAnsi="Times New Roman" w:cs="Times New Roman"/>
          <w:sz w:val="24"/>
          <w:szCs w:val="24"/>
        </w:rPr>
        <w:t>FcCOOH</w:t>
      </w:r>
      <w:proofErr w:type="spellEnd"/>
      <w:r w:rsidRPr="004D05E2">
        <w:rPr>
          <w:rFonts w:ascii="Times New Roman" w:eastAsiaTheme="minorEastAsia" w:hAnsi="Times New Roman" w:cs="Times New Roman"/>
          <w:sz w:val="24"/>
          <w:szCs w:val="24"/>
        </w:rPr>
        <w:t xml:space="preserve"> has a negative charge at physiological pH of 7.4. The </w:t>
      </w:r>
      <w:proofErr w:type="spellStart"/>
      <w:r w:rsidRPr="004D05E2">
        <w:rPr>
          <w:rFonts w:ascii="Times New Roman" w:eastAsiaTheme="minorEastAsia" w:hAnsi="Times New Roman" w:cs="Times New Roman"/>
          <w:sz w:val="24"/>
          <w:szCs w:val="24"/>
        </w:rPr>
        <w:t>pKa</w:t>
      </w:r>
      <w:proofErr w:type="spellEnd"/>
      <w:r w:rsidRPr="004D05E2">
        <w:rPr>
          <w:rFonts w:ascii="Times New Roman" w:eastAsiaTheme="minorEastAsia" w:hAnsi="Times New Roman" w:cs="Times New Roman"/>
          <w:sz w:val="24"/>
          <w:szCs w:val="24"/>
        </w:rPr>
        <w:t xml:space="preserve"> of </w:t>
      </w:r>
      <w:proofErr w:type="spellStart"/>
      <w:r w:rsidRPr="004D05E2">
        <w:rPr>
          <w:rFonts w:ascii="Times New Roman" w:eastAsiaTheme="minorEastAsia" w:hAnsi="Times New Roman" w:cs="Times New Roman"/>
          <w:sz w:val="24"/>
          <w:szCs w:val="24"/>
        </w:rPr>
        <w:t>ferrocenecarboxylic</w:t>
      </w:r>
      <w:proofErr w:type="spellEnd"/>
      <w:r w:rsidRPr="004D05E2">
        <w:rPr>
          <w:rFonts w:ascii="Times New Roman" w:eastAsiaTheme="minorEastAsia" w:hAnsi="Times New Roman" w:cs="Times New Roman"/>
          <w:sz w:val="24"/>
          <w:szCs w:val="24"/>
        </w:rPr>
        <w:t xml:space="preserve"> acid is 4.2. Since the pH of the PBS </w:t>
      </w:r>
      <w:r w:rsidR="00EC0344">
        <w:rPr>
          <w:rFonts w:ascii="Times New Roman" w:eastAsiaTheme="minorEastAsia" w:hAnsi="Times New Roman" w:cs="Times New Roman"/>
          <w:sz w:val="24"/>
          <w:szCs w:val="24"/>
        </w:rPr>
        <w:t xml:space="preserve">is 7.4, it is safe </w:t>
      </w:r>
      <w:r w:rsidRPr="004D05E2">
        <w:rPr>
          <w:rFonts w:ascii="Times New Roman" w:eastAsiaTheme="minorEastAsia" w:hAnsi="Times New Roman" w:cs="Times New Roman"/>
          <w:sz w:val="24"/>
          <w:szCs w:val="24"/>
        </w:rPr>
        <w:t xml:space="preserve">to assume that the primary form of the </w:t>
      </w:r>
      <w:proofErr w:type="spellStart"/>
      <w:r w:rsidRPr="004D05E2">
        <w:rPr>
          <w:rFonts w:ascii="Times New Roman" w:eastAsiaTheme="minorEastAsia" w:hAnsi="Times New Roman" w:cs="Times New Roman"/>
          <w:sz w:val="24"/>
          <w:szCs w:val="24"/>
        </w:rPr>
        <w:t>FcCOOH</w:t>
      </w:r>
      <w:proofErr w:type="spellEnd"/>
      <w:r w:rsidRPr="004D05E2">
        <w:rPr>
          <w:rFonts w:ascii="Times New Roman" w:eastAsiaTheme="minorEastAsia" w:hAnsi="Times New Roman" w:cs="Times New Roman"/>
          <w:sz w:val="24"/>
          <w:szCs w:val="24"/>
        </w:rPr>
        <w:t xml:space="preserve"> is the anionic carboxylate salt.</w:t>
      </w:r>
      <w:r w:rsidR="00EC0344">
        <w:rPr>
          <w:rFonts w:ascii="Times New Roman" w:eastAsiaTheme="minorEastAsia" w:hAnsi="Times New Roman" w:cs="Times New Roman"/>
          <w:sz w:val="24"/>
          <w:szCs w:val="24"/>
        </w:rPr>
        <w:t xml:space="preserve"> </w:t>
      </w:r>
      <w:r w:rsidR="00D368F9">
        <w:rPr>
          <w:rFonts w:ascii="Times New Roman" w:eastAsiaTheme="minorEastAsia" w:hAnsi="Times New Roman" w:cs="Times New Roman"/>
          <w:sz w:val="24"/>
          <w:szCs w:val="24"/>
        </w:rPr>
        <w:t>Using</w:t>
      </w:r>
      <w:r w:rsidR="00EC0344">
        <w:rPr>
          <w:rFonts w:ascii="Times New Roman" w:eastAsiaTheme="minorEastAsia" w:hAnsi="Times New Roman" w:cs="Times New Roman"/>
          <w:sz w:val="24"/>
          <w:szCs w:val="24"/>
        </w:rPr>
        <w:t xml:space="preserve"> the Henderson-</w:t>
      </w:r>
      <w:proofErr w:type="spellStart"/>
      <w:r w:rsidR="00EC0344">
        <w:rPr>
          <w:rFonts w:ascii="Times New Roman" w:eastAsiaTheme="minorEastAsia" w:hAnsi="Times New Roman" w:cs="Times New Roman"/>
          <w:sz w:val="24"/>
          <w:szCs w:val="24"/>
        </w:rPr>
        <w:t>Hasselbalch</w:t>
      </w:r>
      <w:proofErr w:type="spellEnd"/>
      <w:r w:rsidR="00EC0344">
        <w:rPr>
          <w:rFonts w:ascii="Times New Roman" w:eastAsiaTheme="minorEastAsia" w:hAnsi="Times New Roman" w:cs="Times New Roman"/>
          <w:sz w:val="24"/>
          <w:szCs w:val="24"/>
        </w:rPr>
        <w:t xml:space="preserve"> equation, 99.9 % of the </w:t>
      </w:r>
      <w:proofErr w:type="spellStart"/>
      <w:r w:rsidR="00EC0344">
        <w:rPr>
          <w:rFonts w:ascii="Times New Roman" w:eastAsiaTheme="minorEastAsia" w:hAnsi="Times New Roman" w:cs="Times New Roman"/>
          <w:sz w:val="24"/>
          <w:szCs w:val="24"/>
        </w:rPr>
        <w:t>FcCOOH</w:t>
      </w:r>
      <w:proofErr w:type="spellEnd"/>
      <w:r w:rsidR="00EC0344">
        <w:rPr>
          <w:rFonts w:ascii="Times New Roman" w:eastAsiaTheme="minorEastAsia" w:hAnsi="Times New Roman" w:cs="Times New Roman"/>
          <w:sz w:val="24"/>
          <w:szCs w:val="24"/>
        </w:rPr>
        <w:t xml:space="preserve"> is in the anionic form at pH = 7.4.</w:t>
      </w:r>
      <w:r w:rsidRPr="004D05E2">
        <w:rPr>
          <w:rFonts w:ascii="Times New Roman" w:eastAsiaTheme="minorEastAsia" w:hAnsi="Times New Roman" w:cs="Times New Roman"/>
          <w:sz w:val="24"/>
          <w:szCs w:val="24"/>
        </w:rPr>
        <w:t xml:space="preserve"> It has been previously observed that </w:t>
      </w:r>
      <w:proofErr w:type="spellStart"/>
      <w:r w:rsidRPr="004D05E2">
        <w:rPr>
          <w:rFonts w:ascii="Times New Roman" w:eastAsiaTheme="minorEastAsia" w:hAnsi="Times New Roman" w:cs="Times New Roman"/>
          <w:sz w:val="24"/>
          <w:szCs w:val="24"/>
        </w:rPr>
        <w:t>FcCOOH</w:t>
      </w:r>
      <w:proofErr w:type="spellEnd"/>
      <w:r w:rsidRPr="004D05E2">
        <w:rPr>
          <w:rFonts w:ascii="Times New Roman" w:eastAsiaTheme="minorEastAsia" w:hAnsi="Times New Roman" w:cs="Times New Roman"/>
          <w:sz w:val="24"/>
          <w:szCs w:val="24"/>
        </w:rPr>
        <w:t xml:space="preserve"> has a smaller </w:t>
      </w:r>
      <w:proofErr w:type="spellStart"/>
      <w:r w:rsidRPr="004D05E2">
        <w:rPr>
          <w:rFonts w:ascii="Times New Roman" w:eastAsiaTheme="minorEastAsia" w:hAnsi="Times New Roman" w:cs="Times New Roman"/>
          <w:sz w:val="24"/>
          <w:szCs w:val="24"/>
        </w:rPr>
        <w:t>k</w:t>
      </w:r>
      <w:r w:rsidRPr="004D05E2">
        <w:rPr>
          <w:rFonts w:ascii="Times New Roman" w:eastAsiaTheme="minorEastAsia" w:hAnsi="Times New Roman" w:cs="Times New Roman"/>
          <w:sz w:val="24"/>
          <w:szCs w:val="24"/>
          <w:vertAlign w:val="subscript"/>
        </w:rPr>
        <w:t>M</w:t>
      </w:r>
      <w:proofErr w:type="spellEnd"/>
      <w:r w:rsidRPr="004D05E2">
        <w:rPr>
          <w:rFonts w:ascii="Times New Roman" w:eastAsiaTheme="minorEastAsia" w:hAnsi="Times New Roman" w:cs="Times New Roman"/>
          <w:sz w:val="24"/>
          <w:szCs w:val="24"/>
        </w:rPr>
        <w:t xml:space="preserve"> value than other ferrocene derivatives and anionic micelles attached to </w:t>
      </w:r>
      <w:proofErr w:type="spellStart"/>
      <w:r w:rsidRPr="004D05E2">
        <w:rPr>
          <w:rFonts w:ascii="Times New Roman" w:eastAsiaTheme="minorEastAsia" w:hAnsi="Times New Roman" w:cs="Times New Roman"/>
          <w:sz w:val="24"/>
          <w:szCs w:val="24"/>
        </w:rPr>
        <w:t>alkylferrocenes</w:t>
      </w:r>
      <w:proofErr w:type="spellEnd"/>
      <w:r w:rsidRPr="004D05E2">
        <w:rPr>
          <w:rFonts w:ascii="Times New Roman" w:eastAsiaTheme="minorEastAsia" w:hAnsi="Times New Roman" w:cs="Times New Roman"/>
          <w:sz w:val="24"/>
          <w:szCs w:val="24"/>
        </w:rPr>
        <w:t xml:space="preserve"> exhibit reduced </w:t>
      </w:r>
      <w:proofErr w:type="spellStart"/>
      <w:r w:rsidRPr="004D05E2">
        <w:rPr>
          <w:rFonts w:ascii="Times New Roman" w:eastAsiaTheme="minorEastAsia" w:hAnsi="Times New Roman" w:cs="Times New Roman"/>
          <w:sz w:val="24"/>
          <w:szCs w:val="24"/>
        </w:rPr>
        <w:t>k</w:t>
      </w:r>
      <w:r w:rsidRPr="004D05E2">
        <w:rPr>
          <w:rFonts w:ascii="Times New Roman" w:eastAsiaTheme="minorEastAsia" w:hAnsi="Times New Roman" w:cs="Times New Roman"/>
          <w:sz w:val="24"/>
          <w:szCs w:val="24"/>
          <w:vertAlign w:val="subscript"/>
        </w:rPr>
        <w:t>M</w:t>
      </w:r>
      <w:proofErr w:type="spellEnd"/>
      <w:r w:rsidRPr="004D05E2">
        <w:rPr>
          <w:rFonts w:ascii="Times New Roman" w:eastAsiaTheme="minorEastAsia" w:hAnsi="Times New Roman" w:cs="Times New Roman"/>
          <w:sz w:val="24"/>
          <w:szCs w:val="24"/>
          <w:vertAlign w:val="subscript"/>
        </w:rPr>
        <w:t xml:space="preserve"> </w:t>
      </w:r>
      <w:r w:rsidRPr="004D05E2">
        <w:rPr>
          <w:rFonts w:ascii="Times New Roman" w:eastAsiaTheme="minorEastAsia" w:hAnsi="Times New Roman" w:cs="Times New Roman"/>
          <w:sz w:val="24"/>
          <w:szCs w:val="24"/>
        </w:rPr>
        <w:t>values in the presence of the anionic GOx</w:t>
      </w:r>
      <w:r w:rsidRPr="004D05E2">
        <w:rPr>
          <w:rFonts w:ascii="Times New Roman" w:eastAsiaTheme="minorEastAsia" w:hAnsi="Times New Roman" w:cs="Times New Roman"/>
          <w:sz w:val="24"/>
          <w:szCs w:val="24"/>
        </w:rPr>
        <w:fldChar w:fldCharType="begin">
          <w:fldData xml:space="preserve">PEVuZE5vdGU+PENpdGU+PEF1dGhvcj5Gb3Jyb3c8L0F1dGhvcj48WWVhcj4yMDAyPC9ZZWFyPjxS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</w:fldData>
        </w:fldChar>
      </w:r>
      <w:r w:rsidR="002F7887">
        <w:rPr>
          <w:rFonts w:ascii="Times New Roman" w:eastAsiaTheme="minorEastAsia" w:hAnsi="Times New Roman" w:cs="Times New Roman"/>
          <w:sz w:val="24"/>
          <w:szCs w:val="24"/>
        </w:rPr>
        <w:instrText xml:space="preserve"> ADDIN EN.CITE </w:instrText>
      </w:r>
      <w:r w:rsidR="002F7887">
        <w:rPr>
          <w:rFonts w:ascii="Times New Roman" w:eastAsiaTheme="minorEastAsia" w:hAnsi="Times New Roman" w:cs="Times New Roman"/>
          <w:sz w:val="24"/>
          <w:szCs w:val="24"/>
        </w:rPr>
        <w:fldChar w:fldCharType="begin">
          <w:fldData xml:space="preserve">PEVuZE5vdGU+PENpdGU+PEF1dGhvcj5Gb3Jyb3c8L0F1dGhvcj48WWVhcj4yMDAyPC9ZZWFyPjxS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</w:fldData>
        </w:fldChar>
      </w:r>
      <w:r w:rsidR="002F7887">
        <w:rPr>
          <w:rFonts w:ascii="Times New Roman" w:eastAsiaTheme="minorEastAsia" w:hAnsi="Times New Roman" w:cs="Times New Roman"/>
          <w:sz w:val="24"/>
          <w:szCs w:val="24"/>
        </w:rPr>
        <w:instrText xml:space="preserve"> ADDIN EN.CITE.DATA </w:instrText>
      </w:r>
      <w:r w:rsidR="002F7887">
        <w:rPr>
          <w:rFonts w:ascii="Times New Roman" w:eastAsiaTheme="minorEastAsia" w:hAnsi="Times New Roman" w:cs="Times New Roman"/>
          <w:sz w:val="24"/>
          <w:szCs w:val="24"/>
        </w:rPr>
      </w:r>
      <w:r w:rsidR="002F7887">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r>
      <w:r w:rsidRPr="004D05E2">
        <w:rPr>
          <w:rFonts w:ascii="Times New Roman" w:eastAsiaTheme="minorEastAsia" w:hAnsi="Times New Roman" w:cs="Times New Roman"/>
          <w:sz w:val="24"/>
          <w:szCs w:val="24"/>
        </w:rPr>
        <w:fldChar w:fldCharType="separate"/>
      </w:r>
      <w:r w:rsidR="002F7887" w:rsidRPr="002F7887">
        <w:rPr>
          <w:rFonts w:ascii="Times New Roman" w:eastAsiaTheme="minorEastAsia" w:hAnsi="Times New Roman" w:cs="Times New Roman"/>
          <w:noProof/>
          <w:sz w:val="24"/>
          <w:szCs w:val="24"/>
          <w:vertAlign w:val="superscript"/>
        </w:rPr>
        <w:t>44-45</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 One interesting feature, however, is that the</w:t>
      </w:r>
      <w:r w:rsidR="00551DFE">
        <w:rPr>
          <w:rFonts w:ascii="Times New Roman" w:eastAsiaTheme="minorEastAsia" w:hAnsi="Times New Roman" w:cs="Times New Roman"/>
          <w:sz w:val="24"/>
          <w:szCs w:val="24"/>
        </w:rPr>
        <w:t xml:space="preserve"> K</w:t>
      </w:r>
      <w:r w:rsidR="00551DFE">
        <w:rPr>
          <w:rFonts w:ascii="Times New Roman" w:eastAsiaTheme="minorEastAsia" w:hAnsi="Times New Roman" w:cs="Times New Roman"/>
          <w:sz w:val="24"/>
          <w:szCs w:val="24"/>
          <w:vertAlign w:val="subscript"/>
        </w:rPr>
        <w:t>a</w:t>
      </w:r>
      <w:r w:rsidR="00551DFE">
        <w:rPr>
          <w:rFonts w:ascii="Times New Roman" w:eastAsiaTheme="minorEastAsia" w:hAnsi="Times New Roman" w:cs="Times New Roman"/>
          <w:sz w:val="24"/>
          <w:szCs w:val="24"/>
        </w:rPr>
        <w:t xml:space="preserve"> of</w:t>
      </w:r>
      <w:r w:rsidRPr="004D05E2">
        <w:rPr>
          <w:rFonts w:ascii="Times New Roman" w:eastAsiaTheme="minorEastAsia" w:hAnsi="Times New Roman" w:cs="Times New Roman"/>
          <w:sz w:val="24"/>
          <w:szCs w:val="24"/>
        </w:rPr>
        <w:t xml:space="preserve"> </w:t>
      </w:r>
      <w:proofErr w:type="spellStart"/>
      <w:r w:rsidRPr="004D05E2">
        <w:rPr>
          <w:rFonts w:ascii="Times New Roman" w:eastAsiaTheme="minorEastAsia" w:hAnsi="Times New Roman" w:cs="Times New Roman"/>
          <w:sz w:val="24"/>
          <w:szCs w:val="24"/>
        </w:rPr>
        <w:t>dicationic</w:t>
      </w:r>
      <w:proofErr w:type="spellEnd"/>
      <w:r w:rsidRPr="004D05E2">
        <w:rPr>
          <w:rFonts w:ascii="Times New Roman" w:eastAsiaTheme="minorEastAsia" w:hAnsi="Times New Roman" w:cs="Times New Roman"/>
          <w:sz w:val="24"/>
          <w:szCs w:val="24"/>
        </w:rPr>
        <w:t xml:space="preserve"> ferrocene derivative FcTAMCl2 was only slightly higher than that of </w:t>
      </w:r>
      <w:proofErr w:type="spellStart"/>
      <w:r w:rsidRPr="004D05E2">
        <w:rPr>
          <w:rFonts w:ascii="Times New Roman" w:eastAsiaTheme="minorEastAsia" w:hAnsi="Times New Roman" w:cs="Times New Roman"/>
          <w:sz w:val="24"/>
          <w:szCs w:val="24"/>
        </w:rPr>
        <w:t>FcCOOH</w:t>
      </w:r>
      <w:proofErr w:type="spellEnd"/>
      <w:r w:rsidRPr="004D05E2">
        <w:rPr>
          <w:rFonts w:ascii="Times New Roman" w:eastAsiaTheme="minorEastAsia" w:hAnsi="Times New Roman" w:cs="Times New Roman"/>
          <w:sz w:val="24"/>
          <w:szCs w:val="24"/>
        </w:rPr>
        <w:t xml:space="preserve"> and lower than that of the </w:t>
      </w:r>
      <w:proofErr w:type="spellStart"/>
      <w:r w:rsidRPr="004D05E2">
        <w:rPr>
          <w:rFonts w:ascii="Times New Roman" w:eastAsiaTheme="minorEastAsia" w:hAnsi="Times New Roman" w:cs="Times New Roman"/>
          <w:sz w:val="24"/>
          <w:szCs w:val="24"/>
        </w:rPr>
        <w:t>monocationic</w:t>
      </w:r>
      <w:proofErr w:type="spellEnd"/>
      <w:r w:rsidRPr="004D05E2">
        <w:rPr>
          <w:rFonts w:ascii="Times New Roman" w:eastAsiaTheme="minorEastAsia" w:hAnsi="Times New Roman" w:cs="Times New Roman"/>
          <w:sz w:val="24"/>
          <w:szCs w:val="24"/>
        </w:rPr>
        <w:t xml:space="preserve"> FcTAMCl. This could suggest that the addition of the second </w:t>
      </w:r>
      <w:proofErr w:type="spellStart"/>
      <w:r w:rsidRPr="004D05E2">
        <w:rPr>
          <w:rFonts w:ascii="Times New Roman" w:eastAsiaTheme="minorEastAsia" w:hAnsi="Times New Roman" w:cs="Times New Roman"/>
          <w:sz w:val="24"/>
          <w:szCs w:val="24"/>
        </w:rPr>
        <w:t>trimethyl</w:t>
      </w:r>
      <w:proofErr w:type="spellEnd"/>
      <w:r w:rsidRPr="004D05E2">
        <w:rPr>
          <w:rFonts w:ascii="Times New Roman" w:eastAsiaTheme="minorEastAsia" w:hAnsi="Times New Roman" w:cs="Times New Roman"/>
          <w:sz w:val="24"/>
          <w:szCs w:val="24"/>
        </w:rPr>
        <w:t xml:space="preserve"> ammonium group either increased the size of the ferrocene too much to fit as well in the active site or that too many positive charges are an electrostatic hindrance with the additional amino acid residues in the active site. </w:t>
      </w:r>
      <w:r w:rsidR="00551DFE">
        <w:rPr>
          <w:rFonts w:ascii="Times New Roman" w:eastAsiaTheme="minorEastAsia" w:hAnsi="Times New Roman" w:cs="Times New Roman"/>
          <w:sz w:val="24"/>
          <w:szCs w:val="24"/>
        </w:rPr>
        <w:t>One interesting observation regarding the FcTAMCl</w:t>
      </w:r>
      <w:r w:rsidR="00551DFE">
        <w:rPr>
          <w:rFonts w:ascii="Times New Roman" w:eastAsiaTheme="minorEastAsia" w:hAnsi="Times New Roman" w:cs="Times New Roman"/>
          <w:sz w:val="24"/>
          <w:szCs w:val="24"/>
          <w:vertAlign w:val="subscript"/>
        </w:rPr>
        <w:t>2</w:t>
      </w:r>
      <w:r w:rsidR="00551DFE">
        <w:rPr>
          <w:rFonts w:ascii="Times New Roman" w:eastAsiaTheme="minorEastAsia" w:hAnsi="Times New Roman" w:cs="Times New Roman"/>
          <w:sz w:val="24"/>
          <w:szCs w:val="24"/>
        </w:rPr>
        <w:t xml:space="preserve">, however, is </w:t>
      </w:r>
      <w:r w:rsidR="00551DFE">
        <w:rPr>
          <w:rFonts w:ascii="Times New Roman" w:eastAsiaTheme="minorEastAsia" w:hAnsi="Times New Roman" w:cs="Times New Roman"/>
          <w:sz w:val="24"/>
          <w:szCs w:val="24"/>
        </w:rPr>
        <w:lastRenderedPageBreak/>
        <w:t xml:space="preserve">the magnitude of the current against the background noise of the system. This could be caused by the positive potential of the electrode surface repelling the </w:t>
      </w:r>
      <w:proofErr w:type="spellStart"/>
      <w:r w:rsidR="00551DFE">
        <w:rPr>
          <w:rFonts w:ascii="Times New Roman" w:eastAsiaTheme="minorEastAsia" w:hAnsi="Times New Roman" w:cs="Times New Roman"/>
          <w:sz w:val="24"/>
          <w:szCs w:val="24"/>
        </w:rPr>
        <w:t>dicationic</w:t>
      </w:r>
      <w:proofErr w:type="spellEnd"/>
      <w:r w:rsidR="00551DFE">
        <w:rPr>
          <w:rFonts w:ascii="Times New Roman" w:eastAsiaTheme="minorEastAsia" w:hAnsi="Times New Roman" w:cs="Times New Roman"/>
          <w:sz w:val="24"/>
          <w:szCs w:val="24"/>
        </w:rPr>
        <w:t xml:space="preserve"> species, causing a more significant background.</w:t>
      </w:r>
    </w:p>
    <w:p w14:paraId="425AC94B" w14:textId="77777777" w:rsidR="0098625D" w:rsidRDefault="0098625D" w:rsidP="0098625D">
      <w:pPr>
        <w:spacing w:line="480" w:lineRule="auto"/>
        <w:rPr>
          <w:rFonts w:ascii="Times New Roman" w:eastAsiaTheme="minorEastAsia" w:hAnsi="Times New Roman" w:cs="Times New Roman"/>
          <w:sz w:val="24"/>
          <w:szCs w:val="24"/>
        </w:rPr>
      </w:pPr>
    </w:p>
    <w:p w14:paraId="1A93BCFE" w14:textId="77777777" w:rsidR="0098625D" w:rsidRDefault="0098625D" w:rsidP="009A5896">
      <w:pPr>
        <w:spacing w:line="480" w:lineRule="auto"/>
        <w:jc w:val="both"/>
        <w:rPr>
          <w:rFonts w:ascii="Times New Roman" w:eastAsiaTheme="minorEastAsia" w:hAnsi="Times New Roman" w:cs="Times New Roman"/>
          <w:sz w:val="24"/>
          <w:szCs w:val="24"/>
        </w:rPr>
      </w:pPr>
    </w:p>
    <w:p w14:paraId="05A14221" w14:textId="77777777" w:rsidR="004D05E2" w:rsidRPr="004D05E2" w:rsidRDefault="004D05E2" w:rsidP="0098625D">
      <w:pPr>
        <w:spacing w:line="480" w:lineRule="auto"/>
        <w:rPr>
          <w:rFonts w:ascii="Times New Roman" w:eastAsiaTheme="minorEastAsia" w:hAnsi="Times New Roman" w:cs="Times New Roman"/>
          <w:sz w:val="24"/>
          <w:szCs w:val="24"/>
        </w:rPr>
      </w:pPr>
      <w:r w:rsidRPr="004D05E2">
        <w:rPr>
          <w:rFonts w:ascii="Times New Roman" w:eastAsiaTheme="minorEastAsia" w:hAnsi="Times New Roman" w:cs="Times New Roman"/>
          <w:noProof/>
          <w:sz w:val="24"/>
          <w:szCs w:val="24"/>
        </w:rPr>
        <w:drawing>
          <wp:inline distT="0" distB="0" distL="0" distR="0" wp14:anchorId="542590B3" wp14:editId="52578980">
            <wp:extent cx="3913803" cy="3492632"/>
            <wp:effectExtent l="0" t="0" r="0" b="0"/>
            <wp:docPr id="5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914296" cy="3493072"/>
                    </a:xfrm>
                    <a:prstGeom prst="rect">
                      <a:avLst/>
                    </a:prstGeom>
                    <a:noFill/>
                    <a:ln>
                      <a:noFill/>
                    </a:ln>
                  </pic:spPr>
                </pic:pic>
              </a:graphicData>
            </a:graphic>
          </wp:inline>
        </w:drawing>
      </w:r>
    </w:p>
    <w:p w14:paraId="43E6E63A" w14:textId="734C19D9" w:rsidR="004D05E2" w:rsidRPr="004D05E2" w:rsidRDefault="004D05E2" w:rsidP="008C427B">
      <w:pPr>
        <w:pStyle w:val="Caption"/>
      </w:pPr>
      <w:bookmarkStart w:id="68" w:name="_Toc425764491"/>
      <w:r w:rsidRPr="004D05E2">
        <w:t xml:space="preserve">Figure 3.8 </w:t>
      </w:r>
      <w:r w:rsidRPr="00BD2D19">
        <w:t>Plot of amperometric response (i</w:t>
      </w:r>
      <w:r w:rsidRPr="00BD2D19">
        <w:rPr>
          <w:vertAlign w:val="subscript"/>
        </w:rPr>
        <w:t>pa</w:t>
      </w:r>
      <w:r w:rsidRPr="00BD2D19">
        <w:t>) as a function of concentration of GOx.</w:t>
      </w:r>
      <w:bookmarkEnd w:id="68"/>
    </w:p>
    <w:p w14:paraId="0C1B0641" w14:textId="77777777" w:rsidR="004D05E2" w:rsidRPr="004D05E2" w:rsidRDefault="004D05E2" w:rsidP="00EC0344">
      <w:pPr>
        <w:spacing w:line="240" w:lineRule="auto"/>
        <w:rPr>
          <w:rFonts w:ascii="Times New Roman" w:eastAsiaTheme="minorEastAsia" w:hAnsi="Times New Roman" w:cs="Times New Roman"/>
          <w:sz w:val="24"/>
          <w:szCs w:val="24"/>
        </w:rPr>
      </w:pPr>
      <w:r w:rsidRPr="004D05E2">
        <w:rPr>
          <w:rFonts w:ascii="Times New Roman" w:eastAsiaTheme="minorEastAsia" w:hAnsi="Times New Roman" w:cs="Times New Roman"/>
          <w:noProof/>
          <w:sz w:val="24"/>
          <w:szCs w:val="24"/>
        </w:rPr>
        <w:lastRenderedPageBreak/>
        <w:drawing>
          <wp:inline distT="0" distB="0" distL="0" distR="0" wp14:anchorId="19609D26" wp14:editId="5F9B4098">
            <wp:extent cx="3876546" cy="3459384"/>
            <wp:effectExtent l="0" t="0" r="10160" b="0"/>
            <wp:docPr id="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877268" cy="3460028"/>
                    </a:xfrm>
                    <a:prstGeom prst="rect">
                      <a:avLst/>
                    </a:prstGeom>
                    <a:noFill/>
                    <a:ln>
                      <a:noFill/>
                    </a:ln>
                  </pic:spPr>
                </pic:pic>
              </a:graphicData>
            </a:graphic>
          </wp:inline>
        </w:drawing>
      </w:r>
    </w:p>
    <w:p w14:paraId="03CBB486" w14:textId="77777777" w:rsidR="004D05E2" w:rsidRPr="004D05E2" w:rsidRDefault="004D05E2" w:rsidP="003902AB">
      <w:pPr>
        <w:spacing w:line="240" w:lineRule="auto"/>
        <w:jc w:val="both"/>
        <w:rPr>
          <w:rFonts w:ascii="Times New Roman" w:eastAsiaTheme="minorEastAsia" w:hAnsi="Times New Roman" w:cs="Times New Roman"/>
          <w:sz w:val="24"/>
          <w:szCs w:val="24"/>
        </w:rPr>
      </w:pPr>
    </w:p>
    <w:p w14:paraId="38D9220A" w14:textId="77777777" w:rsidR="004D05E2" w:rsidRPr="004D05E2" w:rsidRDefault="004D05E2" w:rsidP="003902AB">
      <w:pPr>
        <w:spacing w:line="240" w:lineRule="auto"/>
        <w:jc w:val="both"/>
        <w:rPr>
          <w:rFonts w:ascii="Times New Roman" w:eastAsiaTheme="minorEastAsia" w:hAnsi="Times New Roman" w:cs="Times New Roman"/>
          <w:sz w:val="24"/>
          <w:szCs w:val="24"/>
        </w:rPr>
      </w:pPr>
    </w:p>
    <w:p w14:paraId="7CFBBDA9" w14:textId="708487C0" w:rsidR="004D05E2" w:rsidRPr="004D05E2" w:rsidRDefault="004D05E2" w:rsidP="008C427B">
      <w:pPr>
        <w:pStyle w:val="Caption"/>
      </w:pPr>
      <w:bookmarkStart w:id="69" w:name="_Toc425764492"/>
      <w:r w:rsidRPr="004D05E2">
        <w:t xml:space="preserve">Figure 3.9 </w:t>
      </w:r>
      <w:r w:rsidRPr="00BD2D19">
        <w:t>A plot of C</w:t>
      </w:r>
      <w:r w:rsidRPr="00BD2D19">
        <w:rPr>
          <w:vertAlign w:val="subscript"/>
        </w:rPr>
        <w:t>i</w:t>
      </w:r>
      <w:r w:rsidRPr="00BD2D19">
        <w:t>/θ vs C</w:t>
      </w:r>
      <w:r w:rsidRPr="00BD2D19">
        <w:rPr>
          <w:vertAlign w:val="subscript"/>
        </w:rPr>
        <w:t>i</w:t>
      </w:r>
      <w:r w:rsidRPr="00BD2D19">
        <w:t xml:space="preserve"> for each ferrocene derivative, according to the binding isotherm developed by </w:t>
      </w:r>
      <w:r w:rsidR="00EE4D9A">
        <w:t>the Glatzhofer</w:t>
      </w:r>
      <w:r w:rsidRPr="00BD2D19">
        <w:t xml:space="preserve"> group.</w:t>
      </w:r>
      <w:bookmarkEnd w:id="69"/>
    </w:p>
    <w:p w14:paraId="24A40D29" w14:textId="77777777" w:rsidR="004D05E2" w:rsidRPr="004D05E2" w:rsidRDefault="004D05E2" w:rsidP="006D361E">
      <w:pPr>
        <w:pStyle w:val="Heading2"/>
      </w:pPr>
      <w:bookmarkStart w:id="70" w:name="_Toc425764560"/>
      <w:r w:rsidRPr="004D05E2">
        <w:t>3.2.5 – Correlation Between Binding Constant, K</w:t>
      </w:r>
      <w:r w:rsidRPr="004D05E2">
        <w:rPr>
          <w:vertAlign w:val="subscript"/>
        </w:rPr>
        <w:t>a</w:t>
      </w:r>
      <w:r w:rsidRPr="004D05E2">
        <w:t xml:space="preserve">, and Catalytic Currents, </w:t>
      </w:r>
      <w:proofErr w:type="spellStart"/>
      <w:r w:rsidRPr="004D05E2">
        <w:t>i</w:t>
      </w:r>
      <w:r w:rsidRPr="004D05E2">
        <w:rPr>
          <w:vertAlign w:val="subscript"/>
        </w:rPr>
        <w:t>cat</w:t>
      </w:r>
      <w:bookmarkEnd w:id="70"/>
      <w:proofErr w:type="spellEnd"/>
    </w:p>
    <w:p w14:paraId="4499A048" w14:textId="3821910A" w:rsidR="004D05E2" w:rsidRPr="004D05E2" w:rsidRDefault="004D05E2" w:rsidP="003902AB">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ab/>
        <w:t xml:space="preserve">All binding experiments were conducted in the absence of glucose. However, the relevance of this binding coefficient is not necessarily related to the ability of a mediator to transfer electrons between the active site of GOx and the electrode surface. In order to investigate any potential connection between the binding constant, </w:t>
      </w:r>
      <w:r w:rsidRPr="004D05E2">
        <w:rPr>
          <w:rFonts w:ascii="Times New Roman" w:eastAsiaTheme="minorEastAsia" w:hAnsi="Times New Roman" w:cs="Times New Roman"/>
          <w:i/>
          <w:sz w:val="24"/>
          <w:szCs w:val="24"/>
        </w:rPr>
        <w:t>K</w:t>
      </w:r>
      <w:r w:rsidRPr="004D05E2">
        <w:rPr>
          <w:rFonts w:ascii="Times New Roman" w:eastAsiaTheme="minorEastAsia" w:hAnsi="Times New Roman" w:cs="Times New Roman"/>
          <w:i/>
          <w:sz w:val="24"/>
          <w:szCs w:val="24"/>
          <w:vertAlign w:val="subscript"/>
        </w:rPr>
        <w:t>a</w:t>
      </w:r>
      <w:r w:rsidRPr="004D05E2">
        <w:rPr>
          <w:rFonts w:ascii="Times New Roman" w:eastAsiaTheme="minorEastAsia" w:hAnsi="Times New Roman" w:cs="Times New Roman"/>
          <w:i/>
          <w:sz w:val="24"/>
          <w:szCs w:val="24"/>
        </w:rPr>
        <w:t xml:space="preserve">, </w:t>
      </w:r>
      <w:r w:rsidRPr="004D05E2">
        <w:rPr>
          <w:rFonts w:ascii="Times New Roman" w:eastAsiaTheme="minorEastAsia" w:hAnsi="Times New Roman" w:cs="Times New Roman"/>
          <w:sz w:val="24"/>
          <w:szCs w:val="24"/>
        </w:rPr>
        <w:t xml:space="preserve">and the </w:t>
      </w:r>
      <w:proofErr w:type="spellStart"/>
      <w:r w:rsidRPr="004D05E2">
        <w:rPr>
          <w:rFonts w:ascii="Times New Roman" w:eastAsiaTheme="minorEastAsia" w:hAnsi="Times New Roman" w:cs="Times New Roman"/>
          <w:sz w:val="24"/>
          <w:szCs w:val="24"/>
        </w:rPr>
        <w:t>mediative</w:t>
      </w:r>
      <w:proofErr w:type="spellEnd"/>
      <w:r w:rsidRPr="004D05E2">
        <w:rPr>
          <w:rFonts w:ascii="Times New Roman" w:eastAsiaTheme="minorEastAsia" w:hAnsi="Times New Roman" w:cs="Times New Roman"/>
          <w:sz w:val="24"/>
          <w:szCs w:val="24"/>
        </w:rPr>
        <w:t xml:space="preserve"> ability of each ferrocene derivative, the increase in </w:t>
      </w:r>
      <w:proofErr w:type="spellStart"/>
      <w:r w:rsidRPr="004D05E2">
        <w:rPr>
          <w:rFonts w:ascii="Times New Roman" w:eastAsiaTheme="minorEastAsia" w:hAnsi="Times New Roman" w:cs="Times New Roman"/>
          <w:sz w:val="24"/>
          <w:szCs w:val="24"/>
        </w:rPr>
        <w:t>i</w:t>
      </w:r>
      <w:r w:rsidRPr="004D05E2">
        <w:rPr>
          <w:rFonts w:ascii="Times New Roman" w:eastAsiaTheme="minorEastAsia" w:hAnsi="Times New Roman" w:cs="Times New Roman"/>
          <w:sz w:val="24"/>
          <w:szCs w:val="24"/>
          <w:vertAlign w:val="subscript"/>
        </w:rPr>
        <w:t>p</w:t>
      </w:r>
      <w:proofErr w:type="spellEnd"/>
      <w:r w:rsidRPr="004D05E2">
        <w:rPr>
          <w:rFonts w:ascii="Times New Roman" w:eastAsiaTheme="minorEastAsia" w:hAnsi="Times New Roman" w:cs="Times New Roman"/>
          <w:sz w:val="24"/>
          <w:szCs w:val="24"/>
        </w:rPr>
        <w:t xml:space="preserve"> was investigated to determine if any correlation exists. Solutions containing 0.100 mM mediator</w:t>
      </w:r>
      <w:r w:rsidR="00EC0344">
        <w:rPr>
          <w:rFonts w:ascii="Times New Roman" w:eastAsiaTheme="minorEastAsia" w:hAnsi="Times New Roman" w:cs="Times New Roman"/>
          <w:sz w:val="24"/>
          <w:szCs w:val="24"/>
        </w:rPr>
        <w:t xml:space="preserve"> and 0.100 mM GOx were analyzed using</w:t>
      </w:r>
      <w:r w:rsidRPr="004D05E2">
        <w:rPr>
          <w:rFonts w:ascii="Times New Roman" w:eastAsiaTheme="minorEastAsia" w:hAnsi="Times New Roman" w:cs="Times New Roman"/>
          <w:sz w:val="24"/>
          <w:szCs w:val="24"/>
        </w:rPr>
        <w:t xml:space="preserve"> cyclic voltammetry in the absence and presence of 100 mM glucose.</w:t>
      </w:r>
    </w:p>
    <w:p w14:paraId="54A6C172" w14:textId="106942E1" w:rsidR="004D05E2" w:rsidRPr="004D05E2" w:rsidRDefault="004D05E2" w:rsidP="003902AB">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ab/>
        <w:t xml:space="preserve">This document has already discussed the issues surrounding the use of </w:t>
      </w:r>
      <w:proofErr w:type="spellStart"/>
      <w:r w:rsidRPr="004D05E2">
        <w:rPr>
          <w:rFonts w:ascii="Times New Roman" w:eastAsiaTheme="minorEastAsia" w:hAnsi="Times New Roman" w:cs="Times New Roman"/>
          <w:sz w:val="24"/>
          <w:szCs w:val="24"/>
        </w:rPr>
        <w:t>k</w:t>
      </w:r>
      <w:r w:rsidRPr="004D05E2">
        <w:rPr>
          <w:rFonts w:ascii="Times New Roman" w:eastAsiaTheme="minorEastAsia" w:hAnsi="Times New Roman" w:cs="Times New Roman"/>
          <w:sz w:val="24"/>
          <w:szCs w:val="24"/>
          <w:vertAlign w:val="subscript"/>
        </w:rPr>
        <w:t>M</w:t>
      </w:r>
      <w:proofErr w:type="spellEnd"/>
      <w:r w:rsidRPr="004D05E2">
        <w:rPr>
          <w:rFonts w:ascii="Times New Roman" w:eastAsiaTheme="minorEastAsia" w:hAnsi="Times New Roman" w:cs="Times New Roman"/>
          <w:sz w:val="24"/>
          <w:szCs w:val="24"/>
        </w:rPr>
        <w:t xml:space="preserve"> as a measure of </w:t>
      </w:r>
      <w:proofErr w:type="spellStart"/>
      <w:r w:rsidRPr="004D05E2">
        <w:rPr>
          <w:rFonts w:ascii="Times New Roman" w:eastAsiaTheme="minorEastAsia" w:hAnsi="Times New Roman" w:cs="Times New Roman"/>
          <w:sz w:val="24"/>
          <w:szCs w:val="24"/>
        </w:rPr>
        <w:t>mediative</w:t>
      </w:r>
      <w:proofErr w:type="spellEnd"/>
      <w:r w:rsidRPr="004D05E2">
        <w:rPr>
          <w:rFonts w:ascii="Times New Roman" w:eastAsiaTheme="minorEastAsia" w:hAnsi="Times New Roman" w:cs="Times New Roman"/>
          <w:sz w:val="24"/>
          <w:szCs w:val="24"/>
        </w:rPr>
        <w:t xml:space="preserve"> capabi</w:t>
      </w:r>
      <w:r w:rsidR="0098625D">
        <w:rPr>
          <w:rFonts w:ascii="Times New Roman" w:eastAsiaTheme="minorEastAsia" w:hAnsi="Times New Roman" w:cs="Times New Roman"/>
          <w:sz w:val="24"/>
          <w:szCs w:val="24"/>
        </w:rPr>
        <w:t>lities in Chapter 2</w:t>
      </w:r>
      <w:r w:rsidRPr="004D05E2">
        <w:rPr>
          <w:rFonts w:ascii="Times New Roman" w:eastAsiaTheme="minorEastAsia" w:hAnsi="Times New Roman" w:cs="Times New Roman"/>
          <w:sz w:val="24"/>
          <w:szCs w:val="24"/>
        </w:rPr>
        <w:t xml:space="preserve">. In considering these issues, it is reasonable to decide on a comparison for determining the application of the binding constant. Based on the different </w:t>
      </w:r>
      <w:r w:rsidR="00EC0344">
        <w:rPr>
          <w:rFonts w:ascii="Times New Roman" w:eastAsiaTheme="minorEastAsia" w:hAnsi="Times New Roman" w:cs="Times New Roman"/>
          <w:sz w:val="24"/>
          <w:szCs w:val="24"/>
        </w:rPr>
        <w:lastRenderedPageBreak/>
        <w:t xml:space="preserve">magnitudes of the </w:t>
      </w:r>
      <w:r w:rsidRPr="004D05E2">
        <w:rPr>
          <w:rFonts w:ascii="Times New Roman" w:eastAsiaTheme="minorEastAsia" w:hAnsi="Times New Roman" w:cs="Times New Roman"/>
          <w:sz w:val="24"/>
          <w:szCs w:val="24"/>
        </w:rPr>
        <w:t xml:space="preserve">amperometric responses of the four mediators, it is reasonable to speculate that the resulting </w:t>
      </w:r>
      <w:proofErr w:type="spellStart"/>
      <w:r w:rsidRPr="004D05E2">
        <w:rPr>
          <w:rFonts w:ascii="Times New Roman" w:eastAsiaTheme="minorEastAsia" w:hAnsi="Times New Roman" w:cs="Times New Roman"/>
          <w:i/>
          <w:sz w:val="24"/>
          <w:szCs w:val="24"/>
        </w:rPr>
        <w:t>i</w:t>
      </w:r>
      <w:r w:rsidRPr="004D05E2">
        <w:rPr>
          <w:rFonts w:ascii="Times New Roman" w:eastAsiaTheme="minorEastAsia" w:hAnsi="Times New Roman" w:cs="Times New Roman"/>
          <w:i/>
          <w:sz w:val="24"/>
          <w:szCs w:val="24"/>
          <w:vertAlign w:val="subscript"/>
        </w:rPr>
        <w:t>cat</w:t>
      </w:r>
      <w:proofErr w:type="spellEnd"/>
      <w:r w:rsidRPr="004D05E2">
        <w:rPr>
          <w:rFonts w:ascii="Times New Roman" w:eastAsiaTheme="minorEastAsia" w:hAnsi="Times New Roman" w:cs="Times New Roman"/>
          <w:sz w:val="24"/>
          <w:szCs w:val="24"/>
        </w:rPr>
        <w:t xml:space="preserve"> would not be a reasonable measure for directly comparing one molecule’s </w:t>
      </w:r>
      <w:proofErr w:type="spellStart"/>
      <w:r w:rsidRPr="004D05E2">
        <w:rPr>
          <w:rFonts w:ascii="Times New Roman" w:eastAsiaTheme="minorEastAsia" w:hAnsi="Times New Roman" w:cs="Times New Roman"/>
          <w:sz w:val="24"/>
          <w:szCs w:val="24"/>
        </w:rPr>
        <w:t>mediative</w:t>
      </w:r>
      <w:proofErr w:type="spellEnd"/>
      <w:r w:rsidRPr="004D05E2">
        <w:rPr>
          <w:rFonts w:ascii="Times New Roman" w:eastAsiaTheme="minorEastAsia" w:hAnsi="Times New Roman" w:cs="Times New Roman"/>
          <w:sz w:val="24"/>
          <w:szCs w:val="24"/>
        </w:rPr>
        <w:t xml:space="preserve"> capability against another. A more appropriate measure for comparison could be the ratio of </w:t>
      </w:r>
      <w:proofErr w:type="spellStart"/>
      <w:r w:rsidRPr="004D05E2">
        <w:rPr>
          <w:rFonts w:ascii="Times New Roman" w:eastAsiaTheme="minorEastAsia" w:hAnsi="Times New Roman" w:cs="Times New Roman"/>
          <w:i/>
          <w:sz w:val="24"/>
          <w:szCs w:val="24"/>
        </w:rPr>
        <w:t>i</w:t>
      </w:r>
      <w:r w:rsidRPr="004D05E2">
        <w:rPr>
          <w:rFonts w:ascii="Times New Roman" w:eastAsiaTheme="minorEastAsia" w:hAnsi="Times New Roman" w:cs="Times New Roman"/>
          <w:i/>
          <w:sz w:val="24"/>
          <w:szCs w:val="24"/>
          <w:vertAlign w:val="subscript"/>
        </w:rPr>
        <w:t>cat</w:t>
      </w:r>
      <w:proofErr w:type="spellEnd"/>
      <w:r w:rsidRPr="004D05E2">
        <w:rPr>
          <w:rFonts w:ascii="Times New Roman" w:eastAsiaTheme="minorEastAsia" w:hAnsi="Times New Roman" w:cs="Times New Roman"/>
          <w:i/>
          <w:sz w:val="24"/>
          <w:szCs w:val="24"/>
        </w:rPr>
        <w:t>/</w:t>
      </w:r>
      <w:proofErr w:type="spellStart"/>
      <w:r w:rsidRPr="004D05E2">
        <w:rPr>
          <w:rFonts w:ascii="Times New Roman" w:eastAsiaTheme="minorEastAsia" w:hAnsi="Times New Roman" w:cs="Times New Roman"/>
          <w:i/>
          <w:sz w:val="24"/>
          <w:szCs w:val="24"/>
        </w:rPr>
        <w:t>i</w:t>
      </w:r>
      <w:r w:rsidRPr="004D05E2">
        <w:rPr>
          <w:rFonts w:ascii="Times New Roman" w:eastAsiaTheme="minorEastAsia" w:hAnsi="Times New Roman" w:cs="Times New Roman"/>
          <w:i/>
          <w:sz w:val="24"/>
          <w:szCs w:val="24"/>
          <w:vertAlign w:val="subscript"/>
        </w:rPr>
        <w:t>pa</w:t>
      </w:r>
      <w:proofErr w:type="spellEnd"/>
      <w:r w:rsidRPr="004D05E2">
        <w:rPr>
          <w:rFonts w:ascii="Times New Roman" w:eastAsiaTheme="minorEastAsia" w:hAnsi="Times New Roman" w:cs="Times New Roman"/>
          <w:sz w:val="24"/>
          <w:szCs w:val="24"/>
        </w:rPr>
        <w:t>.</w:t>
      </w:r>
      <w:r w:rsidR="00EC0344">
        <w:rPr>
          <w:rFonts w:ascii="Times New Roman" w:eastAsiaTheme="minorEastAsia" w:hAnsi="Times New Roman" w:cs="Times New Roman"/>
          <w:sz w:val="24"/>
          <w:szCs w:val="24"/>
        </w:rPr>
        <w:t xml:space="preserve"> By using this ratio, the difference in the amperometric response in the absence of glucose, </w:t>
      </w:r>
      <w:proofErr w:type="spellStart"/>
      <w:proofErr w:type="gramStart"/>
      <w:r w:rsidR="00EC0344" w:rsidRPr="00EC0344">
        <w:rPr>
          <w:rFonts w:ascii="Times New Roman" w:eastAsiaTheme="minorEastAsia" w:hAnsi="Times New Roman" w:cs="Times New Roman"/>
          <w:i/>
          <w:sz w:val="24"/>
          <w:szCs w:val="24"/>
        </w:rPr>
        <w:t>i</w:t>
      </w:r>
      <w:r w:rsidR="00EC0344">
        <w:rPr>
          <w:rFonts w:ascii="Times New Roman" w:eastAsiaTheme="minorEastAsia" w:hAnsi="Times New Roman" w:cs="Times New Roman"/>
          <w:i/>
          <w:sz w:val="24"/>
          <w:szCs w:val="24"/>
          <w:vertAlign w:val="subscript"/>
        </w:rPr>
        <w:t>pa</w:t>
      </w:r>
      <w:proofErr w:type="spellEnd"/>
      <w:proofErr w:type="gramEnd"/>
      <w:r w:rsidRPr="004D05E2">
        <w:rPr>
          <w:rFonts w:ascii="Times New Roman" w:eastAsiaTheme="minorEastAsia" w:hAnsi="Times New Roman" w:cs="Times New Roman"/>
          <w:sz w:val="24"/>
          <w:szCs w:val="24"/>
        </w:rPr>
        <w:t>,</w:t>
      </w:r>
      <w:r w:rsidR="00EC0344">
        <w:rPr>
          <w:rFonts w:ascii="Times New Roman" w:eastAsiaTheme="minorEastAsia" w:hAnsi="Times New Roman" w:cs="Times New Roman"/>
          <w:sz w:val="24"/>
          <w:szCs w:val="24"/>
        </w:rPr>
        <w:t xml:space="preserve"> can be compared to the catalytic response, </w:t>
      </w:r>
      <w:proofErr w:type="spellStart"/>
      <w:r w:rsidR="00EC0344" w:rsidRPr="00EC0344">
        <w:rPr>
          <w:rFonts w:ascii="Times New Roman" w:eastAsiaTheme="minorEastAsia" w:hAnsi="Times New Roman" w:cs="Times New Roman"/>
          <w:i/>
          <w:sz w:val="24"/>
          <w:szCs w:val="24"/>
        </w:rPr>
        <w:t>i</w:t>
      </w:r>
      <w:r w:rsidR="00EC0344" w:rsidRPr="00EC0344">
        <w:rPr>
          <w:rFonts w:ascii="Times New Roman" w:eastAsiaTheme="minorEastAsia" w:hAnsi="Times New Roman" w:cs="Times New Roman"/>
          <w:i/>
          <w:sz w:val="24"/>
          <w:szCs w:val="24"/>
          <w:vertAlign w:val="subscript"/>
        </w:rPr>
        <w:t>cat</w:t>
      </w:r>
      <w:proofErr w:type="spellEnd"/>
      <w:r w:rsidR="00EC0344">
        <w:rPr>
          <w:rFonts w:ascii="Times New Roman" w:eastAsiaTheme="minorEastAsia" w:hAnsi="Times New Roman" w:cs="Times New Roman"/>
          <w:sz w:val="24"/>
          <w:szCs w:val="24"/>
        </w:rPr>
        <w:t>,</w:t>
      </w:r>
      <w:r w:rsidR="00806E40">
        <w:rPr>
          <w:rFonts w:ascii="Times New Roman" w:eastAsiaTheme="minorEastAsia" w:hAnsi="Times New Roman" w:cs="Times New Roman"/>
          <w:sz w:val="24"/>
          <w:szCs w:val="24"/>
        </w:rPr>
        <w:t xml:space="preserve"> to provide a more appropriate measure of a molecule’s efficacy as a mediator.</w:t>
      </w:r>
      <w:r w:rsidR="00EC0344">
        <w:rPr>
          <w:rFonts w:ascii="Times New Roman" w:eastAsiaTheme="minorEastAsia" w:hAnsi="Times New Roman" w:cs="Times New Roman"/>
          <w:sz w:val="24"/>
          <w:szCs w:val="24"/>
        </w:rPr>
        <w:t xml:space="preserve"> </w:t>
      </w:r>
      <w:r w:rsidRPr="004D05E2">
        <w:rPr>
          <w:rFonts w:ascii="Times New Roman" w:eastAsiaTheme="minorEastAsia" w:hAnsi="Times New Roman" w:cs="Times New Roman"/>
          <w:sz w:val="24"/>
          <w:szCs w:val="24"/>
        </w:rPr>
        <w:t>It should be noted that additional concerns, such as diffusion of the mediator between the enzyme and the electrode surface, should be taken into consideration. However, by stirring the solution, the diffusion dependence can be eliminated. Thus, the increase in current should be due solely to the interactions between the mediator and the enzyme.</w:t>
      </w:r>
    </w:p>
    <w:p w14:paraId="1C5823B5" w14:textId="23B2E4D0" w:rsidR="005A4F3A" w:rsidRDefault="004D05E2" w:rsidP="003902AB">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ab/>
        <w:t xml:space="preserve">Each ferrocene derivative, upon the addition of glucose, yielded different </w:t>
      </w:r>
      <w:proofErr w:type="spellStart"/>
      <w:r w:rsidRPr="004D05E2">
        <w:rPr>
          <w:rFonts w:ascii="Times New Roman" w:eastAsiaTheme="minorEastAsia" w:hAnsi="Times New Roman" w:cs="Times New Roman"/>
          <w:sz w:val="24"/>
          <w:szCs w:val="24"/>
        </w:rPr>
        <w:t>voltammograms</w:t>
      </w:r>
      <w:proofErr w:type="spellEnd"/>
      <w:r w:rsidRPr="004D05E2">
        <w:rPr>
          <w:rFonts w:ascii="Times New Roman" w:eastAsiaTheme="minorEastAsia" w:hAnsi="Times New Roman" w:cs="Times New Roman"/>
          <w:sz w:val="24"/>
          <w:szCs w:val="24"/>
        </w:rPr>
        <w:t xml:space="preserve"> than in the absence of glucose. When glucose was added, a flat, wave shape is observed in the </w:t>
      </w:r>
      <w:proofErr w:type="spellStart"/>
      <w:r w:rsidRPr="004D05E2">
        <w:rPr>
          <w:rFonts w:ascii="Times New Roman" w:eastAsiaTheme="minorEastAsia" w:hAnsi="Times New Roman" w:cs="Times New Roman"/>
          <w:sz w:val="24"/>
          <w:szCs w:val="24"/>
        </w:rPr>
        <w:t>voltammogram</w:t>
      </w:r>
      <w:proofErr w:type="spellEnd"/>
      <w:r w:rsidRPr="004D05E2">
        <w:rPr>
          <w:rFonts w:ascii="Times New Roman" w:eastAsiaTheme="minorEastAsia" w:hAnsi="Times New Roman" w:cs="Times New Roman"/>
          <w:sz w:val="24"/>
          <w:szCs w:val="24"/>
        </w:rPr>
        <w:t xml:space="preserve"> of each ferrocene derivative, except for FcTAMCl2. Upon addition of glucose, FcTAMCl2 showed an increase in the current, and the sharp “spike” at the end of the electrochemical window was still observed, as demonstrated in </w:t>
      </w:r>
      <w:r w:rsidRPr="004D05E2">
        <w:rPr>
          <w:rFonts w:ascii="Times New Roman" w:eastAsiaTheme="minorEastAsia" w:hAnsi="Times New Roman" w:cs="Times New Roman"/>
          <w:b/>
          <w:sz w:val="24"/>
          <w:szCs w:val="24"/>
        </w:rPr>
        <w:t>Figure 3.10</w:t>
      </w:r>
      <w:r w:rsidRPr="004D05E2">
        <w:rPr>
          <w:rFonts w:ascii="Times New Roman" w:eastAsiaTheme="minorEastAsia" w:hAnsi="Times New Roman" w:cs="Times New Roman"/>
          <w:sz w:val="24"/>
          <w:szCs w:val="24"/>
        </w:rPr>
        <w:t>. This spike was observed in the absence of glucose, as well. The res</w:t>
      </w:r>
      <w:r w:rsidR="00806E40">
        <w:rPr>
          <w:rFonts w:ascii="Times New Roman" w:eastAsiaTheme="minorEastAsia" w:hAnsi="Times New Roman" w:cs="Times New Roman"/>
          <w:sz w:val="24"/>
          <w:szCs w:val="24"/>
        </w:rPr>
        <w:t>ults of the amperometric analyse</w:t>
      </w:r>
      <w:r w:rsidRPr="004D05E2">
        <w:rPr>
          <w:rFonts w:ascii="Times New Roman" w:eastAsiaTheme="minorEastAsia" w:hAnsi="Times New Roman" w:cs="Times New Roman"/>
          <w:sz w:val="24"/>
          <w:szCs w:val="24"/>
        </w:rPr>
        <w:t>s in the absence (</w:t>
      </w:r>
      <w:proofErr w:type="spellStart"/>
      <w:r w:rsidRPr="004D05E2">
        <w:rPr>
          <w:rFonts w:ascii="Times New Roman" w:eastAsiaTheme="minorEastAsia" w:hAnsi="Times New Roman" w:cs="Times New Roman"/>
          <w:sz w:val="24"/>
          <w:szCs w:val="24"/>
        </w:rPr>
        <w:t>i</w:t>
      </w:r>
      <w:r w:rsidRPr="004D05E2">
        <w:rPr>
          <w:rFonts w:ascii="Times New Roman" w:eastAsiaTheme="minorEastAsia" w:hAnsi="Times New Roman" w:cs="Times New Roman"/>
          <w:sz w:val="24"/>
          <w:szCs w:val="24"/>
          <w:vertAlign w:val="subscript"/>
        </w:rPr>
        <w:t>pa</w:t>
      </w:r>
      <w:proofErr w:type="spellEnd"/>
      <w:r w:rsidRPr="004D05E2">
        <w:rPr>
          <w:rFonts w:ascii="Times New Roman" w:eastAsiaTheme="minorEastAsia" w:hAnsi="Times New Roman" w:cs="Times New Roman"/>
          <w:sz w:val="24"/>
          <w:szCs w:val="24"/>
        </w:rPr>
        <w:t>) and presence of glucose (</w:t>
      </w:r>
      <w:proofErr w:type="spellStart"/>
      <w:r w:rsidRPr="004D05E2">
        <w:rPr>
          <w:rFonts w:ascii="Times New Roman" w:eastAsiaTheme="minorEastAsia" w:hAnsi="Times New Roman" w:cs="Times New Roman"/>
          <w:sz w:val="24"/>
          <w:szCs w:val="24"/>
        </w:rPr>
        <w:t>i</w:t>
      </w:r>
      <w:r w:rsidRPr="004D05E2">
        <w:rPr>
          <w:rFonts w:ascii="Times New Roman" w:eastAsiaTheme="minorEastAsia" w:hAnsi="Times New Roman" w:cs="Times New Roman"/>
          <w:sz w:val="24"/>
          <w:szCs w:val="24"/>
          <w:vertAlign w:val="subscript"/>
        </w:rPr>
        <w:t>cat</w:t>
      </w:r>
      <w:proofErr w:type="spellEnd"/>
      <w:r w:rsidRPr="004D05E2">
        <w:rPr>
          <w:rFonts w:ascii="Times New Roman" w:eastAsiaTheme="minorEastAsia" w:hAnsi="Times New Roman" w:cs="Times New Roman"/>
          <w:sz w:val="24"/>
          <w:szCs w:val="24"/>
        </w:rPr>
        <w:t xml:space="preserve">) are summarized in </w:t>
      </w:r>
      <w:r w:rsidRPr="004D05E2">
        <w:rPr>
          <w:rFonts w:ascii="Times New Roman" w:eastAsiaTheme="minorEastAsia" w:hAnsi="Times New Roman" w:cs="Times New Roman"/>
          <w:b/>
          <w:sz w:val="24"/>
          <w:szCs w:val="24"/>
        </w:rPr>
        <w:t>Table 3.2</w:t>
      </w:r>
      <w:r w:rsidRPr="004D05E2">
        <w:rPr>
          <w:rFonts w:ascii="Times New Roman" w:eastAsiaTheme="minorEastAsia" w:hAnsi="Times New Roman" w:cs="Times New Roman"/>
          <w:sz w:val="24"/>
          <w:szCs w:val="24"/>
        </w:rPr>
        <w:t xml:space="preserve">. The </w:t>
      </w:r>
      <w:proofErr w:type="spellStart"/>
      <w:proofErr w:type="gramStart"/>
      <w:r w:rsidRPr="004D05E2">
        <w:rPr>
          <w:rFonts w:ascii="Times New Roman" w:eastAsiaTheme="minorEastAsia" w:hAnsi="Times New Roman" w:cs="Times New Roman"/>
          <w:sz w:val="24"/>
          <w:szCs w:val="24"/>
        </w:rPr>
        <w:t>i</w:t>
      </w:r>
      <w:r w:rsidRPr="004D05E2">
        <w:rPr>
          <w:rFonts w:ascii="Times New Roman" w:eastAsiaTheme="minorEastAsia" w:hAnsi="Times New Roman" w:cs="Times New Roman"/>
          <w:sz w:val="24"/>
          <w:szCs w:val="24"/>
          <w:vertAlign w:val="subscript"/>
        </w:rPr>
        <w:t>pa</w:t>
      </w:r>
      <w:proofErr w:type="spellEnd"/>
      <w:proofErr w:type="gramEnd"/>
      <w:r w:rsidRPr="004D05E2">
        <w:rPr>
          <w:rFonts w:ascii="Times New Roman" w:eastAsiaTheme="minorEastAsia" w:hAnsi="Times New Roman" w:cs="Times New Roman"/>
          <w:sz w:val="24"/>
          <w:szCs w:val="24"/>
        </w:rPr>
        <w:t xml:space="preserve"> of FcTAMCl was 0.81 µA, and the </w:t>
      </w:r>
      <w:proofErr w:type="spellStart"/>
      <w:r w:rsidRPr="004D05E2">
        <w:rPr>
          <w:rFonts w:ascii="Times New Roman" w:eastAsiaTheme="minorEastAsia" w:hAnsi="Times New Roman" w:cs="Times New Roman"/>
          <w:sz w:val="24"/>
          <w:szCs w:val="24"/>
        </w:rPr>
        <w:t>i</w:t>
      </w:r>
      <w:r w:rsidRPr="004D05E2">
        <w:rPr>
          <w:rFonts w:ascii="Times New Roman" w:eastAsiaTheme="minorEastAsia" w:hAnsi="Times New Roman" w:cs="Times New Roman"/>
          <w:sz w:val="24"/>
          <w:szCs w:val="24"/>
          <w:vertAlign w:val="subscript"/>
        </w:rPr>
        <w:t>cat</w:t>
      </w:r>
      <w:proofErr w:type="spellEnd"/>
      <w:r w:rsidRPr="004D05E2">
        <w:rPr>
          <w:rFonts w:ascii="Times New Roman" w:eastAsiaTheme="minorEastAsia" w:hAnsi="Times New Roman" w:cs="Times New Roman"/>
          <w:sz w:val="24"/>
          <w:szCs w:val="24"/>
        </w:rPr>
        <w:t xml:space="preserve"> was 12.6 µA, leading to a ratio of </w:t>
      </w:r>
      <w:proofErr w:type="spellStart"/>
      <w:r w:rsidRPr="004D05E2">
        <w:rPr>
          <w:rFonts w:ascii="Times New Roman" w:eastAsiaTheme="minorEastAsia" w:hAnsi="Times New Roman" w:cs="Times New Roman"/>
          <w:sz w:val="24"/>
          <w:szCs w:val="24"/>
        </w:rPr>
        <w:t>i</w:t>
      </w:r>
      <w:r w:rsidRPr="004D05E2">
        <w:rPr>
          <w:rFonts w:ascii="Times New Roman" w:eastAsiaTheme="minorEastAsia" w:hAnsi="Times New Roman" w:cs="Times New Roman"/>
          <w:sz w:val="24"/>
          <w:szCs w:val="24"/>
          <w:vertAlign w:val="subscript"/>
        </w:rPr>
        <w:t>cat</w:t>
      </w:r>
      <w:proofErr w:type="spellEnd"/>
      <w:r w:rsidRPr="004D05E2">
        <w:rPr>
          <w:rFonts w:ascii="Times New Roman" w:eastAsiaTheme="minorEastAsia" w:hAnsi="Times New Roman" w:cs="Times New Roman"/>
          <w:sz w:val="24"/>
          <w:szCs w:val="24"/>
        </w:rPr>
        <w:t>/</w:t>
      </w:r>
      <w:proofErr w:type="spellStart"/>
      <w:r w:rsidRPr="004D05E2">
        <w:rPr>
          <w:rFonts w:ascii="Times New Roman" w:eastAsiaTheme="minorEastAsia" w:hAnsi="Times New Roman" w:cs="Times New Roman"/>
          <w:sz w:val="24"/>
          <w:szCs w:val="24"/>
        </w:rPr>
        <w:t>i</w:t>
      </w:r>
      <w:r w:rsidRPr="004D05E2">
        <w:rPr>
          <w:rFonts w:ascii="Times New Roman" w:eastAsiaTheme="minorEastAsia" w:hAnsi="Times New Roman" w:cs="Times New Roman"/>
          <w:sz w:val="24"/>
          <w:szCs w:val="24"/>
          <w:vertAlign w:val="subscript"/>
        </w:rPr>
        <w:t>pa</w:t>
      </w:r>
      <w:proofErr w:type="spellEnd"/>
      <w:r w:rsidRPr="004D05E2">
        <w:rPr>
          <w:rFonts w:ascii="Times New Roman" w:eastAsiaTheme="minorEastAsia" w:hAnsi="Times New Roman" w:cs="Times New Roman"/>
          <w:sz w:val="24"/>
          <w:szCs w:val="24"/>
        </w:rPr>
        <w:t xml:space="preserve"> of 15.5. The </w:t>
      </w:r>
      <w:proofErr w:type="spellStart"/>
      <w:proofErr w:type="gramStart"/>
      <w:r w:rsidRPr="004D05E2">
        <w:rPr>
          <w:rFonts w:ascii="Times New Roman" w:eastAsiaTheme="minorEastAsia" w:hAnsi="Times New Roman" w:cs="Times New Roman"/>
          <w:sz w:val="24"/>
          <w:szCs w:val="24"/>
        </w:rPr>
        <w:t>i</w:t>
      </w:r>
      <w:r w:rsidRPr="004D05E2">
        <w:rPr>
          <w:rFonts w:ascii="Times New Roman" w:eastAsiaTheme="minorEastAsia" w:hAnsi="Times New Roman" w:cs="Times New Roman"/>
          <w:sz w:val="24"/>
          <w:szCs w:val="24"/>
          <w:vertAlign w:val="subscript"/>
        </w:rPr>
        <w:t>pa</w:t>
      </w:r>
      <w:proofErr w:type="spellEnd"/>
      <w:proofErr w:type="gramEnd"/>
      <w:r w:rsidRPr="004D05E2">
        <w:rPr>
          <w:rFonts w:ascii="Times New Roman" w:eastAsiaTheme="minorEastAsia" w:hAnsi="Times New Roman" w:cs="Times New Roman"/>
          <w:sz w:val="24"/>
          <w:szCs w:val="24"/>
        </w:rPr>
        <w:t xml:space="preserve"> of </w:t>
      </w:r>
      <w:proofErr w:type="spellStart"/>
      <w:r w:rsidRPr="004D05E2">
        <w:rPr>
          <w:rFonts w:ascii="Times New Roman" w:eastAsiaTheme="minorEastAsia" w:hAnsi="Times New Roman" w:cs="Times New Roman"/>
          <w:sz w:val="24"/>
          <w:szCs w:val="24"/>
        </w:rPr>
        <w:t>FcCOOH</w:t>
      </w:r>
      <w:proofErr w:type="spellEnd"/>
      <w:r w:rsidRPr="004D05E2">
        <w:rPr>
          <w:rFonts w:ascii="Times New Roman" w:eastAsiaTheme="minorEastAsia" w:hAnsi="Times New Roman" w:cs="Times New Roman"/>
          <w:sz w:val="24"/>
          <w:szCs w:val="24"/>
        </w:rPr>
        <w:t xml:space="preserve"> was 1.31 µA, and the </w:t>
      </w:r>
      <w:proofErr w:type="spellStart"/>
      <w:r w:rsidRPr="004D05E2">
        <w:rPr>
          <w:rFonts w:ascii="Times New Roman" w:eastAsiaTheme="minorEastAsia" w:hAnsi="Times New Roman" w:cs="Times New Roman"/>
          <w:sz w:val="24"/>
          <w:szCs w:val="24"/>
        </w:rPr>
        <w:t>i</w:t>
      </w:r>
      <w:r w:rsidRPr="004D05E2">
        <w:rPr>
          <w:rFonts w:ascii="Times New Roman" w:eastAsiaTheme="minorEastAsia" w:hAnsi="Times New Roman" w:cs="Times New Roman"/>
          <w:sz w:val="24"/>
          <w:szCs w:val="24"/>
          <w:vertAlign w:val="subscript"/>
        </w:rPr>
        <w:t>cat</w:t>
      </w:r>
      <w:proofErr w:type="spellEnd"/>
      <w:r w:rsidRPr="004D05E2">
        <w:rPr>
          <w:rFonts w:ascii="Times New Roman" w:eastAsiaTheme="minorEastAsia" w:hAnsi="Times New Roman" w:cs="Times New Roman"/>
          <w:sz w:val="24"/>
          <w:szCs w:val="24"/>
        </w:rPr>
        <w:t xml:space="preserve"> was 4.63 µA, leading to a ratio of </w:t>
      </w:r>
      <w:proofErr w:type="spellStart"/>
      <w:r w:rsidRPr="004D05E2">
        <w:rPr>
          <w:rFonts w:ascii="Times New Roman" w:eastAsiaTheme="minorEastAsia" w:hAnsi="Times New Roman" w:cs="Times New Roman"/>
          <w:sz w:val="24"/>
          <w:szCs w:val="24"/>
        </w:rPr>
        <w:t>i</w:t>
      </w:r>
      <w:r w:rsidRPr="004D05E2">
        <w:rPr>
          <w:rFonts w:ascii="Times New Roman" w:eastAsiaTheme="minorEastAsia" w:hAnsi="Times New Roman" w:cs="Times New Roman"/>
          <w:sz w:val="24"/>
          <w:szCs w:val="24"/>
          <w:vertAlign w:val="subscript"/>
        </w:rPr>
        <w:t>cat</w:t>
      </w:r>
      <w:proofErr w:type="spellEnd"/>
      <w:r w:rsidRPr="004D05E2">
        <w:rPr>
          <w:rFonts w:ascii="Times New Roman" w:eastAsiaTheme="minorEastAsia" w:hAnsi="Times New Roman" w:cs="Times New Roman"/>
          <w:sz w:val="24"/>
          <w:szCs w:val="24"/>
        </w:rPr>
        <w:t>/</w:t>
      </w:r>
      <w:proofErr w:type="spellStart"/>
      <w:r w:rsidRPr="004D05E2">
        <w:rPr>
          <w:rFonts w:ascii="Times New Roman" w:eastAsiaTheme="minorEastAsia" w:hAnsi="Times New Roman" w:cs="Times New Roman"/>
          <w:sz w:val="24"/>
          <w:szCs w:val="24"/>
        </w:rPr>
        <w:t>i</w:t>
      </w:r>
      <w:r w:rsidRPr="004D05E2">
        <w:rPr>
          <w:rFonts w:ascii="Times New Roman" w:eastAsiaTheme="minorEastAsia" w:hAnsi="Times New Roman" w:cs="Times New Roman"/>
          <w:sz w:val="24"/>
          <w:szCs w:val="24"/>
          <w:vertAlign w:val="subscript"/>
        </w:rPr>
        <w:t>pa</w:t>
      </w:r>
      <w:proofErr w:type="spellEnd"/>
      <w:r w:rsidRPr="004D05E2">
        <w:rPr>
          <w:rFonts w:ascii="Times New Roman" w:eastAsiaTheme="minorEastAsia" w:hAnsi="Times New Roman" w:cs="Times New Roman"/>
          <w:sz w:val="24"/>
          <w:szCs w:val="24"/>
        </w:rPr>
        <w:t xml:space="preserve"> of 3.5. The </w:t>
      </w:r>
      <w:proofErr w:type="spellStart"/>
      <w:proofErr w:type="gramStart"/>
      <w:r w:rsidRPr="004D05E2">
        <w:rPr>
          <w:rFonts w:ascii="Times New Roman" w:eastAsiaTheme="minorEastAsia" w:hAnsi="Times New Roman" w:cs="Times New Roman"/>
          <w:sz w:val="24"/>
          <w:szCs w:val="24"/>
        </w:rPr>
        <w:t>i</w:t>
      </w:r>
      <w:r w:rsidRPr="004D05E2">
        <w:rPr>
          <w:rFonts w:ascii="Times New Roman" w:eastAsiaTheme="minorEastAsia" w:hAnsi="Times New Roman" w:cs="Times New Roman"/>
          <w:sz w:val="24"/>
          <w:szCs w:val="24"/>
          <w:vertAlign w:val="subscript"/>
        </w:rPr>
        <w:t>pa</w:t>
      </w:r>
      <w:proofErr w:type="spellEnd"/>
      <w:proofErr w:type="gramEnd"/>
      <w:r w:rsidRPr="004D05E2">
        <w:rPr>
          <w:rFonts w:ascii="Times New Roman" w:eastAsiaTheme="minorEastAsia" w:hAnsi="Times New Roman" w:cs="Times New Roman"/>
          <w:sz w:val="24"/>
          <w:szCs w:val="24"/>
        </w:rPr>
        <w:t xml:space="preserve"> of FcG2OMe was 0.50 µA, and the </w:t>
      </w:r>
      <w:proofErr w:type="spellStart"/>
      <w:r w:rsidRPr="004D05E2">
        <w:rPr>
          <w:rFonts w:ascii="Times New Roman" w:eastAsiaTheme="minorEastAsia" w:hAnsi="Times New Roman" w:cs="Times New Roman"/>
          <w:sz w:val="24"/>
          <w:szCs w:val="24"/>
        </w:rPr>
        <w:t>i</w:t>
      </w:r>
      <w:r w:rsidRPr="004D05E2">
        <w:rPr>
          <w:rFonts w:ascii="Times New Roman" w:eastAsiaTheme="minorEastAsia" w:hAnsi="Times New Roman" w:cs="Times New Roman"/>
          <w:sz w:val="24"/>
          <w:szCs w:val="24"/>
          <w:vertAlign w:val="subscript"/>
        </w:rPr>
        <w:t>cat</w:t>
      </w:r>
      <w:proofErr w:type="spellEnd"/>
      <w:r w:rsidRPr="004D05E2">
        <w:rPr>
          <w:rFonts w:ascii="Times New Roman" w:eastAsiaTheme="minorEastAsia" w:hAnsi="Times New Roman" w:cs="Times New Roman"/>
          <w:sz w:val="24"/>
          <w:szCs w:val="24"/>
        </w:rPr>
        <w:t xml:space="preserve"> was 2.74 µA, leading to a ratio of </w:t>
      </w:r>
      <w:proofErr w:type="spellStart"/>
      <w:r w:rsidRPr="004D05E2">
        <w:rPr>
          <w:rFonts w:ascii="Times New Roman" w:eastAsiaTheme="minorEastAsia" w:hAnsi="Times New Roman" w:cs="Times New Roman"/>
          <w:sz w:val="24"/>
          <w:szCs w:val="24"/>
        </w:rPr>
        <w:t>i</w:t>
      </w:r>
      <w:r w:rsidRPr="004D05E2">
        <w:rPr>
          <w:rFonts w:ascii="Times New Roman" w:eastAsiaTheme="minorEastAsia" w:hAnsi="Times New Roman" w:cs="Times New Roman"/>
          <w:sz w:val="24"/>
          <w:szCs w:val="24"/>
          <w:vertAlign w:val="subscript"/>
        </w:rPr>
        <w:t>cat</w:t>
      </w:r>
      <w:proofErr w:type="spellEnd"/>
      <w:r w:rsidRPr="004D05E2">
        <w:rPr>
          <w:rFonts w:ascii="Times New Roman" w:eastAsiaTheme="minorEastAsia" w:hAnsi="Times New Roman" w:cs="Times New Roman"/>
          <w:sz w:val="24"/>
          <w:szCs w:val="24"/>
        </w:rPr>
        <w:t>/</w:t>
      </w:r>
      <w:proofErr w:type="spellStart"/>
      <w:r w:rsidRPr="004D05E2">
        <w:rPr>
          <w:rFonts w:ascii="Times New Roman" w:eastAsiaTheme="minorEastAsia" w:hAnsi="Times New Roman" w:cs="Times New Roman"/>
          <w:sz w:val="24"/>
          <w:szCs w:val="24"/>
        </w:rPr>
        <w:t>i</w:t>
      </w:r>
      <w:r w:rsidRPr="004D05E2">
        <w:rPr>
          <w:rFonts w:ascii="Times New Roman" w:eastAsiaTheme="minorEastAsia" w:hAnsi="Times New Roman" w:cs="Times New Roman"/>
          <w:sz w:val="24"/>
          <w:szCs w:val="24"/>
          <w:vertAlign w:val="subscript"/>
        </w:rPr>
        <w:t>pa</w:t>
      </w:r>
      <w:proofErr w:type="spellEnd"/>
      <w:r w:rsidRPr="004D05E2">
        <w:rPr>
          <w:rFonts w:ascii="Times New Roman" w:eastAsiaTheme="minorEastAsia" w:hAnsi="Times New Roman" w:cs="Times New Roman"/>
          <w:sz w:val="24"/>
          <w:szCs w:val="24"/>
        </w:rPr>
        <w:t xml:space="preserve"> of 5.5. The </w:t>
      </w:r>
      <w:proofErr w:type="spellStart"/>
      <w:proofErr w:type="gramStart"/>
      <w:r w:rsidRPr="004D05E2">
        <w:rPr>
          <w:rFonts w:ascii="Times New Roman" w:eastAsiaTheme="minorEastAsia" w:hAnsi="Times New Roman" w:cs="Times New Roman"/>
          <w:sz w:val="24"/>
          <w:szCs w:val="24"/>
        </w:rPr>
        <w:t>i</w:t>
      </w:r>
      <w:r w:rsidRPr="004D05E2">
        <w:rPr>
          <w:rFonts w:ascii="Times New Roman" w:eastAsiaTheme="minorEastAsia" w:hAnsi="Times New Roman" w:cs="Times New Roman"/>
          <w:sz w:val="24"/>
          <w:szCs w:val="24"/>
          <w:vertAlign w:val="subscript"/>
        </w:rPr>
        <w:t>pa</w:t>
      </w:r>
      <w:proofErr w:type="spellEnd"/>
      <w:proofErr w:type="gramEnd"/>
      <w:r w:rsidRPr="004D05E2">
        <w:rPr>
          <w:rFonts w:ascii="Times New Roman" w:eastAsiaTheme="minorEastAsia" w:hAnsi="Times New Roman" w:cs="Times New Roman"/>
          <w:sz w:val="24"/>
          <w:szCs w:val="24"/>
        </w:rPr>
        <w:t xml:space="preserve"> of FcTAMCl2 was 0.25 µA, and the </w:t>
      </w:r>
      <w:proofErr w:type="spellStart"/>
      <w:r w:rsidRPr="004D05E2">
        <w:rPr>
          <w:rFonts w:ascii="Times New Roman" w:eastAsiaTheme="minorEastAsia" w:hAnsi="Times New Roman" w:cs="Times New Roman"/>
          <w:sz w:val="24"/>
          <w:szCs w:val="24"/>
        </w:rPr>
        <w:t>i</w:t>
      </w:r>
      <w:r w:rsidRPr="004D05E2">
        <w:rPr>
          <w:rFonts w:ascii="Times New Roman" w:eastAsiaTheme="minorEastAsia" w:hAnsi="Times New Roman" w:cs="Times New Roman"/>
          <w:sz w:val="24"/>
          <w:szCs w:val="24"/>
          <w:vertAlign w:val="subscript"/>
        </w:rPr>
        <w:t>cat</w:t>
      </w:r>
      <w:proofErr w:type="spellEnd"/>
      <w:r w:rsidRPr="004D05E2">
        <w:rPr>
          <w:rFonts w:ascii="Times New Roman" w:eastAsiaTheme="minorEastAsia" w:hAnsi="Times New Roman" w:cs="Times New Roman"/>
          <w:sz w:val="24"/>
          <w:szCs w:val="24"/>
        </w:rPr>
        <w:t xml:space="preserve"> was 1.50 µA, leading to a ratio of </w:t>
      </w:r>
      <w:proofErr w:type="spellStart"/>
      <w:r w:rsidRPr="004D05E2">
        <w:rPr>
          <w:rFonts w:ascii="Times New Roman" w:eastAsiaTheme="minorEastAsia" w:hAnsi="Times New Roman" w:cs="Times New Roman"/>
          <w:sz w:val="24"/>
          <w:szCs w:val="24"/>
        </w:rPr>
        <w:t>i</w:t>
      </w:r>
      <w:r w:rsidRPr="004D05E2">
        <w:rPr>
          <w:rFonts w:ascii="Times New Roman" w:eastAsiaTheme="minorEastAsia" w:hAnsi="Times New Roman" w:cs="Times New Roman"/>
          <w:sz w:val="24"/>
          <w:szCs w:val="24"/>
          <w:vertAlign w:val="subscript"/>
        </w:rPr>
        <w:t>cat</w:t>
      </w:r>
      <w:proofErr w:type="spellEnd"/>
      <w:r w:rsidRPr="004D05E2">
        <w:rPr>
          <w:rFonts w:ascii="Times New Roman" w:eastAsiaTheme="minorEastAsia" w:hAnsi="Times New Roman" w:cs="Times New Roman"/>
          <w:sz w:val="24"/>
          <w:szCs w:val="24"/>
        </w:rPr>
        <w:t>/</w:t>
      </w:r>
      <w:proofErr w:type="spellStart"/>
      <w:r w:rsidRPr="004D05E2">
        <w:rPr>
          <w:rFonts w:ascii="Times New Roman" w:eastAsiaTheme="minorEastAsia" w:hAnsi="Times New Roman" w:cs="Times New Roman"/>
          <w:sz w:val="24"/>
          <w:szCs w:val="24"/>
        </w:rPr>
        <w:t>i</w:t>
      </w:r>
      <w:r w:rsidRPr="004D05E2">
        <w:rPr>
          <w:rFonts w:ascii="Times New Roman" w:eastAsiaTheme="minorEastAsia" w:hAnsi="Times New Roman" w:cs="Times New Roman"/>
          <w:sz w:val="24"/>
          <w:szCs w:val="24"/>
          <w:vertAlign w:val="subscript"/>
        </w:rPr>
        <w:t>pa</w:t>
      </w:r>
      <w:proofErr w:type="spellEnd"/>
      <w:r w:rsidRPr="004D05E2">
        <w:rPr>
          <w:rFonts w:ascii="Times New Roman" w:eastAsiaTheme="minorEastAsia" w:hAnsi="Times New Roman" w:cs="Times New Roman"/>
          <w:sz w:val="24"/>
          <w:szCs w:val="24"/>
        </w:rPr>
        <w:t xml:space="preserve"> of 6. When comparing these data, there is not an observable trend between E</w:t>
      </w:r>
      <w:r w:rsidRPr="004D05E2">
        <w:rPr>
          <w:rFonts w:ascii="Times New Roman" w:eastAsiaTheme="minorEastAsia" w:hAnsi="Times New Roman" w:cs="Times New Roman"/>
          <w:sz w:val="24"/>
          <w:szCs w:val="24"/>
          <w:vertAlign w:val="subscript"/>
        </w:rPr>
        <w:t>1/2</w:t>
      </w:r>
      <w:r w:rsidRPr="004D05E2">
        <w:rPr>
          <w:rFonts w:ascii="Times New Roman" w:eastAsiaTheme="minorEastAsia" w:hAnsi="Times New Roman" w:cs="Times New Roman"/>
          <w:sz w:val="24"/>
          <w:szCs w:val="24"/>
        </w:rPr>
        <w:t xml:space="preserve"> and K</w:t>
      </w:r>
      <w:r w:rsidRPr="004D05E2">
        <w:rPr>
          <w:rFonts w:ascii="Times New Roman" w:eastAsiaTheme="minorEastAsia" w:hAnsi="Times New Roman" w:cs="Times New Roman"/>
          <w:sz w:val="24"/>
          <w:szCs w:val="24"/>
          <w:vertAlign w:val="subscript"/>
        </w:rPr>
        <w:t>a</w:t>
      </w:r>
      <w:r w:rsidRPr="004D05E2">
        <w:rPr>
          <w:rFonts w:ascii="Times New Roman" w:eastAsiaTheme="minorEastAsia" w:hAnsi="Times New Roman" w:cs="Times New Roman"/>
          <w:sz w:val="24"/>
          <w:szCs w:val="24"/>
        </w:rPr>
        <w:t xml:space="preserve">, or between </w:t>
      </w:r>
      <w:proofErr w:type="spellStart"/>
      <w:r w:rsidRPr="004D05E2">
        <w:rPr>
          <w:rFonts w:ascii="Times New Roman" w:eastAsiaTheme="minorEastAsia" w:hAnsi="Times New Roman" w:cs="Times New Roman"/>
          <w:sz w:val="24"/>
          <w:szCs w:val="24"/>
        </w:rPr>
        <w:t>i</w:t>
      </w:r>
      <w:r w:rsidRPr="004D05E2">
        <w:rPr>
          <w:rFonts w:ascii="Times New Roman" w:eastAsiaTheme="minorEastAsia" w:hAnsi="Times New Roman" w:cs="Times New Roman"/>
          <w:sz w:val="24"/>
          <w:szCs w:val="24"/>
          <w:vertAlign w:val="subscript"/>
        </w:rPr>
        <w:t>cat</w:t>
      </w:r>
      <w:proofErr w:type="spellEnd"/>
      <w:r w:rsidRPr="004D05E2">
        <w:rPr>
          <w:rFonts w:ascii="Times New Roman" w:eastAsiaTheme="minorEastAsia" w:hAnsi="Times New Roman" w:cs="Times New Roman"/>
          <w:sz w:val="24"/>
          <w:szCs w:val="24"/>
        </w:rPr>
        <w:t>/</w:t>
      </w:r>
      <w:proofErr w:type="spellStart"/>
      <w:r w:rsidRPr="004D05E2">
        <w:rPr>
          <w:rFonts w:ascii="Times New Roman" w:eastAsiaTheme="minorEastAsia" w:hAnsi="Times New Roman" w:cs="Times New Roman"/>
          <w:sz w:val="24"/>
          <w:szCs w:val="24"/>
        </w:rPr>
        <w:t>i</w:t>
      </w:r>
      <w:r w:rsidRPr="004D05E2">
        <w:rPr>
          <w:rFonts w:ascii="Times New Roman" w:eastAsiaTheme="minorEastAsia" w:hAnsi="Times New Roman" w:cs="Times New Roman"/>
          <w:sz w:val="24"/>
          <w:szCs w:val="24"/>
          <w:vertAlign w:val="subscript"/>
        </w:rPr>
        <w:t>pa</w:t>
      </w:r>
      <w:proofErr w:type="spellEnd"/>
      <w:r w:rsidRPr="004D05E2">
        <w:rPr>
          <w:rFonts w:ascii="Times New Roman" w:eastAsiaTheme="minorEastAsia" w:hAnsi="Times New Roman" w:cs="Times New Roman"/>
          <w:sz w:val="24"/>
          <w:szCs w:val="24"/>
        </w:rPr>
        <w:t xml:space="preserve"> and E</w:t>
      </w:r>
      <w:r w:rsidRPr="004D05E2">
        <w:rPr>
          <w:rFonts w:ascii="Times New Roman" w:eastAsiaTheme="minorEastAsia" w:hAnsi="Times New Roman" w:cs="Times New Roman"/>
          <w:sz w:val="24"/>
          <w:szCs w:val="24"/>
          <w:vertAlign w:val="subscript"/>
        </w:rPr>
        <w:t>1/2</w:t>
      </w:r>
      <w:r w:rsidRPr="004D05E2">
        <w:rPr>
          <w:rFonts w:ascii="Times New Roman" w:eastAsiaTheme="minorEastAsia" w:hAnsi="Times New Roman" w:cs="Times New Roman"/>
          <w:sz w:val="24"/>
          <w:szCs w:val="24"/>
        </w:rPr>
        <w:t>, as initially suspected.</w:t>
      </w:r>
      <w:r w:rsidR="00257EF7">
        <w:rPr>
          <w:rFonts w:ascii="Times New Roman" w:eastAsiaTheme="minorEastAsia" w:hAnsi="Times New Roman" w:cs="Times New Roman"/>
          <w:sz w:val="24"/>
          <w:szCs w:val="24"/>
        </w:rPr>
        <w:t xml:space="preserve"> </w:t>
      </w:r>
      <w:r w:rsidR="00937B9D">
        <w:rPr>
          <w:rFonts w:ascii="Times New Roman" w:eastAsiaTheme="minorEastAsia" w:hAnsi="Times New Roman" w:cs="Times New Roman"/>
          <w:sz w:val="24"/>
          <w:szCs w:val="24"/>
        </w:rPr>
        <w:t>This is most likely caused by</w:t>
      </w:r>
      <w:r w:rsidR="00257EF7">
        <w:rPr>
          <w:rFonts w:ascii="Times New Roman" w:eastAsiaTheme="minorEastAsia" w:hAnsi="Times New Roman" w:cs="Times New Roman"/>
          <w:sz w:val="24"/>
          <w:szCs w:val="24"/>
        </w:rPr>
        <w:t xml:space="preserve"> a specific functional group interaction </w:t>
      </w:r>
      <w:r w:rsidR="00257EF7">
        <w:rPr>
          <w:rFonts w:ascii="Times New Roman" w:eastAsiaTheme="minorEastAsia" w:hAnsi="Times New Roman" w:cs="Times New Roman"/>
          <w:sz w:val="24"/>
          <w:szCs w:val="24"/>
        </w:rPr>
        <w:lastRenderedPageBreak/>
        <w:t>with the binding site on the enzyme. While it has been demonstrated that electron-donating and withdrawing groups</w:t>
      </w:r>
      <w:r w:rsidR="00937B9D">
        <w:rPr>
          <w:rFonts w:ascii="Times New Roman" w:eastAsiaTheme="minorEastAsia" w:hAnsi="Times New Roman" w:cs="Times New Roman"/>
          <w:sz w:val="24"/>
          <w:szCs w:val="24"/>
        </w:rPr>
        <w:t xml:space="preserve"> can alter the potential of a ferrocene ring, there are amino acid residues in the binding site of ferrocene on GOx. These functional group interactions could be caused by hydrogen bonding, or other intermolecular forces. It could be imagined that if both electron donating and electron withdrawing groups can interact in this site, then it would be expected that there may not be a trend between E</w:t>
      </w:r>
      <w:r w:rsidR="00937B9D">
        <w:rPr>
          <w:rFonts w:ascii="Times New Roman" w:eastAsiaTheme="minorEastAsia" w:hAnsi="Times New Roman" w:cs="Times New Roman"/>
          <w:sz w:val="24"/>
          <w:szCs w:val="24"/>
          <w:vertAlign w:val="subscript"/>
        </w:rPr>
        <w:t>1/2</w:t>
      </w:r>
      <w:r w:rsidR="00937B9D">
        <w:rPr>
          <w:rFonts w:ascii="Times New Roman" w:eastAsiaTheme="minorEastAsia" w:hAnsi="Times New Roman" w:cs="Times New Roman"/>
          <w:sz w:val="24"/>
          <w:szCs w:val="24"/>
        </w:rPr>
        <w:t xml:space="preserve"> and K</w:t>
      </w:r>
      <w:r w:rsidR="00937B9D">
        <w:rPr>
          <w:rFonts w:ascii="Times New Roman" w:eastAsiaTheme="minorEastAsia" w:hAnsi="Times New Roman" w:cs="Times New Roman"/>
          <w:sz w:val="24"/>
          <w:szCs w:val="24"/>
          <w:vertAlign w:val="subscript"/>
        </w:rPr>
        <w:t>a</w:t>
      </w:r>
      <w:r w:rsidR="00937B9D">
        <w:rPr>
          <w:rFonts w:ascii="Times New Roman" w:eastAsiaTheme="minorEastAsia" w:hAnsi="Times New Roman" w:cs="Times New Roman"/>
          <w:sz w:val="24"/>
          <w:szCs w:val="24"/>
        </w:rPr>
        <w:t xml:space="preserve">. In considering </w:t>
      </w:r>
      <w:r w:rsidR="00FC63A9">
        <w:rPr>
          <w:rFonts w:ascii="Times New Roman" w:eastAsiaTheme="minorEastAsia" w:hAnsi="Times New Roman" w:cs="Times New Roman"/>
          <w:sz w:val="24"/>
          <w:szCs w:val="24"/>
        </w:rPr>
        <w:t xml:space="preserve">why there is not an observable trend between the ratio of </w:t>
      </w:r>
      <w:proofErr w:type="spellStart"/>
      <w:r w:rsidR="00FC63A9">
        <w:rPr>
          <w:rFonts w:ascii="Times New Roman" w:eastAsiaTheme="minorEastAsia" w:hAnsi="Times New Roman" w:cs="Times New Roman"/>
          <w:sz w:val="24"/>
          <w:szCs w:val="24"/>
        </w:rPr>
        <w:t>i</w:t>
      </w:r>
      <w:r w:rsidR="00FC63A9">
        <w:rPr>
          <w:rFonts w:ascii="Times New Roman" w:eastAsiaTheme="minorEastAsia" w:hAnsi="Times New Roman" w:cs="Times New Roman"/>
          <w:sz w:val="24"/>
          <w:szCs w:val="24"/>
          <w:vertAlign w:val="subscript"/>
        </w:rPr>
        <w:t>cat</w:t>
      </w:r>
      <w:proofErr w:type="spellEnd"/>
      <w:r w:rsidR="00FC63A9">
        <w:rPr>
          <w:rFonts w:ascii="Times New Roman" w:eastAsiaTheme="minorEastAsia" w:hAnsi="Times New Roman" w:cs="Times New Roman"/>
          <w:sz w:val="24"/>
          <w:szCs w:val="24"/>
          <w:vertAlign w:val="subscript"/>
        </w:rPr>
        <w:t>/</w:t>
      </w:r>
      <w:proofErr w:type="spellStart"/>
      <w:r w:rsidR="00FC63A9" w:rsidRPr="0008265B">
        <w:rPr>
          <w:rFonts w:ascii="Times New Roman" w:eastAsiaTheme="minorEastAsia" w:hAnsi="Times New Roman" w:cs="Times New Roman"/>
          <w:sz w:val="24"/>
          <w:szCs w:val="24"/>
        </w:rPr>
        <w:t>i</w:t>
      </w:r>
      <w:r w:rsidR="00FC63A9">
        <w:rPr>
          <w:rFonts w:ascii="Times New Roman" w:eastAsiaTheme="minorEastAsia" w:hAnsi="Times New Roman" w:cs="Times New Roman"/>
          <w:sz w:val="24"/>
          <w:szCs w:val="24"/>
          <w:vertAlign w:val="subscript"/>
        </w:rPr>
        <w:t>pa</w:t>
      </w:r>
      <w:proofErr w:type="spellEnd"/>
      <w:r w:rsidR="00FC63A9">
        <w:rPr>
          <w:rFonts w:ascii="Times New Roman" w:eastAsiaTheme="minorEastAsia" w:hAnsi="Times New Roman" w:cs="Times New Roman"/>
          <w:sz w:val="24"/>
          <w:szCs w:val="24"/>
        </w:rPr>
        <w:t>, it could be due to the nature of the binding between ferrocene and GOx. In considering the mechanism of how GOx catalyzes the oxidation of glucose into gluconolactone, a strong K</w:t>
      </w:r>
      <w:r w:rsidR="00FC63A9">
        <w:rPr>
          <w:rFonts w:ascii="Times New Roman" w:eastAsiaTheme="minorEastAsia" w:hAnsi="Times New Roman" w:cs="Times New Roman"/>
          <w:sz w:val="24"/>
          <w:szCs w:val="24"/>
          <w:vertAlign w:val="subscript"/>
        </w:rPr>
        <w:t>a</w:t>
      </w:r>
      <w:r w:rsidR="00FC63A9">
        <w:rPr>
          <w:rFonts w:ascii="Times New Roman" w:eastAsiaTheme="minorEastAsia" w:hAnsi="Times New Roman" w:cs="Times New Roman"/>
          <w:sz w:val="24"/>
          <w:szCs w:val="24"/>
        </w:rPr>
        <w:t xml:space="preserve"> could inhibit the release of ferrocene from </w:t>
      </w:r>
      <w:proofErr w:type="gramStart"/>
      <w:r w:rsidR="00FC63A9">
        <w:rPr>
          <w:rFonts w:ascii="Times New Roman" w:eastAsiaTheme="minorEastAsia" w:hAnsi="Times New Roman" w:cs="Times New Roman"/>
          <w:sz w:val="24"/>
          <w:szCs w:val="24"/>
        </w:rPr>
        <w:t>GOx</w:t>
      </w:r>
      <w:r w:rsidR="00F05338">
        <w:rPr>
          <w:rFonts w:ascii="Times New Roman" w:eastAsiaTheme="minorEastAsia" w:hAnsi="Times New Roman" w:cs="Times New Roman"/>
          <w:sz w:val="24"/>
          <w:szCs w:val="24"/>
        </w:rPr>
        <w:t xml:space="preserve"> which</w:t>
      </w:r>
      <w:proofErr w:type="gramEnd"/>
      <w:r w:rsidR="00F05338">
        <w:rPr>
          <w:rFonts w:ascii="Times New Roman" w:eastAsiaTheme="minorEastAsia" w:hAnsi="Times New Roman" w:cs="Times New Roman"/>
          <w:sz w:val="24"/>
          <w:szCs w:val="24"/>
        </w:rPr>
        <w:t xml:space="preserve"> could slow down the overall process. It</w:t>
      </w:r>
      <w:r w:rsidRPr="004D05E2">
        <w:rPr>
          <w:rFonts w:ascii="Times New Roman" w:eastAsiaTheme="minorEastAsia" w:hAnsi="Times New Roman" w:cs="Times New Roman"/>
          <w:sz w:val="24"/>
          <w:szCs w:val="24"/>
        </w:rPr>
        <w:t xml:space="preserve"> is notable that FcTAMCl exhibited the</w:t>
      </w:r>
      <w:r w:rsidR="00FC63A9">
        <w:rPr>
          <w:rFonts w:ascii="Times New Roman" w:eastAsiaTheme="minorEastAsia" w:hAnsi="Times New Roman" w:cs="Times New Roman"/>
          <w:sz w:val="24"/>
          <w:szCs w:val="24"/>
        </w:rPr>
        <w:t xml:space="preserve"> second</w:t>
      </w:r>
      <w:r w:rsidRPr="004D05E2">
        <w:rPr>
          <w:rFonts w:ascii="Times New Roman" w:eastAsiaTheme="minorEastAsia" w:hAnsi="Times New Roman" w:cs="Times New Roman"/>
          <w:sz w:val="24"/>
          <w:szCs w:val="24"/>
        </w:rPr>
        <w:t xml:space="preserve"> highest K</w:t>
      </w:r>
      <w:r w:rsidRPr="004D05E2">
        <w:rPr>
          <w:rFonts w:ascii="Times New Roman" w:eastAsiaTheme="minorEastAsia" w:hAnsi="Times New Roman" w:cs="Times New Roman"/>
          <w:sz w:val="24"/>
          <w:szCs w:val="24"/>
          <w:vertAlign w:val="subscript"/>
        </w:rPr>
        <w:t>a</w:t>
      </w:r>
      <w:r w:rsidRPr="004D05E2">
        <w:rPr>
          <w:rFonts w:ascii="Times New Roman" w:eastAsiaTheme="minorEastAsia" w:hAnsi="Times New Roman" w:cs="Times New Roman"/>
          <w:sz w:val="24"/>
          <w:szCs w:val="24"/>
        </w:rPr>
        <w:t xml:space="preserve">, and yielded the highest </w:t>
      </w:r>
      <w:proofErr w:type="spellStart"/>
      <w:r w:rsidRPr="004D05E2">
        <w:rPr>
          <w:rFonts w:ascii="Times New Roman" w:eastAsiaTheme="minorEastAsia" w:hAnsi="Times New Roman" w:cs="Times New Roman"/>
          <w:sz w:val="24"/>
          <w:szCs w:val="24"/>
        </w:rPr>
        <w:t>i</w:t>
      </w:r>
      <w:r w:rsidRPr="004D05E2">
        <w:rPr>
          <w:rFonts w:ascii="Times New Roman" w:eastAsiaTheme="minorEastAsia" w:hAnsi="Times New Roman" w:cs="Times New Roman"/>
          <w:sz w:val="24"/>
          <w:szCs w:val="24"/>
          <w:vertAlign w:val="subscript"/>
        </w:rPr>
        <w:t>cat</w:t>
      </w:r>
      <w:proofErr w:type="spellEnd"/>
      <w:r w:rsidRPr="004D05E2">
        <w:rPr>
          <w:rFonts w:ascii="Times New Roman" w:eastAsiaTheme="minorEastAsia" w:hAnsi="Times New Roman" w:cs="Times New Roman"/>
          <w:sz w:val="24"/>
          <w:szCs w:val="24"/>
        </w:rPr>
        <w:t>/</w:t>
      </w:r>
      <w:proofErr w:type="spellStart"/>
      <w:r w:rsidRPr="004D05E2">
        <w:rPr>
          <w:rFonts w:ascii="Times New Roman" w:eastAsiaTheme="minorEastAsia" w:hAnsi="Times New Roman" w:cs="Times New Roman"/>
          <w:sz w:val="24"/>
          <w:szCs w:val="24"/>
        </w:rPr>
        <w:t>i</w:t>
      </w:r>
      <w:r w:rsidRPr="004D05E2">
        <w:rPr>
          <w:rFonts w:ascii="Times New Roman" w:eastAsiaTheme="minorEastAsia" w:hAnsi="Times New Roman" w:cs="Times New Roman"/>
          <w:sz w:val="24"/>
          <w:szCs w:val="24"/>
          <w:vertAlign w:val="subscript"/>
        </w:rPr>
        <w:t>pa</w:t>
      </w:r>
      <w:proofErr w:type="spellEnd"/>
      <w:r w:rsidRPr="004D05E2">
        <w:rPr>
          <w:rFonts w:ascii="Times New Roman" w:eastAsiaTheme="minorEastAsia" w:hAnsi="Times New Roman" w:cs="Times New Roman"/>
          <w:sz w:val="24"/>
          <w:szCs w:val="24"/>
        </w:rPr>
        <w:t xml:space="preserve">, and </w:t>
      </w:r>
      <w:proofErr w:type="spellStart"/>
      <w:r w:rsidRPr="004D05E2">
        <w:rPr>
          <w:rFonts w:ascii="Times New Roman" w:eastAsiaTheme="minorEastAsia" w:hAnsi="Times New Roman" w:cs="Times New Roman"/>
          <w:sz w:val="24"/>
          <w:szCs w:val="24"/>
        </w:rPr>
        <w:t>FcCOOH</w:t>
      </w:r>
      <w:proofErr w:type="spellEnd"/>
      <w:r w:rsidRPr="004D05E2">
        <w:rPr>
          <w:rFonts w:ascii="Times New Roman" w:eastAsiaTheme="minorEastAsia" w:hAnsi="Times New Roman" w:cs="Times New Roman"/>
          <w:sz w:val="24"/>
          <w:szCs w:val="24"/>
        </w:rPr>
        <w:t xml:space="preserve"> exhibited the lowest K</w:t>
      </w:r>
      <w:r w:rsidRPr="004D05E2">
        <w:rPr>
          <w:rFonts w:ascii="Times New Roman" w:eastAsiaTheme="minorEastAsia" w:hAnsi="Times New Roman" w:cs="Times New Roman"/>
          <w:sz w:val="24"/>
          <w:szCs w:val="24"/>
          <w:vertAlign w:val="subscript"/>
        </w:rPr>
        <w:t>a</w:t>
      </w:r>
      <w:r w:rsidRPr="004D05E2">
        <w:rPr>
          <w:rFonts w:ascii="Times New Roman" w:eastAsiaTheme="minorEastAsia" w:hAnsi="Times New Roman" w:cs="Times New Roman"/>
          <w:sz w:val="24"/>
          <w:szCs w:val="24"/>
        </w:rPr>
        <w:t xml:space="preserve"> and yielded the lowest </w:t>
      </w:r>
      <w:proofErr w:type="spellStart"/>
      <w:r w:rsidRPr="004D05E2">
        <w:rPr>
          <w:rFonts w:ascii="Times New Roman" w:eastAsiaTheme="minorEastAsia" w:hAnsi="Times New Roman" w:cs="Times New Roman"/>
          <w:i/>
          <w:sz w:val="24"/>
          <w:szCs w:val="24"/>
        </w:rPr>
        <w:t>i</w:t>
      </w:r>
      <w:r w:rsidRPr="004D05E2">
        <w:rPr>
          <w:rFonts w:ascii="Times New Roman" w:eastAsiaTheme="minorEastAsia" w:hAnsi="Times New Roman" w:cs="Times New Roman"/>
          <w:i/>
          <w:sz w:val="24"/>
          <w:szCs w:val="24"/>
          <w:vertAlign w:val="subscript"/>
        </w:rPr>
        <w:t>cat</w:t>
      </w:r>
      <w:proofErr w:type="spellEnd"/>
      <w:r w:rsidRPr="004D05E2">
        <w:rPr>
          <w:rFonts w:ascii="Times New Roman" w:eastAsiaTheme="minorEastAsia" w:hAnsi="Times New Roman" w:cs="Times New Roman"/>
          <w:i/>
          <w:sz w:val="24"/>
          <w:szCs w:val="24"/>
        </w:rPr>
        <w:t>/</w:t>
      </w:r>
      <w:proofErr w:type="spellStart"/>
      <w:r w:rsidRPr="004D05E2">
        <w:rPr>
          <w:rFonts w:ascii="Times New Roman" w:eastAsiaTheme="minorEastAsia" w:hAnsi="Times New Roman" w:cs="Times New Roman"/>
          <w:i/>
          <w:sz w:val="24"/>
          <w:szCs w:val="24"/>
        </w:rPr>
        <w:t>i</w:t>
      </w:r>
      <w:r w:rsidRPr="004D05E2">
        <w:rPr>
          <w:rFonts w:ascii="Times New Roman" w:eastAsiaTheme="minorEastAsia" w:hAnsi="Times New Roman" w:cs="Times New Roman"/>
          <w:i/>
          <w:sz w:val="24"/>
          <w:szCs w:val="24"/>
          <w:vertAlign w:val="subscript"/>
        </w:rPr>
        <w:t>pa</w:t>
      </w:r>
      <w:proofErr w:type="spellEnd"/>
      <w:r w:rsidRPr="004D05E2">
        <w:rPr>
          <w:rFonts w:ascii="Times New Roman" w:eastAsiaTheme="minorEastAsia" w:hAnsi="Times New Roman" w:cs="Times New Roman"/>
          <w:sz w:val="24"/>
          <w:szCs w:val="24"/>
        </w:rPr>
        <w:t>.</w:t>
      </w:r>
      <w:r w:rsidR="00F05338">
        <w:rPr>
          <w:rFonts w:ascii="Times New Roman" w:eastAsiaTheme="minorEastAsia" w:hAnsi="Times New Roman" w:cs="Times New Roman"/>
          <w:sz w:val="24"/>
          <w:szCs w:val="24"/>
        </w:rPr>
        <w:t xml:space="preserve"> The derivative that exhibited the strongest binding</w:t>
      </w:r>
      <w:r w:rsidR="005A4F3A">
        <w:rPr>
          <w:rFonts w:ascii="Times New Roman" w:eastAsiaTheme="minorEastAsia" w:hAnsi="Times New Roman" w:cs="Times New Roman"/>
          <w:sz w:val="24"/>
          <w:szCs w:val="24"/>
        </w:rPr>
        <w:t xml:space="preserve"> did not exhibit the highest </w:t>
      </w:r>
      <w:proofErr w:type="spellStart"/>
      <w:r w:rsidR="005A4F3A">
        <w:rPr>
          <w:rFonts w:ascii="Times New Roman" w:eastAsiaTheme="minorEastAsia" w:hAnsi="Times New Roman" w:cs="Times New Roman"/>
          <w:sz w:val="24"/>
          <w:szCs w:val="24"/>
        </w:rPr>
        <w:t>i</w:t>
      </w:r>
      <w:r w:rsidR="005A4F3A">
        <w:rPr>
          <w:rFonts w:ascii="Times New Roman" w:eastAsiaTheme="minorEastAsia" w:hAnsi="Times New Roman" w:cs="Times New Roman"/>
          <w:sz w:val="24"/>
          <w:szCs w:val="24"/>
          <w:vertAlign w:val="subscript"/>
        </w:rPr>
        <w:t>cat</w:t>
      </w:r>
      <w:proofErr w:type="spellEnd"/>
      <w:r w:rsidR="005A4F3A">
        <w:rPr>
          <w:rFonts w:ascii="Times New Roman" w:eastAsiaTheme="minorEastAsia" w:hAnsi="Times New Roman" w:cs="Times New Roman"/>
          <w:sz w:val="24"/>
          <w:szCs w:val="24"/>
        </w:rPr>
        <w:t>/</w:t>
      </w:r>
      <w:proofErr w:type="spellStart"/>
      <w:r w:rsidR="005A4F3A">
        <w:rPr>
          <w:rFonts w:ascii="Times New Roman" w:eastAsiaTheme="minorEastAsia" w:hAnsi="Times New Roman" w:cs="Times New Roman"/>
          <w:sz w:val="24"/>
          <w:szCs w:val="24"/>
        </w:rPr>
        <w:t>i</w:t>
      </w:r>
      <w:r w:rsidR="005A4F3A">
        <w:rPr>
          <w:rFonts w:ascii="Times New Roman" w:eastAsiaTheme="minorEastAsia" w:hAnsi="Times New Roman" w:cs="Times New Roman"/>
          <w:sz w:val="24"/>
          <w:szCs w:val="24"/>
          <w:vertAlign w:val="subscript"/>
        </w:rPr>
        <w:t>pa</w:t>
      </w:r>
      <w:proofErr w:type="spellEnd"/>
      <w:r w:rsidR="005A4F3A">
        <w:rPr>
          <w:rFonts w:ascii="Times New Roman" w:eastAsiaTheme="minorEastAsia" w:hAnsi="Times New Roman" w:cs="Times New Roman"/>
          <w:sz w:val="24"/>
          <w:szCs w:val="24"/>
        </w:rPr>
        <w:t>. This model is consistent with the observed data, but further investigation into the effects of a broader array of functional groups on K</w:t>
      </w:r>
      <w:r w:rsidR="005A4F3A">
        <w:rPr>
          <w:rFonts w:ascii="Times New Roman" w:eastAsiaTheme="minorEastAsia" w:hAnsi="Times New Roman" w:cs="Times New Roman"/>
          <w:sz w:val="24"/>
          <w:szCs w:val="24"/>
          <w:vertAlign w:val="subscript"/>
        </w:rPr>
        <w:t>a</w:t>
      </w:r>
      <w:r w:rsidR="005A4F3A">
        <w:rPr>
          <w:rFonts w:ascii="Times New Roman" w:eastAsiaTheme="minorEastAsia" w:hAnsi="Times New Roman" w:cs="Times New Roman"/>
          <w:sz w:val="24"/>
          <w:szCs w:val="24"/>
        </w:rPr>
        <w:t xml:space="preserve"> should be conducted.</w:t>
      </w:r>
    </w:p>
    <w:p w14:paraId="53C2A582" w14:textId="77777777" w:rsidR="005A4F3A" w:rsidRDefault="005A4F3A">
      <w:pPr>
        <w:spacing w:line="240" w:lineRule="auto"/>
        <w:jc w:val="left"/>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type="page"/>
      </w:r>
    </w:p>
    <w:p w14:paraId="4924593B" w14:textId="77777777" w:rsidR="004D05E2" w:rsidRPr="005A4F3A" w:rsidRDefault="004D05E2" w:rsidP="003902AB">
      <w:pPr>
        <w:spacing w:line="480" w:lineRule="auto"/>
        <w:jc w:val="both"/>
        <w:rPr>
          <w:rFonts w:ascii="Times New Roman" w:eastAsiaTheme="minorEastAsia" w:hAnsi="Times New Roman" w:cs="Times New Roman"/>
          <w:sz w:val="24"/>
          <w:szCs w:val="24"/>
        </w:rPr>
      </w:pPr>
    </w:p>
    <w:p w14:paraId="7C5EA2CE" w14:textId="77777777" w:rsidR="004D05E2" w:rsidRPr="004D05E2" w:rsidRDefault="004D05E2" w:rsidP="00806E40">
      <w:pPr>
        <w:spacing w:line="480" w:lineRule="auto"/>
        <w:rPr>
          <w:rFonts w:ascii="Times New Roman" w:eastAsiaTheme="minorEastAsia" w:hAnsi="Times New Roman" w:cs="Times New Roman"/>
          <w:sz w:val="24"/>
          <w:szCs w:val="24"/>
        </w:rPr>
      </w:pPr>
      <w:r w:rsidRPr="004D05E2">
        <w:rPr>
          <w:rFonts w:ascii="Times New Roman" w:eastAsiaTheme="minorEastAsia" w:hAnsi="Times New Roman" w:cs="Times New Roman"/>
          <w:noProof/>
          <w:sz w:val="24"/>
          <w:szCs w:val="24"/>
        </w:rPr>
        <w:drawing>
          <wp:inline distT="0" distB="0" distL="0" distR="0" wp14:anchorId="1382240D" wp14:editId="01D29FF8">
            <wp:extent cx="3370425" cy="3007728"/>
            <wp:effectExtent l="0" t="0" r="825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371410" cy="3008607"/>
                    </a:xfrm>
                    <a:prstGeom prst="rect">
                      <a:avLst/>
                    </a:prstGeom>
                    <a:noFill/>
                    <a:ln>
                      <a:noFill/>
                    </a:ln>
                  </pic:spPr>
                </pic:pic>
              </a:graphicData>
            </a:graphic>
          </wp:inline>
        </w:drawing>
      </w:r>
    </w:p>
    <w:p w14:paraId="5598A0B0" w14:textId="77777777" w:rsidR="004D05E2" w:rsidRPr="004D05E2" w:rsidRDefault="004D05E2" w:rsidP="008C427B">
      <w:pPr>
        <w:pStyle w:val="Caption"/>
      </w:pPr>
      <w:bookmarkStart w:id="71" w:name="_Toc425764493"/>
      <w:r w:rsidRPr="004D05E2">
        <w:t xml:space="preserve">Figure 3.10 </w:t>
      </w:r>
      <w:r w:rsidRPr="00BD2D19">
        <w:t>Cyclic Voltammograms of 0.1 mM FcCOOH, FcG2OMe, FcTAMCl, and FcTAMCl2 in the presence of 0.1 mM GOx and 100 mM glucose in PBS at pH = 7.4. Each voltammogram was recorded at 150 mV s</w:t>
      </w:r>
      <w:r w:rsidRPr="00BD2D19">
        <w:rPr>
          <w:vertAlign w:val="superscript"/>
        </w:rPr>
        <w:t xml:space="preserve">-1 </w:t>
      </w:r>
      <w:r w:rsidRPr="00BD2D19">
        <w:t>while stirring.</w:t>
      </w:r>
      <w:bookmarkEnd w:id="71"/>
      <w:r w:rsidRPr="004D05E2">
        <w:t xml:space="preserve"> </w:t>
      </w:r>
    </w:p>
    <w:p w14:paraId="5B59507C" w14:textId="77777777" w:rsidR="004D05E2" w:rsidRPr="004D05E2" w:rsidRDefault="004D05E2" w:rsidP="003902AB">
      <w:pPr>
        <w:spacing w:line="480" w:lineRule="auto"/>
        <w:jc w:val="both"/>
        <w:rPr>
          <w:rFonts w:ascii="Times New Roman" w:eastAsiaTheme="minorEastAsia" w:hAnsi="Times New Roman" w:cs="Times New Roman"/>
          <w:sz w:val="24"/>
          <w:szCs w:val="24"/>
        </w:rPr>
      </w:pPr>
    </w:p>
    <w:p w14:paraId="0C718901" w14:textId="77777777" w:rsidR="004D05E2" w:rsidRPr="004D05E2" w:rsidRDefault="004D05E2" w:rsidP="00806E40">
      <w:pPr>
        <w:spacing w:line="480" w:lineRule="auto"/>
        <w:rPr>
          <w:rFonts w:ascii="Times New Roman" w:eastAsiaTheme="minorEastAsia" w:hAnsi="Times New Roman" w:cs="Times New Roman"/>
          <w:sz w:val="24"/>
          <w:szCs w:val="24"/>
        </w:rPr>
      </w:pPr>
      <w:r w:rsidRPr="004D05E2">
        <w:rPr>
          <w:rFonts w:ascii="Times New Roman" w:eastAsiaTheme="minorEastAsia" w:hAnsi="Times New Roman" w:cs="Times New Roman"/>
          <w:noProof/>
          <w:sz w:val="24"/>
          <w:szCs w:val="24"/>
        </w:rPr>
        <w:lastRenderedPageBreak/>
        <w:drawing>
          <wp:inline distT="0" distB="0" distL="0" distR="0" wp14:anchorId="5D938AC9" wp14:editId="0040201C">
            <wp:extent cx="4838700" cy="4318000"/>
            <wp:effectExtent l="0" t="0" r="12700" b="0"/>
            <wp:docPr id="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838700" cy="4318000"/>
                    </a:xfrm>
                    <a:prstGeom prst="rect">
                      <a:avLst/>
                    </a:prstGeom>
                    <a:noFill/>
                    <a:ln>
                      <a:noFill/>
                    </a:ln>
                  </pic:spPr>
                </pic:pic>
              </a:graphicData>
            </a:graphic>
          </wp:inline>
        </w:drawing>
      </w:r>
    </w:p>
    <w:p w14:paraId="7AA1AAAD" w14:textId="77777777" w:rsidR="004D05E2" w:rsidRPr="00BD2D19" w:rsidRDefault="004D05E2" w:rsidP="008C427B">
      <w:pPr>
        <w:pStyle w:val="Caption"/>
      </w:pPr>
      <w:bookmarkStart w:id="72" w:name="_Toc425764494"/>
      <w:r w:rsidRPr="004D05E2">
        <w:t xml:space="preserve">Figure 3.11 </w:t>
      </w:r>
      <w:r w:rsidRPr="00BD2D19">
        <w:t>Cyclic Voltmmograms of FcTAMCl2 in the absence and presence of 100 mM glucose in PBS at pH = 7.4 collected at 150 mV s</w:t>
      </w:r>
      <w:r w:rsidRPr="00BD2D19">
        <w:rPr>
          <w:vertAlign w:val="superscript"/>
        </w:rPr>
        <w:t>-1</w:t>
      </w:r>
      <w:r w:rsidRPr="00BD2D19">
        <w:t>.</w:t>
      </w:r>
      <w:bookmarkEnd w:id="72"/>
    </w:p>
    <w:p w14:paraId="271D9B58" w14:textId="77777777" w:rsidR="004D05E2" w:rsidRPr="004D05E2" w:rsidRDefault="004D05E2" w:rsidP="003902AB">
      <w:pPr>
        <w:spacing w:line="240" w:lineRule="auto"/>
        <w:jc w:val="both"/>
        <w:rPr>
          <w:rFonts w:ascii="Times New Roman" w:eastAsiaTheme="minorEastAsia" w:hAnsi="Times New Roman" w:cs="Times New Roman"/>
          <w:sz w:val="24"/>
          <w:szCs w:val="24"/>
        </w:rPr>
      </w:pPr>
    </w:p>
    <w:p w14:paraId="35DD5968" w14:textId="77777777" w:rsidR="004D05E2" w:rsidRPr="004D05E2" w:rsidRDefault="004D05E2" w:rsidP="003902AB">
      <w:pPr>
        <w:spacing w:line="240" w:lineRule="auto"/>
        <w:jc w:val="both"/>
        <w:rPr>
          <w:rFonts w:ascii="Times New Roman" w:eastAsiaTheme="minorEastAsia" w:hAnsi="Times New Roman" w:cs="Times New Roman"/>
          <w:sz w:val="24"/>
          <w:szCs w:val="24"/>
        </w:rPr>
      </w:pPr>
    </w:p>
    <w:tbl>
      <w:tblPr>
        <w:tblStyle w:val="TableGrid1"/>
        <w:tblW w:w="0" w:type="auto"/>
        <w:jc w:val="center"/>
        <w:tblLook w:val="04A0" w:firstRow="1" w:lastRow="0" w:firstColumn="1" w:lastColumn="0" w:noHBand="0" w:noVBand="1"/>
      </w:tblPr>
      <w:tblGrid>
        <w:gridCol w:w="1968"/>
        <w:gridCol w:w="1734"/>
        <w:gridCol w:w="1704"/>
        <w:gridCol w:w="1567"/>
        <w:gridCol w:w="1567"/>
      </w:tblGrid>
      <w:tr w:rsidR="004D05E2" w:rsidRPr="004D05E2" w14:paraId="36C9E5B2" w14:textId="77777777" w:rsidTr="00806E40">
        <w:trPr>
          <w:jc w:val="center"/>
        </w:trPr>
        <w:tc>
          <w:tcPr>
            <w:tcW w:w="1968" w:type="dxa"/>
          </w:tcPr>
          <w:p w14:paraId="07BBCDD7"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Mediator</w:t>
            </w:r>
          </w:p>
        </w:tc>
        <w:tc>
          <w:tcPr>
            <w:tcW w:w="1734" w:type="dxa"/>
          </w:tcPr>
          <w:p w14:paraId="4AD46987" w14:textId="77777777" w:rsidR="004D05E2" w:rsidRPr="004D05E2" w:rsidRDefault="004D05E2" w:rsidP="003902AB">
            <w:pPr>
              <w:spacing w:line="240" w:lineRule="auto"/>
              <w:jc w:val="both"/>
              <w:rPr>
                <w:rFonts w:ascii="Times New Roman" w:eastAsiaTheme="minorEastAsia" w:hAnsi="Times New Roman" w:cs="Times New Roman"/>
                <w:i/>
                <w:sz w:val="24"/>
                <w:szCs w:val="24"/>
              </w:rPr>
            </w:pPr>
            <w:proofErr w:type="spellStart"/>
            <w:r w:rsidRPr="004D05E2">
              <w:rPr>
                <w:rFonts w:ascii="Times New Roman" w:eastAsiaTheme="minorEastAsia" w:hAnsi="Times New Roman" w:cs="Times New Roman"/>
                <w:i/>
                <w:sz w:val="24"/>
                <w:szCs w:val="24"/>
              </w:rPr>
              <w:t>ip</w:t>
            </w:r>
            <w:r w:rsidRPr="004D05E2">
              <w:rPr>
                <w:rFonts w:ascii="Times New Roman" w:eastAsiaTheme="minorEastAsia" w:hAnsi="Times New Roman" w:cs="Times New Roman"/>
                <w:i/>
                <w:sz w:val="24"/>
                <w:szCs w:val="24"/>
                <w:vertAlign w:val="subscript"/>
              </w:rPr>
              <w:t>a</w:t>
            </w:r>
            <w:proofErr w:type="spellEnd"/>
            <w:r w:rsidRPr="004D05E2">
              <w:rPr>
                <w:rFonts w:ascii="Times New Roman" w:eastAsiaTheme="minorEastAsia" w:hAnsi="Times New Roman" w:cs="Times New Roman"/>
                <w:i/>
                <w:sz w:val="24"/>
                <w:szCs w:val="24"/>
              </w:rPr>
              <w:t xml:space="preserve"> (µA)</w:t>
            </w:r>
          </w:p>
        </w:tc>
        <w:tc>
          <w:tcPr>
            <w:tcW w:w="1704" w:type="dxa"/>
          </w:tcPr>
          <w:p w14:paraId="51E13144" w14:textId="77777777" w:rsidR="004D05E2" w:rsidRPr="004D05E2" w:rsidRDefault="004D05E2" w:rsidP="003902AB">
            <w:pPr>
              <w:spacing w:line="240" w:lineRule="auto"/>
              <w:jc w:val="both"/>
              <w:rPr>
                <w:rFonts w:ascii="Times New Roman" w:eastAsiaTheme="minorEastAsia" w:hAnsi="Times New Roman" w:cs="Times New Roman"/>
                <w:i/>
                <w:sz w:val="24"/>
                <w:szCs w:val="24"/>
              </w:rPr>
            </w:pPr>
            <w:proofErr w:type="spellStart"/>
            <w:r w:rsidRPr="004D05E2">
              <w:rPr>
                <w:rFonts w:ascii="Times New Roman" w:eastAsiaTheme="minorEastAsia" w:hAnsi="Times New Roman" w:cs="Times New Roman"/>
                <w:i/>
                <w:sz w:val="24"/>
                <w:szCs w:val="24"/>
              </w:rPr>
              <w:t>i</w:t>
            </w:r>
            <w:r w:rsidRPr="004D05E2">
              <w:rPr>
                <w:rFonts w:ascii="Times New Roman" w:eastAsiaTheme="minorEastAsia" w:hAnsi="Times New Roman" w:cs="Times New Roman"/>
                <w:i/>
                <w:sz w:val="24"/>
                <w:szCs w:val="24"/>
                <w:vertAlign w:val="subscript"/>
              </w:rPr>
              <w:t>cat</w:t>
            </w:r>
            <w:proofErr w:type="spellEnd"/>
            <w:r w:rsidRPr="004D05E2">
              <w:rPr>
                <w:rFonts w:ascii="Times New Roman" w:eastAsiaTheme="minorEastAsia" w:hAnsi="Times New Roman" w:cs="Times New Roman"/>
                <w:i/>
                <w:sz w:val="24"/>
                <w:szCs w:val="24"/>
              </w:rPr>
              <w:t xml:space="preserve"> (µA)</w:t>
            </w:r>
          </w:p>
        </w:tc>
        <w:tc>
          <w:tcPr>
            <w:tcW w:w="1567" w:type="dxa"/>
          </w:tcPr>
          <w:p w14:paraId="472BD3A5" w14:textId="77777777" w:rsidR="004D05E2" w:rsidRPr="004D05E2" w:rsidRDefault="004D05E2" w:rsidP="003902AB">
            <w:pPr>
              <w:spacing w:line="240" w:lineRule="auto"/>
              <w:jc w:val="both"/>
              <w:rPr>
                <w:rFonts w:ascii="Times New Roman" w:eastAsiaTheme="minorEastAsia" w:hAnsi="Times New Roman" w:cs="Times New Roman"/>
                <w:i/>
                <w:sz w:val="24"/>
                <w:szCs w:val="24"/>
              </w:rPr>
            </w:pPr>
            <w:proofErr w:type="spellStart"/>
            <w:r w:rsidRPr="004D05E2">
              <w:rPr>
                <w:rFonts w:ascii="Times New Roman" w:eastAsiaTheme="minorEastAsia" w:hAnsi="Times New Roman" w:cs="Times New Roman"/>
                <w:i/>
                <w:sz w:val="24"/>
                <w:szCs w:val="24"/>
              </w:rPr>
              <w:t>i</w:t>
            </w:r>
            <w:r w:rsidRPr="004D05E2">
              <w:rPr>
                <w:rFonts w:ascii="Times New Roman" w:eastAsiaTheme="minorEastAsia" w:hAnsi="Times New Roman" w:cs="Times New Roman"/>
                <w:i/>
                <w:sz w:val="24"/>
                <w:szCs w:val="24"/>
                <w:vertAlign w:val="subscript"/>
              </w:rPr>
              <w:t>cat</w:t>
            </w:r>
            <w:proofErr w:type="spellEnd"/>
            <w:r w:rsidRPr="004D05E2">
              <w:rPr>
                <w:rFonts w:ascii="Times New Roman" w:eastAsiaTheme="minorEastAsia" w:hAnsi="Times New Roman" w:cs="Times New Roman"/>
                <w:i/>
                <w:sz w:val="24"/>
                <w:szCs w:val="24"/>
              </w:rPr>
              <w:t>/</w:t>
            </w:r>
            <w:proofErr w:type="spellStart"/>
            <w:r w:rsidRPr="004D05E2">
              <w:rPr>
                <w:rFonts w:ascii="Times New Roman" w:eastAsiaTheme="minorEastAsia" w:hAnsi="Times New Roman" w:cs="Times New Roman"/>
                <w:i/>
                <w:sz w:val="24"/>
                <w:szCs w:val="24"/>
              </w:rPr>
              <w:t>i</w:t>
            </w:r>
            <w:r w:rsidRPr="004D05E2">
              <w:rPr>
                <w:rFonts w:ascii="Times New Roman" w:eastAsiaTheme="minorEastAsia" w:hAnsi="Times New Roman" w:cs="Times New Roman"/>
                <w:i/>
                <w:sz w:val="24"/>
                <w:szCs w:val="24"/>
                <w:vertAlign w:val="subscript"/>
              </w:rPr>
              <w:t>pa</w:t>
            </w:r>
            <w:proofErr w:type="spellEnd"/>
          </w:p>
        </w:tc>
        <w:tc>
          <w:tcPr>
            <w:tcW w:w="1567" w:type="dxa"/>
          </w:tcPr>
          <w:p w14:paraId="776347E4" w14:textId="77777777" w:rsidR="004D05E2" w:rsidRPr="004D05E2" w:rsidRDefault="004D05E2" w:rsidP="003902AB">
            <w:pPr>
              <w:spacing w:line="240" w:lineRule="auto"/>
              <w:jc w:val="both"/>
              <w:rPr>
                <w:rFonts w:ascii="Times New Roman" w:eastAsiaTheme="minorEastAsia" w:hAnsi="Times New Roman" w:cs="Times New Roman"/>
                <w:i/>
                <w:sz w:val="24"/>
                <w:szCs w:val="24"/>
              </w:rPr>
            </w:pPr>
            <w:r w:rsidRPr="004D05E2">
              <w:rPr>
                <w:rFonts w:ascii="Times New Roman" w:eastAsiaTheme="minorEastAsia" w:hAnsi="Times New Roman" w:cs="Times New Roman"/>
                <w:i/>
                <w:sz w:val="24"/>
                <w:szCs w:val="24"/>
              </w:rPr>
              <w:t>Ka</w:t>
            </w:r>
          </w:p>
        </w:tc>
      </w:tr>
      <w:tr w:rsidR="004D05E2" w:rsidRPr="004D05E2" w14:paraId="485AF001" w14:textId="77777777" w:rsidTr="00806E40">
        <w:trPr>
          <w:jc w:val="center"/>
        </w:trPr>
        <w:tc>
          <w:tcPr>
            <w:tcW w:w="1968" w:type="dxa"/>
          </w:tcPr>
          <w:p w14:paraId="7A7DBED8"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FcTAMCl</w:t>
            </w:r>
          </w:p>
        </w:tc>
        <w:tc>
          <w:tcPr>
            <w:tcW w:w="1734" w:type="dxa"/>
          </w:tcPr>
          <w:p w14:paraId="450F54DC"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0.81</w:t>
            </w:r>
          </w:p>
        </w:tc>
        <w:tc>
          <w:tcPr>
            <w:tcW w:w="1704" w:type="dxa"/>
          </w:tcPr>
          <w:p w14:paraId="78376771"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12.6</w:t>
            </w:r>
          </w:p>
        </w:tc>
        <w:tc>
          <w:tcPr>
            <w:tcW w:w="1567" w:type="dxa"/>
          </w:tcPr>
          <w:p w14:paraId="00884CFF"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15.5</w:t>
            </w:r>
          </w:p>
        </w:tc>
        <w:tc>
          <w:tcPr>
            <w:tcW w:w="1567" w:type="dxa"/>
          </w:tcPr>
          <w:p w14:paraId="07FE7854"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2.49 x 10</w:t>
            </w:r>
            <w:r w:rsidRPr="004D05E2">
              <w:rPr>
                <w:rFonts w:ascii="Times New Roman" w:eastAsiaTheme="minorEastAsia" w:hAnsi="Times New Roman" w:cs="Times New Roman"/>
                <w:sz w:val="24"/>
                <w:szCs w:val="24"/>
                <w:vertAlign w:val="superscript"/>
              </w:rPr>
              <w:t>7</w:t>
            </w:r>
          </w:p>
        </w:tc>
      </w:tr>
      <w:tr w:rsidR="004D05E2" w:rsidRPr="004D05E2" w14:paraId="3A172080" w14:textId="77777777" w:rsidTr="00806E40">
        <w:trPr>
          <w:jc w:val="center"/>
        </w:trPr>
        <w:tc>
          <w:tcPr>
            <w:tcW w:w="1968" w:type="dxa"/>
          </w:tcPr>
          <w:p w14:paraId="63B63243" w14:textId="77777777" w:rsidR="004D05E2" w:rsidRPr="004D05E2" w:rsidRDefault="004D05E2" w:rsidP="003902AB">
            <w:pPr>
              <w:spacing w:line="240" w:lineRule="auto"/>
              <w:jc w:val="both"/>
              <w:rPr>
                <w:rFonts w:ascii="Times New Roman" w:eastAsiaTheme="minorEastAsia" w:hAnsi="Times New Roman" w:cs="Times New Roman"/>
                <w:sz w:val="24"/>
                <w:szCs w:val="24"/>
              </w:rPr>
            </w:pPr>
            <w:proofErr w:type="spellStart"/>
            <w:r w:rsidRPr="004D05E2">
              <w:rPr>
                <w:rFonts w:ascii="Times New Roman" w:eastAsiaTheme="minorEastAsia" w:hAnsi="Times New Roman" w:cs="Times New Roman"/>
                <w:sz w:val="24"/>
                <w:szCs w:val="24"/>
              </w:rPr>
              <w:t>FcCOOH</w:t>
            </w:r>
            <w:proofErr w:type="spellEnd"/>
          </w:p>
        </w:tc>
        <w:tc>
          <w:tcPr>
            <w:tcW w:w="1734" w:type="dxa"/>
          </w:tcPr>
          <w:p w14:paraId="5FB3190B"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1.31</w:t>
            </w:r>
          </w:p>
        </w:tc>
        <w:tc>
          <w:tcPr>
            <w:tcW w:w="1704" w:type="dxa"/>
          </w:tcPr>
          <w:p w14:paraId="74D499A1"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4.63</w:t>
            </w:r>
          </w:p>
        </w:tc>
        <w:tc>
          <w:tcPr>
            <w:tcW w:w="1567" w:type="dxa"/>
          </w:tcPr>
          <w:p w14:paraId="1B169F24"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3.5</w:t>
            </w:r>
          </w:p>
        </w:tc>
        <w:tc>
          <w:tcPr>
            <w:tcW w:w="1567" w:type="dxa"/>
          </w:tcPr>
          <w:p w14:paraId="4DE3E00D"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1.56 x 10</w:t>
            </w:r>
            <w:r w:rsidRPr="004D05E2">
              <w:rPr>
                <w:rFonts w:ascii="Times New Roman" w:eastAsiaTheme="minorEastAsia" w:hAnsi="Times New Roman" w:cs="Times New Roman"/>
                <w:sz w:val="24"/>
                <w:szCs w:val="24"/>
                <w:vertAlign w:val="superscript"/>
              </w:rPr>
              <w:t>6</w:t>
            </w:r>
          </w:p>
        </w:tc>
      </w:tr>
      <w:tr w:rsidR="004D05E2" w:rsidRPr="004D05E2" w14:paraId="2B14492F" w14:textId="77777777" w:rsidTr="00806E40">
        <w:trPr>
          <w:jc w:val="center"/>
        </w:trPr>
        <w:tc>
          <w:tcPr>
            <w:tcW w:w="1968" w:type="dxa"/>
          </w:tcPr>
          <w:p w14:paraId="244696CF"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FcG2OMe</w:t>
            </w:r>
          </w:p>
        </w:tc>
        <w:tc>
          <w:tcPr>
            <w:tcW w:w="1734" w:type="dxa"/>
          </w:tcPr>
          <w:p w14:paraId="4314418A"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0.50</w:t>
            </w:r>
          </w:p>
        </w:tc>
        <w:tc>
          <w:tcPr>
            <w:tcW w:w="1704" w:type="dxa"/>
          </w:tcPr>
          <w:p w14:paraId="7B2329C4"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2.74</w:t>
            </w:r>
          </w:p>
        </w:tc>
        <w:tc>
          <w:tcPr>
            <w:tcW w:w="1567" w:type="dxa"/>
          </w:tcPr>
          <w:p w14:paraId="0F062DDB"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5.5</w:t>
            </w:r>
          </w:p>
        </w:tc>
        <w:tc>
          <w:tcPr>
            <w:tcW w:w="1567" w:type="dxa"/>
          </w:tcPr>
          <w:p w14:paraId="7B19E287"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4.33 x 10</w:t>
            </w:r>
            <w:r w:rsidRPr="004D05E2">
              <w:rPr>
                <w:rFonts w:ascii="Times New Roman" w:eastAsiaTheme="minorEastAsia" w:hAnsi="Times New Roman" w:cs="Times New Roman"/>
                <w:sz w:val="24"/>
                <w:szCs w:val="24"/>
                <w:vertAlign w:val="superscript"/>
              </w:rPr>
              <w:t>7</w:t>
            </w:r>
          </w:p>
        </w:tc>
      </w:tr>
      <w:tr w:rsidR="004D05E2" w:rsidRPr="004D05E2" w14:paraId="0C8D3859" w14:textId="77777777" w:rsidTr="00806E40">
        <w:trPr>
          <w:jc w:val="center"/>
        </w:trPr>
        <w:tc>
          <w:tcPr>
            <w:tcW w:w="1968" w:type="dxa"/>
          </w:tcPr>
          <w:p w14:paraId="44485888"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FcTAMCl2</w:t>
            </w:r>
          </w:p>
        </w:tc>
        <w:tc>
          <w:tcPr>
            <w:tcW w:w="1734" w:type="dxa"/>
          </w:tcPr>
          <w:p w14:paraId="267925AF"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0.25</w:t>
            </w:r>
          </w:p>
        </w:tc>
        <w:tc>
          <w:tcPr>
            <w:tcW w:w="1704" w:type="dxa"/>
          </w:tcPr>
          <w:p w14:paraId="10A780F8"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1.50</w:t>
            </w:r>
          </w:p>
        </w:tc>
        <w:tc>
          <w:tcPr>
            <w:tcW w:w="1567" w:type="dxa"/>
          </w:tcPr>
          <w:p w14:paraId="050B6E22"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6</w:t>
            </w:r>
          </w:p>
        </w:tc>
        <w:tc>
          <w:tcPr>
            <w:tcW w:w="1567" w:type="dxa"/>
          </w:tcPr>
          <w:p w14:paraId="228CBF22"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4.08 x 10</w:t>
            </w:r>
            <w:r w:rsidRPr="004D05E2">
              <w:rPr>
                <w:rFonts w:ascii="Times New Roman" w:eastAsiaTheme="minorEastAsia" w:hAnsi="Times New Roman" w:cs="Times New Roman"/>
                <w:sz w:val="24"/>
                <w:szCs w:val="24"/>
                <w:vertAlign w:val="superscript"/>
              </w:rPr>
              <w:t>6</w:t>
            </w:r>
          </w:p>
        </w:tc>
      </w:tr>
    </w:tbl>
    <w:p w14:paraId="20B75C44" w14:textId="77777777" w:rsidR="004D05E2" w:rsidRPr="004D05E2" w:rsidRDefault="004D05E2" w:rsidP="003902AB">
      <w:pPr>
        <w:spacing w:line="24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b/>
          <w:sz w:val="24"/>
          <w:szCs w:val="24"/>
        </w:rPr>
        <w:t>Table 3.2</w:t>
      </w:r>
      <w:r w:rsidRPr="004D05E2">
        <w:rPr>
          <w:rFonts w:ascii="Times New Roman" w:eastAsiaTheme="minorEastAsia" w:hAnsi="Times New Roman" w:cs="Times New Roman"/>
          <w:sz w:val="24"/>
          <w:szCs w:val="24"/>
        </w:rPr>
        <w:t xml:space="preserve"> The amperometric responses in the absence (</w:t>
      </w:r>
      <w:proofErr w:type="spellStart"/>
      <w:r w:rsidRPr="004D05E2">
        <w:rPr>
          <w:rFonts w:ascii="Times New Roman" w:eastAsiaTheme="minorEastAsia" w:hAnsi="Times New Roman" w:cs="Times New Roman"/>
          <w:sz w:val="24"/>
          <w:szCs w:val="24"/>
        </w:rPr>
        <w:t>i</w:t>
      </w:r>
      <w:r w:rsidRPr="004D05E2">
        <w:rPr>
          <w:rFonts w:ascii="Times New Roman" w:eastAsiaTheme="minorEastAsia" w:hAnsi="Times New Roman" w:cs="Times New Roman"/>
          <w:sz w:val="24"/>
          <w:szCs w:val="24"/>
          <w:vertAlign w:val="subscript"/>
        </w:rPr>
        <w:t>pa</w:t>
      </w:r>
      <w:proofErr w:type="spellEnd"/>
      <w:r w:rsidRPr="004D05E2">
        <w:rPr>
          <w:rFonts w:ascii="Times New Roman" w:eastAsiaTheme="minorEastAsia" w:hAnsi="Times New Roman" w:cs="Times New Roman"/>
          <w:sz w:val="24"/>
          <w:szCs w:val="24"/>
        </w:rPr>
        <w:t>) and presence of glucose (</w:t>
      </w:r>
      <w:proofErr w:type="spellStart"/>
      <w:r w:rsidRPr="004D05E2">
        <w:rPr>
          <w:rFonts w:ascii="Times New Roman" w:eastAsiaTheme="minorEastAsia" w:hAnsi="Times New Roman" w:cs="Times New Roman"/>
          <w:sz w:val="24"/>
          <w:szCs w:val="24"/>
        </w:rPr>
        <w:t>i</w:t>
      </w:r>
      <w:r w:rsidRPr="004D05E2">
        <w:rPr>
          <w:rFonts w:ascii="Times New Roman" w:eastAsiaTheme="minorEastAsia" w:hAnsi="Times New Roman" w:cs="Times New Roman"/>
          <w:sz w:val="24"/>
          <w:szCs w:val="24"/>
          <w:vertAlign w:val="subscript"/>
        </w:rPr>
        <w:t>cat</w:t>
      </w:r>
      <w:proofErr w:type="spellEnd"/>
      <w:r w:rsidRPr="004D05E2">
        <w:rPr>
          <w:rFonts w:ascii="Times New Roman" w:eastAsiaTheme="minorEastAsia" w:hAnsi="Times New Roman" w:cs="Times New Roman"/>
          <w:sz w:val="24"/>
          <w:szCs w:val="24"/>
        </w:rPr>
        <w:t xml:space="preserve">), the ratios of </w:t>
      </w:r>
      <w:proofErr w:type="spellStart"/>
      <w:r w:rsidRPr="004D05E2">
        <w:rPr>
          <w:rFonts w:ascii="Times New Roman" w:eastAsiaTheme="minorEastAsia" w:hAnsi="Times New Roman" w:cs="Times New Roman"/>
          <w:i/>
          <w:sz w:val="24"/>
          <w:szCs w:val="24"/>
        </w:rPr>
        <w:t>i</w:t>
      </w:r>
      <w:r w:rsidRPr="004D05E2">
        <w:rPr>
          <w:rFonts w:ascii="Times New Roman" w:eastAsiaTheme="minorEastAsia" w:hAnsi="Times New Roman" w:cs="Times New Roman"/>
          <w:i/>
          <w:sz w:val="24"/>
          <w:szCs w:val="24"/>
          <w:vertAlign w:val="subscript"/>
        </w:rPr>
        <w:t>cat</w:t>
      </w:r>
      <w:proofErr w:type="spellEnd"/>
      <w:r w:rsidRPr="004D05E2">
        <w:rPr>
          <w:rFonts w:ascii="Times New Roman" w:eastAsiaTheme="minorEastAsia" w:hAnsi="Times New Roman" w:cs="Times New Roman"/>
          <w:i/>
          <w:sz w:val="24"/>
          <w:szCs w:val="24"/>
        </w:rPr>
        <w:t>/</w:t>
      </w:r>
      <w:proofErr w:type="spellStart"/>
      <w:r w:rsidRPr="004D05E2">
        <w:rPr>
          <w:rFonts w:ascii="Times New Roman" w:eastAsiaTheme="minorEastAsia" w:hAnsi="Times New Roman" w:cs="Times New Roman"/>
          <w:i/>
          <w:sz w:val="24"/>
          <w:szCs w:val="24"/>
        </w:rPr>
        <w:t>i</w:t>
      </w:r>
      <w:r w:rsidRPr="004D05E2">
        <w:rPr>
          <w:rFonts w:ascii="Times New Roman" w:eastAsiaTheme="minorEastAsia" w:hAnsi="Times New Roman" w:cs="Times New Roman"/>
          <w:i/>
          <w:sz w:val="24"/>
          <w:szCs w:val="24"/>
          <w:vertAlign w:val="subscript"/>
        </w:rPr>
        <w:t>pa</w:t>
      </w:r>
      <w:proofErr w:type="spellEnd"/>
      <w:r w:rsidRPr="004D05E2">
        <w:rPr>
          <w:rFonts w:ascii="Times New Roman" w:eastAsiaTheme="minorEastAsia" w:hAnsi="Times New Roman" w:cs="Times New Roman"/>
          <w:sz w:val="24"/>
          <w:szCs w:val="24"/>
        </w:rPr>
        <w:t>, and the binding constant, K</w:t>
      </w:r>
      <w:r w:rsidRPr="004D05E2">
        <w:rPr>
          <w:rFonts w:ascii="Times New Roman" w:eastAsiaTheme="minorEastAsia" w:hAnsi="Times New Roman" w:cs="Times New Roman"/>
          <w:sz w:val="24"/>
          <w:szCs w:val="24"/>
          <w:vertAlign w:val="subscript"/>
        </w:rPr>
        <w:t>a</w:t>
      </w:r>
      <w:r w:rsidRPr="004D05E2">
        <w:rPr>
          <w:rFonts w:ascii="Times New Roman" w:eastAsiaTheme="minorEastAsia" w:hAnsi="Times New Roman" w:cs="Times New Roman"/>
          <w:sz w:val="24"/>
          <w:szCs w:val="24"/>
        </w:rPr>
        <w:t xml:space="preserve"> of each ferrocene derivative.</w:t>
      </w:r>
    </w:p>
    <w:p w14:paraId="355B5D71" w14:textId="77777777" w:rsidR="004D05E2" w:rsidRPr="004D05E2" w:rsidRDefault="004D05E2" w:rsidP="003902AB">
      <w:pPr>
        <w:spacing w:line="240" w:lineRule="auto"/>
        <w:jc w:val="both"/>
        <w:rPr>
          <w:rFonts w:ascii="Times New Roman" w:eastAsiaTheme="minorEastAsia" w:hAnsi="Times New Roman" w:cs="Times New Roman"/>
          <w:sz w:val="24"/>
          <w:szCs w:val="24"/>
        </w:rPr>
      </w:pPr>
    </w:p>
    <w:p w14:paraId="0D1C8F7F" w14:textId="77777777" w:rsidR="004D05E2" w:rsidRPr="004D05E2" w:rsidRDefault="004D05E2" w:rsidP="003902AB">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b/>
          <w:sz w:val="24"/>
          <w:szCs w:val="24"/>
        </w:rPr>
        <w:tab/>
      </w:r>
      <w:r w:rsidRPr="004D05E2">
        <w:rPr>
          <w:rFonts w:ascii="Times New Roman" w:eastAsiaTheme="minorEastAsia" w:hAnsi="Times New Roman" w:cs="Times New Roman"/>
          <w:sz w:val="24"/>
          <w:szCs w:val="24"/>
        </w:rPr>
        <w:t>It should be noted that the weak correlation between K</w:t>
      </w:r>
      <w:r w:rsidRPr="004D05E2">
        <w:rPr>
          <w:rFonts w:ascii="Times New Roman" w:eastAsiaTheme="minorEastAsia" w:hAnsi="Times New Roman" w:cs="Times New Roman"/>
          <w:sz w:val="24"/>
          <w:szCs w:val="24"/>
          <w:vertAlign w:val="subscript"/>
        </w:rPr>
        <w:t>a</w:t>
      </w:r>
      <w:r w:rsidRPr="004D05E2">
        <w:rPr>
          <w:rFonts w:ascii="Times New Roman" w:eastAsiaTheme="minorEastAsia" w:hAnsi="Times New Roman" w:cs="Times New Roman"/>
          <w:sz w:val="24"/>
          <w:szCs w:val="24"/>
        </w:rPr>
        <w:t xml:space="preserve"> and </w:t>
      </w:r>
      <w:proofErr w:type="spellStart"/>
      <w:r w:rsidRPr="004D05E2">
        <w:rPr>
          <w:rFonts w:ascii="Times New Roman" w:eastAsiaTheme="minorEastAsia" w:hAnsi="Times New Roman" w:cs="Times New Roman"/>
          <w:sz w:val="24"/>
          <w:szCs w:val="24"/>
        </w:rPr>
        <w:t>i</w:t>
      </w:r>
      <w:r w:rsidRPr="004D05E2">
        <w:rPr>
          <w:rFonts w:ascii="Times New Roman" w:eastAsiaTheme="minorEastAsia" w:hAnsi="Times New Roman" w:cs="Times New Roman"/>
          <w:sz w:val="24"/>
          <w:szCs w:val="24"/>
          <w:vertAlign w:val="subscript"/>
        </w:rPr>
        <w:t>cat</w:t>
      </w:r>
      <w:proofErr w:type="spellEnd"/>
      <w:r w:rsidRPr="004D05E2">
        <w:rPr>
          <w:rFonts w:ascii="Times New Roman" w:eastAsiaTheme="minorEastAsia" w:hAnsi="Times New Roman" w:cs="Times New Roman"/>
          <w:sz w:val="24"/>
          <w:szCs w:val="24"/>
        </w:rPr>
        <w:t>/</w:t>
      </w:r>
      <w:proofErr w:type="spellStart"/>
      <w:r w:rsidRPr="004D05E2">
        <w:rPr>
          <w:rFonts w:ascii="Times New Roman" w:eastAsiaTheme="minorEastAsia" w:hAnsi="Times New Roman" w:cs="Times New Roman"/>
          <w:sz w:val="24"/>
          <w:szCs w:val="24"/>
        </w:rPr>
        <w:t>i</w:t>
      </w:r>
      <w:r w:rsidRPr="004D05E2">
        <w:rPr>
          <w:rFonts w:ascii="Times New Roman" w:eastAsiaTheme="minorEastAsia" w:hAnsi="Times New Roman" w:cs="Times New Roman"/>
          <w:sz w:val="24"/>
          <w:szCs w:val="24"/>
          <w:vertAlign w:val="subscript"/>
        </w:rPr>
        <w:t>pa</w:t>
      </w:r>
      <w:proofErr w:type="spellEnd"/>
      <w:r w:rsidRPr="004D05E2">
        <w:rPr>
          <w:rFonts w:ascii="Times New Roman" w:eastAsiaTheme="minorEastAsia" w:hAnsi="Times New Roman" w:cs="Times New Roman"/>
          <w:sz w:val="24"/>
          <w:szCs w:val="24"/>
        </w:rPr>
        <w:t xml:space="preserve"> is only applicable to those electrodes in solution state. By immobilizing GOx in a redox-active polymer, it could be envisioned that a strong </w:t>
      </w:r>
      <w:proofErr w:type="spellStart"/>
      <w:r w:rsidRPr="004D05E2">
        <w:rPr>
          <w:rFonts w:ascii="Times New Roman" w:eastAsiaTheme="minorEastAsia" w:hAnsi="Times New Roman" w:cs="Times New Roman"/>
          <w:sz w:val="24"/>
          <w:szCs w:val="24"/>
        </w:rPr>
        <w:t>complexation</w:t>
      </w:r>
      <w:proofErr w:type="spellEnd"/>
      <w:r w:rsidRPr="004D05E2">
        <w:rPr>
          <w:rFonts w:ascii="Times New Roman" w:eastAsiaTheme="minorEastAsia" w:hAnsi="Times New Roman" w:cs="Times New Roman"/>
          <w:sz w:val="24"/>
          <w:szCs w:val="24"/>
        </w:rPr>
        <w:t xml:space="preserve"> may be favorable for communication between the redox polymer and the enzyme. Solution-state analysis relies on not only interaction between the </w:t>
      </w:r>
      <w:r w:rsidRPr="004D05E2">
        <w:rPr>
          <w:rFonts w:ascii="Times New Roman" w:eastAsiaTheme="minorEastAsia" w:hAnsi="Times New Roman" w:cs="Times New Roman"/>
          <w:sz w:val="24"/>
          <w:szCs w:val="24"/>
        </w:rPr>
        <w:lastRenderedPageBreak/>
        <w:t xml:space="preserve">ferrocene and the enzyme, but the movement of the ferrocene to the electrode. In order determine the effect of the binding constant, Ka, on a mediator’s ability to work in the </w:t>
      </w:r>
      <w:proofErr w:type="gramStart"/>
      <w:r w:rsidRPr="004D05E2">
        <w:rPr>
          <w:rFonts w:ascii="Times New Roman" w:eastAsiaTheme="minorEastAsia" w:hAnsi="Times New Roman" w:cs="Times New Roman"/>
          <w:sz w:val="24"/>
          <w:szCs w:val="24"/>
        </w:rPr>
        <w:t>polymer supported</w:t>
      </w:r>
      <w:proofErr w:type="gramEnd"/>
      <w:r w:rsidRPr="004D05E2">
        <w:rPr>
          <w:rFonts w:ascii="Times New Roman" w:eastAsiaTheme="minorEastAsia" w:hAnsi="Times New Roman" w:cs="Times New Roman"/>
          <w:sz w:val="24"/>
          <w:szCs w:val="24"/>
        </w:rPr>
        <w:t xml:space="preserve"> state, polymer-supported systems must be fabricated.</w:t>
      </w:r>
    </w:p>
    <w:p w14:paraId="1BB9ADA4" w14:textId="77777777" w:rsidR="004D05E2" w:rsidRPr="004D05E2" w:rsidRDefault="004D05E2" w:rsidP="006D361E">
      <w:pPr>
        <w:pStyle w:val="Heading2"/>
      </w:pPr>
      <w:bookmarkStart w:id="73" w:name="_Toc425764561"/>
      <w:r w:rsidRPr="004D05E2">
        <w:t>3.3 Conclusions</w:t>
      </w:r>
      <w:bookmarkEnd w:id="73"/>
    </w:p>
    <w:p w14:paraId="401B5F81" w14:textId="00F3EE81" w:rsidR="00D5280A" w:rsidRPr="007004DD" w:rsidRDefault="004D05E2" w:rsidP="006D361E">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 xml:space="preserve">In summary, we have developed a simplified method for the synthesis of </w:t>
      </w:r>
      <w:r w:rsidR="00472B0C">
        <w:rPr>
          <w:rFonts w:ascii="Times New Roman" w:eastAsiaTheme="minorEastAsia" w:hAnsi="Times New Roman" w:cs="Times New Roman"/>
          <w:sz w:val="24"/>
          <w:szCs w:val="24"/>
        </w:rPr>
        <w:t>(((methoxy)ethoxy)ethoxy)methylferrocene</w:t>
      </w:r>
      <w:r w:rsidRPr="004D05E2">
        <w:rPr>
          <w:rFonts w:ascii="Times New Roman" w:eastAsiaTheme="minorEastAsia" w:hAnsi="Times New Roman" w:cs="Times New Roman"/>
          <w:sz w:val="24"/>
          <w:szCs w:val="24"/>
        </w:rPr>
        <w:t xml:space="preserve"> (FcG2OMe). In addition, it has been demonstrated that three additional ferrocene derivatives, ferrocene carboxylic acid, FcG2OMe, and bis(trimethylammonium methyl) ferrocene chloride, bind to GOx, according to the binding isotherm developed by our lab group. The isotherm appears to be affected by electrostatic repulsions, as evidenced by the lowest value demonstrated by the smallest binding value associated with the anionic carboxylate derivative, but it </w:t>
      </w:r>
      <w:r w:rsidR="005A4F3A">
        <w:rPr>
          <w:rFonts w:ascii="Times New Roman" w:eastAsiaTheme="minorEastAsia" w:hAnsi="Times New Roman" w:cs="Times New Roman"/>
          <w:sz w:val="24"/>
          <w:szCs w:val="24"/>
        </w:rPr>
        <w:t>could also be imagined that interactions from other intermolecular forces like hydrogen bonding could be at work</w:t>
      </w:r>
      <w:r w:rsidRPr="004D05E2">
        <w:rPr>
          <w:rFonts w:ascii="Times New Roman" w:eastAsiaTheme="minorEastAsia" w:hAnsi="Times New Roman" w:cs="Times New Roman"/>
          <w:sz w:val="24"/>
          <w:szCs w:val="24"/>
        </w:rPr>
        <w:t>.</w:t>
      </w:r>
      <w:r w:rsidR="005A4F3A">
        <w:rPr>
          <w:rFonts w:ascii="Times New Roman" w:eastAsiaTheme="minorEastAsia" w:hAnsi="Times New Roman" w:cs="Times New Roman"/>
          <w:sz w:val="24"/>
          <w:szCs w:val="24"/>
        </w:rPr>
        <w:t xml:space="preserve"> This could be investigated by probing the K</w:t>
      </w:r>
      <w:r w:rsidR="005A4F3A">
        <w:rPr>
          <w:rFonts w:ascii="Times New Roman" w:eastAsiaTheme="minorEastAsia" w:hAnsi="Times New Roman" w:cs="Times New Roman"/>
          <w:sz w:val="24"/>
          <w:szCs w:val="24"/>
          <w:vertAlign w:val="subscript"/>
        </w:rPr>
        <w:t>a</w:t>
      </w:r>
      <w:r w:rsidR="005A4F3A">
        <w:rPr>
          <w:rFonts w:ascii="Times New Roman" w:eastAsiaTheme="minorEastAsia" w:hAnsi="Times New Roman" w:cs="Times New Roman"/>
          <w:sz w:val="24"/>
          <w:szCs w:val="24"/>
        </w:rPr>
        <w:t xml:space="preserve"> of a larger array of functional groups on additional ferrocene derivatives.</w:t>
      </w:r>
      <w:r w:rsidRPr="004D05E2">
        <w:rPr>
          <w:rFonts w:ascii="Times New Roman" w:eastAsiaTheme="minorEastAsia" w:hAnsi="Times New Roman" w:cs="Times New Roman"/>
          <w:sz w:val="24"/>
          <w:szCs w:val="24"/>
        </w:rPr>
        <w:t xml:space="preserve"> It was also demonstrated that a ferrocene glycol ether successfully acted as a mediator for GOx in the prese</w:t>
      </w:r>
      <w:r w:rsidR="00472B0C">
        <w:rPr>
          <w:rFonts w:ascii="Times New Roman" w:eastAsiaTheme="minorEastAsia" w:hAnsi="Times New Roman" w:cs="Times New Roman"/>
          <w:sz w:val="24"/>
          <w:szCs w:val="24"/>
        </w:rPr>
        <w:t>nce of glucose oxidase. There does</w:t>
      </w:r>
      <w:r w:rsidRPr="004D05E2">
        <w:rPr>
          <w:rFonts w:ascii="Times New Roman" w:eastAsiaTheme="minorEastAsia" w:hAnsi="Times New Roman" w:cs="Times New Roman"/>
          <w:sz w:val="24"/>
          <w:szCs w:val="24"/>
        </w:rPr>
        <w:t xml:space="preserve"> not</w:t>
      </w:r>
      <w:r w:rsidR="00472B0C">
        <w:rPr>
          <w:rFonts w:ascii="Times New Roman" w:eastAsiaTheme="minorEastAsia" w:hAnsi="Times New Roman" w:cs="Times New Roman"/>
          <w:sz w:val="24"/>
          <w:szCs w:val="24"/>
        </w:rPr>
        <w:t xml:space="preserve"> appear to be</w:t>
      </w:r>
      <w:r w:rsidRPr="004D05E2">
        <w:rPr>
          <w:rFonts w:ascii="Times New Roman" w:eastAsiaTheme="minorEastAsia" w:hAnsi="Times New Roman" w:cs="Times New Roman"/>
          <w:sz w:val="24"/>
          <w:szCs w:val="24"/>
        </w:rPr>
        <w:t xml:space="preserve"> a direct correlation between the strength of the binding isotherm and a mediator’s efficacy in shuttling electrons, as evidenced by the lack of correlation between the ratio of catalyzed to </w:t>
      </w:r>
      <w:proofErr w:type="spellStart"/>
      <w:r w:rsidRPr="004D05E2">
        <w:rPr>
          <w:rFonts w:ascii="Times New Roman" w:eastAsiaTheme="minorEastAsia" w:hAnsi="Times New Roman" w:cs="Times New Roman"/>
          <w:sz w:val="24"/>
          <w:szCs w:val="24"/>
        </w:rPr>
        <w:t>uncatalyzed</w:t>
      </w:r>
      <w:proofErr w:type="spellEnd"/>
      <w:r w:rsidRPr="004D05E2">
        <w:rPr>
          <w:rFonts w:ascii="Times New Roman" w:eastAsiaTheme="minorEastAsia" w:hAnsi="Times New Roman" w:cs="Times New Roman"/>
          <w:sz w:val="24"/>
          <w:szCs w:val="24"/>
        </w:rPr>
        <w:t xml:space="preserve"> amperometric response (</w:t>
      </w:r>
      <w:proofErr w:type="spellStart"/>
      <w:r w:rsidRPr="004D05E2">
        <w:rPr>
          <w:rFonts w:ascii="Times New Roman" w:eastAsiaTheme="minorEastAsia" w:hAnsi="Times New Roman" w:cs="Times New Roman"/>
          <w:i/>
          <w:sz w:val="24"/>
          <w:szCs w:val="24"/>
        </w:rPr>
        <w:t>i</w:t>
      </w:r>
      <w:r w:rsidRPr="004D05E2">
        <w:rPr>
          <w:rFonts w:ascii="Times New Roman" w:eastAsiaTheme="minorEastAsia" w:hAnsi="Times New Roman" w:cs="Times New Roman"/>
          <w:i/>
          <w:sz w:val="24"/>
          <w:szCs w:val="24"/>
          <w:vertAlign w:val="subscript"/>
        </w:rPr>
        <w:t>cat</w:t>
      </w:r>
      <w:proofErr w:type="spellEnd"/>
      <w:r w:rsidRPr="004D05E2">
        <w:rPr>
          <w:rFonts w:ascii="Times New Roman" w:eastAsiaTheme="minorEastAsia" w:hAnsi="Times New Roman" w:cs="Times New Roman"/>
          <w:i/>
          <w:sz w:val="24"/>
          <w:szCs w:val="24"/>
        </w:rPr>
        <w:t>/</w:t>
      </w:r>
      <w:proofErr w:type="spellStart"/>
      <w:r w:rsidRPr="004D05E2">
        <w:rPr>
          <w:rFonts w:ascii="Times New Roman" w:eastAsiaTheme="minorEastAsia" w:hAnsi="Times New Roman" w:cs="Times New Roman"/>
          <w:i/>
          <w:sz w:val="24"/>
          <w:szCs w:val="24"/>
        </w:rPr>
        <w:t>i</w:t>
      </w:r>
      <w:r w:rsidRPr="004D05E2">
        <w:rPr>
          <w:rFonts w:ascii="Times New Roman" w:eastAsiaTheme="minorEastAsia" w:hAnsi="Times New Roman" w:cs="Times New Roman"/>
          <w:i/>
          <w:sz w:val="24"/>
          <w:szCs w:val="24"/>
          <w:vertAlign w:val="subscript"/>
        </w:rPr>
        <w:t>pa</w:t>
      </w:r>
      <w:proofErr w:type="spellEnd"/>
      <w:r w:rsidRPr="004D05E2">
        <w:rPr>
          <w:rFonts w:ascii="Times New Roman" w:eastAsiaTheme="minorEastAsia" w:hAnsi="Times New Roman" w:cs="Times New Roman"/>
          <w:sz w:val="24"/>
          <w:szCs w:val="24"/>
        </w:rPr>
        <w:t>). Investigation into any correlation between Ka and the performance of polymer-supported 2</w:t>
      </w:r>
      <w:r w:rsidRPr="004D05E2">
        <w:rPr>
          <w:rFonts w:ascii="Times New Roman" w:eastAsiaTheme="minorEastAsia" w:hAnsi="Times New Roman" w:cs="Times New Roman"/>
          <w:sz w:val="24"/>
          <w:szCs w:val="24"/>
          <w:vertAlign w:val="superscript"/>
        </w:rPr>
        <w:t>nd</w:t>
      </w:r>
      <w:r w:rsidRPr="004D05E2">
        <w:rPr>
          <w:rFonts w:ascii="Times New Roman" w:eastAsiaTheme="minorEastAsia" w:hAnsi="Times New Roman" w:cs="Times New Roman"/>
          <w:sz w:val="24"/>
          <w:szCs w:val="24"/>
        </w:rPr>
        <w:t xml:space="preserve"> generation biofuel cell may be beneficial in applying this observed isotherm. A large K</w:t>
      </w:r>
      <w:r w:rsidRPr="004D05E2">
        <w:rPr>
          <w:rFonts w:ascii="Times New Roman" w:eastAsiaTheme="minorEastAsia" w:hAnsi="Times New Roman" w:cs="Times New Roman"/>
          <w:sz w:val="24"/>
          <w:szCs w:val="24"/>
          <w:vertAlign w:val="subscript"/>
        </w:rPr>
        <w:t>a</w:t>
      </w:r>
      <w:r w:rsidRPr="004D05E2">
        <w:rPr>
          <w:rFonts w:ascii="Times New Roman" w:eastAsiaTheme="minorEastAsia" w:hAnsi="Times New Roman" w:cs="Times New Roman"/>
          <w:sz w:val="24"/>
          <w:szCs w:val="24"/>
        </w:rPr>
        <w:t xml:space="preserve"> could mean a larger current density, due to the mediator interacting favorably with the enzyme and harvest the electrons at a faster rate. Conversely, a large K</w:t>
      </w:r>
      <w:r w:rsidRPr="004D05E2">
        <w:rPr>
          <w:rFonts w:ascii="Times New Roman" w:eastAsiaTheme="minorEastAsia" w:hAnsi="Times New Roman" w:cs="Times New Roman"/>
          <w:sz w:val="24"/>
          <w:szCs w:val="24"/>
          <w:vertAlign w:val="subscript"/>
        </w:rPr>
        <w:t>a</w:t>
      </w:r>
      <w:r w:rsidRPr="004D05E2">
        <w:rPr>
          <w:rFonts w:ascii="Times New Roman" w:eastAsiaTheme="minorEastAsia" w:hAnsi="Times New Roman" w:cs="Times New Roman"/>
          <w:sz w:val="24"/>
          <w:szCs w:val="24"/>
        </w:rPr>
        <w:t xml:space="preserve"> could mean a smaller maximum current density in the polymer-supported material, as it could mean that the mediator is harder to release from the enzyme. </w:t>
      </w:r>
      <w:r w:rsidR="007004DD">
        <w:rPr>
          <w:rFonts w:ascii="Times New Roman" w:eastAsiaTheme="minorEastAsia" w:hAnsi="Times New Roman" w:cs="Times New Roman"/>
          <w:sz w:val="24"/>
          <w:szCs w:val="24"/>
        </w:rPr>
        <w:t xml:space="preserve">New materials analogous to </w:t>
      </w:r>
      <w:r w:rsidR="007004DD">
        <w:rPr>
          <w:rFonts w:ascii="Times New Roman" w:eastAsiaTheme="minorEastAsia" w:hAnsi="Times New Roman" w:cs="Times New Roman"/>
          <w:sz w:val="24"/>
          <w:szCs w:val="24"/>
        </w:rPr>
        <w:lastRenderedPageBreak/>
        <w:t>the FcG2OMe must be designed to determine if the magnitude of K</w:t>
      </w:r>
      <w:r w:rsidR="007004DD">
        <w:rPr>
          <w:rFonts w:ascii="Times New Roman" w:eastAsiaTheme="minorEastAsia" w:hAnsi="Times New Roman" w:cs="Times New Roman"/>
          <w:sz w:val="24"/>
          <w:szCs w:val="24"/>
          <w:vertAlign w:val="subscript"/>
        </w:rPr>
        <w:t>a</w:t>
      </w:r>
      <w:r w:rsidR="007004DD">
        <w:rPr>
          <w:rFonts w:ascii="Times New Roman" w:eastAsiaTheme="minorEastAsia" w:hAnsi="Times New Roman" w:cs="Times New Roman"/>
          <w:sz w:val="24"/>
          <w:szCs w:val="24"/>
        </w:rPr>
        <w:t xml:space="preserve"> would impact the performance of analogous materials.</w:t>
      </w:r>
    </w:p>
    <w:p w14:paraId="0DBF3A09" w14:textId="4741BDCE" w:rsidR="004D05E2" w:rsidRPr="00D5280A" w:rsidRDefault="004D05E2" w:rsidP="006D361E">
      <w:pPr>
        <w:pStyle w:val="Heading2"/>
      </w:pPr>
      <w:bookmarkStart w:id="74" w:name="_Toc425764562"/>
      <w:r w:rsidRPr="004D05E2">
        <w:t>3.4 Experimental</w:t>
      </w:r>
      <w:bookmarkEnd w:id="74"/>
    </w:p>
    <w:p w14:paraId="43056270" w14:textId="06CC168B" w:rsidR="004D05E2" w:rsidRPr="004D05E2" w:rsidRDefault="004D05E2" w:rsidP="00D5280A">
      <w:pPr>
        <w:spacing w:line="480" w:lineRule="auto"/>
        <w:ind w:firstLine="720"/>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 xml:space="preserve">All reagents and enzymes were purchased from Sigma-Aldridge and used without further purification. FcTAMCl, and FcTAMCl2 were synthesized </w:t>
      </w:r>
      <w:proofErr w:type="spellStart"/>
      <w:r w:rsidRPr="004D05E2">
        <w:rPr>
          <w:rFonts w:ascii="Times New Roman" w:eastAsiaTheme="minorEastAsia" w:hAnsi="Times New Roman" w:cs="Times New Roman"/>
          <w:sz w:val="24"/>
          <w:szCs w:val="24"/>
        </w:rPr>
        <w:t>usin</w:t>
      </w:r>
      <w:proofErr w:type="spellEnd"/>
      <w:r w:rsidRPr="004D05E2">
        <w:rPr>
          <w:rFonts w:ascii="Times New Roman" w:eastAsiaTheme="minorEastAsia" w:hAnsi="Times New Roman" w:cs="Times New Roman"/>
          <w:sz w:val="24"/>
          <w:szCs w:val="24"/>
        </w:rPr>
        <w:t xml:space="preserve"> previous literature methods, as described below</w:t>
      </w:r>
      <w:r w:rsidRPr="004D05E2">
        <w:rPr>
          <w:rFonts w:ascii="Times New Roman" w:eastAsiaTheme="minorEastAsia" w:hAnsi="Times New Roman" w:cs="Times New Roman"/>
          <w:sz w:val="24"/>
          <w:szCs w:val="24"/>
        </w:rPr>
        <w:fldChar w:fldCharType="begin"/>
      </w:r>
      <w:r w:rsidR="00B31D88">
        <w:rPr>
          <w:rFonts w:ascii="Times New Roman" w:eastAsiaTheme="minorEastAsia" w:hAnsi="Times New Roman" w:cs="Times New Roman"/>
          <w:sz w:val="24"/>
          <w:szCs w:val="24"/>
        </w:rPr>
        <w:instrText xml:space="preserve"> ADDIN EN.CITE &lt;EndNote&gt;&lt;Cite&gt;&lt;Author&gt;Lednicer&lt;/Author&gt;&lt;Year&gt;1973&lt;/Year&gt;&lt;RecNum&gt;753&lt;/RecNum&gt;&lt;DisplayText&gt;&lt;style face="superscript"&gt;126&lt;/style&gt;&lt;/DisplayText&gt;&lt;record&gt;&lt;rec-number&gt;753&lt;/rec-number&gt;&lt;foreign-keys&gt;&lt;key app="EN" db-id="pa2a592ayrpwv9eex9ox0rsmvdaz95pvvxe0" timestamp="1555548968"&gt;753&lt;/key&gt;&lt;/foreign-keys&gt;&lt;ref-type name="Journal Article"&gt;17&lt;/ref-type&gt;&lt;contributors&gt;&lt;authors&gt;&lt;author&gt;Lednicer, D; Hauser, C.&lt;/author&gt;&lt;/authors&gt;&lt;/contributors&gt;&lt;titles&gt;&lt;title&gt;N,N-demethylaminomethylferrocene methiodide&lt;/title&gt;&lt;secondary-title&gt;Organic Synthesis, Coll. Vol 5&lt;/secondary-title&gt;&lt;/titles&gt;&lt;periodical&gt;&lt;full-title&gt;Organic Synthesis, Coll. Vol 5&lt;/full-title&gt;&lt;/periodical&gt;&lt;pages&gt;31&lt;/pages&gt;&lt;volume&gt;40&lt;/volume&gt;&lt;dates&gt;&lt;year&gt;1973&lt;/year&gt;&lt;/dates&gt;&lt;urls&gt;&lt;/urls&gt;&lt;/record&gt;&lt;/Cite&gt;&lt;/EndNote&gt;</w:instrText>
      </w:r>
      <w:r w:rsidRPr="004D05E2">
        <w:rPr>
          <w:rFonts w:ascii="Times New Roman" w:eastAsiaTheme="minorEastAsia" w:hAnsi="Times New Roman" w:cs="Times New Roman"/>
          <w:sz w:val="24"/>
          <w:szCs w:val="24"/>
        </w:rPr>
        <w:fldChar w:fldCharType="separate"/>
      </w:r>
      <w:r w:rsidR="00B31D88" w:rsidRPr="00B31D88">
        <w:rPr>
          <w:rFonts w:ascii="Times New Roman" w:eastAsiaTheme="minorEastAsia" w:hAnsi="Times New Roman" w:cs="Times New Roman"/>
          <w:noProof/>
          <w:sz w:val="24"/>
          <w:szCs w:val="24"/>
          <w:vertAlign w:val="superscript"/>
        </w:rPr>
        <w:t>126</w:t>
      </w:r>
      <w:r w:rsidRPr="004D05E2">
        <w:rPr>
          <w:rFonts w:ascii="Times New Roman" w:eastAsiaTheme="minorEastAsia" w:hAnsi="Times New Roman" w:cs="Times New Roman"/>
          <w:sz w:val="24"/>
          <w:szCs w:val="24"/>
        </w:rPr>
        <w:fldChar w:fldCharType="end"/>
      </w:r>
      <w:r w:rsidRPr="004D05E2">
        <w:rPr>
          <w:rFonts w:ascii="Times New Roman" w:eastAsiaTheme="minorEastAsia" w:hAnsi="Times New Roman" w:cs="Times New Roman"/>
          <w:sz w:val="24"/>
          <w:szCs w:val="24"/>
        </w:rPr>
        <w:t xml:space="preserve">. All cyclic voltammetric data was obtained using a CV 50 </w:t>
      </w:r>
      <w:proofErr w:type="spellStart"/>
      <w:r w:rsidRPr="004D05E2">
        <w:rPr>
          <w:rFonts w:ascii="Times New Roman" w:eastAsiaTheme="minorEastAsia" w:hAnsi="Times New Roman" w:cs="Times New Roman"/>
          <w:sz w:val="24"/>
          <w:szCs w:val="24"/>
        </w:rPr>
        <w:t>bipotentiostat</w:t>
      </w:r>
      <w:proofErr w:type="spellEnd"/>
      <w:r w:rsidRPr="004D05E2">
        <w:rPr>
          <w:rFonts w:ascii="Times New Roman" w:eastAsiaTheme="minorEastAsia" w:hAnsi="Times New Roman" w:cs="Times New Roman"/>
          <w:sz w:val="24"/>
          <w:szCs w:val="24"/>
        </w:rPr>
        <w:t xml:space="preserve">. Electrochemical experiments were carried out in phosphate-buffered saline (PBS), where 1M </w:t>
      </w:r>
      <w:proofErr w:type="spellStart"/>
      <w:r w:rsidRPr="004D05E2">
        <w:rPr>
          <w:rFonts w:ascii="Times New Roman" w:eastAsiaTheme="minorEastAsia" w:hAnsi="Times New Roman" w:cs="Times New Roman"/>
          <w:sz w:val="24"/>
          <w:szCs w:val="24"/>
        </w:rPr>
        <w:t>HCl</w:t>
      </w:r>
      <w:proofErr w:type="spellEnd"/>
      <w:r w:rsidRPr="004D05E2">
        <w:rPr>
          <w:rFonts w:ascii="Times New Roman" w:eastAsiaTheme="minorEastAsia" w:hAnsi="Times New Roman" w:cs="Times New Roman"/>
          <w:sz w:val="24"/>
          <w:szCs w:val="24"/>
        </w:rPr>
        <w:t xml:space="preserve"> was used to adjust the pH to 7.4 All electrochemical experiments were taken using a glassy carbon working electrode, a </w:t>
      </w:r>
      <w:proofErr w:type="spellStart"/>
      <w:r w:rsidRPr="004D05E2">
        <w:rPr>
          <w:rFonts w:ascii="Times New Roman" w:eastAsiaTheme="minorEastAsia" w:hAnsi="Times New Roman" w:cs="Times New Roman"/>
          <w:sz w:val="24"/>
          <w:szCs w:val="24"/>
        </w:rPr>
        <w:t>AgCl</w:t>
      </w:r>
      <w:proofErr w:type="spellEnd"/>
      <w:r w:rsidRPr="004D05E2">
        <w:rPr>
          <w:rFonts w:ascii="Times New Roman" w:eastAsiaTheme="minorEastAsia" w:hAnsi="Times New Roman" w:cs="Times New Roman"/>
          <w:sz w:val="24"/>
          <w:szCs w:val="24"/>
        </w:rPr>
        <w:t xml:space="preserve"> reference electrode, and Pt wire auxiliary electrode. Measurement taken in the absence of glucose were taken without stirring. Measurements taken in the presence of glucose were taken while each solution was stirred. </w:t>
      </w:r>
    </w:p>
    <w:p w14:paraId="409E4D9C" w14:textId="77777777" w:rsidR="004D05E2" w:rsidRPr="004D05E2" w:rsidRDefault="004D05E2" w:rsidP="003902AB">
      <w:pPr>
        <w:spacing w:line="480" w:lineRule="auto"/>
        <w:jc w:val="both"/>
        <w:rPr>
          <w:rFonts w:ascii="Times New Roman" w:eastAsiaTheme="minorEastAsia" w:hAnsi="Times New Roman" w:cs="Times New Roman"/>
          <w:i/>
          <w:sz w:val="24"/>
          <w:szCs w:val="24"/>
        </w:rPr>
      </w:pPr>
      <w:r w:rsidRPr="004D05E2">
        <w:rPr>
          <w:rFonts w:ascii="Times New Roman" w:eastAsiaTheme="minorEastAsia" w:hAnsi="Times New Roman" w:cs="Times New Roman"/>
          <w:i/>
          <w:sz w:val="24"/>
          <w:szCs w:val="24"/>
        </w:rPr>
        <w:t>Synthesis of Methoxy(ethoxy(ethoxy(methylferrocene))) (FcG2OMe)</w:t>
      </w:r>
    </w:p>
    <w:p w14:paraId="14143B3B" w14:textId="29117C3E" w:rsidR="004D05E2" w:rsidRPr="007529E2" w:rsidRDefault="00DC480E" w:rsidP="003902AB">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In</w:t>
      </w:r>
      <w:r w:rsidR="004D05E2" w:rsidRPr="004D05E2">
        <w:rPr>
          <w:rFonts w:ascii="Times New Roman" w:eastAsiaTheme="minorEastAsia" w:hAnsi="Times New Roman" w:cs="Times New Roman"/>
          <w:sz w:val="24"/>
          <w:szCs w:val="24"/>
        </w:rPr>
        <w:t xml:space="preserve"> a round bottom flask, </w:t>
      </w:r>
      <w:r w:rsidRPr="004D05E2">
        <w:rPr>
          <w:rFonts w:ascii="Times New Roman" w:eastAsiaTheme="minorEastAsia" w:hAnsi="Times New Roman" w:cs="Times New Roman"/>
          <w:sz w:val="24"/>
          <w:szCs w:val="24"/>
        </w:rPr>
        <w:t xml:space="preserve">400 mg (1.42 </w:t>
      </w:r>
      <w:proofErr w:type="spellStart"/>
      <w:r w:rsidRPr="004D05E2">
        <w:rPr>
          <w:rFonts w:ascii="Times New Roman" w:eastAsiaTheme="minorEastAsia" w:hAnsi="Times New Roman" w:cs="Times New Roman"/>
          <w:sz w:val="24"/>
          <w:szCs w:val="24"/>
        </w:rPr>
        <w:t>mmol</w:t>
      </w:r>
      <w:proofErr w:type="spellEnd"/>
      <w:r w:rsidRPr="004D05E2">
        <w:rPr>
          <w:rFonts w:ascii="Times New Roman" w:eastAsiaTheme="minorEastAsia" w:hAnsi="Times New Roman" w:cs="Times New Roman"/>
          <w:sz w:val="24"/>
          <w:szCs w:val="24"/>
        </w:rPr>
        <w:t xml:space="preserve">) of </w:t>
      </w:r>
      <w:r w:rsidR="00D5280A">
        <w:rPr>
          <w:rFonts w:ascii="Times New Roman" w:eastAsiaTheme="minorEastAsia" w:hAnsi="Times New Roman" w:cs="Times New Roman"/>
          <w:sz w:val="24"/>
          <w:szCs w:val="24"/>
        </w:rPr>
        <w:t>(</w:t>
      </w:r>
      <w:r w:rsidRPr="004D05E2">
        <w:rPr>
          <w:rFonts w:ascii="Times New Roman" w:eastAsiaTheme="minorEastAsia" w:hAnsi="Times New Roman" w:cs="Times New Roman"/>
          <w:sz w:val="24"/>
          <w:szCs w:val="24"/>
        </w:rPr>
        <w:t>ferro</w:t>
      </w:r>
      <w:r w:rsidR="00D5280A">
        <w:rPr>
          <w:rFonts w:ascii="Times New Roman" w:eastAsiaTheme="minorEastAsia" w:hAnsi="Times New Roman" w:cs="Times New Roman"/>
          <w:sz w:val="24"/>
          <w:szCs w:val="24"/>
        </w:rPr>
        <w:t>cenyl</w:t>
      </w:r>
      <w:r w:rsidRPr="004D05E2">
        <w:rPr>
          <w:rFonts w:ascii="Times New Roman" w:eastAsiaTheme="minorEastAsia" w:hAnsi="Times New Roman" w:cs="Times New Roman"/>
          <w:sz w:val="24"/>
          <w:szCs w:val="24"/>
        </w:rPr>
        <w:t>methyl</w:t>
      </w:r>
      <w:r w:rsidR="00D5280A">
        <w:rPr>
          <w:rFonts w:ascii="Times New Roman" w:eastAsiaTheme="minorEastAsia" w:hAnsi="Times New Roman" w:cs="Times New Roman"/>
          <w:sz w:val="24"/>
          <w:szCs w:val="24"/>
        </w:rPr>
        <w:t>)trimethylammonium</w:t>
      </w:r>
      <w:r w:rsidRPr="004D05E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iodide were</w:t>
      </w:r>
      <w:r w:rsidRPr="004D05E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dissolved in </w:t>
      </w:r>
      <w:r w:rsidR="00D5280A">
        <w:rPr>
          <w:rFonts w:ascii="Times New Roman" w:eastAsiaTheme="minorEastAsia" w:hAnsi="Times New Roman" w:cs="Times New Roman"/>
          <w:sz w:val="24"/>
          <w:szCs w:val="24"/>
        </w:rPr>
        <w:t xml:space="preserve">10 mL of </w:t>
      </w:r>
      <w:proofErr w:type="spellStart"/>
      <w:r w:rsidR="00D5280A">
        <w:rPr>
          <w:rFonts w:ascii="Times New Roman" w:eastAsiaTheme="minorEastAsia" w:hAnsi="Times New Roman" w:cs="Times New Roman"/>
          <w:sz w:val="24"/>
          <w:szCs w:val="24"/>
        </w:rPr>
        <w:t>d</w:t>
      </w:r>
      <w:r w:rsidR="004D05E2" w:rsidRPr="004D05E2">
        <w:rPr>
          <w:rFonts w:ascii="Times New Roman" w:eastAsiaTheme="minorEastAsia" w:hAnsi="Times New Roman" w:cs="Times New Roman"/>
          <w:sz w:val="24"/>
          <w:szCs w:val="24"/>
        </w:rPr>
        <w:t>iethylenegly</w:t>
      </w:r>
      <w:r>
        <w:rPr>
          <w:rFonts w:ascii="Times New Roman" w:eastAsiaTheme="minorEastAsia" w:hAnsi="Times New Roman" w:cs="Times New Roman"/>
          <w:sz w:val="24"/>
          <w:szCs w:val="24"/>
        </w:rPr>
        <w:t>col</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monomethyl</w:t>
      </w:r>
      <w:proofErr w:type="spellEnd"/>
      <w:r>
        <w:rPr>
          <w:rFonts w:ascii="Times New Roman" w:eastAsiaTheme="minorEastAsia" w:hAnsi="Times New Roman" w:cs="Times New Roman"/>
          <w:sz w:val="24"/>
          <w:szCs w:val="24"/>
        </w:rPr>
        <w:t xml:space="preserve"> ether</w:t>
      </w:r>
      <w:r w:rsidR="004D05E2" w:rsidRPr="004D05E2">
        <w:rPr>
          <w:rFonts w:ascii="Times New Roman" w:eastAsiaTheme="minorEastAsia" w:hAnsi="Times New Roman" w:cs="Times New Roman"/>
          <w:sz w:val="24"/>
          <w:szCs w:val="24"/>
        </w:rPr>
        <w:t xml:space="preserve">. The solution was heated overnight to </w:t>
      </w:r>
      <w:r w:rsidR="00D368F9">
        <w:rPr>
          <w:rFonts w:ascii="Times New Roman" w:eastAsiaTheme="minorEastAsia" w:hAnsi="Times New Roman" w:cs="Times New Roman"/>
          <w:sz w:val="24"/>
          <w:szCs w:val="24"/>
        </w:rPr>
        <w:t xml:space="preserve">solvent </w:t>
      </w:r>
      <w:r w:rsidR="004D05E2" w:rsidRPr="004D05E2">
        <w:rPr>
          <w:rFonts w:ascii="Times New Roman" w:eastAsiaTheme="minorEastAsia" w:hAnsi="Times New Roman" w:cs="Times New Roman"/>
          <w:sz w:val="24"/>
          <w:szCs w:val="24"/>
        </w:rPr>
        <w:t>reflux under nitrogen. The solution was extracted with dichloromethane and the solvent was removed under reduced pressure to afford a yellow oil. The yellow oil was passed through a silica column in 5:1 hexanes/dichloromethane. The yellow band was recovered and the solvent removed under reduced pressure</w:t>
      </w:r>
      <w:r w:rsidR="00D5280A">
        <w:rPr>
          <w:rFonts w:ascii="Times New Roman" w:eastAsiaTheme="minorEastAsia" w:hAnsi="Times New Roman" w:cs="Times New Roman"/>
          <w:sz w:val="24"/>
          <w:szCs w:val="24"/>
        </w:rPr>
        <w:t xml:space="preserve"> to afford a yellow oil</w:t>
      </w:r>
      <w:r w:rsidR="004D05E2" w:rsidRPr="004D05E2">
        <w:rPr>
          <w:rFonts w:ascii="Times New Roman" w:eastAsiaTheme="minorEastAsia" w:hAnsi="Times New Roman" w:cs="Times New Roman"/>
          <w:sz w:val="24"/>
          <w:szCs w:val="24"/>
        </w:rPr>
        <w:t xml:space="preserve">. The yellow oil was </w:t>
      </w:r>
      <w:proofErr w:type="spellStart"/>
      <w:r w:rsidR="004D05E2" w:rsidRPr="004D05E2">
        <w:rPr>
          <w:rFonts w:ascii="Times New Roman" w:eastAsiaTheme="minorEastAsia" w:hAnsi="Times New Roman" w:cs="Times New Roman"/>
          <w:sz w:val="24"/>
          <w:szCs w:val="24"/>
        </w:rPr>
        <w:t>charachterized</w:t>
      </w:r>
      <w:proofErr w:type="spellEnd"/>
      <w:r w:rsidR="004D05E2" w:rsidRPr="004D05E2">
        <w:rPr>
          <w:rFonts w:ascii="Times New Roman" w:eastAsiaTheme="minorEastAsia" w:hAnsi="Times New Roman" w:cs="Times New Roman"/>
          <w:sz w:val="24"/>
          <w:szCs w:val="24"/>
        </w:rPr>
        <w:t xml:space="preserve"> </w:t>
      </w:r>
      <w:r w:rsidR="00D368F9">
        <w:rPr>
          <w:rFonts w:ascii="Times New Roman" w:eastAsiaTheme="minorEastAsia" w:hAnsi="Times New Roman" w:cs="Times New Roman"/>
          <w:sz w:val="24"/>
          <w:szCs w:val="24"/>
        </w:rPr>
        <w:t>using</w:t>
      </w:r>
      <w:r w:rsidR="004D05E2" w:rsidRPr="004D05E2">
        <w:rPr>
          <w:rFonts w:ascii="Times New Roman" w:eastAsiaTheme="minorEastAsia" w:hAnsi="Times New Roman" w:cs="Times New Roman"/>
          <w:sz w:val="24"/>
          <w:szCs w:val="24"/>
        </w:rPr>
        <w:t xml:space="preserve"> NMR</w:t>
      </w:r>
      <w:r w:rsidR="00D368F9">
        <w:rPr>
          <w:rFonts w:ascii="Times New Roman" w:eastAsiaTheme="minorEastAsia" w:hAnsi="Times New Roman" w:cs="Times New Roman"/>
          <w:sz w:val="24"/>
          <w:szCs w:val="24"/>
        </w:rPr>
        <w:t xml:space="preserve"> spectroscopy</w:t>
      </w:r>
      <w:r>
        <w:rPr>
          <w:rFonts w:ascii="Times New Roman" w:eastAsiaTheme="minorEastAsia" w:hAnsi="Times New Roman" w:cs="Times New Roman"/>
          <w:sz w:val="24"/>
          <w:szCs w:val="24"/>
        </w:rPr>
        <w:t>, and good agreement was observed with other literature reports</w:t>
      </w:r>
      <w:r w:rsidR="004D05E2" w:rsidRPr="004D05E2">
        <w:rPr>
          <w:rFonts w:ascii="Times New Roman" w:eastAsiaTheme="minorEastAsia" w:hAnsi="Times New Roman" w:cs="Times New Roman"/>
          <w:sz w:val="24"/>
          <w:szCs w:val="24"/>
        </w:rPr>
        <w:fldChar w:fldCharType="begin"/>
      </w:r>
      <w:r w:rsidR="00B31D88">
        <w:rPr>
          <w:rFonts w:ascii="Times New Roman" w:eastAsiaTheme="minorEastAsia" w:hAnsi="Times New Roman" w:cs="Times New Roman"/>
          <w:sz w:val="24"/>
          <w:szCs w:val="24"/>
        </w:rPr>
        <w:instrText xml:space="preserve"> ADDIN EN.CITE &lt;EndNote&gt;&lt;Cite&gt;&lt;Author&gt;Cui&lt;/Author&gt;&lt;Year&gt;2009&lt;/Year&gt;&lt;RecNum&gt;738&lt;/RecNum&gt;&lt;DisplayText&gt;&lt;style face="superscript"&gt;123&lt;/style&gt;&lt;/DisplayText&gt;&lt;record&gt;&lt;rec-number&gt;738&lt;/rec-number&gt;&lt;foreign-keys&gt;&lt;key app="EN" db-id="pa2a592ayrpwv9eex9ox0rsmvdaz95pvvxe0" timestamp="1534277187"&gt;738&lt;/key&gt;&lt;/foreign-keys&gt;&lt;ref-type name="Journal Article"&gt;17&lt;/ref-type&gt;&lt;contributors&gt;&lt;authors&gt;&lt;author&gt;Cui, L.; Gadde, S.; Kaifer, A.&lt;/author&gt;&lt;/authors&gt;&lt;/contributors&gt;&lt;titles&gt;&lt;title&gt;Electrochemistry of the Inclusion Complexes Formed Between the Cucurbituril[7] Host and Several Cationic and Neutral Ferrocene Derivatives&lt;/title&gt;&lt;secondary-title&gt;Langmuir&lt;/secondary-title&gt;&lt;/titles&gt;&lt;periodical&gt;&lt;full-title&gt;Langmuir&lt;/full-title&gt;&lt;/periodical&gt;&lt;pages&gt;13763-13769&lt;/pages&gt;&lt;volume&gt;25&lt;/volume&gt;&lt;number&gt;24&lt;/number&gt;&lt;dates&gt;&lt;year&gt;2009&lt;/year&gt;&lt;/dates&gt;&lt;urls&gt;&lt;/urls&gt;&lt;/record&gt;&lt;/Cite&gt;&lt;/EndNote&gt;</w:instrText>
      </w:r>
      <w:r w:rsidR="004D05E2" w:rsidRPr="004D05E2">
        <w:rPr>
          <w:rFonts w:ascii="Times New Roman" w:eastAsiaTheme="minorEastAsia" w:hAnsi="Times New Roman" w:cs="Times New Roman"/>
          <w:sz w:val="24"/>
          <w:szCs w:val="24"/>
        </w:rPr>
        <w:fldChar w:fldCharType="separate"/>
      </w:r>
      <w:r w:rsidR="00B31D88" w:rsidRPr="00B31D88">
        <w:rPr>
          <w:rFonts w:ascii="Times New Roman" w:eastAsiaTheme="minorEastAsia" w:hAnsi="Times New Roman" w:cs="Times New Roman"/>
          <w:noProof/>
          <w:sz w:val="24"/>
          <w:szCs w:val="24"/>
          <w:vertAlign w:val="superscript"/>
        </w:rPr>
        <w:t>123</w:t>
      </w:r>
      <w:r w:rsidR="004D05E2" w:rsidRPr="004D05E2">
        <w:rPr>
          <w:rFonts w:ascii="Times New Roman" w:eastAsiaTheme="minorEastAsia" w:hAnsi="Times New Roman" w:cs="Times New Roman"/>
          <w:sz w:val="24"/>
          <w:szCs w:val="24"/>
        </w:rPr>
        <w:fldChar w:fldCharType="end"/>
      </w:r>
      <w:r w:rsidR="004D05E2" w:rsidRPr="004D05E2">
        <w:rPr>
          <w:rFonts w:ascii="Times New Roman" w:eastAsiaTheme="minorEastAsia" w:hAnsi="Times New Roman" w:cs="Times New Roman"/>
          <w:sz w:val="24"/>
          <w:szCs w:val="24"/>
        </w:rPr>
        <w:t>.</w:t>
      </w:r>
      <w:r w:rsidR="007529E2">
        <w:rPr>
          <w:rFonts w:ascii="Times New Roman" w:eastAsiaTheme="minorEastAsia" w:hAnsi="Times New Roman" w:cs="Times New Roman"/>
          <w:sz w:val="24"/>
          <w:szCs w:val="24"/>
        </w:rPr>
        <w:t xml:space="preserve"> </w:t>
      </w:r>
      <w:r w:rsidR="007529E2">
        <w:rPr>
          <w:rFonts w:ascii="Times New Roman" w:eastAsiaTheme="minorEastAsia" w:hAnsi="Times New Roman" w:cs="Times New Roman"/>
          <w:sz w:val="24"/>
          <w:szCs w:val="24"/>
          <w:vertAlign w:val="superscript"/>
        </w:rPr>
        <w:t>1</w:t>
      </w:r>
      <w:r w:rsidR="007529E2">
        <w:rPr>
          <w:rFonts w:ascii="Times New Roman" w:eastAsiaTheme="minorEastAsia" w:hAnsi="Times New Roman" w:cs="Times New Roman"/>
          <w:sz w:val="24"/>
          <w:szCs w:val="24"/>
        </w:rPr>
        <w:t xml:space="preserve">H NMR: δ4.28 (5 H, s); δ4.19 (4 H, </w:t>
      </w:r>
      <w:proofErr w:type="spellStart"/>
      <w:r w:rsidR="007529E2">
        <w:rPr>
          <w:rFonts w:ascii="Times New Roman" w:eastAsiaTheme="minorEastAsia" w:hAnsi="Times New Roman" w:cs="Times New Roman"/>
          <w:sz w:val="24"/>
          <w:szCs w:val="24"/>
        </w:rPr>
        <w:t>br</w:t>
      </w:r>
      <w:proofErr w:type="spellEnd"/>
      <w:r w:rsidR="007529E2">
        <w:rPr>
          <w:rFonts w:ascii="Times New Roman" w:eastAsiaTheme="minorEastAsia" w:hAnsi="Times New Roman" w:cs="Times New Roman"/>
          <w:sz w:val="24"/>
          <w:szCs w:val="24"/>
        </w:rPr>
        <w:t xml:space="preserve"> s); 4.11 (2 H s); 3.63-3.53 (8 H, m); 3.37 (3 H, s)</w:t>
      </w:r>
    </w:p>
    <w:p w14:paraId="67310CF0" w14:textId="39756D9B" w:rsidR="004D05E2" w:rsidRPr="004D05E2" w:rsidRDefault="004D05E2" w:rsidP="003902AB">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i/>
          <w:sz w:val="24"/>
          <w:szCs w:val="24"/>
        </w:rPr>
        <w:t>Synthesis of bis(trimethylammonium</w:t>
      </w:r>
      <w:r w:rsidR="00DC480E">
        <w:rPr>
          <w:rFonts w:ascii="Times New Roman" w:eastAsiaTheme="minorEastAsia" w:hAnsi="Times New Roman" w:cs="Times New Roman"/>
          <w:i/>
          <w:sz w:val="24"/>
          <w:szCs w:val="24"/>
        </w:rPr>
        <w:t>methyl)</w:t>
      </w:r>
      <w:r w:rsidRPr="004D05E2">
        <w:rPr>
          <w:rFonts w:ascii="Times New Roman" w:eastAsiaTheme="minorEastAsia" w:hAnsi="Times New Roman" w:cs="Times New Roman"/>
          <w:i/>
          <w:sz w:val="24"/>
          <w:szCs w:val="24"/>
        </w:rPr>
        <w:t>ferrocene iodide</w:t>
      </w:r>
    </w:p>
    <w:p w14:paraId="5FCA5077" w14:textId="2AD06FBC" w:rsidR="004D05E2" w:rsidRPr="004D05E2" w:rsidRDefault="008E00A0" w:rsidP="003902AB">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This procedure was adapted from Lednicer</w:t>
      </w:r>
      <w:r>
        <w:rPr>
          <w:rFonts w:ascii="Times New Roman" w:eastAsiaTheme="minorEastAsia" w:hAnsi="Times New Roman" w:cs="Times New Roman"/>
          <w:sz w:val="24"/>
          <w:szCs w:val="24"/>
        </w:rPr>
        <w:fldChar w:fldCharType="begin"/>
      </w:r>
      <w:r w:rsidR="00B31D88">
        <w:rPr>
          <w:rFonts w:ascii="Times New Roman" w:eastAsiaTheme="minorEastAsia" w:hAnsi="Times New Roman" w:cs="Times New Roman"/>
          <w:sz w:val="24"/>
          <w:szCs w:val="24"/>
        </w:rPr>
        <w:instrText xml:space="preserve"> ADDIN EN.CITE &lt;EndNote&gt;&lt;Cite&gt;&lt;Author&gt;Lednicer&lt;/Author&gt;&lt;Year&gt;1973&lt;/Year&gt;&lt;RecNum&gt;753&lt;/RecNum&gt;&lt;DisplayText&gt;&lt;style face="superscript"&gt;126&lt;/style&gt;&lt;/DisplayText&gt;&lt;record&gt;&lt;rec-number&gt;753&lt;/rec-number&gt;&lt;foreign-keys&gt;&lt;key app="EN" db-id="pa2a592ayrpwv9eex9ox0rsmvdaz95pvvxe0" timestamp="1555548968"&gt;753&lt;/key&gt;&lt;/foreign-keys&gt;&lt;ref-type name="Journal Article"&gt;17&lt;/ref-type&gt;&lt;contributors&gt;&lt;authors&gt;&lt;author&gt;Lednicer, D; Hauser, C.&lt;/author&gt;&lt;/authors&gt;&lt;/contributors&gt;&lt;titles&gt;&lt;title&gt;N,N-demethylaminomethylferrocene methiodide&lt;/title&gt;&lt;secondary-title&gt;Organic Synthesis, Coll. Vol 5&lt;/secondary-title&gt;&lt;/titles&gt;&lt;periodical&gt;&lt;full-title&gt;Organic Synthesis, Coll. Vol 5&lt;/full-title&gt;&lt;/periodical&gt;&lt;pages&gt;31&lt;/pages&gt;&lt;volume&gt;40&lt;/volume&gt;&lt;dates&gt;&lt;year&gt;1973&lt;/year&gt;&lt;/dates&gt;&lt;urls&gt;&lt;/urls&gt;&lt;/record&gt;&lt;/Cite&gt;&lt;/EndNote&gt;</w:instrText>
      </w:r>
      <w:r>
        <w:rPr>
          <w:rFonts w:ascii="Times New Roman" w:eastAsiaTheme="minorEastAsia" w:hAnsi="Times New Roman" w:cs="Times New Roman"/>
          <w:sz w:val="24"/>
          <w:szCs w:val="24"/>
        </w:rPr>
        <w:fldChar w:fldCharType="separate"/>
      </w:r>
      <w:r w:rsidR="00B31D88" w:rsidRPr="00B31D88">
        <w:rPr>
          <w:rFonts w:ascii="Times New Roman" w:eastAsiaTheme="minorEastAsia" w:hAnsi="Times New Roman" w:cs="Times New Roman"/>
          <w:noProof/>
          <w:sz w:val="24"/>
          <w:szCs w:val="24"/>
          <w:vertAlign w:val="superscript"/>
        </w:rPr>
        <w:t>126</w:t>
      </w:r>
      <w:r>
        <w:rPr>
          <w:rFonts w:ascii="Times New Roman" w:eastAsiaTheme="minorEastAsia" w:hAnsi="Times New Roman" w:cs="Times New Roman"/>
          <w:sz w:val="24"/>
          <w:szCs w:val="24"/>
        </w:rPr>
        <w:fldChar w:fldCharType="end"/>
      </w:r>
      <w:r>
        <w:rPr>
          <w:rFonts w:ascii="Times New Roman" w:eastAsiaTheme="minorEastAsia" w:hAnsi="Times New Roman" w:cs="Times New Roman"/>
          <w:sz w:val="24"/>
          <w:szCs w:val="24"/>
        </w:rPr>
        <w:t xml:space="preserve">. </w:t>
      </w:r>
      <w:r w:rsidR="00D5280A">
        <w:rPr>
          <w:rFonts w:ascii="Times New Roman" w:eastAsiaTheme="minorEastAsia" w:hAnsi="Times New Roman" w:cs="Times New Roman"/>
          <w:sz w:val="24"/>
          <w:szCs w:val="24"/>
        </w:rPr>
        <w:t>A</w:t>
      </w:r>
      <w:r w:rsidR="004D05E2" w:rsidRPr="004D05E2">
        <w:rPr>
          <w:rFonts w:ascii="Times New Roman" w:eastAsiaTheme="minorEastAsia" w:hAnsi="Times New Roman" w:cs="Times New Roman"/>
          <w:sz w:val="24"/>
          <w:szCs w:val="24"/>
        </w:rPr>
        <w:t xml:space="preserve"> mixture of 25 mL of glacial acetic acid and 3 mL of 85% phosph</w:t>
      </w:r>
      <w:r w:rsidR="00D5280A">
        <w:rPr>
          <w:rFonts w:ascii="Times New Roman" w:eastAsiaTheme="minorEastAsia" w:hAnsi="Times New Roman" w:cs="Times New Roman"/>
          <w:sz w:val="24"/>
          <w:szCs w:val="24"/>
        </w:rPr>
        <w:t>oric acid was prepared in a 125 mL Erlenmeyer flask, and the flask was placed in an ice bath. To this mixture, 0.645</w:t>
      </w:r>
      <w:r w:rsidR="004D05E2" w:rsidRPr="004D05E2">
        <w:rPr>
          <w:rFonts w:ascii="Times New Roman" w:eastAsiaTheme="minorEastAsia" w:hAnsi="Times New Roman" w:cs="Times New Roman"/>
          <w:sz w:val="24"/>
          <w:szCs w:val="24"/>
        </w:rPr>
        <w:t xml:space="preserve"> g of N,N,N’,N’-</w:t>
      </w:r>
      <w:proofErr w:type="spellStart"/>
      <w:r w:rsidR="004D05E2" w:rsidRPr="004D05E2">
        <w:rPr>
          <w:rFonts w:ascii="Times New Roman" w:eastAsiaTheme="minorEastAsia" w:hAnsi="Times New Roman" w:cs="Times New Roman"/>
          <w:sz w:val="24"/>
          <w:szCs w:val="24"/>
        </w:rPr>
        <w:t>tetram</w:t>
      </w:r>
      <w:r w:rsidR="00D5280A">
        <w:rPr>
          <w:rFonts w:ascii="Times New Roman" w:eastAsiaTheme="minorEastAsia" w:hAnsi="Times New Roman" w:cs="Times New Roman"/>
          <w:sz w:val="24"/>
          <w:szCs w:val="24"/>
        </w:rPr>
        <w:t>e</w:t>
      </w:r>
      <w:r w:rsidR="004D05E2" w:rsidRPr="004D05E2">
        <w:rPr>
          <w:rFonts w:ascii="Times New Roman" w:eastAsiaTheme="minorEastAsia" w:hAnsi="Times New Roman" w:cs="Times New Roman"/>
          <w:sz w:val="24"/>
          <w:szCs w:val="24"/>
        </w:rPr>
        <w:t>thyldiaminome</w:t>
      </w:r>
      <w:r w:rsidR="00D5280A">
        <w:rPr>
          <w:rFonts w:ascii="Times New Roman" w:eastAsiaTheme="minorEastAsia" w:hAnsi="Times New Roman" w:cs="Times New Roman"/>
          <w:sz w:val="24"/>
          <w:szCs w:val="24"/>
        </w:rPr>
        <w:t>thane</w:t>
      </w:r>
      <w:proofErr w:type="spellEnd"/>
      <w:r w:rsidR="00D5280A">
        <w:rPr>
          <w:rFonts w:ascii="Times New Roman" w:eastAsiaTheme="minorEastAsia" w:hAnsi="Times New Roman" w:cs="Times New Roman"/>
          <w:sz w:val="24"/>
          <w:szCs w:val="24"/>
        </w:rPr>
        <w:t xml:space="preserve"> (6.3 </w:t>
      </w:r>
      <w:proofErr w:type="spellStart"/>
      <w:r w:rsidR="00D5280A">
        <w:rPr>
          <w:rFonts w:ascii="Times New Roman" w:eastAsiaTheme="minorEastAsia" w:hAnsi="Times New Roman" w:cs="Times New Roman"/>
          <w:sz w:val="24"/>
          <w:szCs w:val="24"/>
        </w:rPr>
        <w:t>mmol</w:t>
      </w:r>
      <w:proofErr w:type="spellEnd"/>
      <w:r w:rsidR="00D5280A">
        <w:rPr>
          <w:rFonts w:ascii="Times New Roman" w:eastAsiaTheme="minorEastAsia" w:hAnsi="Times New Roman" w:cs="Times New Roman"/>
          <w:sz w:val="24"/>
          <w:szCs w:val="24"/>
        </w:rPr>
        <w:t xml:space="preserve">) was added </w:t>
      </w:r>
      <w:proofErr w:type="spellStart"/>
      <w:r w:rsidR="00D5280A">
        <w:rPr>
          <w:rFonts w:ascii="Times New Roman" w:eastAsiaTheme="minorEastAsia" w:hAnsi="Times New Roman" w:cs="Times New Roman"/>
          <w:sz w:val="24"/>
          <w:szCs w:val="24"/>
        </w:rPr>
        <w:t>dropwise</w:t>
      </w:r>
      <w:proofErr w:type="spellEnd"/>
      <w:r w:rsidR="004D05E2" w:rsidRPr="004D05E2">
        <w:rPr>
          <w:rFonts w:ascii="Times New Roman" w:eastAsiaTheme="minorEastAsia" w:hAnsi="Times New Roman" w:cs="Times New Roman"/>
          <w:sz w:val="24"/>
          <w:szCs w:val="24"/>
        </w:rPr>
        <w:t xml:space="preserve"> and allowed to stir for 1 hour.</w:t>
      </w:r>
      <w:r w:rsidR="00D5280A">
        <w:rPr>
          <w:rFonts w:ascii="Times New Roman" w:eastAsiaTheme="minorEastAsia" w:hAnsi="Times New Roman" w:cs="Times New Roman"/>
          <w:sz w:val="24"/>
          <w:szCs w:val="24"/>
        </w:rPr>
        <w:t xml:space="preserve"> Afterwards</w:t>
      </w:r>
      <w:r w:rsidR="004D05E2" w:rsidRPr="004D05E2">
        <w:rPr>
          <w:rFonts w:ascii="Times New Roman" w:eastAsiaTheme="minorEastAsia" w:hAnsi="Times New Roman" w:cs="Times New Roman"/>
          <w:sz w:val="24"/>
          <w:szCs w:val="24"/>
        </w:rPr>
        <w:t xml:space="preserve"> 400 mg (2.2 </w:t>
      </w:r>
      <w:proofErr w:type="spellStart"/>
      <w:r w:rsidR="004D05E2" w:rsidRPr="004D05E2">
        <w:rPr>
          <w:rFonts w:ascii="Times New Roman" w:eastAsiaTheme="minorEastAsia" w:hAnsi="Times New Roman" w:cs="Times New Roman"/>
          <w:sz w:val="24"/>
          <w:szCs w:val="24"/>
        </w:rPr>
        <w:t>mmol</w:t>
      </w:r>
      <w:proofErr w:type="spellEnd"/>
      <w:r w:rsidR="004D05E2" w:rsidRPr="004D05E2">
        <w:rPr>
          <w:rFonts w:ascii="Times New Roman" w:eastAsiaTheme="minorEastAsia" w:hAnsi="Times New Roman" w:cs="Times New Roman"/>
          <w:sz w:val="24"/>
          <w:szCs w:val="24"/>
        </w:rPr>
        <w:t>)</w:t>
      </w:r>
      <w:r w:rsidR="007004DD">
        <w:rPr>
          <w:rFonts w:ascii="Times New Roman" w:eastAsiaTheme="minorEastAsia" w:hAnsi="Times New Roman" w:cs="Times New Roman"/>
          <w:sz w:val="24"/>
          <w:szCs w:val="24"/>
        </w:rPr>
        <w:t xml:space="preserve"> </w:t>
      </w:r>
      <w:r w:rsidR="007004DD" w:rsidRPr="004D05E2">
        <w:rPr>
          <w:rFonts w:ascii="Times New Roman" w:eastAsiaTheme="minorEastAsia" w:hAnsi="Times New Roman" w:cs="Times New Roman"/>
          <w:sz w:val="24"/>
          <w:szCs w:val="24"/>
        </w:rPr>
        <w:t>of ferrocene</w:t>
      </w:r>
      <w:r w:rsidR="004D05E2" w:rsidRPr="004D05E2">
        <w:rPr>
          <w:rFonts w:ascii="Times New Roman" w:eastAsiaTheme="minorEastAsia" w:hAnsi="Times New Roman" w:cs="Times New Roman"/>
          <w:sz w:val="24"/>
          <w:szCs w:val="24"/>
        </w:rPr>
        <w:t xml:space="preserve"> w</w:t>
      </w:r>
      <w:r w:rsidR="007004DD">
        <w:rPr>
          <w:rFonts w:ascii="Times New Roman" w:eastAsiaTheme="minorEastAsia" w:hAnsi="Times New Roman" w:cs="Times New Roman"/>
          <w:sz w:val="24"/>
          <w:szCs w:val="24"/>
        </w:rPr>
        <w:t>ere</w:t>
      </w:r>
      <w:r w:rsidR="004D05E2" w:rsidRPr="004D05E2">
        <w:rPr>
          <w:rFonts w:ascii="Times New Roman" w:eastAsiaTheme="minorEastAsia" w:hAnsi="Times New Roman" w:cs="Times New Roman"/>
          <w:sz w:val="24"/>
          <w:szCs w:val="24"/>
        </w:rPr>
        <w:t xml:space="preserve"> added to the mixture and the round bottom flask was purged with nitrogen. The mixture was heated to </w:t>
      </w:r>
      <w:r w:rsidR="00D368F9">
        <w:rPr>
          <w:rFonts w:ascii="Times New Roman" w:eastAsiaTheme="minorEastAsia" w:hAnsi="Times New Roman" w:cs="Times New Roman"/>
          <w:sz w:val="24"/>
          <w:szCs w:val="24"/>
        </w:rPr>
        <w:t xml:space="preserve">solvent </w:t>
      </w:r>
      <w:r w:rsidR="004D05E2" w:rsidRPr="004D05E2">
        <w:rPr>
          <w:rFonts w:ascii="Times New Roman" w:eastAsiaTheme="minorEastAsia" w:hAnsi="Times New Roman" w:cs="Times New Roman"/>
          <w:sz w:val="24"/>
          <w:szCs w:val="24"/>
        </w:rPr>
        <w:t xml:space="preserve">reflux for 8 hours under nitrogen. The </w:t>
      </w:r>
      <w:r w:rsidR="00D5280A">
        <w:rPr>
          <w:rFonts w:ascii="Times New Roman" w:eastAsiaTheme="minorEastAsia" w:hAnsi="Times New Roman" w:cs="Times New Roman"/>
          <w:sz w:val="24"/>
          <w:szCs w:val="24"/>
        </w:rPr>
        <w:t>flask</w:t>
      </w:r>
      <w:r w:rsidR="004D05E2" w:rsidRPr="004D05E2">
        <w:rPr>
          <w:rFonts w:ascii="Times New Roman" w:eastAsiaTheme="minorEastAsia" w:hAnsi="Times New Roman" w:cs="Times New Roman"/>
          <w:sz w:val="24"/>
          <w:szCs w:val="24"/>
        </w:rPr>
        <w:t xml:space="preserve"> was removed from heat and placed in an ice bath</w:t>
      </w:r>
      <w:r w:rsidR="00D368F9">
        <w:rPr>
          <w:rFonts w:ascii="Times New Roman" w:eastAsiaTheme="minorEastAsia" w:hAnsi="Times New Roman" w:cs="Times New Roman"/>
          <w:sz w:val="24"/>
          <w:szCs w:val="24"/>
        </w:rPr>
        <w:t>.</w:t>
      </w:r>
      <w:r w:rsidR="004D05E2" w:rsidRPr="004D05E2">
        <w:rPr>
          <w:rFonts w:ascii="Times New Roman" w:eastAsiaTheme="minorEastAsia" w:hAnsi="Times New Roman" w:cs="Times New Roman"/>
          <w:sz w:val="24"/>
          <w:szCs w:val="24"/>
        </w:rPr>
        <w:t xml:space="preserve"> </w:t>
      </w:r>
      <w:r w:rsidR="00D368F9">
        <w:rPr>
          <w:rFonts w:ascii="Times New Roman" w:eastAsiaTheme="minorEastAsia" w:hAnsi="Times New Roman" w:cs="Times New Roman"/>
          <w:sz w:val="24"/>
          <w:szCs w:val="24"/>
        </w:rPr>
        <w:t>S</w:t>
      </w:r>
      <w:r w:rsidR="004D05E2" w:rsidRPr="004D05E2">
        <w:rPr>
          <w:rFonts w:ascii="Times New Roman" w:eastAsiaTheme="minorEastAsia" w:hAnsi="Times New Roman" w:cs="Times New Roman"/>
          <w:sz w:val="24"/>
          <w:szCs w:val="24"/>
        </w:rPr>
        <w:t>odium hydroxide pellets were added slowly</w:t>
      </w:r>
      <w:r w:rsidR="00D368F9">
        <w:rPr>
          <w:rFonts w:ascii="Times New Roman" w:eastAsiaTheme="minorEastAsia" w:hAnsi="Times New Roman" w:cs="Times New Roman"/>
          <w:sz w:val="24"/>
          <w:szCs w:val="24"/>
        </w:rPr>
        <w:t xml:space="preserve"> to the reaction mixture</w:t>
      </w:r>
      <w:r w:rsidR="004D05E2" w:rsidRPr="004D05E2">
        <w:rPr>
          <w:rFonts w:ascii="Times New Roman" w:eastAsiaTheme="minorEastAsia" w:hAnsi="Times New Roman" w:cs="Times New Roman"/>
          <w:sz w:val="24"/>
          <w:szCs w:val="24"/>
        </w:rPr>
        <w:t xml:space="preserve"> with stirring until the pH was much greater than 10. The mixture was extracted with 3 aliquots of </w:t>
      </w:r>
      <w:r w:rsidR="00D5280A">
        <w:rPr>
          <w:rFonts w:ascii="Times New Roman" w:eastAsiaTheme="minorEastAsia" w:hAnsi="Times New Roman" w:cs="Times New Roman"/>
          <w:sz w:val="24"/>
          <w:szCs w:val="24"/>
        </w:rPr>
        <w:t xml:space="preserve">diethyl </w:t>
      </w:r>
      <w:r w:rsidR="004D05E2" w:rsidRPr="004D05E2">
        <w:rPr>
          <w:rFonts w:ascii="Times New Roman" w:eastAsiaTheme="minorEastAsia" w:hAnsi="Times New Roman" w:cs="Times New Roman"/>
          <w:sz w:val="24"/>
          <w:szCs w:val="24"/>
        </w:rPr>
        <w:t xml:space="preserve">ether in a </w:t>
      </w:r>
      <w:proofErr w:type="spellStart"/>
      <w:r w:rsidR="004D05E2" w:rsidRPr="004D05E2">
        <w:rPr>
          <w:rFonts w:ascii="Times New Roman" w:eastAsiaTheme="minorEastAsia" w:hAnsi="Times New Roman" w:cs="Times New Roman"/>
          <w:sz w:val="24"/>
          <w:szCs w:val="24"/>
        </w:rPr>
        <w:t>separatory</w:t>
      </w:r>
      <w:proofErr w:type="spellEnd"/>
      <w:r w:rsidR="004D05E2" w:rsidRPr="004D05E2">
        <w:rPr>
          <w:rFonts w:ascii="Times New Roman" w:eastAsiaTheme="minorEastAsia" w:hAnsi="Times New Roman" w:cs="Times New Roman"/>
          <w:sz w:val="24"/>
          <w:szCs w:val="24"/>
        </w:rPr>
        <w:t xml:space="preserve"> funnel. The organic layer was concentrated under reduced pressure to afford an amber liquid. The amber liquid was passed over a silica column in a 9:1 hexane/chloroform mixture. T</w:t>
      </w:r>
      <w:r w:rsidR="009D2DA4">
        <w:rPr>
          <w:rFonts w:ascii="Times New Roman" w:eastAsiaTheme="minorEastAsia" w:hAnsi="Times New Roman" w:cs="Times New Roman"/>
          <w:sz w:val="24"/>
          <w:szCs w:val="24"/>
        </w:rPr>
        <w:t>wo bands eluted from the column:</w:t>
      </w:r>
      <w:r w:rsidR="004D05E2" w:rsidRPr="004D05E2">
        <w:rPr>
          <w:rFonts w:ascii="Times New Roman" w:eastAsiaTheme="minorEastAsia" w:hAnsi="Times New Roman" w:cs="Times New Roman"/>
          <w:sz w:val="24"/>
          <w:szCs w:val="24"/>
        </w:rPr>
        <w:t xml:space="preserve"> The first was </w:t>
      </w:r>
      <w:r w:rsidR="009D2DA4">
        <w:rPr>
          <w:rFonts w:ascii="Times New Roman" w:eastAsiaTheme="minorEastAsia" w:hAnsi="Times New Roman" w:cs="Times New Roman"/>
          <w:sz w:val="24"/>
          <w:szCs w:val="24"/>
        </w:rPr>
        <w:t>(</w:t>
      </w:r>
      <w:proofErr w:type="spellStart"/>
      <w:r w:rsidR="009D2DA4">
        <w:rPr>
          <w:rFonts w:ascii="Times New Roman" w:eastAsiaTheme="minorEastAsia" w:hAnsi="Times New Roman" w:cs="Times New Roman"/>
          <w:sz w:val="24"/>
          <w:szCs w:val="24"/>
        </w:rPr>
        <w:t>dime</w:t>
      </w:r>
      <w:r w:rsidR="004D05E2" w:rsidRPr="004D05E2">
        <w:rPr>
          <w:rFonts w:ascii="Times New Roman" w:eastAsiaTheme="minorEastAsia" w:hAnsi="Times New Roman" w:cs="Times New Roman"/>
          <w:sz w:val="24"/>
          <w:szCs w:val="24"/>
        </w:rPr>
        <w:t>thy</w:t>
      </w:r>
      <w:r w:rsidR="009D2DA4">
        <w:rPr>
          <w:rFonts w:ascii="Times New Roman" w:eastAsiaTheme="minorEastAsia" w:hAnsi="Times New Roman" w:cs="Times New Roman"/>
          <w:sz w:val="24"/>
          <w:szCs w:val="24"/>
        </w:rPr>
        <w:t>lamino</w:t>
      </w:r>
      <w:r w:rsidR="004D05E2" w:rsidRPr="004D05E2">
        <w:rPr>
          <w:rFonts w:ascii="Times New Roman" w:eastAsiaTheme="minorEastAsia" w:hAnsi="Times New Roman" w:cs="Times New Roman"/>
          <w:sz w:val="24"/>
          <w:szCs w:val="24"/>
        </w:rPr>
        <w:t>methyl</w:t>
      </w:r>
      <w:proofErr w:type="spellEnd"/>
      <w:r w:rsidR="009D2DA4">
        <w:rPr>
          <w:rFonts w:ascii="Times New Roman" w:eastAsiaTheme="minorEastAsia" w:hAnsi="Times New Roman" w:cs="Times New Roman"/>
          <w:sz w:val="24"/>
          <w:szCs w:val="24"/>
        </w:rPr>
        <w:t>)</w:t>
      </w:r>
      <w:r w:rsidR="004D05E2" w:rsidRPr="004D05E2">
        <w:rPr>
          <w:rFonts w:ascii="Times New Roman" w:eastAsiaTheme="minorEastAsia" w:hAnsi="Times New Roman" w:cs="Times New Roman"/>
          <w:sz w:val="24"/>
          <w:szCs w:val="24"/>
        </w:rPr>
        <w:t>ferrocene, as characterized by NMR analysis. The second band was charac</w:t>
      </w:r>
      <w:r w:rsidR="00CB3369">
        <w:rPr>
          <w:rFonts w:ascii="Times New Roman" w:eastAsiaTheme="minorEastAsia" w:hAnsi="Times New Roman" w:cs="Times New Roman"/>
          <w:sz w:val="24"/>
          <w:szCs w:val="24"/>
        </w:rPr>
        <w:t>terized to be bis(</w:t>
      </w:r>
      <w:proofErr w:type="spellStart"/>
      <w:r w:rsidR="00CB3369">
        <w:rPr>
          <w:rFonts w:ascii="Times New Roman" w:eastAsiaTheme="minorEastAsia" w:hAnsi="Times New Roman" w:cs="Times New Roman"/>
          <w:sz w:val="24"/>
          <w:szCs w:val="24"/>
        </w:rPr>
        <w:t>dimethylaminomethyl</w:t>
      </w:r>
      <w:proofErr w:type="spellEnd"/>
      <w:r w:rsidR="00CB3369">
        <w:rPr>
          <w:rFonts w:ascii="Times New Roman" w:eastAsiaTheme="minorEastAsia" w:hAnsi="Times New Roman" w:cs="Times New Roman"/>
          <w:sz w:val="24"/>
          <w:szCs w:val="24"/>
        </w:rPr>
        <w:t>)</w:t>
      </w:r>
      <w:r w:rsidR="004D05E2" w:rsidRPr="004D05E2">
        <w:rPr>
          <w:rFonts w:ascii="Times New Roman" w:eastAsiaTheme="minorEastAsia" w:hAnsi="Times New Roman" w:cs="Times New Roman"/>
          <w:sz w:val="24"/>
          <w:szCs w:val="24"/>
        </w:rPr>
        <w:t xml:space="preserve">ferrocene. The second band was methylated with 3 equivalents of methyl iodide (6.6 </w:t>
      </w:r>
      <w:proofErr w:type="spellStart"/>
      <w:r w:rsidR="004D05E2" w:rsidRPr="004D05E2">
        <w:rPr>
          <w:rFonts w:ascii="Times New Roman" w:eastAsiaTheme="minorEastAsia" w:hAnsi="Times New Roman" w:cs="Times New Roman"/>
          <w:sz w:val="24"/>
          <w:szCs w:val="24"/>
        </w:rPr>
        <w:t>mmols</w:t>
      </w:r>
      <w:proofErr w:type="spellEnd"/>
      <w:r w:rsidR="004D05E2" w:rsidRPr="004D05E2">
        <w:rPr>
          <w:rFonts w:ascii="Times New Roman" w:eastAsiaTheme="minorEastAsia" w:hAnsi="Times New Roman" w:cs="Times New Roman"/>
          <w:sz w:val="24"/>
          <w:szCs w:val="24"/>
        </w:rPr>
        <w:t>) in methanol. Upon the addition of ether, a yellow precipitate formed. NMR analy</w:t>
      </w:r>
      <w:r w:rsidR="00CB3369">
        <w:rPr>
          <w:rFonts w:ascii="Times New Roman" w:eastAsiaTheme="minorEastAsia" w:hAnsi="Times New Roman" w:cs="Times New Roman"/>
          <w:sz w:val="24"/>
          <w:szCs w:val="24"/>
        </w:rPr>
        <w:t>sis confirmed the synthesis of b</w:t>
      </w:r>
      <w:r w:rsidR="004D05E2" w:rsidRPr="004D05E2">
        <w:rPr>
          <w:rFonts w:ascii="Times New Roman" w:eastAsiaTheme="minorEastAsia" w:hAnsi="Times New Roman" w:cs="Times New Roman"/>
          <w:sz w:val="24"/>
          <w:szCs w:val="24"/>
        </w:rPr>
        <w:t xml:space="preserve">is(trimethylammonium methyl) </w:t>
      </w:r>
      <w:r w:rsidR="004D05E2" w:rsidRPr="00F04E69">
        <w:rPr>
          <w:rFonts w:ascii="Times New Roman" w:eastAsiaTheme="minorEastAsia" w:hAnsi="Times New Roman" w:cs="Times New Roman"/>
          <w:sz w:val="24"/>
          <w:szCs w:val="24"/>
        </w:rPr>
        <w:t>ferrocene iodide</w:t>
      </w:r>
      <w:r w:rsidR="004D05E2" w:rsidRPr="004D05E2">
        <w:rPr>
          <w:rFonts w:ascii="Times New Roman" w:eastAsiaTheme="minorEastAsia" w:hAnsi="Times New Roman" w:cs="Times New Roman"/>
          <w:sz w:val="24"/>
          <w:szCs w:val="24"/>
        </w:rPr>
        <w:t>.</w:t>
      </w:r>
    </w:p>
    <w:p w14:paraId="6F7DDA0B" w14:textId="3E92D5FB" w:rsidR="004D05E2" w:rsidRPr="004D05E2" w:rsidRDefault="004D05E2" w:rsidP="003902AB">
      <w:pPr>
        <w:spacing w:line="480" w:lineRule="auto"/>
        <w:jc w:val="both"/>
        <w:rPr>
          <w:rFonts w:ascii="Times New Roman" w:eastAsiaTheme="minorEastAsia" w:hAnsi="Times New Roman" w:cs="Times New Roman"/>
          <w:i/>
          <w:sz w:val="24"/>
          <w:szCs w:val="24"/>
        </w:rPr>
      </w:pPr>
      <w:r w:rsidRPr="004D05E2">
        <w:rPr>
          <w:rFonts w:ascii="Times New Roman" w:eastAsiaTheme="minorEastAsia" w:hAnsi="Times New Roman" w:cs="Times New Roman"/>
          <w:i/>
          <w:sz w:val="24"/>
          <w:szCs w:val="24"/>
        </w:rPr>
        <w:t>Ion exchange of iodide to s</w:t>
      </w:r>
      <w:r w:rsidR="00CB3369">
        <w:rPr>
          <w:rFonts w:ascii="Times New Roman" w:eastAsiaTheme="minorEastAsia" w:hAnsi="Times New Roman" w:cs="Times New Roman"/>
          <w:i/>
          <w:sz w:val="24"/>
          <w:szCs w:val="24"/>
        </w:rPr>
        <w:t>ynthesize Bis(trimethylammoniummethyl)</w:t>
      </w:r>
      <w:r w:rsidRPr="004D05E2">
        <w:rPr>
          <w:rFonts w:ascii="Times New Roman" w:eastAsiaTheme="minorEastAsia" w:hAnsi="Times New Roman" w:cs="Times New Roman"/>
          <w:i/>
          <w:sz w:val="24"/>
          <w:szCs w:val="24"/>
        </w:rPr>
        <w:t>ferrocene chloride</w:t>
      </w:r>
    </w:p>
    <w:p w14:paraId="4A22B8A7" w14:textId="195B5654" w:rsidR="004D05E2" w:rsidRPr="004D05E2" w:rsidRDefault="004D05E2" w:rsidP="003902AB">
      <w:pPr>
        <w:spacing w:line="480" w:lineRule="auto"/>
        <w:jc w:val="both"/>
        <w:rPr>
          <w:rFonts w:ascii="Times New Roman" w:eastAsiaTheme="minorEastAsia" w:hAnsi="Times New Roman" w:cs="Times New Roman"/>
          <w:sz w:val="24"/>
          <w:szCs w:val="24"/>
        </w:rPr>
      </w:pPr>
      <w:proofErr w:type="spellStart"/>
      <w:r w:rsidRPr="004D05E2">
        <w:rPr>
          <w:rFonts w:ascii="Times New Roman" w:eastAsiaTheme="minorEastAsia" w:hAnsi="Times New Roman" w:cs="Times New Roman"/>
          <w:sz w:val="24"/>
          <w:szCs w:val="24"/>
        </w:rPr>
        <w:t>Amberlyte</w:t>
      </w:r>
      <w:proofErr w:type="spellEnd"/>
      <w:r w:rsidRPr="004D05E2">
        <w:rPr>
          <w:rFonts w:ascii="Times New Roman" w:eastAsiaTheme="minorEastAsia" w:hAnsi="Times New Roman" w:cs="Times New Roman"/>
          <w:sz w:val="24"/>
          <w:szCs w:val="24"/>
        </w:rPr>
        <w:t xml:space="preserve"> ion exchange resin was flushed with DI water thoroughly and then charged with 2.0 M </w:t>
      </w:r>
      <w:proofErr w:type="spellStart"/>
      <w:r w:rsidRPr="004D05E2">
        <w:rPr>
          <w:rFonts w:ascii="Times New Roman" w:eastAsiaTheme="minorEastAsia" w:hAnsi="Times New Roman" w:cs="Times New Roman"/>
          <w:sz w:val="24"/>
          <w:szCs w:val="24"/>
        </w:rPr>
        <w:t>NaCl</w:t>
      </w:r>
      <w:proofErr w:type="spellEnd"/>
      <w:r w:rsidRPr="004D05E2">
        <w:rPr>
          <w:rFonts w:ascii="Times New Roman" w:eastAsiaTheme="minorEastAsia" w:hAnsi="Times New Roman" w:cs="Times New Roman"/>
          <w:sz w:val="24"/>
          <w:szCs w:val="24"/>
        </w:rPr>
        <w:t xml:space="preserve"> solution. The column was subsequently flushed with fresh DI water to remove excess </w:t>
      </w:r>
      <w:proofErr w:type="spellStart"/>
      <w:r w:rsidRPr="004D05E2">
        <w:rPr>
          <w:rFonts w:ascii="Times New Roman" w:eastAsiaTheme="minorEastAsia" w:hAnsi="Times New Roman" w:cs="Times New Roman"/>
          <w:sz w:val="24"/>
          <w:szCs w:val="24"/>
        </w:rPr>
        <w:t>NaCl</w:t>
      </w:r>
      <w:proofErr w:type="spellEnd"/>
      <w:r w:rsidRPr="004D05E2">
        <w:rPr>
          <w:rFonts w:ascii="Times New Roman" w:eastAsiaTheme="minorEastAsia" w:hAnsi="Times New Roman" w:cs="Times New Roman"/>
          <w:sz w:val="24"/>
          <w:szCs w:val="24"/>
        </w:rPr>
        <w:t xml:space="preserve"> from the column. Methanol was then flushed through the column until convection lines were no longer </w:t>
      </w:r>
      <w:r w:rsidR="007529E2">
        <w:rPr>
          <w:rFonts w:ascii="Times New Roman" w:eastAsiaTheme="minorEastAsia" w:hAnsi="Times New Roman" w:cs="Times New Roman"/>
          <w:sz w:val="24"/>
          <w:szCs w:val="24"/>
        </w:rPr>
        <w:t>observed when the eluent from the column was added to pure methanol</w:t>
      </w:r>
      <w:r w:rsidRPr="004D05E2">
        <w:rPr>
          <w:rFonts w:ascii="Times New Roman" w:eastAsiaTheme="minorEastAsia" w:hAnsi="Times New Roman" w:cs="Times New Roman"/>
          <w:sz w:val="24"/>
          <w:szCs w:val="24"/>
        </w:rPr>
        <w:t xml:space="preserve">. A concentrated solution of FcTAMI2 in </w:t>
      </w:r>
      <w:proofErr w:type="spellStart"/>
      <w:r w:rsidRPr="004D05E2">
        <w:rPr>
          <w:rFonts w:ascii="Times New Roman" w:eastAsiaTheme="minorEastAsia" w:hAnsi="Times New Roman" w:cs="Times New Roman"/>
          <w:sz w:val="24"/>
          <w:szCs w:val="24"/>
        </w:rPr>
        <w:t>MeOH</w:t>
      </w:r>
      <w:proofErr w:type="spellEnd"/>
      <w:r w:rsidRPr="004D05E2">
        <w:rPr>
          <w:rFonts w:ascii="Times New Roman" w:eastAsiaTheme="minorEastAsia" w:hAnsi="Times New Roman" w:cs="Times New Roman"/>
          <w:sz w:val="24"/>
          <w:szCs w:val="24"/>
        </w:rPr>
        <w:t xml:space="preserve"> was prepared and loaded onto the column. The ion exchange resin was loaded at 1.8 </w:t>
      </w:r>
      <w:proofErr w:type="spellStart"/>
      <w:r w:rsidRPr="004D05E2">
        <w:rPr>
          <w:rFonts w:ascii="Times New Roman" w:eastAsiaTheme="minorEastAsia" w:hAnsi="Times New Roman" w:cs="Times New Roman"/>
          <w:sz w:val="24"/>
          <w:szCs w:val="24"/>
        </w:rPr>
        <w:t>mEq</w:t>
      </w:r>
      <w:proofErr w:type="spellEnd"/>
      <w:r w:rsidRPr="004D05E2">
        <w:rPr>
          <w:rFonts w:ascii="Times New Roman" w:eastAsiaTheme="minorEastAsia" w:hAnsi="Times New Roman" w:cs="Times New Roman"/>
          <w:sz w:val="24"/>
          <w:szCs w:val="24"/>
        </w:rPr>
        <w:t xml:space="preserve"> per g of </w:t>
      </w:r>
      <w:proofErr w:type="spellStart"/>
      <w:r w:rsidRPr="004D05E2">
        <w:rPr>
          <w:rFonts w:ascii="Times New Roman" w:eastAsiaTheme="minorEastAsia" w:hAnsi="Times New Roman" w:cs="Times New Roman"/>
          <w:sz w:val="24"/>
          <w:szCs w:val="24"/>
        </w:rPr>
        <w:t>amberlyte</w:t>
      </w:r>
      <w:proofErr w:type="spellEnd"/>
      <w:r w:rsidRPr="004D05E2">
        <w:rPr>
          <w:rFonts w:ascii="Times New Roman" w:eastAsiaTheme="minorEastAsia" w:hAnsi="Times New Roman" w:cs="Times New Roman"/>
          <w:sz w:val="24"/>
          <w:szCs w:val="24"/>
        </w:rPr>
        <w:t xml:space="preserve">. The FcTAMCl2 was eluted with fresh </w:t>
      </w:r>
      <w:r w:rsidRPr="004D05E2">
        <w:rPr>
          <w:rFonts w:ascii="Times New Roman" w:eastAsiaTheme="minorEastAsia" w:hAnsi="Times New Roman" w:cs="Times New Roman"/>
          <w:sz w:val="24"/>
          <w:szCs w:val="24"/>
        </w:rPr>
        <w:lastRenderedPageBreak/>
        <w:t xml:space="preserve">methanol. Once eluted, the methanol was removed under reduced pressure to afford pure FcTAMCl2 as a yellow powder in greater than 95% yield. To ensure the removal of iodide from the system, a small amount of each compound were dissolved in separate solutions and treated with 0.1 M </w:t>
      </w:r>
      <w:proofErr w:type="spellStart"/>
      <w:r w:rsidRPr="004D05E2">
        <w:rPr>
          <w:rFonts w:ascii="Times New Roman" w:eastAsiaTheme="minorEastAsia" w:hAnsi="Times New Roman" w:cs="Times New Roman"/>
          <w:sz w:val="24"/>
          <w:szCs w:val="24"/>
        </w:rPr>
        <w:t>AgCl</w:t>
      </w:r>
      <w:proofErr w:type="spellEnd"/>
      <w:r w:rsidRPr="004D05E2">
        <w:rPr>
          <w:rFonts w:ascii="Times New Roman" w:eastAsiaTheme="minorEastAsia" w:hAnsi="Times New Roman" w:cs="Times New Roman"/>
          <w:sz w:val="24"/>
          <w:szCs w:val="24"/>
        </w:rPr>
        <w:t>. The resulting white precipitate, and not yellow, indicated that only chloride was present.</w:t>
      </w:r>
    </w:p>
    <w:p w14:paraId="6F493C52" w14:textId="600B9A3C" w:rsidR="00CB3369" w:rsidRDefault="00CB3369">
      <w:pPr>
        <w:spacing w:line="240" w:lineRule="auto"/>
        <w:jc w:val="left"/>
        <w:rPr>
          <w:rFonts w:ascii="Times New Roman" w:eastAsiaTheme="minorEastAsia" w:hAnsi="Times New Roman" w:cs="Times New Roman"/>
          <w:i/>
          <w:sz w:val="24"/>
          <w:szCs w:val="24"/>
        </w:rPr>
      </w:pPr>
    </w:p>
    <w:p w14:paraId="3112C4CC" w14:textId="2227E357" w:rsidR="004D05E2" w:rsidRPr="004D05E2" w:rsidRDefault="004D05E2" w:rsidP="003902AB">
      <w:pPr>
        <w:spacing w:line="480" w:lineRule="auto"/>
        <w:jc w:val="both"/>
        <w:rPr>
          <w:rFonts w:ascii="Times New Roman" w:eastAsiaTheme="minorEastAsia" w:hAnsi="Times New Roman" w:cs="Times New Roman"/>
          <w:i/>
          <w:sz w:val="24"/>
          <w:szCs w:val="24"/>
        </w:rPr>
      </w:pPr>
      <w:r w:rsidRPr="004D05E2">
        <w:rPr>
          <w:rFonts w:ascii="Times New Roman" w:eastAsiaTheme="minorEastAsia" w:hAnsi="Times New Roman" w:cs="Times New Roman"/>
          <w:i/>
          <w:sz w:val="24"/>
          <w:szCs w:val="24"/>
        </w:rPr>
        <w:t>Enzymatic Titration of ferrocene derivatives with GOx</w:t>
      </w:r>
    </w:p>
    <w:p w14:paraId="38148FB1" w14:textId="77777777" w:rsidR="004D05E2" w:rsidRPr="004D05E2" w:rsidRDefault="004D05E2" w:rsidP="003902AB">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 xml:space="preserve">A Ferrocene stock solution was prepared using pure ferrocene derivative </w:t>
      </w:r>
      <w:proofErr w:type="spellStart"/>
      <w:r w:rsidRPr="004D05E2">
        <w:rPr>
          <w:rFonts w:ascii="Times New Roman" w:eastAsiaTheme="minorEastAsia" w:hAnsi="Times New Roman" w:cs="Times New Roman"/>
          <w:sz w:val="24"/>
          <w:szCs w:val="24"/>
        </w:rPr>
        <w:t>derivative</w:t>
      </w:r>
      <w:proofErr w:type="spellEnd"/>
      <w:r w:rsidRPr="004D05E2">
        <w:rPr>
          <w:rFonts w:ascii="Times New Roman" w:eastAsiaTheme="minorEastAsia" w:hAnsi="Times New Roman" w:cs="Times New Roman"/>
          <w:sz w:val="24"/>
          <w:szCs w:val="24"/>
        </w:rPr>
        <w:t xml:space="preserve"> in PBS. Each analyzed mixture contained 0.100 mM Fc derivative, and varying amounts of GOx ranging from 6 – 100 µM. Cyclic voltammetric measurement were conducted at a scan rate of 150 mV/sec using a 3 mm glassy carbon electrode as the working electrode without stirring. </w:t>
      </w:r>
    </w:p>
    <w:p w14:paraId="07D93B04" w14:textId="77777777" w:rsidR="004D05E2" w:rsidRPr="004D05E2" w:rsidRDefault="004D05E2" w:rsidP="003902AB">
      <w:pPr>
        <w:spacing w:line="480" w:lineRule="auto"/>
        <w:jc w:val="both"/>
        <w:rPr>
          <w:rFonts w:ascii="Times New Roman" w:eastAsiaTheme="minorEastAsia" w:hAnsi="Times New Roman" w:cs="Times New Roman"/>
          <w:i/>
          <w:sz w:val="24"/>
          <w:szCs w:val="24"/>
        </w:rPr>
      </w:pPr>
      <w:r w:rsidRPr="004D05E2">
        <w:rPr>
          <w:rFonts w:ascii="Times New Roman" w:eastAsiaTheme="minorEastAsia" w:hAnsi="Times New Roman" w:cs="Times New Roman"/>
          <w:i/>
          <w:sz w:val="24"/>
          <w:szCs w:val="24"/>
        </w:rPr>
        <w:t>Amperometric Enzymatic Investigations of Glucose in the ferrocene mixtures</w:t>
      </w:r>
    </w:p>
    <w:p w14:paraId="45382CCD" w14:textId="3828DD75" w:rsidR="004D05E2" w:rsidRDefault="004D05E2" w:rsidP="00CB3369">
      <w:pPr>
        <w:spacing w:line="480" w:lineRule="auto"/>
        <w:jc w:val="both"/>
        <w:rPr>
          <w:rFonts w:ascii="Times New Roman" w:eastAsiaTheme="minorEastAsia" w:hAnsi="Times New Roman" w:cs="Times New Roman"/>
          <w:sz w:val="24"/>
          <w:szCs w:val="24"/>
        </w:rPr>
      </w:pPr>
      <w:r w:rsidRPr="004D05E2">
        <w:rPr>
          <w:rFonts w:ascii="Times New Roman" w:eastAsiaTheme="minorEastAsia" w:hAnsi="Times New Roman" w:cs="Times New Roman"/>
          <w:sz w:val="24"/>
          <w:szCs w:val="24"/>
        </w:rPr>
        <w:t xml:space="preserve">To the mixtures above, 2 M glucose in PBS was added to make the concentration equal to </w:t>
      </w:r>
      <w:r w:rsidR="00D368F9">
        <w:rPr>
          <w:rFonts w:ascii="Times New Roman" w:eastAsiaTheme="minorEastAsia" w:hAnsi="Times New Roman" w:cs="Times New Roman"/>
          <w:sz w:val="24"/>
          <w:szCs w:val="24"/>
        </w:rPr>
        <w:t>1</w:t>
      </w:r>
      <w:r w:rsidRPr="004D05E2">
        <w:rPr>
          <w:rFonts w:ascii="Times New Roman" w:eastAsiaTheme="minorEastAsia" w:hAnsi="Times New Roman" w:cs="Times New Roman"/>
          <w:sz w:val="24"/>
          <w:szCs w:val="24"/>
        </w:rPr>
        <w:t xml:space="preserve">00 </w:t>
      </w:r>
      <w:proofErr w:type="spellStart"/>
      <w:r w:rsidRPr="004D05E2">
        <w:rPr>
          <w:rFonts w:ascii="Times New Roman" w:eastAsiaTheme="minorEastAsia" w:hAnsi="Times New Roman" w:cs="Times New Roman"/>
          <w:sz w:val="24"/>
          <w:szCs w:val="24"/>
        </w:rPr>
        <w:t>mM.</w:t>
      </w:r>
      <w:proofErr w:type="spellEnd"/>
      <w:r w:rsidRPr="004D05E2">
        <w:rPr>
          <w:rFonts w:ascii="Times New Roman" w:eastAsiaTheme="minorEastAsia" w:hAnsi="Times New Roman" w:cs="Times New Roman"/>
          <w:sz w:val="24"/>
          <w:szCs w:val="24"/>
        </w:rPr>
        <w:t xml:space="preserve"> Mixtures were prepared so that the final volume would not be different than the final v</w:t>
      </w:r>
      <w:r w:rsidR="00CB3369">
        <w:rPr>
          <w:rFonts w:ascii="Times New Roman" w:eastAsiaTheme="minorEastAsia" w:hAnsi="Times New Roman" w:cs="Times New Roman"/>
          <w:sz w:val="24"/>
          <w:szCs w:val="24"/>
        </w:rPr>
        <w:t>olume of the control solutions.</w:t>
      </w:r>
    </w:p>
    <w:p w14:paraId="321DBF4A" w14:textId="77777777" w:rsidR="00CB3369" w:rsidRPr="00CB3369" w:rsidRDefault="00CB3369" w:rsidP="00CB3369">
      <w:pPr>
        <w:spacing w:line="480" w:lineRule="auto"/>
        <w:jc w:val="both"/>
        <w:rPr>
          <w:rFonts w:ascii="Times New Roman" w:eastAsiaTheme="minorEastAsia" w:hAnsi="Times New Roman" w:cs="Times New Roman"/>
          <w:sz w:val="24"/>
          <w:szCs w:val="24"/>
        </w:rPr>
        <w:sectPr w:rsidR="00CB3369" w:rsidRPr="00CB3369" w:rsidSect="003902AB">
          <w:footerReference w:type="default" r:id="rId52"/>
          <w:pgSz w:w="12240" w:h="15840"/>
          <w:pgMar w:top="1440" w:right="1440" w:bottom="1440" w:left="1440" w:header="720" w:footer="720" w:gutter="0"/>
          <w:cols w:space="720"/>
          <w:docGrid w:linePitch="360"/>
        </w:sectPr>
      </w:pPr>
    </w:p>
    <w:p w14:paraId="02274F64" w14:textId="77777777" w:rsidR="003E1765" w:rsidRPr="003E1765" w:rsidRDefault="003E1765" w:rsidP="00B658AD">
      <w:pPr>
        <w:pStyle w:val="Heading1"/>
      </w:pPr>
      <w:bookmarkStart w:id="75" w:name="_Toc425764563"/>
      <w:r w:rsidRPr="003E1765">
        <w:lastRenderedPageBreak/>
        <w:t>Chapter 4 – Synthesis and Characterization of a Ferrocenyl Glycol Ether-Containing Linear Poly(ethylenimine) for Use in Bioelectrode Materials Based on K</w:t>
      </w:r>
      <w:r w:rsidRPr="003E1765">
        <w:rPr>
          <w:vertAlign w:val="subscript"/>
        </w:rPr>
        <w:t>a</w:t>
      </w:r>
      <w:r w:rsidRPr="003E1765">
        <w:t xml:space="preserve"> of a Langmuir Binding Isotherm</w:t>
      </w:r>
      <w:bookmarkEnd w:id="75"/>
    </w:p>
    <w:p w14:paraId="391D6E32" w14:textId="77777777" w:rsidR="003E1765" w:rsidRPr="003E1765" w:rsidRDefault="003E1765" w:rsidP="006D361E">
      <w:pPr>
        <w:pStyle w:val="Heading2"/>
      </w:pPr>
      <w:bookmarkStart w:id="76" w:name="_Toc425764564"/>
      <w:r w:rsidRPr="003E1765">
        <w:t>4.1 Introduction</w:t>
      </w:r>
      <w:bookmarkEnd w:id="76"/>
    </w:p>
    <w:p w14:paraId="391936DA" w14:textId="61839C09" w:rsidR="003E1765" w:rsidRPr="003E1765" w:rsidRDefault="003E1765" w:rsidP="003902AB">
      <w:pPr>
        <w:spacing w:line="48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ab/>
        <w:t>Oxidoreductases are enzymes that harness electrons from or provide electrons to the chemical reactions they catalyze</w:t>
      </w:r>
      <w:r w:rsidRPr="003E1765">
        <w:rPr>
          <w:rFonts w:ascii="Times New Roman" w:eastAsiaTheme="minorEastAsia" w:hAnsi="Times New Roman" w:cs="Times New Roman"/>
          <w:sz w:val="24"/>
          <w:szCs w:val="24"/>
        </w:rPr>
        <w:fldChar w:fldCharType="begin"/>
      </w:r>
      <w:r w:rsidR="00192F80">
        <w:rPr>
          <w:rFonts w:ascii="Times New Roman" w:eastAsiaTheme="minorEastAsia" w:hAnsi="Times New Roman" w:cs="Times New Roman"/>
          <w:sz w:val="24"/>
          <w:szCs w:val="24"/>
        </w:rPr>
        <w:instrText xml:space="preserve"> ADDIN EN.CITE &lt;EndNote&gt;&lt;Cite&gt;&lt;Author&gt;Toone&lt;/Author&gt;&lt;Year&gt;2006&lt;/Year&gt;&lt;RecNum&gt;747&lt;/RecNum&gt;&lt;DisplayText&gt;&lt;style face="superscript"&gt;137&lt;/style&gt;&lt;/DisplayText&gt;&lt;record&gt;&lt;rec-number&gt;747&lt;/rec-number&gt;&lt;foreign-keys&gt;&lt;key app="EN" db-id="pa2a592ayrpwv9eex9ox0rsmvdaz95pvvxe0" timestamp="1543164395"&gt;747&lt;/key&gt;&lt;/foreign-keys&gt;&lt;ref-type name="Book"&gt;6&lt;/ref-type&gt;&lt;contributors&gt;&lt;authors&gt;&lt;author&gt;Toone, Eric J.&lt;/author&gt;&lt;/authors&gt;&lt;/contributors&gt;&lt;titles&gt;&lt;title&gt;Advances in Enzymology and Related Areas of Molecular Biology, Protein Evolution&lt;/title&gt;&lt;/titles&gt;&lt;volume&gt;75&lt;/volume&gt;&lt;dates&gt;&lt;year&gt;2006&lt;/year&gt;&lt;/dates&gt;&lt;publisher&gt;Wiley&lt;/publisher&gt;&lt;isbn&gt;0471205036&lt;/isbn&gt;&lt;urls&gt;&lt;/urls&gt;&lt;/record&gt;&lt;/Cite&gt;&lt;/EndNote&gt;</w:instrText>
      </w:r>
      <w:r w:rsidRPr="003E1765">
        <w:rPr>
          <w:rFonts w:ascii="Times New Roman" w:eastAsiaTheme="minorEastAsia" w:hAnsi="Times New Roman" w:cs="Times New Roman"/>
          <w:sz w:val="24"/>
          <w:szCs w:val="24"/>
        </w:rPr>
        <w:fldChar w:fldCharType="separate"/>
      </w:r>
      <w:r w:rsidR="00192F80" w:rsidRPr="00192F80">
        <w:rPr>
          <w:rFonts w:ascii="Times New Roman" w:eastAsiaTheme="minorEastAsia" w:hAnsi="Times New Roman" w:cs="Times New Roman"/>
          <w:noProof/>
          <w:sz w:val="24"/>
          <w:szCs w:val="24"/>
          <w:vertAlign w:val="superscript"/>
        </w:rPr>
        <w:t>137</w:t>
      </w:r>
      <w:r w:rsidRPr="003E1765">
        <w:rPr>
          <w:rFonts w:ascii="Times New Roman" w:eastAsiaTheme="minorEastAsia" w:hAnsi="Times New Roman" w:cs="Times New Roman"/>
          <w:sz w:val="24"/>
          <w:szCs w:val="24"/>
        </w:rPr>
        <w:fldChar w:fldCharType="end"/>
      </w:r>
      <w:r w:rsidRPr="003E1765">
        <w:rPr>
          <w:rFonts w:ascii="Times New Roman" w:eastAsiaTheme="minorEastAsia" w:hAnsi="Times New Roman" w:cs="Times New Roman"/>
          <w:sz w:val="24"/>
          <w:szCs w:val="24"/>
        </w:rPr>
        <w:t>. This class of enzymes, in particular Glucose Oxidase (GOx), has received a great deal of attention as they have been used in the fabrication of bioelectrode materials</w:t>
      </w:r>
      <w:r w:rsidRPr="003E1765">
        <w:rPr>
          <w:rFonts w:ascii="Times New Roman" w:eastAsiaTheme="minorEastAsia" w:hAnsi="Times New Roman" w:cs="Times New Roman"/>
          <w:sz w:val="24"/>
          <w:szCs w:val="24"/>
        </w:rPr>
        <w:fldChar w:fldCharType="begin">
          <w:fldData xml:space="preserve">PEVuZE5vdGU+PENpdGU+PEF1dGhvcj5DYXNzPC9BdXRob3I+PFllYXI+MTk4NTwvWWVhcj48UmVj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</w:fldData>
        </w:fldChar>
      </w:r>
      <w:r w:rsidR="002F7887">
        <w:rPr>
          <w:rFonts w:ascii="Times New Roman" w:eastAsiaTheme="minorEastAsia" w:hAnsi="Times New Roman" w:cs="Times New Roman"/>
          <w:sz w:val="24"/>
          <w:szCs w:val="24"/>
        </w:rPr>
        <w:instrText xml:space="preserve"> ADDIN EN.CITE </w:instrText>
      </w:r>
      <w:r w:rsidR="002F7887">
        <w:rPr>
          <w:rFonts w:ascii="Times New Roman" w:eastAsiaTheme="minorEastAsia" w:hAnsi="Times New Roman" w:cs="Times New Roman"/>
          <w:sz w:val="24"/>
          <w:szCs w:val="24"/>
        </w:rPr>
        <w:fldChar w:fldCharType="begin">
          <w:fldData xml:space="preserve">PEVuZE5vdGU+PENpdGU+PEF1dGhvcj5DYXNzPC9BdXRob3I+PFllYXI+MTk4NTwvWWVhcj48UmVj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</w:fldData>
        </w:fldChar>
      </w:r>
      <w:r w:rsidR="002F7887">
        <w:rPr>
          <w:rFonts w:ascii="Times New Roman" w:eastAsiaTheme="minorEastAsia" w:hAnsi="Times New Roman" w:cs="Times New Roman"/>
          <w:sz w:val="24"/>
          <w:szCs w:val="24"/>
        </w:rPr>
        <w:instrText xml:space="preserve"> ADDIN EN.CITE.DATA </w:instrText>
      </w:r>
      <w:r w:rsidR="002F7887">
        <w:rPr>
          <w:rFonts w:ascii="Times New Roman" w:eastAsiaTheme="minorEastAsia" w:hAnsi="Times New Roman" w:cs="Times New Roman"/>
          <w:sz w:val="24"/>
          <w:szCs w:val="24"/>
        </w:rPr>
      </w:r>
      <w:r w:rsidR="002F7887">
        <w:rPr>
          <w:rFonts w:ascii="Times New Roman" w:eastAsiaTheme="minorEastAsia" w:hAnsi="Times New Roman" w:cs="Times New Roman"/>
          <w:sz w:val="24"/>
          <w:szCs w:val="24"/>
        </w:rPr>
        <w:fldChar w:fldCharType="end"/>
      </w:r>
      <w:r w:rsidRPr="003E1765">
        <w:rPr>
          <w:rFonts w:ascii="Times New Roman" w:eastAsiaTheme="minorEastAsia" w:hAnsi="Times New Roman" w:cs="Times New Roman"/>
          <w:sz w:val="24"/>
          <w:szCs w:val="24"/>
        </w:rPr>
      </w:r>
      <w:r w:rsidRPr="003E1765">
        <w:rPr>
          <w:rFonts w:ascii="Times New Roman" w:eastAsiaTheme="minorEastAsia" w:hAnsi="Times New Roman" w:cs="Times New Roman"/>
          <w:sz w:val="24"/>
          <w:szCs w:val="24"/>
        </w:rPr>
        <w:fldChar w:fldCharType="separate"/>
      </w:r>
      <w:r w:rsidR="002F7887" w:rsidRPr="002F7887">
        <w:rPr>
          <w:rFonts w:ascii="Times New Roman" w:eastAsiaTheme="minorEastAsia" w:hAnsi="Times New Roman" w:cs="Times New Roman"/>
          <w:noProof/>
          <w:sz w:val="24"/>
          <w:szCs w:val="24"/>
          <w:vertAlign w:val="superscript"/>
        </w:rPr>
        <w:t>23, 45, 69, 100, 105-106</w:t>
      </w:r>
      <w:r w:rsidRPr="003E1765">
        <w:rPr>
          <w:rFonts w:ascii="Times New Roman" w:eastAsiaTheme="minorEastAsia" w:hAnsi="Times New Roman" w:cs="Times New Roman"/>
          <w:sz w:val="24"/>
          <w:szCs w:val="24"/>
        </w:rPr>
        <w:fldChar w:fldCharType="end"/>
      </w:r>
      <w:r w:rsidRPr="003E1765">
        <w:rPr>
          <w:rFonts w:ascii="Times New Roman" w:eastAsiaTheme="minorEastAsia" w:hAnsi="Times New Roman" w:cs="Times New Roman"/>
          <w:sz w:val="24"/>
          <w:szCs w:val="24"/>
        </w:rPr>
        <w:t>. Second generation bioelectrodes utilize a mediator to transfer electrons harvested by oxidoreductases to an electrode surface. These mediators are small, electrochemically-active molecules that can: 1) penetrate the active site of an enzyme, 2) accept electrons from the active site of the enzyme and 3) release</w:t>
      </w:r>
      <w:r w:rsidRPr="003E1765">
        <w:rPr>
          <w:rFonts w:ascii="Times New Roman" w:eastAsiaTheme="minorEastAsia" w:hAnsi="Times New Roman" w:cs="Times New Roman"/>
          <w:sz w:val="24"/>
          <w:szCs w:val="24"/>
        </w:rPr>
        <w:fldChar w:fldCharType="begin">
          <w:fldData xml:space="preserve">PEVuZE5vdGU+PENpdGU+PEF1dGhvcj5Gb3Jyb3c8L0F1dGhvcj48WWVhcj4yMDAyPC9ZZWFyPjxS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</w:fldData>
        </w:fldChar>
      </w:r>
      <w:r w:rsidR="002F7887">
        <w:rPr>
          <w:rFonts w:ascii="Times New Roman" w:eastAsiaTheme="minorEastAsia" w:hAnsi="Times New Roman" w:cs="Times New Roman"/>
          <w:sz w:val="24"/>
          <w:szCs w:val="24"/>
        </w:rPr>
        <w:instrText xml:space="preserve"> ADDIN EN.CITE </w:instrText>
      </w:r>
      <w:r w:rsidR="002F7887">
        <w:rPr>
          <w:rFonts w:ascii="Times New Roman" w:eastAsiaTheme="minorEastAsia" w:hAnsi="Times New Roman" w:cs="Times New Roman"/>
          <w:sz w:val="24"/>
          <w:szCs w:val="24"/>
        </w:rPr>
        <w:fldChar w:fldCharType="begin">
          <w:fldData xml:space="preserve">PEVuZE5vdGU+PENpdGU+PEF1dGhvcj5Gb3Jyb3c8L0F1dGhvcj48WWVhcj4yMDAyPC9ZZWFyPjxS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</w:fldData>
        </w:fldChar>
      </w:r>
      <w:r w:rsidR="002F7887">
        <w:rPr>
          <w:rFonts w:ascii="Times New Roman" w:eastAsiaTheme="minorEastAsia" w:hAnsi="Times New Roman" w:cs="Times New Roman"/>
          <w:sz w:val="24"/>
          <w:szCs w:val="24"/>
        </w:rPr>
        <w:instrText xml:space="preserve"> ADDIN EN.CITE.DATA </w:instrText>
      </w:r>
      <w:r w:rsidR="002F7887">
        <w:rPr>
          <w:rFonts w:ascii="Times New Roman" w:eastAsiaTheme="minorEastAsia" w:hAnsi="Times New Roman" w:cs="Times New Roman"/>
          <w:sz w:val="24"/>
          <w:szCs w:val="24"/>
        </w:rPr>
      </w:r>
      <w:r w:rsidR="002F7887">
        <w:rPr>
          <w:rFonts w:ascii="Times New Roman" w:eastAsiaTheme="minorEastAsia" w:hAnsi="Times New Roman" w:cs="Times New Roman"/>
          <w:sz w:val="24"/>
          <w:szCs w:val="24"/>
        </w:rPr>
        <w:fldChar w:fldCharType="end"/>
      </w:r>
      <w:r w:rsidRPr="003E1765">
        <w:rPr>
          <w:rFonts w:ascii="Times New Roman" w:eastAsiaTheme="minorEastAsia" w:hAnsi="Times New Roman" w:cs="Times New Roman"/>
          <w:sz w:val="24"/>
          <w:szCs w:val="24"/>
        </w:rPr>
      </w:r>
      <w:r w:rsidRPr="003E1765">
        <w:rPr>
          <w:rFonts w:ascii="Times New Roman" w:eastAsiaTheme="minorEastAsia" w:hAnsi="Times New Roman" w:cs="Times New Roman"/>
          <w:sz w:val="24"/>
          <w:szCs w:val="24"/>
        </w:rPr>
        <w:fldChar w:fldCharType="separate"/>
      </w:r>
      <w:r w:rsidR="002F7887" w:rsidRPr="002F7887">
        <w:rPr>
          <w:rFonts w:ascii="Times New Roman" w:eastAsiaTheme="minorEastAsia" w:hAnsi="Times New Roman" w:cs="Times New Roman"/>
          <w:noProof/>
          <w:sz w:val="24"/>
          <w:szCs w:val="24"/>
          <w:vertAlign w:val="superscript"/>
        </w:rPr>
        <w:t>44-45</w:t>
      </w:r>
      <w:r w:rsidRPr="003E1765">
        <w:rPr>
          <w:rFonts w:ascii="Times New Roman" w:eastAsiaTheme="minorEastAsia" w:hAnsi="Times New Roman" w:cs="Times New Roman"/>
          <w:sz w:val="24"/>
          <w:szCs w:val="24"/>
        </w:rPr>
        <w:fldChar w:fldCharType="end"/>
      </w:r>
      <w:r w:rsidRPr="003E1765">
        <w:rPr>
          <w:rFonts w:ascii="Times New Roman" w:eastAsiaTheme="minorEastAsia" w:hAnsi="Times New Roman" w:cs="Times New Roman"/>
          <w:sz w:val="24"/>
          <w:szCs w:val="24"/>
        </w:rPr>
        <w:t xml:space="preserve"> electrons to the electrode. In the case of GOx, glucose diffuses into the active site of GOx, where the FAD center in the active site oxidizes glucose into gluconolactone, and the FAD is reduced to FADH</w:t>
      </w:r>
      <w:r w:rsidRPr="003E1765">
        <w:rPr>
          <w:rFonts w:ascii="Times New Roman" w:eastAsiaTheme="minorEastAsia" w:hAnsi="Times New Roman" w:cs="Times New Roman"/>
          <w:sz w:val="24"/>
          <w:szCs w:val="24"/>
          <w:vertAlign w:val="subscript"/>
        </w:rPr>
        <w:t>2</w:t>
      </w:r>
      <w:r w:rsidRPr="003E1765">
        <w:rPr>
          <w:rFonts w:ascii="Times New Roman" w:eastAsiaTheme="minorEastAsia" w:hAnsi="Times New Roman" w:cs="Times New Roman"/>
          <w:sz w:val="24"/>
          <w:szCs w:val="24"/>
        </w:rPr>
        <w:t>. The FADH</w:t>
      </w:r>
      <w:r w:rsidRPr="003E1765">
        <w:rPr>
          <w:rFonts w:ascii="Times New Roman" w:eastAsiaTheme="minorEastAsia" w:hAnsi="Times New Roman" w:cs="Times New Roman"/>
          <w:sz w:val="24"/>
          <w:szCs w:val="24"/>
          <w:vertAlign w:val="subscript"/>
        </w:rPr>
        <w:t>2</w:t>
      </w:r>
      <w:r w:rsidRPr="003E1765">
        <w:rPr>
          <w:rFonts w:ascii="Times New Roman" w:eastAsiaTheme="minorEastAsia" w:hAnsi="Times New Roman" w:cs="Times New Roman"/>
          <w:sz w:val="24"/>
          <w:szCs w:val="24"/>
        </w:rPr>
        <w:t xml:space="preserve"> is the oxidized back to FAD by the mediator, and the reduced mediator carries the electron to the electrode, where the electrode oxidizes the mediator. This cycle then repeats on a rapid time scale, approximately 1900 times per sec</w:t>
      </w:r>
      <w:r w:rsidRPr="003E1765">
        <w:rPr>
          <w:rFonts w:ascii="Times New Roman" w:eastAsiaTheme="minorEastAsia" w:hAnsi="Times New Roman" w:cs="Times New Roman"/>
          <w:sz w:val="24"/>
          <w:szCs w:val="24"/>
        </w:rPr>
        <w:fldChar w:fldCharType="begin"/>
      </w:r>
      <w:r w:rsidR="00192F80">
        <w:rPr>
          <w:rFonts w:ascii="Times New Roman" w:eastAsiaTheme="minorEastAsia" w:hAnsi="Times New Roman" w:cs="Times New Roman"/>
          <w:sz w:val="24"/>
          <w:szCs w:val="24"/>
        </w:rPr>
        <w:instrText xml:space="preserve"> ADDIN EN.CITE &lt;EndNote&gt;&lt;Cite&gt;&lt;Author&gt;Mano&lt;/Author&gt;&lt;Year&gt;2011&lt;/Year&gt;&lt;RecNum&gt;750&lt;/RecNum&gt;&lt;DisplayText&gt;&lt;style face="superscript"&gt;138-139&lt;/style&gt;&lt;/DisplayText&gt;&lt;record&gt;&lt;rec-number&gt;750&lt;/rec-number&gt;&lt;foreign-keys&gt;&lt;key app="EN" db-id="pa2a592ayrpwv9eex9ox0rsmvdaz95pvvxe0" timestamp="1546275328"&gt;750&lt;/key&gt;&lt;/foreign-keys&gt;&lt;ref-type name="Journal Article"&gt;17&lt;/ref-type&gt;&lt;contributors&gt;&lt;authors&gt;&lt;author&gt;Mano, Nicolas&lt;/author&gt;&lt;/authors&gt;&lt;/contributors&gt;&lt;titles&gt;&lt;title&gt;Using Smart Source Parsing&lt;/title&gt;&lt;secondary-title&gt;J. Biotechnol&lt;/secondary-title&gt;&lt;/titles&gt;&lt;periodical&gt;&lt;full-title&gt;J. Biotechnol&lt;/full-title&gt;&lt;/periodical&gt;&lt;edition&gt;Oct 30 2010&lt;/edition&gt;&lt;dates&gt;&lt;year&gt;2011&lt;/year&gt;&lt;/dates&gt;&lt;urls&gt;&lt;/urls&gt;&lt;electronic-resource-num&gt;10.1016/j.jbiotc.2010.10.077&lt;/electronic-resource-num&gt;&lt;/record&gt;&lt;/Cite&gt;&lt;Cite&gt;&lt;Author&gt;Milburn&lt;/Author&gt;&lt;Year&gt;2006&lt;/Year&gt;&lt;RecNum&gt;751&lt;/RecNum&gt;&lt;record&gt;&lt;rec-number&gt;751&lt;/rec-number&gt;&lt;foreign-keys&gt;&lt;key app="EN" db-id="pa2a592ayrpwv9eex9ox0rsmvdaz95pvvxe0" timestamp="1546275589"&gt;751&lt;/key&gt;&lt;/foreign-keys&gt;&lt;ref-type name="Journal Article"&gt;17&lt;/ref-type&gt;&lt;contributors&gt;&lt;authors&gt;&lt;author&gt;Milburn, C.C.; Labmle, H. J.; Theodossis, A.; Bull, S.D.; Hough, D.W., Danson, M.J.; Taylor, G. L&lt;/author&gt;&lt;/authors&gt;&lt;/contributors&gt;&lt;titles&gt;&lt;title&gt;The structural basis of substrate promiscuity in glucose dehydrogenase from the hyperthermophilic archaeon Sulfolobus solfataricus&lt;/title&gt;&lt;secondary-title&gt;Journal of Biological Chemistry&lt;/secondary-title&gt;&lt;/titles&gt;&lt;periodical&gt;&lt;full-title&gt;Journal of Biological Chemistry&lt;/full-title&gt;&lt;/periodical&gt;&lt;pages&gt;14796-14804&lt;/pages&gt;&lt;volume&gt;281&lt;/volume&gt;&lt;dates&gt;&lt;year&gt;2006&lt;/year&gt;&lt;/dates&gt;&lt;urls&gt;&lt;/urls&gt;&lt;/record&gt;&lt;/Cite&gt;&lt;/EndNote&gt;</w:instrText>
      </w:r>
      <w:r w:rsidRPr="003E1765">
        <w:rPr>
          <w:rFonts w:ascii="Times New Roman" w:eastAsiaTheme="minorEastAsia" w:hAnsi="Times New Roman" w:cs="Times New Roman"/>
          <w:sz w:val="24"/>
          <w:szCs w:val="24"/>
        </w:rPr>
        <w:fldChar w:fldCharType="separate"/>
      </w:r>
      <w:r w:rsidR="00192F80" w:rsidRPr="00192F80">
        <w:rPr>
          <w:rFonts w:ascii="Times New Roman" w:eastAsiaTheme="minorEastAsia" w:hAnsi="Times New Roman" w:cs="Times New Roman"/>
          <w:noProof/>
          <w:sz w:val="24"/>
          <w:szCs w:val="24"/>
          <w:vertAlign w:val="superscript"/>
        </w:rPr>
        <w:t>138-139</w:t>
      </w:r>
      <w:r w:rsidRPr="003E1765">
        <w:rPr>
          <w:rFonts w:ascii="Times New Roman" w:eastAsiaTheme="minorEastAsia" w:hAnsi="Times New Roman" w:cs="Times New Roman"/>
          <w:sz w:val="24"/>
          <w:szCs w:val="24"/>
        </w:rPr>
        <w:fldChar w:fldCharType="end"/>
      </w:r>
      <w:r w:rsidRPr="003E1765">
        <w:rPr>
          <w:rFonts w:ascii="Times New Roman" w:eastAsiaTheme="minorEastAsia" w:hAnsi="Times New Roman" w:cs="Times New Roman"/>
          <w:sz w:val="24"/>
          <w:szCs w:val="24"/>
        </w:rPr>
        <w:t>.  In solution, diffusion of each component from one to another and then to the electrode can limit the amperometric response of the bioelectrode</w:t>
      </w:r>
      <w:r w:rsidRPr="003E1765">
        <w:rPr>
          <w:rFonts w:ascii="Times New Roman" w:eastAsiaTheme="minorEastAsia" w:hAnsi="Times New Roman" w:cs="Times New Roman"/>
          <w:sz w:val="24"/>
          <w:szCs w:val="24"/>
        </w:rPr>
        <w:fldChar w:fldCharType="begin"/>
      </w:r>
      <w:r w:rsidR="003679C7">
        <w:rPr>
          <w:rFonts w:ascii="Times New Roman" w:eastAsiaTheme="minorEastAsia" w:hAnsi="Times New Roman" w:cs="Times New Roman"/>
          <w:sz w:val="24"/>
          <w:szCs w:val="24"/>
        </w:rPr>
        <w:instrText xml:space="preserve"> ADDIN EN.CITE &lt;EndNote&gt;&lt;Cite&gt;&lt;Author&gt;Degani&lt;/Author&gt;&lt;Year&gt;1987&lt;/Year&gt;&lt;RecNum&gt;610&lt;/RecNum&gt;&lt;DisplayText&gt;&lt;style face="superscript"&gt;19&lt;/style&gt;&lt;/DisplayText&gt;&lt;record&gt;&lt;rec-number&gt;610&lt;/rec-number&gt;&lt;foreign-keys&gt;&lt;key app="EN" db-id="pa2a592ayrpwv9eex9ox0rsmvdaz95pvvxe0" timestamp="1527692889"&gt;610&lt;/key&gt;&lt;/foreign-keys&gt;&lt;ref-type name="Journal Article"&gt;17&lt;/ref-type&gt;&lt;contributors&gt;&lt;authors&gt;&lt;author&gt;Degani, Y.; Heller, A.&lt;/author&gt;&lt;/authors&gt;&lt;/contributors&gt;&lt;titles&gt;&lt;title&gt;Direct electrical communication between chemically modified enzymes and metal electrodes.  I.  Electron transfer from glucose oxidase to metal electrodes via electron relays, bound covalently to the enzyme&lt;/title&gt;&lt;secondary-title&gt;The Journal of Physical Chemistry&lt;/secondary-title&gt;&lt;/titles&gt;&lt;periodical&gt;&lt;full-title&gt;The Journal of Physical Chemistry&lt;/full-title&gt;&lt;/periodical&gt;&lt;pages&gt;1285-1289&lt;/pages&gt;&lt;volume&gt;91&lt;/volume&gt;&lt;number&gt;6&lt;/number&gt;&lt;dates&gt;&lt;year&gt;1987&lt;/year&gt;&lt;/dates&gt;&lt;urls&gt;&lt;/urls&gt;&lt;/record&gt;&lt;/Cite&gt;&lt;/EndNote&gt;</w:instrText>
      </w:r>
      <w:r w:rsidRPr="003E1765">
        <w:rPr>
          <w:rFonts w:ascii="Times New Roman" w:eastAsiaTheme="minorEastAsia" w:hAnsi="Times New Roman" w:cs="Times New Roman"/>
          <w:sz w:val="24"/>
          <w:szCs w:val="24"/>
        </w:rPr>
        <w:fldChar w:fldCharType="separate"/>
      </w:r>
      <w:r w:rsidR="00805F5D" w:rsidRPr="00805F5D">
        <w:rPr>
          <w:rFonts w:ascii="Times New Roman" w:eastAsiaTheme="minorEastAsia" w:hAnsi="Times New Roman" w:cs="Times New Roman"/>
          <w:noProof/>
          <w:sz w:val="24"/>
          <w:szCs w:val="24"/>
          <w:vertAlign w:val="superscript"/>
        </w:rPr>
        <w:t>19</w:t>
      </w:r>
      <w:r w:rsidRPr="003E1765">
        <w:rPr>
          <w:rFonts w:ascii="Times New Roman" w:eastAsiaTheme="minorEastAsia" w:hAnsi="Times New Roman" w:cs="Times New Roman"/>
          <w:sz w:val="24"/>
          <w:szCs w:val="24"/>
        </w:rPr>
        <w:fldChar w:fldCharType="end"/>
      </w:r>
      <w:r w:rsidRPr="003E1765">
        <w:rPr>
          <w:rFonts w:ascii="Times New Roman" w:eastAsiaTheme="minorEastAsia" w:hAnsi="Times New Roman" w:cs="Times New Roman"/>
          <w:sz w:val="24"/>
          <w:szCs w:val="24"/>
        </w:rPr>
        <w:t>. In order to overcome these limitations, Heller developed an immobilization technique that is still used as a bioelectrode design</w:t>
      </w:r>
      <w:r w:rsidRPr="003E1765">
        <w:rPr>
          <w:rFonts w:ascii="Times New Roman" w:eastAsiaTheme="minorEastAsia" w:hAnsi="Times New Roman" w:cs="Times New Roman"/>
          <w:sz w:val="24"/>
          <w:szCs w:val="24"/>
        </w:rPr>
        <w:fldChar w:fldCharType="begin"/>
      </w:r>
      <w:r w:rsidR="002F7887">
        <w:rPr>
          <w:rFonts w:ascii="Times New Roman" w:eastAsiaTheme="minorEastAsia" w:hAnsi="Times New Roman" w:cs="Times New Roman"/>
          <w:sz w:val="24"/>
          <w:szCs w:val="24"/>
        </w:rPr>
        <w:instrText xml:space="preserve"> ADDIN EN.CITE &lt;EndNote&gt;&lt;Cite&gt;&lt;Author&gt;Heller&lt;/Author&gt;&lt;Year&gt;1990&lt;/Year&gt;&lt;RecNum&gt;629&lt;/RecNum&gt;&lt;DisplayText&gt;&lt;style face="superscript"&gt;25&lt;/style&gt;&lt;/DisplayText&gt;&lt;record&gt;&lt;rec-number&gt;629&lt;/rec-number&gt;&lt;foreign-keys&gt;&lt;key app="EN" db-id="pa2a592ayrpwv9eex9ox0rsmvdaz95pvvxe0" timestamp="1527789640"&gt;629&lt;/key&gt;&lt;/foreign-keys&gt;&lt;ref-type name="Journal Article"&gt;17&lt;/ref-type&gt;&lt;contributors&gt;&lt;authors&gt;&lt;author&gt;Heller, Adam&lt;/author&gt;&lt;/authors&gt;&lt;/contributors&gt;&lt;titles&gt;&lt;title&gt;Electrical wiring of redox enzymes&lt;/title&gt;&lt;secondary-title&gt;Acc. Chem. Res.&lt;/secondary-title&gt;&lt;/titles&gt;&lt;periodical&gt;&lt;full-title&gt;Acc. Chem. Res.&lt;/full-title&gt;&lt;/periodical&gt;&lt;pages&gt;128-34&lt;/pages&gt;&lt;volume&gt;23&lt;/volume&gt;&lt;number&gt;5&lt;/number&gt;&lt;keywords&gt;&lt;keyword&gt;redox enzyme polycation electrode biosensor review&lt;/keyword&gt;&lt;/keywords&gt;&lt;dates&gt;&lt;year&gt;1990&lt;/year&gt;&lt;pub-dates&gt;&lt;date&gt;//&lt;/date&gt;&lt;/pub-dates&gt;&lt;/dates&gt;&lt;isbn&gt;0001-4842&lt;/isbn&gt;&lt;work-type&gt;10.1021/ar00173a002&lt;/work-type&gt;&lt;urls&gt;&lt;/urls&gt;&lt;electronic-resource-num&gt;10.1021/ar00173a002&lt;/electronic-resource-num&gt;&lt;/record&gt;&lt;/Cite&gt;&lt;/EndNote&gt;</w:instrText>
      </w:r>
      <w:r w:rsidRPr="003E1765">
        <w:rPr>
          <w:rFonts w:ascii="Times New Roman" w:eastAsiaTheme="minorEastAsia" w:hAnsi="Times New Roman" w:cs="Times New Roman"/>
          <w:sz w:val="24"/>
          <w:szCs w:val="24"/>
        </w:rPr>
        <w:fldChar w:fldCharType="separate"/>
      </w:r>
      <w:r w:rsidR="002F7887" w:rsidRPr="002F7887">
        <w:rPr>
          <w:rFonts w:ascii="Times New Roman" w:eastAsiaTheme="minorEastAsia" w:hAnsi="Times New Roman" w:cs="Times New Roman"/>
          <w:noProof/>
          <w:sz w:val="24"/>
          <w:szCs w:val="24"/>
          <w:vertAlign w:val="superscript"/>
        </w:rPr>
        <w:t>25</w:t>
      </w:r>
      <w:r w:rsidRPr="003E1765">
        <w:rPr>
          <w:rFonts w:ascii="Times New Roman" w:eastAsiaTheme="minorEastAsia" w:hAnsi="Times New Roman" w:cs="Times New Roman"/>
          <w:sz w:val="24"/>
          <w:szCs w:val="24"/>
        </w:rPr>
        <w:fldChar w:fldCharType="end"/>
      </w:r>
      <w:r w:rsidRPr="003E1765">
        <w:rPr>
          <w:rFonts w:ascii="Times New Roman" w:eastAsiaTheme="minorEastAsia" w:hAnsi="Times New Roman" w:cs="Times New Roman"/>
          <w:sz w:val="24"/>
          <w:szCs w:val="24"/>
        </w:rPr>
        <w:t xml:space="preserve">. </w:t>
      </w:r>
    </w:p>
    <w:p w14:paraId="175A2D01" w14:textId="3D471A39" w:rsidR="003E1765" w:rsidRPr="003E1765" w:rsidRDefault="003E1765" w:rsidP="003902AB">
      <w:pPr>
        <w:spacing w:line="48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ab/>
        <w:t>Heller’s design used an osmium bipyridine complex that is covalently linked to poly(vinylpyridine) to entrap GOx inside of a polymer material. This material effectively “wired” the enzyme to the polymer, enabling a means to overcome the diffusion limitation of one substrate to another</w:t>
      </w:r>
      <w:r w:rsidRPr="003E1765">
        <w:rPr>
          <w:rFonts w:ascii="Times New Roman" w:eastAsiaTheme="minorEastAsia" w:hAnsi="Times New Roman" w:cs="Times New Roman"/>
          <w:sz w:val="24"/>
          <w:szCs w:val="24"/>
        </w:rPr>
        <w:fldChar w:fldCharType="begin"/>
      </w:r>
      <w:r w:rsidR="002F7887">
        <w:rPr>
          <w:rFonts w:ascii="Times New Roman" w:eastAsiaTheme="minorEastAsia" w:hAnsi="Times New Roman" w:cs="Times New Roman"/>
          <w:sz w:val="24"/>
          <w:szCs w:val="24"/>
        </w:rPr>
        <w:instrText xml:space="preserve"> ADDIN EN.CITE &lt;EndNote&gt;&lt;Cite&gt;&lt;Author&gt;Heller&lt;/Author&gt;&lt;Year&gt;1990&lt;/Year&gt;&lt;RecNum&gt;629&lt;/RecNum&gt;&lt;DisplayText&gt;&lt;style face="superscript"&gt;25&lt;/style&gt;&lt;/DisplayText&gt;&lt;record&gt;&lt;rec-number&gt;629&lt;/rec-number&gt;&lt;foreign-keys&gt;&lt;key app="EN" db-id="pa2a592ayrpwv9eex9ox0rsmvdaz95pvvxe0" timestamp="1527789640"&gt;629&lt;/key&gt;&lt;/foreign-keys&gt;&lt;ref-type name="Journal Article"&gt;17&lt;/ref-type&gt;&lt;contributors&gt;&lt;authors&gt;&lt;author&gt;Heller, Adam&lt;/author&gt;&lt;/authors&gt;&lt;/contributors&gt;&lt;titles&gt;&lt;title&gt;Electrical wiring of redox enzymes&lt;/title&gt;&lt;secondary-title&gt;Acc. Chem. Res.&lt;/secondary-title&gt;&lt;/titles&gt;&lt;periodical&gt;&lt;full-title&gt;Acc. Chem. Res.&lt;/full-title&gt;&lt;/periodical&gt;&lt;pages&gt;128-34&lt;/pages&gt;&lt;volume&gt;23&lt;/volume&gt;&lt;number&gt;5&lt;/number&gt;&lt;keywords&gt;&lt;keyword&gt;redox enzyme polycation electrode biosensor review&lt;/keyword&gt;&lt;/keywords&gt;&lt;dates&gt;&lt;year&gt;1990&lt;/year&gt;&lt;pub-dates&gt;&lt;date&gt;//&lt;/date&gt;&lt;/pub-dates&gt;&lt;/dates&gt;&lt;isbn&gt;0001-4842&lt;/isbn&gt;&lt;work-type&gt;10.1021/ar00173a002&lt;/work-type&gt;&lt;urls&gt;&lt;/urls&gt;&lt;electronic-resource-num&gt;10.1021/ar00173a002&lt;/electronic-resource-num&gt;&lt;/record&gt;&lt;/Cite&gt;&lt;/EndNote&gt;</w:instrText>
      </w:r>
      <w:r w:rsidRPr="003E1765">
        <w:rPr>
          <w:rFonts w:ascii="Times New Roman" w:eastAsiaTheme="minorEastAsia" w:hAnsi="Times New Roman" w:cs="Times New Roman"/>
          <w:sz w:val="24"/>
          <w:szCs w:val="24"/>
        </w:rPr>
        <w:fldChar w:fldCharType="separate"/>
      </w:r>
      <w:r w:rsidR="002F7887" w:rsidRPr="002F7887">
        <w:rPr>
          <w:rFonts w:ascii="Times New Roman" w:eastAsiaTheme="minorEastAsia" w:hAnsi="Times New Roman" w:cs="Times New Roman"/>
          <w:noProof/>
          <w:sz w:val="24"/>
          <w:szCs w:val="24"/>
          <w:vertAlign w:val="superscript"/>
        </w:rPr>
        <w:t>25</w:t>
      </w:r>
      <w:r w:rsidRPr="003E1765">
        <w:rPr>
          <w:rFonts w:ascii="Times New Roman" w:eastAsiaTheme="minorEastAsia" w:hAnsi="Times New Roman" w:cs="Times New Roman"/>
          <w:sz w:val="24"/>
          <w:szCs w:val="24"/>
        </w:rPr>
        <w:fldChar w:fldCharType="end"/>
      </w:r>
      <w:r w:rsidRPr="003E1765">
        <w:rPr>
          <w:rFonts w:ascii="Times New Roman" w:eastAsiaTheme="minorEastAsia" w:hAnsi="Times New Roman" w:cs="Times New Roman"/>
          <w:sz w:val="24"/>
          <w:szCs w:val="24"/>
        </w:rPr>
        <w:t xml:space="preserve">. </w:t>
      </w:r>
      <w:r w:rsidR="00EE4D9A">
        <w:rPr>
          <w:rFonts w:ascii="Times New Roman" w:eastAsiaTheme="minorEastAsia" w:hAnsi="Times New Roman" w:cs="Times New Roman"/>
          <w:sz w:val="24"/>
          <w:szCs w:val="24"/>
        </w:rPr>
        <w:t>The Glatzhofer</w:t>
      </w:r>
      <w:r w:rsidRPr="003E1765">
        <w:rPr>
          <w:rFonts w:ascii="Times New Roman" w:eastAsiaTheme="minorEastAsia" w:hAnsi="Times New Roman" w:cs="Times New Roman"/>
          <w:sz w:val="24"/>
          <w:szCs w:val="24"/>
        </w:rPr>
        <w:t xml:space="preserve"> group has used Heller’s technique as a means to develop a </w:t>
      </w:r>
      <w:r w:rsidRPr="003E1765">
        <w:rPr>
          <w:rFonts w:ascii="Times New Roman" w:eastAsiaTheme="minorEastAsia" w:hAnsi="Times New Roman" w:cs="Times New Roman"/>
          <w:sz w:val="24"/>
          <w:szCs w:val="24"/>
        </w:rPr>
        <w:lastRenderedPageBreak/>
        <w:t>material based on ferrocene and linear poly(</w:t>
      </w:r>
      <w:proofErr w:type="spellStart"/>
      <w:r w:rsidRPr="003E1765">
        <w:rPr>
          <w:rFonts w:ascii="Times New Roman" w:eastAsiaTheme="minorEastAsia" w:hAnsi="Times New Roman" w:cs="Times New Roman"/>
          <w:sz w:val="24"/>
          <w:szCs w:val="24"/>
        </w:rPr>
        <w:t>ethyleneimine</w:t>
      </w:r>
      <w:proofErr w:type="spellEnd"/>
      <w:r w:rsidRPr="003E1765">
        <w:rPr>
          <w:rFonts w:ascii="Times New Roman" w:eastAsiaTheme="minorEastAsia" w:hAnsi="Times New Roman" w:cs="Times New Roman"/>
          <w:sz w:val="24"/>
          <w:szCs w:val="24"/>
        </w:rPr>
        <w:t>)</w:t>
      </w:r>
      <w:r w:rsidRPr="003E1765">
        <w:rPr>
          <w:rFonts w:ascii="Times New Roman" w:eastAsiaTheme="minorEastAsia" w:hAnsi="Times New Roman" w:cs="Times New Roman"/>
          <w:sz w:val="24"/>
          <w:szCs w:val="24"/>
        </w:rPr>
        <w:fldChar w:fldCharType="begin">
          <w:fldData xml:space="preserve">PEVuZE5vdGU+PENpdGU+PEF1dGhvcj5NZXJjaGFudDwvQXV0aG9yPjxZZWFyPjIwMDc8L1llYXI+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</w:fldData>
        </w:fldChar>
      </w:r>
      <w:r w:rsidR="002F7887">
        <w:rPr>
          <w:rFonts w:ascii="Times New Roman" w:eastAsiaTheme="minorEastAsia" w:hAnsi="Times New Roman" w:cs="Times New Roman"/>
          <w:sz w:val="24"/>
          <w:szCs w:val="24"/>
        </w:rPr>
        <w:instrText xml:space="preserve"> ADDIN EN.CITE </w:instrText>
      </w:r>
      <w:r w:rsidR="002F7887">
        <w:rPr>
          <w:rFonts w:ascii="Times New Roman" w:eastAsiaTheme="minorEastAsia" w:hAnsi="Times New Roman" w:cs="Times New Roman"/>
          <w:sz w:val="24"/>
          <w:szCs w:val="24"/>
        </w:rPr>
        <w:fldChar w:fldCharType="begin">
          <w:fldData xml:space="preserve">PEVuZE5vdGU+PENpdGU+PEF1dGhvcj5NZXJjaGFudDwvQXV0aG9yPjxZZWFyPjIwMDc8L1llYXI+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</w:fldData>
        </w:fldChar>
      </w:r>
      <w:r w:rsidR="002F7887">
        <w:rPr>
          <w:rFonts w:ascii="Times New Roman" w:eastAsiaTheme="minorEastAsia" w:hAnsi="Times New Roman" w:cs="Times New Roman"/>
          <w:sz w:val="24"/>
          <w:szCs w:val="24"/>
        </w:rPr>
        <w:instrText xml:space="preserve"> ADDIN EN.CITE.DATA </w:instrText>
      </w:r>
      <w:r w:rsidR="002F7887">
        <w:rPr>
          <w:rFonts w:ascii="Times New Roman" w:eastAsiaTheme="minorEastAsia" w:hAnsi="Times New Roman" w:cs="Times New Roman"/>
          <w:sz w:val="24"/>
          <w:szCs w:val="24"/>
        </w:rPr>
      </w:r>
      <w:r w:rsidR="002F7887">
        <w:rPr>
          <w:rFonts w:ascii="Times New Roman" w:eastAsiaTheme="minorEastAsia" w:hAnsi="Times New Roman" w:cs="Times New Roman"/>
          <w:sz w:val="24"/>
          <w:szCs w:val="24"/>
        </w:rPr>
        <w:fldChar w:fldCharType="end"/>
      </w:r>
      <w:r w:rsidRPr="003E1765">
        <w:rPr>
          <w:rFonts w:ascii="Times New Roman" w:eastAsiaTheme="minorEastAsia" w:hAnsi="Times New Roman" w:cs="Times New Roman"/>
          <w:sz w:val="24"/>
          <w:szCs w:val="24"/>
        </w:rPr>
      </w:r>
      <w:r w:rsidRPr="003E1765">
        <w:rPr>
          <w:rFonts w:ascii="Times New Roman" w:eastAsiaTheme="minorEastAsia" w:hAnsi="Times New Roman" w:cs="Times New Roman"/>
          <w:sz w:val="24"/>
          <w:szCs w:val="24"/>
        </w:rPr>
        <w:fldChar w:fldCharType="separate"/>
      </w:r>
      <w:r w:rsidR="002F7887" w:rsidRPr="002F7887">
        <w:rPr>
          <w:rFonts w:ascii="Times New Roman" w:eastAsiaTheme="minorEastAsia" w:hAnsi="Times New Roman" w:cs="Times New Roman"/>
          <w:noProof/>
          <w:sz w:val="24"/>
          <w:szCs w:val="24"/>
          <w:vertAlign w:val="superscript"/>
        </w:rPr>
        <w:t>48, 57, 75, 113</w:t>
      </w:r>
      <w:r w:rsidRPr="003E1765">
        <w:rPr>
          <w:rFonts w:ascii="Times New Roman" w:eastAsiaTheme="minorEastAsia" w:hAnsi="Times New Roman" w:cs="Times New Roman"/>
          <w:sz w:val="24"/>
          <w:szCs w:val="24"/>
        </w:rPr>
        <w:fldChar w:fldCharType="end"/>
      </w:r>
      <w:r w:rsidRPr="003E1765">
        <w:rPr>
          <w:rFonts w:ascii="Times New Roman" w:eastAsiaTheme="minorEastAsia" w:hAnsi="Times New Roman" w:cs="Times New Roman"/>
          <w:sz w:val="24"/>
          <w:szCs w:val="24"/>
        </w:rPr>
        <w:t>. Linear poly(</w:t>
      </w:r>
      <w:proofErr w:type="spellStart"/>
      <w:r w:rsidRPr="003E1765">
        <w:rPr>
          <w:rFonts w:ascii="Times New Roman" w:eastAsiaTheme="minorEastAsia" w:hAnsi="Times New Roman" w:cs="Times New Roman"/>
          <w:sz w:val="24"/>
          <w:szCs w:val="24"/>
        </w:rPr>
        <w:t>ethyleneimine</w:t>
      </w:r>
      <w:proofErr w:type="spellEnd"/>
      <w:r w:rsidRPr="003E1765">
        <w:rPr>
          <w:rFonts w:ascii="Times New Roman" w:eastAsiaTheme="minorEastAsia" w:hAnsi="Times New Roman" w:cs="Times New Roman"/>
          <w:sz w:val="24"/>
          <w:szCs w:val="24"/>
        </w:rPr>
        <w:t xml:space="preserve">) (LPEI) has a low glass </w:t>
      </w:r>
      <w:proofErr w:type="spellStart"/>
      <w:r w:rsidRPr="003E1765">
        <w:rPr>
          <w:rFonts w:ascii="Times New Roman" w:eastAsiaTheme="minorEastAsia" w:hAnsi="Times New Roman" w:cs="Times New Roman"/>
          <w:sz w:val="24"/>
          <w:szCs w:val="24"/>
        </w:rPr>
        <w:t>transistion</w:t>
      </w:r>
      <w:proofErr w:type="spellEnd"/>
      <w:r w:rsidRPr="003E1765">
        <w:rPr>
          <w:rFonts w:ascii="Times New Roman" w:eastAsiaTheme="minorEastAsia" w:hAnsi="Times New Roman" w:cs="Times New Roman"/>
          <w:sz w:val="24"/>
          <w:szCs w:val="24"/>
        </w:rPr>
        <w:t xml:space="preserve"> temperature (</w:t>
      </w:r>
      <w:proofErr w:type="spellStart"/>
      <w:r w:rsidRPr="003E1765">
        <w:rPr>
          <w:rFonts w:ascii="Times New Roman" w:eastAsiaTheme="minorEastAsia" w:hAnsi="Times New Roman" w:cs="Times New Roman"/>
          <w:sz w:val="24"/>
          <w:szCs w:val="24"/>
        </w:rPr>
        <w:t>T</w:t>
      </w:r>
      <w:r w:rsidRPr="003E1765">
        <w:rPr>
          <w:rFonts w:ascii="Times New Roman" w:eastAsiaTheme="minorEastAsia" w:hAnsi="Times New Roman" w:cs="Times New Roman"/>
          <w:sz w:val="24"/>
          <w:szCs w:val="24"/>
          <w:vertAlign w:val="subscript"/>
        </w:rPr>
        <w:t>g</w:t>
      </w:r>
      <w:proofErr w:type="spellEnd"/>
      <w:r w:rsidRPr="003E1765">
        <w:rPr>
          <w:rFonts w:ascii="Times New Roman" w:eastAsiaTheme="minorEastAsia" w:hAnsi="Times New Roman" w:cs="Times New Roman"/>
          <w:sz w:val="24"/>
          <w:szCs w:val="24"/>
        </w:rPr>
        <w:t xml:space="preserve">) of -35 ° C, which was thought give the material a high segmental mobility, compared to Heller’s poly(vinylpyridine)–Osmium </w:t>
      </w:r>
      <w:proofErr w:type="spellStart"/>
      <w:r w:rsidRPr="003E1765">
        <w:rPr>
          <w:rFonts w:ascii="Times New Roman" w:eastAsiaTheme="minorEastAsia" w:hAnsi="Times New Roman" w:cs="Times New Roman"/>
          <w:sz w:val="24"/>
          <w:szCs w:val="24"/>
        </w:rPr>
        <w:t>marterial</w:t>
      </w:r>
      <w:proofErr w:type="spellEnd"/>
      <w:r w:rsidRPr="003E1765">
        <w:rPr>
          <w:rFonts w:ascii="Times New Roman" w:eastAsiaTheme="minorEastAsia" w:hAnsi="Times New Roman" w:cs="Times New Roman"/>
          <w:sz w:val="24"/>
          <w:szCs w:val="24"/>
        </w:rPr>
        <w:t xml:space="preserve"> (PVP-Os), as poly(vinylpyridine) exhibits a </w:t>
      </w:r>
      <w:proofErr w:type="spellStart"/>
      <w:r w:rsidRPr="003E1765">
        <w:rPr>
          <w:rFonts w:ascii="Times New Roman" w:eastAsiaTheme="minorEastAsia" w:hAnsi="Times New Roman" w:cs="Times New Roman"/>
          <w:sz w:val="24"/>
          <w:szCs w:val="24"/>
        </w:rPr>
        <w:t>T</w:t>
      </w:r>
      <w:r w:rsidRPr="003E1765">
        <w:rPr>
          <w:rFonts w:ascii="Times New Roman" w:eastAsiaTheme="minorEastAsia" w:hAnsi="Times New Roman" w:cs="Times New Roman"/>
          <w:sz w:val="24"/>
          <w:szCs w:val="24"/>
          <w:vertAlign w:val="subscript"/>
        </w:rPr>
        <w:t>g</w:t>
      </w:r>
      <w:proofErr w:type="spellEnd"/>
      <w:r w:rsidRPr="003E1765">
        <w:rPr>
          <w:rFonts w:ascii="Times New Roman" w:eastAsiaTheme="minorEastAsia" w:hAnsi="Times New Roman" w:cs="Times New Roman"/>
          <w:sz w:val="24"/>
          <w:szCs w:val="24"/>
        </w:rPr>
        <w:t xml:space="preserve"> of 142 ° C</w:t>
      </w:r>
      <w:r w:rsidRPr="003E1765">
        <w:rPr>
          <w:rFonts w:ascii="Times New Roman" w:eastAsiaTheme="minorEastAsia" w:hAnsi="Times New Roman" w:cs="Times New Roman"/>
          <w:sz w:val="24"/>
          <w:szCs w:val="24"/>
        </w:rPr>
        <w:fldChar w:fldCharType="begin"/>
      </w:r>
      <w:r w:rsidR="002F7887">
        <w:rPr>
          <w:rFonts w:ascii="Times New Roman" w:eastAsiaTheme="minorEastAsia" w:hAnsi="Times New Roman" w:cs="Times New Roman"/>
          <w:sz w:val="24"/>
          <w:szCs w:val="24"/>
        </w:rPr>
        <w:instrText xml:space="preserve"> ADDIN EN.CITE &lt;EndNote&gt;&lt;Cite&gt;&lt;Author&gt;Merchant&lt;/Author&gt;&lt;Year&gt;2007&lt;/Year&gt;&lt;RecNum&gt;648&lt;/RecNum&gt;&lt;DisplayText&gt;&lt;style face="superscript"&gt;57&lt;/style&gt;&lt;/DisplayText&gt;&lt;record&gt;&lt;rec-number&gt;648&lt;/rec-number&gt;&lt;foreign-keys&gt;&lt;key app="EN" db-id="pa2a592ayrpwv9eex9ox0rsmvdaz95pvvxe0" timestamp="1527794364"&gt;648&lt;/key&gt;&lt;/foreign-keys&gt;&lt;ref-type name="Journal Article"&gt;17&lt;/ref-type&gt;&lt;contributors&gt;&lt;authors&gt;&lt;author&gt;Merchant, Stephen A.&lt;/author&gt;&lt;author&gt;Glatzhofer, Daniel T.&lt;/author&gt;&lt;author&gt;Schmidtke, David W.&lt;/author&gt;&lt;/authors&gt;&lt;/contributors&gt;&lt;titles&gt;&lt;title&gt;Effects of Electrolyte and pH on the Behavior of Cross-Linked Films of Ferrocene-Modified Poly(ethylenimine)&lt;/title&gt;&lt;secondary-title&gt;Langmuir&lt;/secondary-title&gt;&lt;/titles&gt;&lt;periodical&gt;&lt;full-title&gt;Langmuir&lt;/full-title&gt;&lt;/periodical&gt;&lt;pages&gt;11295-11302&lt;/pages&gt;&lt;volume&gt;23&lt;/volume&gt;&lt;number&gt;22&lt;/number&gt;&lt;keywords&gt;&lt;keyword&gt;electrolyte pH behavior cross linked film ferrocene modified polyethylenimine&lt;/keyword&gt;&lt;/keywords&gt;&lt;dates&gt;&lt;year&gt;2007&lt;/year&gt;&lt;pub-dates&gt;&lt;date&gt;//&lt;/date&gt;&lt;/pub-dates&gt;&lt;/dates&gt;&lt;publisher&gt;American Chemical Society&lt;/publisher&gt;&lt;isbn&gt;0743-7463&lt;/isbn&gt;&lt;work-type&gt;10.1021/la701521s&lt;/work-type&gt;&lt;urls&gt;&lt;/urls&gt;&lt;electronic-resource-num&gt;10.1021/la701521s&lt;/electronic-resource-num&gt;&lt;/record&gt;&lt;/Cite&gt;&lt;/EndNote&gt;</w:instrText>
      </w:r>
      <w:r w:rsidRPr="003E1765">
        <w:rPr>
          <w:rFonts w:ascii="Times New Roman" w:eastAsiaTheme="minorEastAsia" w:hAnsi="Times New Roman" w:cs="Times New Roman"/>
          <w:sz w:val="24"/>
          <w:szCs w:val="24"/>
        </w:rPr>
        <w:fldChar w:fldCharType="separate"/>
      </w:r>
      <w:r w:rsidR="002F7887" w:rsidRPr="002F7887">
        <w:rPr>
          <w:rFonts w:ascii="Times New Roman" w:eastAsiaTheme="minorEastAsia" w:hAnsi="Times New Roman" w:cs="Times New Roman"/>
          <w:noProof/>
          <w:sz w:val="24"/>
          <w:szCs w:val="24"/>
          <w:vertAlign w:val="superscript"/>
        </w:rPr>
        <w:t>57</w:t>
      </w:r>
      <w:r w:rsidRPr="003E1765">
        <w:rPr>
          <w:rFonts w:ascii="Times New Roman" w:eastAsiaTheme="minorEastAsia" w:hAnsi="Times New Roman" w:cs="Times New Roman"/>
          <w:sz w:val="24"/>
          <w:szCs w:val="24"/>
        </w:rPr>
        <w:fldChar w:fldCharType="end"/>
      </w:r>
      <w:r w:rsidRPr="003E1765">
        <w:rPr>
          <w:rFonts w:ascii="Times New Roman" w:eastAsiaTheme="minorEastAsia" w:hAnsi="Times New Roman" w:cs="Times New Roman"/>
          <w:sz w:val="24"/>
          <w:szCs w:val="24"/>
        </w:rPr>
        <w:t>. Our material outperformed Heller’s material, as evidenced by a higher maximum current density, J</w:t>
      </w:r>
      <w:r w:rsidRPr="003E1765">
        <w:rPr>
          <w:rFonts w:ascii="Times New Roman" w:eastAsiaTheme="minorEastAsia" w:hAnsi="Times New Roman" w:cs="Times New Roman"/>
          <w:sz w:val="24"/>
          <w:szCs w:val="24"/>
          <w:vertAlign w:val="subscript"/>
        </w:rPr>
        <w:t>max</w:t>
      </w:r>
      <w:r w:rsidRPr="003E1765">
        <w:rPr>
          <w:rFonts w:ascii="Times New Roman" w:eastAsiaTheme="minorEastAsia" w:hAnsi="Times New Roman" w:cs="Times New Roman"/>
          <w:sz w:val="24"/>
          <w:szCs w:val="24"/>
        </w:rPr>
        <w:t>, of 480 µA/cm</w:t>
      </w:r>
      <w:r w:rsidRPr="003E1765">
        <w:rPr>
          <w:rFonts w:ascii="Times New Roman" w:eastAsiaTheme="minorEastAsia" w:hAnsi="Times New Roman" w:cs="Times New Roman"/>
          <w:sz w:val="24"/>
          <w:szCs w:val="24"/>
          <w:vertAlign w:val="superscript"/>
        </w:rPr>
        <w:t>2</w:t>
      </w:r>
      <w:r w:rsidRPr="003E1765">
        <w:rPr>
          <w:rFonts w:ascii="Times New Roman" w:eastAsiaTheme="minorEastAsia" w:hAnsi="Times New Roman" w:cs="Times New Roman"/>
          <w:sz w:val="24"/>
          <w:szCs w:val="24"/>
        </w:rPr>
        <w:t xml:space="preserve"> in the ferrocene-modified LPEI (Fc-LPEI) and a J</w:t>
      </w:r>
      <w:r w:rsidRPr="003E1765">
        <w:rPr>
          <w:rFonts w:ascii="Times New Roman" w:eastAsiaTheme="minorEastAsia" w:hAnsi="Times New Roman" w:cs="Times New Roman"/>
          <w:sz w:val="24"/>
          <w:szCs w:val="24"/>
          <w:vertAlign w:val="subscript"/>
        </w:rPr>
        <w:t>max</w:t>
      </w:r>
      <w:r w:rsidRPr="003E1765">
        <w:rPr>
          <w:rFonts w:ascii="Times New Roman" w:eastAsiaTheme="minorEastAsia" w:hAnsi="Times New Roman" w:cs="Times New Roman"/>
          <w:sz w:val="24"/>
          <w:szCs w:val="24"/>
        </w:rPr>
        <w:t xml:space="preserve"> of 21 µA/cm</w:t>
      </w:r>
      <w:r w:rsidRPr="003E1765">
        <w:rPr>
          <w:rFonts w:ascii="Times New Roman" w:eastAsiaTheme="minorEastAsia" w:hAnsi="Times New Roman" w:cs="Times New Roman"/>
          <w:sz w:val="24"/>
          <w:szCs w:val="24"/>
          <w:vertAlign w:val="superscript"/>
        </w:rPr>
        <w:t>2</w:t>
      </w:r>
      <w:r w:rsidRPr="003E1765">
        <w:rPr>
          <w:rFonts w:ascii="Times New Roman" w:eastAsiaTheme="minorEastAsia" w:hAnsi="Times New Roman" w:cs="Times New Roman"/>
          <w:sz w:val="24"/>
          <w:szCs w:val="24"/>
        </w:rPr>
        <w:t xml:space="preserve"> in the PVP-Os</w:t>
      </w:r>
      <w:r w:rsidRPr="003E1765">
        <w:rPr>
          <w:rFonts w:ascii="Times New Roman" w:eastAsiaTheme="minorEastAsia" w:hAnsi="Times New Roman" w:cs="Times New Roman"/>
          <w:sz w:val="24"/>
          <w:szCs w:val="24"/>
        </w:rPr>
        <w:fldChar w:fldCharType="begin"/>
      </w:r>
      <w:r w:rsidR="002F7887">
        <w:rPr>
          <w:rFonts w:ascii="Times New Roman" w:eastAsiaTheme="minorEastAsia" w:hAnsi="Times New Roman" w:cs="Times New Roman"/>
          <w:sz w:val="24"/>
          <w:szCs w:val="24"/>
        </w:rPr>
        <w:instrText xml:space="preserve"> ADDIN EN.CITE &lt;EndNote&gt;&lt;Cite&gt;&lt;Author&gt;Merchant&lt;/Author&gt;&lt;Year&gt;2007&lt;/Year&gt;&lt;RecNum&gt;648&lt;/RecNum&gt;&lt;DisplayText&gt;&lt;style face="superscript"&gt;57&lt;/style&gt;&lt;/DisplayText&gt;&lt;record&gt;&lt;rec-number&gt;648&lt;/rec-number&gt;&lt;foreign-keys&gt;&lt;key app="EN" db-id="pa2a592ayrpwv9eex9ox0rsmvdaz95pvvxe0" timestamp="1527794364"&gt;648&lt;/key&gt;&lt;/foreign-keys&gt;&lt;ref-type name="Journal Article"&gt;17&lt;/ref-type&gt;&lt;contributors&gt;&lt;authors&gt;&lt;author&gt;Merchant, Stephen A.&lt;/author&gt;&lt;author&gt;Glatzhofer, Daniel T.&lt;/author&gt;&lt;author&gt;Schmidtke, David W.&lt;/author&gt;&lt;/authors&gt;&lt;/contributors&gt;&lt;titles&gt;&lt;title&gt;Effects of Electrolyte and pH on the Behavior of Cross-Linked Films of Ferrocene-Modified Poly(ethylenimine)&lt;/title&gt;&lt;secondary-title&gt;Langmuir&lt;/secondary-title&gt;&lt;/titles&gt;&lt;periodical&gt;&lt;full-title&gt;Langmuir&lt;/full-title&gt;&lt;/periodical&gt;&lt;pages&gt;11295-11302&lt;/pages&gt;&lt;volume&gt;23&lt;/volume&gt;&lt;number&gt;22&lt;/number&gt;&lt;keywords&gt;&lt;keyword&gt;electrolyte pH behavior cross linked film ferrocene modified polyethylenimine&lt;/keyword&gt;&lt;/keywords&gt;&lt;dates&gt;&lt;year&gt;2007&lt;/year&gt;&lt;pub-dates&gt;&lt;date&gt;//&lt;/date&gt;&lt;/pub-dates&gt;&lt;/dates&gt;&lt;publisher&gt;American Chemical Society&lt;/publisher&gt;&lt;isbn&gt;0743-7463&lt;/isbn&gt;&lt;work-type&gt;10.1021/la701521s&lt;/work-type&gt;&lt;urls&gt;&lt;/urls&gt;&lt;electronic-resource-num&gt;10.1021/la701521s&lt;/electronic-resource-num&gt;&lt;/record&gt;&lt;/Cite&gt;&lt;/EndNote&gt;</w:instrText>
      </w:r>
      <w:r w:rsidRPr="003E1765">
        <w:rPr>
          <w:rFonts w:ascii="Times New Roman" w:eastAsiaTheme="minorEastAsia" w:hAnsi="Times New Roman" w:cs="Times New Roman"/>
          <w:sz w:val="24"/>
          <w:szCs w:val="24"/>
        </w:rPr>
        <w:fldChar w:fldCharType="separate"/>
      </w:r>
      <w:r w:rsidR="002F7887" w:rsidRPr="002F7887">
        <w:rPr>
          <w:rFonts w:ascii="Times New Roman" w:eastAsiaTheme="minorEastAsia" w:hAnsi="Times New Roman" w:cs="Times New Roman"/>
          <w:noProof/>
          <w:sz w:val="24"/>
          <w:szCs w:val="24"/>
          <w:vertAlign w:val="superscript"/>
        </w:rPr>
        <w:t>57</w:t>
      </w:r>
      <w:r w:rsidRPr="003E1765">
        <w:rPr>
          <w:rFonts w:ascii="Times New Roman" w:eastAsiaTheme="minorEastAsia" w:hAnsi="Times New Roman" w:cs="Times New Roman"/>
          <w:sz w:val="24"/>
          <w:szCs w:val="24"/>
        </w:rPr>
        <w:fldChar w:fldCharType="end"/>
      </w:r>
      <w:r w:rsidRPr="003E1765">
        <w:rPr>
          <w:rFonts w:ascii="Times New Roman" w:eastAsiaTheme="minorEastAsia" w:hAnsi="Times New Roman" w:cs="Times New Roman"/>
          <w:sz w:val="24"/>
          <w:szCs w:val="24"/>
        </w:rPr>
        <w:t xml:space="preserve">. </w:t>
      </w:r>
      <w:r w:rsidR="00CB3369">
        <w:rPr>
          <w:rFonts w:ascii="Times New Roman" w:eastAsiaTheme="minorEastAsia" w:hAnsi="Times New Roman" w:cs="Times New Roman"/>
          <w:sz w:val="24"/>
          <w:szCs w:val="24"/>
        </w:rPr>
        <w:t>Since</w:t>
      </w:r>
      <w:r w:rsidRPr="003E1765">
        <w:rPr>
          <w:rFonts w:ascii="Times New Roman" w:eastAsiaTheme="minorEastAsia" w:hAnsi="Times New Roman" w:cs="Times New Roman"/>
          <w:sz w:val="24"/>
          <w:szCs w:val="24"/>
        </w:rPr>
        <w:t xml:space="preserve"> Fc-LPEI had such a higher J</w:t>
      </w:r>
      <w:r w:rsidRPr="003E1765">
        <w:rPr>
          <w:rFonts w:ascii="Times New Roman" w:eastAsiaTheme="minorEastAsia" w:hAnsi="Times New Roman" w:cs="Times New Roman"/>
          <w:sz w:val="24"/>
          <w:szCs w:val="24"/>
          <w:vertAlign w:val="subscript"/>
        </w:rPr>
        <w:t>max</w:t>
      </w:r>
      <w:r w:rsidRPr="003E1765">
        <w:rPr>
          <w:rFonts w:ascii="Times New Roman" w:eastAsiaTheme="minorEastAsia" w:hAnsi="Times New Roman" w:cs="Times New Roman"/>
          <w:sz w:val="24"/>
          <w:szCs w:val="24"/>
        </w:rPr>
        <w:t xml:space="preserve"> and lower </w:t>
      </w:r>
      <w:proofErr w:type="spellStart"/>
      <w:r w:rsidRPr="003E1765">
        <w:rPr>
          <w:rFonts w:ascii="Times New Roman" w:eastAsiaTheme="minorEastAsia" w:hAnsi="Times New Roman" w:cs="Times New Roman"/>
          <w:sz w:val="24"/>
          <w:szCs w:val="24"/>
        </w:rPr>
        <w:t>T</w:t>
      </w:r>
      <w:r w:rsidRPr="003E1765">
        <w:rPr>
          <w:rFonts w:ascii="Times New Roman" w:eastAsiaTheme="minorEastAsia" w:hAnsi="Times New Roman" w:cs="Times New Roman"/>
          <w:sz w:val="24"/>
          <w:szCs w:val="24"/>
          <w:vertAlign w:val="subscript"/>
        </w:rPr>
        <w:t>g</w:t>
      </w:r>
      <w:proofErr w:type="spellEnd"/>
      <w:r w:rsidRPr="003E1765">
        <w:rPr>
          <w:rFonts w:ascii="Times New Roman" w:eastAsiaTheme="minorEastAsia" w:hAnsi="Times New Roman" w:cs="Times New Roman"/>
          <w:sz w:val="24"/>
          <w:szCs w:val="24"/>
        </w:rPr>
        <w:t>, it was reasonable to suspect that electrons moved through the Fc-LPEI films at a higher rate, measured by the electron diffusion coefficient D</w:t>
      </w:r>
      <w:r w:rsidRPr="003E1765">
        <w:rPr>
          <w:rFonts w:ascii="Times New Roman" w:eastAsiaTheme="minorEastAsia" w:hAnsi="Times New Roman" w:cs="Times New Roman"/>
          <w:sz w:val="24"/>
          <w:szCs w:val="24"/>
          <w:vertAlign w:val="subscript"/>
        </w:rPr>
        <w:t>e</w:t>
      </w:r>
      <w:r w:rsidRPr="003E1765">
        <w:rPr>
          <w:rFonts w:ascii="Times New Roman" w:eastAsiaTheme="minorEastAsia" w:hAnsi="Times New Roman" w:cs="Times New Roman"/>
          <w:sz w:val="24"/>
          <w:szCs w:val="24"/>
        </w:rPr>
        <w:t>. For these Fc-LPEI films, however, D</w:t>
      </w:r>
      <w:r w:rsidRPr="003E1765">
        <w:rPr>
          <w:rFonts w:ascii="Times New Roman" w:eastAsiaTheme="minorEastAsia" w:hAnsi="Times New Roman" w:cs="Times New Roman"/>
          <w:sz w:val="24"/>
          <w:szCs w:val="24"/>
          <w:vertAlign w:val="subscript"/>
        </w:rPr>
        <w:t>e</w:t>
      </w:r>
      <w:r w:rsidRPr="003E1765">
        <w:rPr>
          <w:rFonts w:ascii="Times New Roman" w:eastAsiaTheme="minorEastAsia" w:hAnsi="Times New Roman" w:cs="Times New Roman"/>
          <w:sz w:val="24"/>
          <w:szCs w:val="24"/>
        </w:rPr>
        <w:t xml:space="preserve"> was on the magnitude of 10</w:t>
      </w:r>
      <w:r w:rsidRPr="003E1765">
        <w:rPr>
          <w:rFonts w:ascii="Times New Roman" w:eastAsiaTheme="minorEastAsia" w:hAnsi="Times New Roman" w:cs="Times New Roman"/>
          <w:sz w:val="24"/>
          <w:szCs w:val="24"/>
          <w:vertAlign w:val="superscript"/>
        </w:rPr>
        <w:t>-8</w:t>
      </w:r>
      <w:r w:rsidRPr="003E1765">
        <w:rPr>
          <w:rFonts w:ascii="Times New Roman" w:eastAsiaTheme="minorEastAsia" w:hAnsi="Times New Roman" w:cs="Times New Roman"/>
          <w:sz w:val="24"/>
          <w:szCs w:val="24"/>
        </w:rPr>
        <w:t xml:space="preserve"> </w:t>
      </w:r>
      <w:proofErr w:type="spellStart"/>
      <w:r w:rsidRPr="003E1765">
        <w:rPr>
          <w:rFonts w:ascii="Times New Roman" w:eastAsiaTheme="minorEastAsia" w:hAnsi="Times New Roman" w:cs="Times New Roman"/>
          <w:sz w:val="24"/>
          <w:szCs w:val="24"/>
        </w:rPr>
        <w:t>mol</w:t>
      </w:r>
      <w:proofErr w:type="spellEnd"/>
      <w:r w:rsidRPr="003E1765">
        <w:rPr>
          <w:rFonts w:ascii="Times New Roman" w:eastAsiaTheme="minorEastAsia" w:hAnsi="Times New Roman" w:cs="Times New Roman"/>
          <w:sz w:val="24"/>
          <w:szCs w:val="24"/>
        </w:rPr>
        <w:t xml:space="preserve"> cm</w:t>
      </w:r>
      <w:r w:rsidRPr="003E1765">
        <w:rPr>
          <w:rFonts w:ascii="Times New Roman" w:eastAsiaTheme="minorEastAsia" w:hAnsi="Times New Roman" w:cs="Times New Roman"/>
          <w:sz w:val="24"/>
          <w:szCs w:val="24"/>
          <w:vertAlign w:val="superscript"/>
        </w:rPr>
        <w:t>-2</w:t>
      </w:r>
      <w:r w:rsidRPr="003E1765">
        <w:rPr>
          <w:rFonts w:ascii="Times New Roman" w:eastAsiaTheme="minorEastAsia" w:hAnsi="Times New Roman" w:cs="Times New Roman"/>
          <w:sz w:val="24"/>
          <w:szCs w:val="24"/>
        </w:rPr>
        <w:t xml:space="preserve"> sec</w:t>
      </w:r>
      <w:r w:rsidRPr="003E1765">
        <w:rPr>
          <w:rFonts w:ascii="Times New Roman" w:eastAsiaTheme="minorEastAsia" w:hAnsi="Times New Roman" w:cs="Times New Roman"/>
          <w:sz w:val="24"/>
          <w:szCs w:val="24"/>
          <w:vertAlign w:val="superscript"/>
        </w:rPr>
        <w:t>-1</w:t>
      </w:r>
      <w:r w:rsidRPr="003E1765">
        <w:rPr>
          <w:rFonts w:ascii="Times New Roman" w:eastAsiaTheme="minorEastAsia" w:hAnsi="Times New Roman" w:cs="Times New Roman"/>
          <w:sz w:val="24"/>
          <w:szCs w:val="24"/>
        </w:rPr>
        <w:t>, while the D</w:t>
      </w:r>
      <w:r w:rsidRPr="003E1765">
        <w:rPr>
          <w:rFonts w:ascii="Times New Roman" w:eastAsiaTheme="minorEastAsia" w:hAnsi="Times New Roman" w:cs="Times New Roman"/>
          <w:sz w:val="24"/>
          <w:szCs w:val="24"/>
          <w:vertAlign w:val="subscript"/>
        </w:rPr>
        <w:t>e</w:t>
      </w:r>
      <w:r w:rsidRPr="003E1765">
        <w:rPr>
          <w:rFonts w:ascii="Times New Roman" w:eastAsiaTheme="minorEastAsia" w:hAnsi="Times New Roman" w:cs="Times New Roman"/>
          <w:sz w:val="24"/>
          <w:szCs w:val="24"/>
        </w:rPr>
        <w:t xml:space="preserve"> of Heller’s PVP-OS material was on the magnitude of 10</w:t>
      </w:r>
      <w:r w:rsidRPr="003E1765">
        <w:rPr>
          <w:rFonts w:ascii="Times New Roman" w:eastAsiaTheme="minorEastAsia" w:hAnsi="Times New Roman" w:cs="Times New Roman"/>
          <w:sz w:val="24"/>
          <w:szCs w:val="24"/>
          <w:vertAlign w:val="superscript"/>
        </w:rPr>
        <w:t>-6</w:t>
      </w:r>
      <w:r w:rsidRPr="003E1765">
        <w:rPr>
          <w:rFonts w:ascii="Times New Roman" w:eastAsiaTheme="minorEastAsia" w:hAnsi="Times New Roman" w:cs="Times New Roman"/>
          <w:sz w:val="24"/>
          <w:szCs w:val="24"/>
        </w:rPr>
        <w:t xml:space="preserve"> </w:t>
      </w:r>
      <w:proofErr w:type="spellStart"/>
      <w:r w:rsidRPr="003E1765">
        <w:rPr>
          <w:rFonts w:ascii="Times New Roman" w:eastAsiaTheme="minorEastAsia" w:hAnsi="Times New Roman" w:cs="Times New Roman"/>
          <w:sz w:val="24"/>
          <w:szCs w:val="24"/>
        </w:rPr>
        <w:t>mol</w:t>
      </w:r>
      <w:proofErr w:type="spellEnd"/>
      <w:r w:rsidRPr="003E1765">
        <w:rPr>
          <w:rFonts w:ascii="Times New Roman" w:eastAsiaTheme="minorEastAsia" w:hAnsi="Times New Roman" w:cs="Times New Roman"/>
          <w:sz w:val="24"/>
          <w:szCs w:val="24"/>
        </w:rPr>
        <w:t xml:space="preserve"> cm</w:t>
      </w:r>
      <w:r w:rsidRPr="003E1765">
        <w:rPr>
          <w:rFonts w:ascii="Times New Roman" w:eastAsiaTheme="minorEastAsia" w:hAnsi="Times New Roman" w:cs="Times New Roman"/>
          <w:sz w:val="24"/>
          <w:szCs w:val="24"/>
          <w:vertAlign w:val="superscript"/>
        </w:rPr>
        <w:t>-2</w:t>
      </w:r>
      <w:r w:rsidRPr="003E1765">
        <w:rPr>
          <w:rFonts w:ascii="Times New Roman" w:eastAsiaTheme="minorEastAsia" w:hAnsi="Times New Roman" w:cs="Times New Roman"/>
          <w:sz w:val="24"/>
          <w:szCs w:val="24"/>
        </w:rPr>
        <w:t xml:space="preserve"> sec</w:t>
      </w:r>
      <w:r w:rsidRPr="003E1765">
        <w:rPr>
          <w:rFonts w:ascii="Times New Roman" w:eastAsiaTheme="minorEastAsia" w:hAnsi="Times New Roman" w:cs="Times New Roman"/>
          <w:sz w:val="24"/>
          <w:szCs w:val="24"/>
          <w:vertAlign w:val="superscript"/>
        </w:rPr>
        <w:t xml:space="preserve">-1 </w:t>
      </w:r>
      <w:r w:rsidRPr="003E1765">
        <w:rPr>
          <w:rFonts w:ascii="Times New Roman" w:eastAsiaTheme="minorEastAsia" w:hAnsi="Times New Roman" w:cs="Times New Roman"/>
          <w:sz w:val="24"/>
          <w:szCs w:val="24"/>
          <w:vertAlign w:val="superscript"/>
        </w:rPr>
        <w:fldChar w:fldCharType="begin">
          <w:fldData xml:space="preserve">PEVuZE5vdGU+PENpdGU+PEF1dGhvcj5NYW88L0F1dGhvcj48WWVhcj4yMDAzPC9ZZWFyPjxSZWNO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</w:fldData>
        </w:fldChar>
      </w:r>
      <w:r w:rsidR="00192F80">
        <w:rPr>
          <w:rFonts w:ascii="Times New Roman" w:eastAsiaTheme="minorEastAsia" w:hAnsi="Times New Roman" w:cs="Times New Roman"/>
          <w:sz w:val="24"/>
          <w:szCs w:val="24"/>
          <w:vertAlign w:val="superscript"/>
        </w:rPr>
        <w:instrText xml:space="preserve"> ADDIN EN.CITE </w:instrText>
      </w:r>
      <w:r w:rsidR="00192F80">
        <w:rPr>
          <w:rFonts w:ascii="Times New Roman" w:eastAsiaTheme="minorEastAsia" w:hAnsi="Times New Roman" w:cs="Times New Roman"/>
          <w:sz w:val="24"/>
          <w:szCs w:val="24"/>
          <w:vertAlign w:val="superscript"/>
        </w:rPr>
        <w:fldChar w:fldCharType="begin">
          <w:fldData xml:space="preserve">PEVuZE5vdGU+PENpdGU+PEF1dGhvcj5NYW88L0F1dGhvcj48WWVhcj4yMDAzPC9ZZWFyPjxSZWNO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</w:fldData>
        </w:fldChar>
      </w:r>
      <w:r w:rsidR="00192F80">
        <w:rPr>
          <w:rFonts w:ascii="Times New Roman" w:eastAsiaTheme="minorEastAsia" w:hAnsi="Times New Roman" w:cs="Times New Roman"/>
          <w:sz w:val="24"/>
          <w:szCs w:val="24"/>
          <w:vertAlign w:val="superscript"/>
        </w:rPr>
        <w:instrText xml:space="preserve"> ADDIN EN.CITE.DATA </w:instrText>
      </w:r>
      <w:r w:rsidR="00192F80">
        <w:rPr>
          <w:rFonts w:ascii="Times New Roman" w:eastAsiaTheme="minorEastAsia" w:hAnsi="Times New Roman" w:cs="Times New Roman"/>
          <w:sz w:val="24"/>
          <w:szCs w:val="24"/>
          <w:vertAlign w:val="superscript"/>
        </w:rPr>
      </w:r>
      <w:r w:rsidR="00192F80">
        <w:rPr>
          <w:rFonts w:ascii="Times New Roman" w:eastAsiaTheme="minorEastAsia" w:hAnsi="Times New Roman" w:cs="Times New Roman"/>
          <w:sz w:val="24"/>
          <w:szCs w:val="24"/>
          <w:vertAlign w:val="superscript"/>
        </w:rPr>
        <w:fldChar w:fldCharType="end"/>
      </w:r>
      <w:r w:rsidRPr="003E1765">
        <w:rPr>
          <w:rFonts w:ascii="Times New Roman" w:eastAsiaTheme="minorEastAsia" w:hAnsi="Times New Roman" w:cs="Times New Roman"/>
          <w:sz w:val="24"/>
          <w:szCs w:val="24"/>
          <w:vertAlign w:val="superscript"/>
        </w:rPr>
      </w:r>
      <w:r w:rsidRPr="003E1765">
        <w:rPr>
          <w:rFonts w:ascii="Times New Roman" w:eastAsiaTheme="minorEastAsia" w:hAnsi="Times New Roman" w:cs="Times New Roman"/>
          <w:sz w:val="24"/>
          <w:szCs w:val="24"/>
          <w:vertAlign w:val="superscript"/>
        </w:rPr>
        <w:fldChar w:fldCharType="separate"/>
      </w:r>
      <w:r w:rsidR="00192F80">
        <w:rPr>
          <w:rFonts w:ascii="Times New Roman" w:eastAsiaTheme="minorEastAsia" w:hAnsi="Times New Roman" w:cs="Times New Roman"/>
          <w:noProof/>
          <w:sz w:val="24"/>
          <w:szCs w:val="24"/>
          <w:vertAlign w:val="superscript"/>
        </w:rPr>
        <w:t>57, 140</w:t>
      </w:r>
      <w:r w:rsidRPr="003E1765">
        <w:rPr>
          <w:rFonts w:ascii="Times New Roman" w:eastAsiaTheme="minorEastAsia" w:hAnsi="Times New Roman" w:cs="Times New Roman"/>
          <w:sz w:val="24"/>
          <w:szCs w:val="24"/>
          <w:vertAlign w:val="superscript"/>
        </w:rPr>
        <w:fldChar w:fldCharType="end"/>
      </w:r>
      <w:r w:rsidRPr="003E1765">
        <w:rPr>
          <w:rFonts w:ascii="Times New Roman" w:eastAsiaTheme="minorEastAsia" w:hAnsi="Times New Roman" w:cs="Times New Roman"/>
          <w:sz w:val="24"/>
          <w:szCs w:val="24"/>
        </w:rPr>
        <w:t>. The electron diffusion coefficients are not in agreement with the observed J</w:t>
      </w:r>
      <w:r w:rsidRPr="003E1765">
        <w:rPr>
          <w:rFonts w:ascii="Times New Roman" w:eastAsiaTheme="minorEastAsia" w:hAnsi="Times New Roman" w:cs="Times New Roman"/>
          <w:sz w:val="24"/>
          <w:szCs w:val="24"/>
          <w:vertAlign w:val="subscript"/>
        </w:rPr>
        <w:t>max</w:t>
      </w:r>
      <w:r w:rsidRPr="003E1765">
        <w:rPr>
          <w:rFonts w:ascii="Times New Roman" w:eastAsiaTheme="minorEastAsia" w:hAnsi="Times New Roman" w:cs="Times New Roman"/>
          <w:sz w:val="24"/>
          <w:szCs w:val="24"/>
        </w:rPr>
        <w:t xml:space="preserve"> for each material. This suggested that the superior performance of the Fc-LPEI material against the PVP-OS material was caused by either the unique flexibility of the LPEI or due to a unique, uncharacterized interaction between Fc-LPEI and GOx.</w:t>
      </w:r>
    </w:p>
    <w:p w14:paraId="629E3C76" w14:textId="12C491A5" w:rsidR="00DD2694" w:rsidRPr="00BA4286" w:rsidRDefault="003E1765" w:rsidP="003902AB">
      <w:pPr>
        <w:spacing w:line="48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ab/>
      </w:r>
      <w:r w:rsidR="00EE4D9A">
        <w:rPr>
          <w:rFonts w:ascii="Times New Roman" w:eastAsiaTheme="minorEastAsia" w:hAnsi="Times New Roman" w:cs="Times New Roman"/>
          <w:sz w:val="24"/>
          <w:szCs w:val="24"/>
        </w:rPr>
        <w:t>The Glatzhofer</w:t>
      </w:r>
      <w:r w:rsidRPr="003E1765">
        <w:rPr>
          <w:rFonts w:ascii="Times New Roman" w:eastAsiaTheme="minorEastAsia" w:hAnsi="Times New Roman" w:cs="Times New Roman"/>
          <w:sz w:val="24"/>
          <w:szCs w:val="24"/>
        </w:rPr>
        <w:t xml:space="preserve"> group has electrochemically detected a binding isotherm that occurs between GOx a</w:t>
      </w:r>
      <w:r w:rsidR="00CB3369">
        <w:rPr>
          <w:rFonts w:ascii="Times New Roman" w:eastAsiaTheme="minorEastAsia" w:hAnsi="Times New Roman" w:cs="Times New Roman"/>
          <w:sz w:val="24"/>
          <w:szCs w:val="24"/>
        </w:rPr>
        <w:t>nd ferrocene (Fc), describe</w:t>
      </w:r>
      <w:r w:rsidR="00DD2694">
        <w:rPr>
          <w:rFonts w:ascii="Times New Roman" w:eastAsiaTheme="minorEastAsia" w:hAnsi="Times New Roman" w:cs="Times New Roman"/>
          <w:sz w:val="24"/>
          <w:szCs w:val="24"/>
        </w:rPr>
        <w:t>d</w:t>
      </w:r>
      <w:r w:rsidR="00CB3369">
        <w:rPr>
          <w:rFonts w:ascii="Times New Roman" w:eastAsiaTheme="minorEastAsia" w:hAnsi="Times New Roman" w:cs="Times New Roman"/>
          <w:sz w:val="24"/>
          <w:szCs w:val="24"/>
        </w:rPr>
        <w:t xml:space="preserve"> in C</w:t>
      </w:r>
      <w:r w:rsidRPr="003E1765">
        <w:rPr>
          <w:rFonts w:ascii="Times New Roman" w:eastAsiaTheme="minorEastAsia" w:hAnsi="Times New Roman" w:cs="Times New Roman"/>
          <w:sz w:val="24"/>
          <w:szCs w:val="24"/>
        </w:rPr>
        <w:t xml:space="preserve">hapter 2 of this document. By titrating a ferrocene solution with varying </w:t>
      </w:r>
      <w:r w:rsidR="00DD2694">
        <w:rPr>
          <w:rFonts w:ascii="Times New Roman" w:eastAsiaTheme="minorEastAsia" w:hAnsi="Times New Roman" w:cs="Times New Roman"/>
          <w:sz w:val="24"/>
          <w:szCs w:val="24"/>
        </w:rPr>
        <w:t>concentrations</w:t>
      </w:r>
      <w:r w:rsidR="00DD2694" w:rsidRPr="003E1765">
        <w:rPr>
          <w:rFonts w:ascii="Times New Roman" w:eastAsiaTheme="minorEastAsia" w:hAnsi="Times New Roman" w:cs="Times New Roman"/>
          <w:sz w:val="24"/>
          <w:szCs w:val="24"/>
        </w:rPr>
        <w:t xml:space="preserve"> </w:t>
      </w:r>
      <w:r w:rsidRPr="003E1765">
        <w:rPr>
          <w:rFonts w:ascii="Times New Roman" w:eastAsiaTheme="minorEastAsia" w:hAnsi="Times New Roman" w:cs="Times New Roman"/>
          <w:sz w:val="24"/>
          <w:szCs w:val="24"/>
        </w:rPr>
        <w:t>of GOx</w:t>
      </w:r>
      <w:r w:rsidR="00DD2694">
        <w:rPr>
          <w:rFonts w:ascii="Times New Roman" w:eastAsiaTheme="minorEastAsia" w:hAnsi="Times New Roman" w:cs="Times New Roman"/>
          <w:sz w:val="24"/>
          <w:szCs w:val="24"/>
        </w:rPr>
        <w:t xml:space="preserve"> (</w:t>
      </w:r>
      <w:proofErr w:type="spellStart"/>
      <w:r w:rsidR="00DD2694" w:rsidRPr="0008265B">
        <w:rPr>
          <w:rFonts w:ascii="Times New Roman" w:eastAsiaTheme="minorEastAsia" w:hAnsi="Times New Roman" w:cs="Times New Roman"/>
          <w:i/>
          <w:sz w:val="24"/>
          <w:szCs w:val="24"/>
        </w:rPr>
        <w:t>C</w:t>
      </w:r>
      <w:r w:rsidR="00DD2694" w:rsidRPr="0008265B">
        <w:rPr>
          <w:rFonts w:ascii="Times New Roman" w:eastAsiaTheme="minorEastAsia" w:hAnsi="Times New Roman" w:cs="Times New Roman"/>
          <w:i/>
          <w:sz w:val="24"/>
          <w:szCs w:val="24"/>
          <w:vertAlign w:val="subscript"/>
        </w:rPr>
        <w:t>i</w:t>
      </w:r>
      <w:proofErr w:type="spellEnd"/>
      <w:r w:rsidR="00DD2694">
        <w:rPr>
          <w:rFonts w:ascii="Times New Roman" w:eastAsiaTheme="minorEastAsia" w:hAnsi="Times New Roman" w:cs="Times New Roman"/>
          <w:sz w:val="24"/>
          <w:szCs w:val="24"/>
        </w:rPr>
        <w:t>)</w:t>
      </w:r>
      <w:r w:rsidRPr="003E1765">
        <w:rPr>
          <w:rFonts w:ascii="Times New Roman" w:eastAsiaTheme="minorEastAsia" w:hAnsi="Times New Roman" w:cs="Times New Roman"/>
          <w:sz w:val="24"/>
          <w:szCs w:val="24"/>
        </w:rPr>
        <w:t>, the changes in amperometric response allowed a binding coefficient, K</w:t>
      </w:r>
      <w:r w:rsidRPr="003E1765">
        <w:rPr>
          <w:rFonts w:ascii="Times New Roman" w:eastAsiaTheme="minorEastAsia" w:hAnsi="Times New Roman" w:cs="Times New Roman"/>
          <w:sz w:val="24"/>
          <w:szCs w:val="24"/>
          <w:vertAlign w:val="subscript"/>
        </w:rPr>
        <w:t>a</w:t>
      </w:r>
      <w:r w:rsidRPr="003E1765">
        <w:rPr>
          <w:rFonts w:ascii="Times New Roman" w:eastAsiaTheme="minorEastAsia" w:hAnsi="Times New Roman" w:cs="Times New Roman"/>
          <w:sz w:val="24"/>
          <w:szCs w:val="24"/>
        </w:rPr>
        <w:t>, to be detected.</w:t>
      </w:r>
      <w:r w:rsidR="00BA4286">
        <w:rPr>
          <w:rFonts w:ascii="Times New Roman" w:eastAsiaTheme="minorEastAsia" w:hAnsi="Times New Roman" w:cs="Times New Roman"/>
          <w:sz w:val="24"/>
          <w:szCs w:val="24"/>
        </w:rPr>
        <w:t xml:space="preserve"> The value of θ, the ratio</w:t>
      </w:r>
      <w:r w:rsidR="00DD2694">
        <w:rPr>
          <w:rFonts w:ascii="Times New Roman" w:eastAsiaTheme="minorEastAsia" w:hAnsi="Times New Roman" w:cs="Times New Roman"/>
          <w:sz w:val="24"/>
          <w:szCs w:val="24"/>
        </w:rPr>
        <w:t xml:space="preserve"> of </w:t>
      </w:r>
      <w:r w:rsidR="00BA4286">
        <w:rPr>
          <w:rFonts w:ascii="Times New Roman" w:eastAsiaTheme="minorEastAsia" w:hAnsi="Times New Roman" w:cs="Times New Roman"/>
          <w:sz w:val="24"/>
          <w:szCs w:val="24"/>
        </w:rPr>
        <w:t xml:space="preserve">the amperometric response in the presence and </w:t>
      </w:r>
      <w:proofErr w:type="spellStart"/>
      <w:r w:rsidR="00BA4286">
        <w:rPr>
          <w:rFonts w:ascii="Times New Roman" w:eastAsiaTheme="minorEastAsia" w:hAnsi="Times New Roman" w:cs="Times New Roman"/>
          <w:sz w:val="24"/>
          <w:szCs w:val="24"/>
        </w:rPr>
        <w:t>abense</w:t>
      </w:r>
      <w:proofErr w:type="spellEnd"/>
      <w:r w:rsidR="00BA4286">
        <w:rPr>
          <w:rFonts w:ascii="Times New Roman" w:eastAsiaTheme="minorEastAsia" w:hAnsi="Times New Roman" w:cs="Times New Roman"/>
          <w:sz w:val="24"/>
          <w:szCs w:val="24"/>
        </w:rPr>
        <w:t xml:space="preserve"> of GOx, was plotted as a function of the molarity of GOx to determine the K</w:t>
      </w:r>
      <w:r w:rsidR="00BA4286">
        <w:rPr>
          <w:rFonts w:ascii="Times New Roman" w:eastAsiaTheme="minorEastAsia" w:hAnsi="Times New Roman" w:cs="Times New Roman"/>
          <w:sz w:val="24"/>
          <w:szCs w:val="24"/>
          <w:vertAlign w:val="subscript"/>
        </w:rPr>
        <w:t>a</w:t>
      </w:r>
      <w:r w:rsidR="00BA4286">
        <w:rPr>
          <w:rFonts w:ascii="Times New Roman" w:eastAsiaTheme="minorEastAsia" w:hAnsi="Times New Roman" w:cs="Times New Roman"/>
          <w:sz w:val="24"/>
          <w:szCs w:val="24"/>
        </w:rPr>
        <w:t xml:space="preserve"> of the ferrocene derivative.</w:t>
      </w:r>
    </w:p>
    <w:p w14:paraId="337F75C6" w14:textId="77777777" w:rsidR="00DD2694" w:rsidRDefault="00DD2694" w:rsidP="00DD2694">
      <w:pPr>
        <w:spacing w:line="480" w:lineRule="auto"/>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2 Fc+GOx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Fc</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GOx)</m:t>
          </m:r>
        </m:oMath>
      </m:oMathPara>
    </w:p>
    <w:p w14:paraId="3BD6057F" w14:textId="77777777" w:rsidR="00DD2694" w:rsidRPr="004D05E2" w:rsidRDefault="00DD2694" w:rsidP="00DD2694">
      <w:pPr>
        <w:spacing w:line="240" w:lineRule="auto"/>
        <w:rPr>
          <w:rFonts w:eastAsiaTheme="minorEastAsia"/>
          <w:sz w:val="24"/>
          <w:szCs w:val="24"/>
        </w:rPr>
      </w:pPr>
      <m:oMath>
        <m:r>
          <w:rPr>
            <w:rFonts w:ascii="Cambria Math" w:eastAsiaTheme="minorEastAsia" w:hAnsi="Cambria Math"/>
            <w:sz w:val="24"/>
            <w:szCs w:val="24"/>
          </w:rPr>
          <m:t>θ=100×</m:t>
        </m:r>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1-</m:t>
            </m:r>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i</m:t>
                            </m:r>
                          </m:e>
                          <m:sub>
                            <m:r>
                              <w:rPr>
                                <w:rFonts w:ascii="Cambria Math" w:eastAsiaTheme="minorEastAsia" w:hAnsi="Cambria Math"/>
                                <w:sz w:val="24"/>
                                <w:szCs w:val="24"/>
                              </w:rPr>
                              <m:t>a</m:t>
                            </m:r>
                          </m:sub>
                        </m:sSub>
                      </m:e>
                    </m:d>
                  </m:e>
                  <m:sub>
                    <m:r>
                      <w:rPr>
                        <w:rFonts w:ascii="Cambria Math" w:eastAsiaTheme="minorEastAsia" w:hAnsi="Cambria Math"/>
                        <w:sz w:val="24"/>
                        <w:szCs w:val="24"/>
                      </w:rPr>
                      <m:t>i</m:t>
                    </m:r>
                  </m:sub>
                </m:sSub>
              </m:num>
              <m:den>
                <m:sSub>
                  <m:sSubPr>
                    <m:ctrlPr>
                      <w:rPr>
                        <w:rFonts w:ascii="Cambria Math" w:eastAsiaTheme="minorEastAsia" w:hAnsi="Cambria Math"/>
                        <w:i/>
                        <w:sz w:val="24"/>
                        <w:szCs w:val="24"/>
                      </w:rPr>
                    </m:ctrlPr>
                  </m:sSubPr>
                  <m:e>
                    <m:sSub>
                      <m:sSubPr>
                        <m:ctrlPr>
                          <w:rPr>
                            <w:rFonts w:ascii="Cambria Math" w:eastAsiaTheme="minorEastAsia" w:hAnsi="Cambria Math"/>
                            <w:i/>
                            <w:sz w:val="24"/>
                            <w:szCs w:val="24"/>
                          </w:rPr>
                        </m:ctrlPr>
                      </m:sSubPr>
                      <m:e>
                        <m:r>
                          <w:rPr>
                            <w:rFonts w:ascii="Cambria Math" w:eastAsiaTheme="minorEastAsia" w:hAnsi="Cambria Math"/>
                            <w:sz w:val="24"/>
                            <w:szCs w:val="24"/>
                          </w:rPr>
                          <m:t>(i</m:t>
                        </m:r>
                      </m:e>
                      <m:sub>
                        <m:r>
                          <w:rPr>
                            <w:rFonts w:ascii="Cambria Math" w:eastAsiaTheme="minorEastAsia" w:hAnsi="Cambria Math"/>
                            <w:sz w:val="24"/>
                            <w:szCs w:val="24"/>
                          </w:rPr>
                          <m:t>a</m:t>
                        </m:r>
                      </m:sub>
                    </m:sSub>
                    <m:r>
                      <w:rPr>
                        <w:rFonts w:ascii="Cambria Math" w:eastAsiaTheme="minorEastAsia" w:hAnsi="Cambria Math"/>
                        <w:sz w:val="24"/>
                        <w:szCs w:val="24"/>
                      </w:rPr>
                      <m:t>)</m:t>
                    </m:r>
                  </m:e>
                  <m:sub>
                    <m:r>
                      <w:rPr>
                        <w:rFonts w:ascii="Cambria Math" w:eastAsiaTheme="minorEastAsia" w:hAnsi="Cambria Math"/>
                        <w:sz w:val="24"/>
                        <w:szCs w:val="24"/>
                      </w:rPr>
                      <m:t>0</m:t>
                    </m:r>
                  </m:sub>
                </m:sSub>
              </m:den>
            </m:f>
          </m:e>
        </m:d>
      </m:oMath>
      <w:r>
        <w:rPr>
          <w:rFonts w:eastAsiaTheme="minorEastAsia"/>
          <w:sz w:val="24"/>
          <w:szCs w:val="24"/>
        </w:rPr>
        <w:tab/>
      </w:r>
      <w:r>
        <w:rPr>
          <w:rFonts w:eastAsiaTheme="minorEastAsia"/>
          <w:sz w:val="24"/>
          <w:szCs w:val="24"/>
        </w:rPr>
        <w:tab/>
      </w:r>
      <w:r>
        <w:rPr>
          <w:rFonts w:eastAsiaTheme="minorEastAsia"/>
          <w:sz w:val="24"/>
          <w:szCs w:val="24"/>
        </w:rPr>
        <w:tab/>
      </w:r>
      <w:r>
        <w:rPr>
          <w:rFonts w:eastAsiaTheme="minorEastAsia"/>
          <w:sz w:val="24"/>
          <w:szCs w:val="24"/>
        </w:rPr>
        <w:tab/>
        <w:t>(1</w:t>
      </w:r>
      <w:r w:rsidRPr="004D05E2">
        <w:rPr>
          <w:rFonts w:eastAsiaTheme="minorEastAsia"/>
          <w:sz w:val="24"/>
          <w:szCs w:val="24"/>
        </w:rPr>
        <w:t>)</w:t>
      </w:r>
    </w:p>
    <w:p w14:paraId="1C9DA770" w14:textId="77777777" w:rsidR="00DD2694" w:rsidRPr="004D05E2" w:rsidRDefault="001E566A" w:rsidP="00DD2694">
      <w:pPr>
        <w:spacing w:line="240" w:lineRule="auto"/>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θ</m:t>
            </m:r>
          </m:num>
          <m:den>
            <m:r>
              <w:rPr>
                <w:rFonts w:ascii="Cambria Math" w:eastAsiaTheme="minorEastAsia" w:hAnsi="Cambria Math"/>
                <w:sz w:val="24"/>
                <w:szCs w:val="24"/>
              </w:rPr>
              <m:t>1-aθ</m:t>
            </m:r>
          </m:den>
        </m:f>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K</m:t>
            </m:r>
          </m:e>
          <m:sub>
            <m:r>
              <w:rPr>
                <w:rFonts w:ascii="Cambria Math" w:eastAsiaTheme="minorEastAsia" w:hAnsi="Cambria Math"/>
                <w:sz w:val="24"/>
                <w:szCs w:val="24"/>
              </w:rPr>
              <m:t>a</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C</m:t>
            </m:r>
          </m:e>
          <m:sub>
            <m:r>
              <w:rPr>
                <w:rFonts w:ascii="Cambria Math" w:eastAsiaTheme="minorEastAsia" w:hAnsi="Cambria Math"/>
                <w:sz w:val="24"/>
                <w:szCs w:val="24"/>
              </w:rPr>
              <m:t>i</m:t>
            </m:r>
          </m:sub>
        </m:sSub>
      </m:oMath>
      <w:r w:rsidR="00DD2694">
        <w:rPr>
          <w:rFonts w:eastAsiaTheme="minorEastAsia"/>
          <w:sz w:val="24"/>
          <w:szCs w:val="24"/>
        </w:rPr>
        <w:tab/>
      </w:r>
      <w:r w:rsidR="00DD2694">
        <w:rPr>
          <w:rFonts w:eastAsiaTheme="minorEastAsia"/>
          <w:sz w:val="24"/>
          <w:szCs w:val="24"/>
        </w:rPr>
        <w:tab/>
      </w:r>
      <w:r w:rsidR="00DD2694">
        <w:rPr>
          <w:rFonts w:eastAsiaTheme="minorEastAsia"/>
          <w:sz w:val="24"/>
          <w:szCs w:val="24"/>
        </w:rPr>
        <w:tab/>
      </w:r>
      <w:r w:rsidR="00DD2694">
        <w:rPr>
          <w:rFonts w:eastAsiaTheme="minorEastAsia"/>
          <w:sz w:val="24"/>
          <w:szCs w:val="24"/>
        </w:rPr>
        <w:tab/>
      </w:r>
      <w:r w:rsidR="00DD2694">
        <w:rPr>
          <w:rFonts w:eastAsiaTheme="minorEastAsia"/>
          <w:sz w:val="24"/>
          <w:szCs w:val="24"/>
        </w:rPr>
        <w:tab/>
        <w:t>(2</w:t>
      </w:r>
      <w:r w:rsidR="00DD2694" w:rsidRPr="004D05E2">
        <w:rPr>
          <w:rFonts w:eastAsiaTheme="minorEastAsia"/>
          <w:sz w:val="24"/>
          <w:szCs w:val="24"/>
        </w:rPr>
        <w:t>)</w:t>
      </w:r>
    </w:p>
    <w:p w14:paraId="672D4668" w14:textId="77777777" w:rsidR="00DD2694" w:rsidRPr="004D05E2" w:rsidRDefault="00DD2694" w:rsidP="00DD2694">
      <w:pPr>
        <w:spacing w:line="240" w:lineRule="auto"/>
        <w:rPr>
          <w:rFonts w:eastAsiaTheme="minorEastAsia"/>
          <w:sz w:val="24"/>
          <w:szCs w:val="24"/>
        </w:rPr>
      </w:pPr>
    </w:p>
    <w:p w14:paraId="4EF2F200" w14:textId="77777777" w:rsidR="00DD2694" w:rsidRPr="004D05E2" w:rsidRDefault="001E566A" w:rsidP="00DD2694">
      <w:pPr>
        <w:spacing w:line="240" w:lineRule="auto"/>
        <w:rPr>
          <w:rFonts w:eastAsiaTheme="minorEastAsia"/>
          <w:sz w:val="24"/>
          <w:szCs w:val="24"/>
        </w:rPr>
      </w:pPr>
      <m:oMath>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r>
                  <w:rPr>
                    <w:rFonts w:ascii="Cambria Math" w:eastAsiaTheme="minorEastAsia" w:hAnsi="Cambria Math"/>
                    <w:sz w:val="24"/>
                    <w:szCs w:val="24"/>
                  </w:rPr>
                  <m:t>C</m:t>
                </m:r>
              </m:e>
              <m:sub>
                <m:r>
                  <w:rPr>
                    <w:rFonts w:ascii="Cambria Math" w:eastAsiaTheme="minorEastAsia" w:hAnsi="Cambria Math"/>
                    <w:sz w:val="24"/>
                    <w:szCs w:val="24"/>
                  </w:rPr>
                  <m:t>i</m:t>
                </m:r>
              </m:sub>
            </m:sSub>
          </m:num>
          <m:den>
            <m:r>
              <w:rPr>
                <w:rFonts w:ascii="Cambria Math" w:eastAsiaTheme="minorEastAsia" w:hAnsi="Cambria Math"/>
                <w:sz w:val="24"/>
                <w:szCs w:val="24"/>
              </w:rPr>
              <m:t>θ</m:t>
            </m:r>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sSub>
              <m:sSubPr>
                <m:ctrlPr>
                  <w:rPr>
                    <w:rFonts w:ascii="Cambria Math" w:eastAsiaTheme="minorEastAsia" w:hAnsi="Cambria Math"/>
                    <w:i/>
                    <w:sz w:val="24"/>
                    <w:szCs w:val="24"/>
                  </w:rPr>
                </m:ctrlPr>
              </m:sSubPr>
              <m:e>
                <m:r>
                  <w:rPr>
                    <w:rFonts w:ascii="Cambria Math" w:eastAsiaTheme="minorEastAsia" w:hAnsi="Cambria Math"/>
                    <w:sz w:val="24"/>
                    <w:szCs w:val="24"/>
                  </w:rPr>
                  <m:t>K</m:t>
                </m:r>
              </m:e>
              <m:sub>
                <m:r>
                  <w:rPr>
                    <w:rFonts w:ascii="Cambria Math" w:eastAsiaTheme="minorEastAsia" w:hAnsi="Cambria Math"/>
                    <w:sz w:val="24"/>
                    <w:szCs w:val="24"/>
                  </w:rPr>
                  <m:t>a</m:t>
                </m:r>
              </m:sub>
            </m:sSub>
          </m:den>
        </m:f>
        <m:r>
          <w:rPr>
            <w:rFonts w:ascii="Cambria Math" w:eastAsiaTheme="minorEastAsia" w:hAnsi="Cambria Math"/>
            <w:sz w:val="24"/>
            <w:szCs w:val="24"/>
          </w:rPr>
          <m:t>+a</m:t>
        </m:r>
        <m:sSub>
          <m:sSubPr>
            <m:ctrlPr>
              <w:rPr>
                <w:rFonts w:ascii="Cambria Math" w:eastAsiaTheme="minorEastAsia" w:hAnsi="Cambria Math"/>
                <w:i/>
                <w:sz w:val="24"/>
                <w:szCs w:val="24"/>
              </w:rPr>
            </m:ctrlPr>
          </m:sSubPr>
          <m:e>
            <m:r>
              <w:rPr>
                <w:rFonts w:ascii="Cambria Math" w:eastAsiaTheme="minorEastAsia" w:hAnsi="Cambria Math"/>
                <w:sz w:val="24"/>
                <w:szCs w:val="24"/>
              </w:rPr>
              <m:t>C</m:t>
            </m:r>
          </m:e>
          <m:sub>
            <m:r>
              <w:rPr>
                <w:rFonts w:ascii="Cambria Math" w:eastAsiaTheme="minorEastAsia" w:hAnsi="Cambria Math"/>
                <w:sz w:val="24"/>
                <w:szCs w:val="24"/>
              </w:rPr>
              <m:t>i</m:t>
            </m:r>
          </m:sub>
        </m:sSub>
      </m:oMath>
      <w:r w:rsidR="00DD2694">
        <w:rPr>
          <w:rFonts w:eastAsiaTheme="minorEastAsia"/>
          <w:sz w:val="24"/>
          <w:szCs w:val="24"/>
        </w:rPr>
        <w:tab/>
      </w:r>
      <w:r w:rsidR="00DD2694">
        <w:rPr>
          <w:rFonts w:eastAsiaTheme="minorEastAsia"/>
          <w:sz w:val="24"/>
          <w:szCs w:val="24"/>
        </w:rPr>
        <w:tab/>
      </w:r>
      <w:r w:rsidR="00DD2694">
        <w:rPr>
          <w:rFonts w:eastAsiaTheme="minorEastAsia"/>
          <w:sz w:val="24"/>
          <w:szCs w:val="24"/>
        </w:rPr>
        <w:tab/>
      </w:r>
      <w:r w:rsidR="00DD2694">
        <w:rPr>
          <w:rFonts w:eastAsiaTheme="minorEastAsia"/>
          <w:sz w:val="24"/>
          <w:szCs w:val="24"/>
        </w:rPr>
        <w:tab/>
      </w:r>
      <w:r w:rsidR="00DD2694">
        <w:rPr>
          <w:rFonts w:eastAsiaTheme="minorEastAsia"/>
          <w:sz w:val="24"/>
          <w:szCs w:val="24"/>
        </w:rPr>
        <w:tab/>
        <w:t>(3</w:t>
      </w:r>
      <w:r w:rsidR="00DD2694" w:rsidRPr="004D05E2">
        <w:rPr>
          <w:rFonts w:eastAsiaTheme="minorEastAsia"/>
          <w:sz w:val="24"/>
          <w:szCs w:val="24"/>
        </w:rPr>
        <w:t>)</w:t>
      </w:r>
    </w:p>
    <w:p w14:paraId="036E249E" w14:textId="77777777" w:rsidR="00DD2694" w:rsidRDefault="00DD2694" w:rsidP="0008265B">
      <w:pPr>
        <w:spacing w:line="480" w:lineRule="auto"/>
        <w:rPr>
          <w:rFonts w:ascii="Times New Roman" w:eastAsiaTheme="minorEastAsia" w:hAnsi="Times New Roman" w:cs="Times New Roman"/>
          <w:sz w:val="24"/>
          <w:szCs w:val="24"/>
        </w:rPr>
      </w:pPr>
    </w:p>
    <w:p w14:paraId="797D30BD" w14:textId="6B825E72" w:rsidR="003E1765" w:rsidRPr="003E1765" w:rsidRDefault="003E1765" w:rsidP="003902AB">
      <w:pPr>
        <w:spacing w:line="48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 xml:space="preserve"> This K</w:t>
      </w:r>
      <w:r w:rsidRPr="003E1765">
        <w:rPr>
          <w:rFonts w:ascii="Times New Roman" w:eastAsiaTheme="minorEastAsia" w:hAnsi="Times New Roman" w:cs="Times New Roman"/>
          <w:sz w:val="24"/>
          <w:szCs w:val="24"/>
          <w:vertAlign w:val="subscript"/>
        </w:rPr>
        <w:t>a</w:t>
      </w:r>
      <w:r w:rsidRPr="003E1765">
        <w:rPr>
          <w:rFonts w:ascii="Times New Roman" w:eastAsiaTheme="minorEastAsia" w:hAnsi="Times New Roman" w:cs="Times New Roman"/>
          <w:sz w:val="24"/>
          <w:szCs w:val="24"/>
        </w:rPr>
        <w:t xml:space="preserve"> is on the magnitude of 10</w:t>
      </w:r>
      <w:r w:rsidRPr="003E1765">
        <w:rPr>
          <w:rFonts w:ascii="Times New Roman" w:eastAsiaTheme="minorEastAsia" w:hAnsi="Times New Roman" w:cs="Times New Roman"/>
          <w:sz w:val="24"/>
          <w:szCs w:val="24"/>
          <w:vertAlign w:val="superscript"/>
        </w:rPr>
        <w:t>5</w:t>
      </w:r>
      <w:r w:rsidRPr="003E1765">
        <w:rPr>
          <w:rFonts w:ascii="Times New Roman" w:eastAsiaTheme="minorEastAsia" w:hAnsi="Times New Roman" w:cs="Times New Roman"/>
          <w:sz w:val="24"/>
          <w:szCs w:val="24"/>
        </w:rPr>
        <w:t xml:space="preserve"> to 10</w:t>
      </w:r>
      <w:r w:rsidRPr="003E1765">
        <w:rPr>
          <w:rFonts w:ascii="Times New Roman" w:eastAsiaTheme="minorEastAsia" w:hAnsi="Times New Roman" w:cs="Times New Roman"/>
          <w:sz w:val="24"/>
          <w:szCs w:val="24"/>
          <w:vertAlign w:val="superscript"/>
        </w:rPr>
        <w:t>7</w:t>
      </w:r>
      <w:r w:rsidRPr="003E1765">
        <w:rPr>
          <w:rFonts w:ascii="Times New Roman" w:eastAsiaTheme="minorEastAsia" w:hAnsi="Times New Roman" w:cs="Times New Roman"/>
          <w:sz w:val="24"/>
          <w:szCs w:val="24"/>
        </w:rPr>
        <w:t>, depending on the particular derivative of ferrocene. This binding isotherm indicate</w:t>
      </w:r>
      <w:r w:rsidR="00CB3369">
        <w:rPr>
          <w:rFonts w:ascii="Times New Roman" w:eastAsiaTheme="minorEastAsia" w:hAnsi="Times New Roman" w:cs="Times New Roman"/>
          <w:sz w:val="24"/>
          <w:szCs w:val="24"/>
        </w:rPr>
        <w:t>s</w:t>
      </w:r>
      <w:r w:rsidRPr="003E1765">
        <w:rPr>
          <w:rFonts w:ascii="Times New Roman" w:eastAsiaTheme="minorEastAsia" w:hAnsi="Times New Roman" w:cs="Times New Roman"/>
          <w:sz w:val="24"/>
          <w:szCs w:val="24"/>
        </w:rPr>
        <w:t xml:space="preserve"> how strongly a ferrocene molecule binds to GOx. ((Methoxy)ethoxy)</w:t>
      </w:r>
      <w:proofErr w:type="spellStart"/>
      <w:r w:rsidRPr="003E1765">
        <w:rPr>
          <w:rFonts w:ascii="Times New Roman" w:eastAsiaTheme="minorEastAsia" w:hAnsi="Times New Roman" w:cs="Times New Roman"/>
          <w:sz w:val="24"/>
          <w:szCs w:val="24"/>
        </w:rPr>
        <w:t>ethoxymethylferrocene</w:t>
      </w:r>
      <w:proofErr w:type="spellEnd"/>
      <w:r w:rsidRPr="003E1765">
        <w:rPr>
          <w:rFonts w:ascii="Times New Roman" w:eastAsiaTheme="minorEastAsia" w:hAnsi="Times New Roman" w:cs="Times New Roman"/>
          <w:sz w:val="24"/>
          <w:szCs w:val="24"/>
        </w:rPr>
        <w:t xml:space="preserve"> (FcG2OMe) exhibited the highest K</w:t>
      </w:r>
      <w:r w:rsidRPr="003E1765">
        <w:rPr>
          <w:rFonts w:ascii="Times New Roman" w:eastAsiaTheme="minorEastAsia" w:hAnsi="Times New Roman" w:cs="Times New Roman"/>
          <w:sz w:val="24"/>
          <w:szCs w:val="24"/>
          <w:vertAlign w:val="subscript"/>
        </w:rPr>
        <w:t>a</w:t>
      </w:r>
      <w:r w:rsidRPr="003E1765">
        <w:rPr>
          <w:rFonts w:ascii="Times New Roman" w:eastAsiaTheme="minorEastAsia" w:hAnsi="Times New Roman" w:cs="Times New Roman"/>
          <w:sz w:val="24"/>
          <w:szCs w:val="24"/>
        </w:rPr>
        <w:t xml:space="preserve"> value of all ferrocene derivatives tested, K</w:t>
      </w:r>
      <w:r w:rsidRPr="003E1765">
        <w:rPr>
          <w:rFonts w:ascii="Times New Roman" w:eastAsiaTheme="minorEastAsia" w:hAnsi="Times New Roman" w:cs="Times New Roman"/>
          <w:sz w:val="24"/>
          <w:szCs w:val="24"/>
          <w:vertAlign w:val="subscript"/>
        </w:rPr>
        <w:t>a</w:t>
      </w:r>
      <w:r w:rsidRPr="003E1765">
        <w:rPr>
          <w:rFonts w:ascii="Times New Roman" w:eastAsiaTheme="minorEastAsia" w:hAnsi="Times New Roman" w:cs="Times New Roman"/>
          <w:sz w:val="24"/>
          <w:szCs w:val="24"/>
        </w:rPr>
        <w:t xml:space="preserve"> = 4.33 x 10</w:t>
      </w:r>
      <w:r w:rsidRPr="003E1765">
        <w:rPr>
          <w:rFonts w:ascii="Times New Roman" w:eastAsiaTheme="minorEastAsia" w:hAnsi="Times New Roman" w:cs="Times New Roman"/>
          <w:sz w:val="24"/>
          <w:szCs w:val="24"/>
          <w:vertAlign w:val="superscript"/>
        </w:rPr>
        <w:t>7</w:t>
      </w:r>
      <w:r w:rsidRPr="003E1765">
        <w:rPr>
          <w:rFonts w:ascii="Times New Roman" w:eastAsiaTheme="minorEastAsia" w:hAnsi="Times New Roman" w:cs="Times New Roman"/>
          <w:sz w:val="24"/>
          <w:szCs w:val="24"/>
        </w:rPr>
        <w:t>. However, when used as a mediator in the presence of glucose, the catalytic current only increased five-fold</w:t>
      </w:r>
      <w:r w:rsidR="00CB3369">
        <w:rPr>
          <w:rFonts w:ascii="Times New Roman" w:eastAsiaTheme="minorEastAsia" w:hAnsi="Times New Roman" w:cs="Times New Roman"/>
          <w:sz w:val="24"/>
          <w:szCs w:val="24"/>
        </w:rPr>
        <w:t xml:space="preserve"> from the </w:t>
      </w:r>
      <w:proofErr w:type="spellStart"/>
      <w:r w:rsidR="00CB3369">
        <w:rPr>
          <w:rFonts w:ascii="Times New Roman" w:eastAsiaTheme="minorEastAsia" w:hAnsi="Times New Roman" w:cs="Times New Roman"/>
          <w:sz w:val="24"/>
          <w:szCs w:val="24"/>
        </w:rPr>
        <w:t>noncatalytic</w:t>
      </w:r>
      <w:proofErr w:type="spellEnd"/>
      <w:r w:rsidR="00CB3369">
        <w:rPr>
          <w:rFonts w:ascii="Times New Roman" w:eastAsiaTheme="minorEastAsia" w:hAnsi="Times New Roman" w:cs="Times New Roman"/>
          <w:sz w:val="24"/>
          <w:szCs w:val="24"/>
        </w:rPr>
        <w:t xml:space="preserve"> system</w:t>
      </w:r>
      <w:r w:rsidRPr="003E1765">
        <w:rPr>
          <w:rFonts w:ascii="Times New Roman" w:eastAsiaTheme="minorEastAsia" w:hAnsi="Times New Roman" w:cs="Times New Roman"/>
          <w:sz w:val="24"/>
          <w:szCs w:val="24"/>
        </w:rPr>
        <w:t>, whereas (ferrocenylmethyl)trimethylammonium chloride (</w:t>
      </w:r>
      <w:proofErr w:type="spellStart"/>
      <w:r w:rsidRPr="003E1765">
        <w:rPr>
          <w:rFonts w:ascii="Times New Roman" w:eastAsiaTheme="minorEastAsia" w:hAnsi="Times New Roman" w:cs="Times New Roman"/>
          <w:sz w:val="24"/>
          <w:szCs w:val="24"/>
        </w:rPr>
        <w:t>FcTAMC</w:t>
      </w:r>
      <w:proofErr w:type="spellEnd"/>
      <w:r w:rsidRPr="003E1765">
        <w:rPr>
          <w:rFonts w:ascii="Times New Roman" w:eastAsiaTheme="minorEastAsia" w:hAnsi="Times New Roman" w:cs="Times New Roman"/>
          <w:sz w:val="24"/>
          <w:szCs w:val="24"/>
        </w:rPr>
        <w:t>) exhibited a K</w:t>
      </w:r>
      <w:r w:rsidRPr="003E1765">
        <w:rPr>
          <w:rFonts w:ascii="Times New Roman" w:eastAsiaTheme="minorEastAsia" w:hAnsi="Times New Roman" w:cs="Times New Roman"/>
          <w:sz w:val="24"/>
          <w:szCs w:val="24"/>
          <w:vertAlign w:val="subscript"/>
        </w:rPr>
        <w:t>a</w:t>
      </w:r>
      <w:r w:rsidRPr="003E1765">
        <w:rPr>
          <w:rFonts w:ascii="Times New Roman" w:eastAsiaTheme="minorEastAsia" w:hAnsi="Times New Roman" w:cs="Times New Roman"/>
          <w:sz w:val="24"/>
          <w:szCs w:val="24"/>
        </w:rPr>
        <w:t xml:space="preserve"> = 2.49 x 10</w:t>
      </w:r>
      <w:r w:rsidRPr="003E1765">
        <w:rPr>
          <w:rFonts w:ascii="Times New Roman" w:eastAsiaTheme="minorEastAsia" w:hAnsi="Times New Roman" w:cs="Times New Roman"/>
          <w:sz w:val="24"/>
          <w:szCs w:val="24"/>
          <w:vertAlign w:val="superscript"/>
        </w:rPr>
        <w:t xml:space="preserve">7 </w:t>
      </w:r>
      <w:r w:rsidRPr="003E1765">
        <w:rPr>
          <w:rFonts w:ascii="Times New Roman" w:eastAsiaTheme="minorEastAsia" w:hAnsi="Times New Roman" w:cs="Times New Roman"/>
          <w:sz w:val="24"/>
          <w:szCs w:val="24"/>
        </w:rPr>
        <w:t xml:space="preserve">exhibited a 15-fold increase in the catalytic current in the presence of glucose. This left some uncertainty as to whether this tool could be useful as a screening tool for mediators that could be used to develop high-performance bioelectrode materials. However, it could be imagined that when these </w:t>
      </w:r>
      <w:proofErr w:type="gramStart"/>
      <w:r w:rsidRPr="003E1765">
        <w:rPr>
          <w:rFonts w:ascii="Times New Roman" w:eastAsiaTheme="minorEastAsia" w:hAnsi="Times New Roman" w:cs="Times New Roman"/>
          <w:sz w:val="24"/>
          <w:szCs w:val="24"/>
        </w:rPr>
        <w:t>strongly-binding</w:t>
      </w:r>
      <w:proofErr w:type="gramEnd"/>
      <w:r w:rsidRPr="003E1765">
        <w:rPr>
          <w:rFonts w:ascii="Times New Roman" w:eastAsiaTheme="minorEastAsia" w:hAnsi="Times New Roman" w:cs="Times New Roman"/>
          <w:sz w:val="24"/>
          <w:szCs w:val="24"/>
        </w:rPr>
        <w:t xml:space="preserve"> mediators are a</w:t>
      </w:r>
      <w:r w:rsidR="00FA41E1">
        <w:rPr>
          <w:rFonts w:ascii="Times New Roman" w:eastAsiaTheme="minorEastAsia" w:hAnsi="Times New Roman" w:cs="Times New Roman"/>
          <w:sz w:val="24"/>
          <w:szCs w:val="24"/>
        </w:rPr>
        <w:t>ttached to a redox polymer,</w:t>
      </w:r>
      <w:r w:rsidRPr="003E1765">
        <w:rPr>
          <w:rFonts w:ascii="Times New Roman" w:eastAsiaTheme="minorEastAsia" w:hAnsi="Times New Roman" w:cs="Times New Roman"/>
          <w:sz w:val="24"/>
          <w:szCs w:val="24"/>
        </w:rPr>
        <w:t xml:space="preserve"> the interaction may help draw the polymer and other redox tethers closer to the enzyme and increase the efficiency of electron transfer between the active site and the electrode surface, as shown in Figure 4.1. </w:t>
      </w:r>
    </w:p>
    <w:p w14:paraId="52C3B766" w14:textId="77777777" w:rsidR="003E1765" w:rsidRPr="003E1765" w:rsidRDefault="003E1765" w:rsidP="00FA41E1">
      <w:pPr>
        <w:spacing w:line="480" w:lineRule="auto"/>
        <w:rPr>
          <w:rFonts w:ascii="Times New Roman" w:eastAsiaTheme="minorEastAsia" w:hAnsi="Times New Roman" w:cs="Times New Roman"/>
          <w:sz w:val="24"/>
          <w:szCs w:val="24"/>
        </w:rPr>
      </w:pPr>
      <w:r w:rsidRPr="003E1765">
        <w:rPr>
          <w:rFonts w:ascii="Times New Roman" w:eastAsiaTheme="minorEastAsia" w:hAnsi="Times New Roman" w:cs="Times New Roman"/>
          <w:noProof/>
          <w:sz w:val="24"/>
          <w:szCs w:val="24"/>
        </w:rPr>
        <w:drawing>
          <wp:inline distT="0" distB="0" distL="0" distR="0" wp14:anchorId="06F10AF2" wp14:editId="683D8C5A">
            <wp:extent cx="5394960" cy="2072427"/>
            <wp:effectExtent l="0" t="0" r="0" b="10795"/>
            <wp:docPr id="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94960" cy="2072427"/>
                    </a:xfrm>
                    <a:prstGeom prst="rect">
                      <a:avLst/>
                    </a:prstGeom>
                    <a:noFill/>
                    <a:ln>
                      <a:noFill/>
                    </a:ln>
                  </pic:spPr>
                </pic:pic>
              </a:graphicData>
            </a:graphic>
          </wp:inline>
        </w:drawing>
      </w:r>
    </w:p>
    <w:p w14:paraId="395F9DE5" w14:textId="77777777" w:rsidR="003E1765" w:rsidRPr="003E1765" w:rsidRDefault="003E1765" w:rsidP="008C427B">
      <w:pPr>
        <w:pStyle w:val="Caption"/>
      </w:pPr>
      <w:bookmarkStart w:id="77" w:name="_Toc425764495"/>
      <w:r w:rsidRPr="006D361E">
        <w:t>Figure 4.1</w:t>
      </w:r>
      <w:r w:rsidRPr="003E1765">
        <w:t xml:space="preserve"> A) A weak enzyme-mediator binding, as measured by a smaller K</w:t>
      </w:r>
      <w:r w:rsidRPr="003E1765">
        <w:rPr>
          <w:vertAlign w:val="subscript"/>
        </w:rPr>
        <w:t>a</w:t>
      </w:r>
      <w:r w:rsidRPr="003E1765">
        <w:t xml:space="preserve"> value, could suggest that the enzyme is not as efficiently wired to the polymer support, while B) shows a stronger enzyme-mediator binding. A stronger mediator interaction could result in a higher performing bioelectrode material than a weaker enzyme-mediator interaction.</w:t>
      </w:r>
      <w:bookmarkEnd w:id="77"/>
    </w:p>
    <w:p w14:paraId="24392BDE" w14:textId="77777777" w:rsidR="003E1765" w:rsidRPr="003E1765" w:rsidRDefault="003E1765" w:rsidP="003902AB">
      <w:pPr>
        <w:spacing w:line="480" w:lineRule="auto"/>
        <w:jc w:val="both"/>
        <w:rPr>
          <w:rFonts w:ascii="Times New Roman" w:eastAsiaTheme="minorEastAsia" w:hAnsi="Times New Roman" w:cs="Times New Roman"/>
          <w:sz w:val="24"/>
          <w:szCs w:val="24"/>
        </w:rPr>
      </w:pPr>
    </w:p>
    <w:p w14:paraId="405496AD" w14:textId="77777777" w:rsidR="003E1765" w:rsidRPr="003E1765" w:rsidRDefault="003E1765" w:rsidP="003902AB">
      <w:pPr>
        <w:spacing w:line="48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i/>
          <w:sz w:val="24"/>
          <w:szCs w:val="24"/>
        </w:rPr>
        <w:t>Hypothesis</w:t>
      </w:r>
    </w:p>
    <w:p w14:paraId="08253914" w14:textId="3112D4C0" w:rsidR="003E1765" w:rsidRPr="003E1765" w:rsidRDefault="003E1765" w:rsidP="003902AB">
      <w:pPr>
        <w:spacing w:line="48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ab/>
        <w:t xml:space="preserve">Using the Ka of the enzyme and ferrocene binding interaction measured in </w:t>
      </w:r>
      <w:proofErr w:type="spellStart"/>
      <w:r w:rsidR="00FA41E1">
        <w:rPr>
          <w:rFonts w:ascii="Times New Roman" w:eastAsiaTheme="minorEastAsia" w:hAnsi="Times New Roman" w:cs="Times New Roman"/>
          <w:sz w:val="24"/>
          <w:szCs w:val="24"/>
        </w:rPr>
        <w:t>Chpater</w:t>
      </w:r>
      <w:proofErr w:type="spellEnd"/>
      <w:r w:rsidR="00FA41E1">
        <w:rPr>
          <w:rFonts w:ascii="Times New Roman" w:eastAsiaTheme="minorEastAsia" w:hAnsi="Times New Roman" w:cs="Times New Roman"/>
          <w:sz w:val="24"/>
          <w:szCs w:val="24"/>
        </w:rPr>
        <w:t xml:space="preserve"> 3</w:t>
      </w:r>
      <w:r w:rsidRPr="003E1765">
        <w:rPr>
          <w:rFonts w:ascii="Times New Roman" w:eastAsiaTheme="minorEastAsia" w:hAnsi="Times New Roman" w:cs="Times New Roman"/>
          <w:sz w:val="24"/>
          <w:szCs w:val="24"/>
        </w:rPr>
        <w:t xml:space="preserve"> as a guide, a bioelectrode material can be synthesized </w:t>
      </w:r>
      <w:r w:rsidR="00FA41E1">
        <w:rPr>
          <w:rFonts w:ascii="Times New Roman" w:eastAsiaTheme="minorEastAsia" w:hAnsi="Times New Roman" w:cs="Times New Roman"/>
          <w:sz w:val="24"/>
          <w:szCs w:val="24"/>
        </w:rPr>
        <w:t xml:space="preserve">by attaching moieties of </w:t>
      </w:r>
      <w:r w:rsidRPr="003E1765">
        <w:rPr>
          <w:rFonts w:ascii="Times New Roman" w:eastAsiaTheme="minorEastAsia" w:hAnsi="Times New Roman" w:cs="Times New Roman"/>
          <w:sz w:val="24"/>
          <w:szCs w:val="24"/>
        </w:rPr>
        <w:t>((Methoxy)ethoxy)</w:t>
      </w:r>
      <w:proofErr w:type="spellStart"/>
      <w:r w:rsidRPr="003E1765">
        <w:rPr>
          <w:rFonts w:ascii="Times New Roman" w:eastAsiaTheme="minorEastAsia" w:hAnsi="Times New Roman" w:cs="Times New Roman"/>
          <w:sz w:val="24"/>
          <w:szCs w:val="24"/>
        </w:rPr>
        <w:t>ethoxymethylferrocene</w:t>
      </w:r>
      <w:proofErr w:type="spellEnd"/>
      <w:r w:rsidRPr="003E1765">
        <w:rPr>
          <w:rFonts w:ascii="Times New Roman" w:eastAsiaTheme="minorEastAsia" w:hAnsi="Times New Roman" w:cs="Times New Roman"/>
          <w:sz w:val="24"/>
          <w:szCs w:val="24"/>
        </w:rPr>
        <w:t xml:space="preserve"> (FcG2OMe)</w:t>
      </w:r>
      <w:r w:rsidR="00FA41E1">
        <w:rPr>
          <w:rFonts w:ascii="Times New Roman" w:eastAsiaTheme="minorEastAsia" w:hAnsi="Times New Roman" w:cs="Times New Roman"/>
          <w:sz w:val="24"/>
          <w:szCs w:val="24"/>
        </w:rPr>
        <w:t xml:space="preserve"> to </w:t>
      </w:r>
      <w:r w:rsidR="00FA41E1" w:rsidRPr="003E1765">
        <w:rPr>
          <w:rFonts w:ascii="Times New Roman" w:eastAsiaTheme="minorEastAsia" w:hAnsi="Times New Roman" w:cs="Times New Roman"/>
          <w:sz w:val="24"/>
          <w:szCs w:val="24"/>
        </w:rPr>
        <w:t>linear poly(ethylenimine) (LPEI)</w:t>
      </w:r>
      <w:r w:rsidRPr="003E1765">
        <w:rPr>
          <w:rFonts w:ascii="Times New Roman" w:eastAsiaTheme="minorEastAsia" w:hAnsi="Times New Roman" w:cs="Times New Roman"/>
          <w:sz w:val="24"/>
          <w:szCs w:val="24"/>
        </w:rPr>
        <w:t>. This material would serve as an analogous polymer material that can be used to investigate the effect of the binding constant K</w:t>
      </w:r>
      <w:r w:rsidRPr="003E1765">
        <w:rPr>
          <w:rFonts w:ascii="Times New Roman" w:eastAsiaTheme="minorEastAsia" w:hAnsi="Times New Roman" w:cs="Times New Roman"/>
          <w:sz w:val="24"/>
          <w:szCs w:val="24"/>
          <w:vertAlign w:val="subscript"/>
        </w:rPr>
        <w:t>a</w:t>
      </w:r>
      <w:r w:rsidRPr="003E1765">
        <w:rPr>
          <w:rFonts w:ascii="Times New Roman" w:eastAsiaTheme="minorEastAsia" w:hAnsi="Times New Roman" w:cs="Times New Roman"/>
          <w:sz w:val="24"/>
          <w:szCs w:val="24"/>
        </w:rPr>
        <w:t xml:space="preserve"> has an impact on the amperometric performance of a bioelectrode. If this detected enzyme-mediator interaction is effective in creating a stronger “wiring” of the enzyme to the polymer support, then the performanc</w:t>
      </w:r>
      <w:r w:rsidR="00FA41E1">
        <w:rPr>
          <w:rFonts w:ascii="Times New Roman" w:eastAsiaTheme="minorEastAsia" w:hAnsi="Times New Roman" w:cs="Times New Roman"/>
          <w:sz w:val="24"/>
          <w:szCs w:val="24"/>
        </w:rPr>
        <w:t>e of the LPEI material made with</w:t>
      </w:r>
      <w:r w:rsidRPr="003E1765">
        <w:rPr>
          <w:rFonts w:ascii="Times New Roman" w:eastAsiaTheme="minorEastAsia" w:hAnsi="Times New Roman" w:cs="Times New Roman"/>
          <w:sz w:val="24"/>
          <w:szCs w:val="24"/>
        </w:rPr>
        <w:t xml:space="preserve"> FcG2OMe </w:t>
      </w:r>
      <w:r w:rsidR="00FA41E1">
        <w:rPr>
          <w:rFonts w:ascii="Times New Roman" w:eastAsiaTheme="minorEastAsia" w:hAnsi="Times New Roman" w:cs="Times New Roman"/>
          <w:sz w:val="24"/>
          <w:szCs w:val="24"/>
        </w:rPr>
        <w:t xml:space="preserve"> -type ethers </w:t>
      </w:r>
      <w:r w:rsidRPr="003E1765">
        <w:rPr>
          <w:rFonts w:ascii="Times New Roman" w:eastAsiaTheme="minorEastAsia" w:hAnsi="Times New Roman" w:cs="Times New Roman"/>
          <w:sz w:val="24"/>
          <w:szCs w:val="24"/>
        </w:rPr>
        <w:t xml:space="preserve">should have a higher maximum current density, </w:t>
      </w:r>
      <w:r w:rsidRPr="003E1765">
        <w:rPr>
          <w:rFonts w:ascii="Times New Roman" w:eastAsiaTheme="minorEastAsia" w:hAnsi="Times New Roman" w:cs="Times New Roman"/>
          <w:i/>
          <w:sz w:val="24"/>
          <w:szCs w:val="24"/>
        </w:rPr>
        <w:t>J</w:t>
      </w:r>
      <w:r w:rsidRPr="003E1765">
        <w:rPr>
          <w:rFonts w:ascii="Times New Roman" w:eastAsiaTheme="minorEastAsia" w:hAnsi="Times New Roman" w:cs="Times New Roman"/>
          <w:i/>
          <w:sz w:val="24"/>
          <w:szCs w:val="24"/>
          <w:vertAlign w:val="subscript"/>
        </w:rPr>
        <w:t>max</w:t>
      </w:r>
      <w:r w:rsidRPr="003E1765">
        <w:rPr>
          <w:rFonts w:ascii="Times New Roman" w:eastAsiaTheme="minorEastAsia" w:hAnsi="Times New Roman" w:cs="Times New Roman"/>
          <w:sz w:val="24"/>
          <w:szCs w:val="24"/>
          <w:vertAlign w:val="subscript"/>
        </w:rPr>
        <w:t xml:space="preserve">, </w:t>
      </w:r>
      <w:r w:rsidRPr="003E1765">
        <w:rPr>
          <w:rFonts w:ascii="Times New Roman" w:eastAsiaTheme="minorEastAsia" w:hAnsi="Times New Roman" w:cs="Times New Roman"/>
          <w:sz w:val="24"/>
          <w:szCs w:val="24"/>
        </w:rPr>
        <w:t xml:space="preserve">than a LPEI material made </w:t>
      </w:r>
      <w:r w:rsidR="00FA41E1">
        <w:rPr>
          <w:rFonts w:ascii="Times New Roman" w:eastAsiaTheme="minorEastAsia" w:hAnsi="Times New Roman" w:cs="Times New Roman"/>
          <w:sz w:val="24"/>
          <w:szCs w:val="24"/>
        </w:rPr>
        <w:t>with</w:t>
      </w:r>
      <w:r w:rsidRPr="003E1765">
        <w:rPr>
          <w:rFonts w:ascii="Times New Roman" w:eastAsiaTheme="minorEastAsia" w:hAnsi="Times New Roman" w:cs="Times New Roman"/>
          <w:sz w:val="24"/>
          <w:szCs w:val="24"/>
        </w:rPr>
        <w:t xml:space="preserve"> (ferrocenylmethyl)trimethylammonium </w:t>
      </w:r>
      <w:r w:rsidR="00FA41E1">
        <w:rPr>
          <w:rFonts w:ascii="Times New Roman" w:eastAsiaTheme="minorEastAsia" w:hAnsi="Times New Roman" w:cs="Times New Roman"/>
          <w:sz w:val="24"/>
          <w:szCs w:val="24"/>
        </w:rPr>
        <w:t>moieties</w:t>
      </w:r>
      <w:r w:rsidRPr="003E1765">
        <w:rPr>
          <w:rFonts w:ascii="Times New Roman" w:eastAsiaTheme="minorEastAsia" w:hAnsi="Times New Roman" w:cs="Times New Roman"/>
          <w:sz w:val="24"/>
          <w:szCs w:val="24"/>
        </w:rPr>
        <w:t xml:space="preserve"> (</w:t>
      </w:r>
      <w:proofErr w:type="spellStart"/>
      <w:r w:rsidRPr="003E1765">
        <w:rPr>
          <w:rFonts w:ascii="Times New Roman" w:eastAsiaTheme="minorEastAsia" w:hAnsi="Times New Roman" w:cs="Times New Roman"/>
          <w:sz w:val="24"/>
          <w:szCs w:val="24"/>
        </w:rPr>
        <w:t>FcTAM</w:t>
      </w:r>
      <w:proofErr w:type="spellEnd"/>
      <w:r w:rsidRPr="003E1765">
        <w:rPr>
          <w:rFonts w:ascii="Times New Roman" w:eastAsiaTheme="minorEastAsia" w:hAnsi="Times New Roman" w:cs="Times New Roman"/>
          <w:sz w:val="24"/>
          <w:szCs w:val="24"/>
        </w:rPr>
        <w:t xml:space="preserve">). </w:t>
      </w:r>
    </w:p>
    <w:p w14:paraId="170B59A8" w14:textId="77777777" w:rsidR="003E1765" w:rsidRPr="003E1765" w:rsidRDefault="003E1765" w:rsidP="006D361E">
      <w:pPr>
        <w:pStyle w:val="Heading2"/>
      </w:pPr>
      <w:bookmarkStart w:id="78" w:name="_Toc425764565"/>
      <w:r w:rsidRPr="003E1765">
        <w:t>4.2 Results and Discussion</w:t>
      </w:r>
      <w:bookmarkEnd w:id="78"/>
    </w:p>
    <w:p w14:paraId="297B4E03" w14:textId="77777777" w:rsidR="003E1765" w:rsidRPr="003E1765" w:rsidRDefault="003E1765" w:rsidP="006D361E">
      <w:pPr>
        <w:pStyle w:val="Heading2"/>
      </w:pPr>
      <w:bookmarkStart w:id="79" w:name="_Toc425764566"/>
      <w:r w:rsidRPr="003E1765">
        <w:t>4.2.1 Polymer Synthesis and characterization</w:t>
      </w:r>
      <w:bookmarkEnd w:id="79"/>
    </w:p>
    <w:p w14:paraId="7A6C839B" w14:textId="77777777" w:rsidR="003E1765" w:rsidRPr="003E1765" w:rsidRDefault="003E1765" w:rsidP="003902AB">
      <w:pPr>
        <w:spacing w:line="480" w:lineRule="auto"/>
        <w:ind w:firstLine="720"/>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In considering the ferrocenyl glycol ether, FcG2OMe, there are three oxygen atoms in the chain. In order to make an analogous LPEI material, it is reasonable to speculate that the terminal methoxy group could be where the material attaches to the LPEI, as shown in figure 4.2.</w:t>
      </w:r>
    </w:p>
    <w:p w14:paraId="3001CC31" w14:textId="77777777" w:rsidR="003E1765" w:rsidRPr="003E1765" w:rsidRDefault="003E1765" w:rsidP="00FA41E1">
      <w:pPr>
        <w:spacing w:line="480" w:lineRule="auto"/>
        <w:rPr>
          <w:rFonts w:ascii="Times New Roman" w:eastAsiaTheme="minorEastAsia" w:hAnsi="Times New Roman" w:cs="Times New Roman"/>
          <w:sz w:val="24"/>
          <w:szCs w:val="24"/>
        </w:rPr>
      </w:pPr>
      <w:r w:rsidRPr="003E1765">
        <w:rPr>
          <w:rFonts w:ascii="Times New Roman" w:eastAsiaTheme="minorEastAsia" w:hAnsi="Times New Roman" w:cs="Times New Roman"/>
          <w:noProof/>
          <w:sz w:val="24"/>
          <w:szCs w:val="24"/>
        </w:rPr>
        <w:drawing>
          <wp:inline distT="0" distB="0" distL="0" distR="0" wp14:anchorId="1C3E3981" wp14:editId="1A30D76B">
            <wp:extent cx="4065905" cy="1208405"/>
            <wp:effectExtent l="0" t="0" r="0" b="10795"/>
            <wp:docPr id="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065905" cy="1208405"/>
                    </a:xfrm>
                    <a:prstGeom prst="rect">
                      <a:avLst/>
                    </a:prstGeom>
                    <a:noFill/>
                    <a:ln>
                      <a:noFill/>
                    </a:ln>
                  </pic:spPr>
                </pic:pic>
              </a:graphicData>
            </a:graphic>
          </wp:inline>
        </w:drawing>
      </w:r>
    </w:p>
    <w:p w14:paraId="50034971" w14:textId="77777777" w:rsidR="003E1765" w:rsidRPr="003E1765" w:rsidRDefault="003E1765" w:rsidP="008C427B">
      <w:pPr>
        <w:pStyle w:val="Caption"/>
      </w:pPr>
      <w:bookmarkStart w:id="80" w:name="_Toc425764496"/>
      <w:r w:rsidRPr="003E1765">
        <w:t>Figure 4.2 Ferrocenyl glycol material (FcG2OMe) used in chapter 3 that exhibited the highest K</w:t>
      </w:r>
      <w:r w:rsidRPr="003E1765">
        <w:rPr>
          <w:vertAlign w:val="subscript"/>
        </w:rPr>
        <w:t>a</w:t>
      </w:r>
      <w:r w:rsidRPr="003E1765">
        <w:t xml:space="preserve"> value and the analogous material made from the mediator and LPEI, Fc-G2-LPEI.</w:t>
      </w:r>
      <w:bookmarkEnd w:id="80"/>
    </w:p>
    <w:p w14:paraId="2925657E" w14:textId="77777777" w:rsidR="003E1765" w:rsidRPr="003E1765" w:rsidRDefault="003E1765" w:rsidP="003902AB">
      <w:pPr>
        <w:spacing w:line="240" w:lineRule="auto"/>
        <w:jc w:val="both"/>
        <w:rPr>
          <w:rFonts w:ascii="Times New Roman" w:eastAsiaTheme="minorEastAsia" w:hAnsi="Times New Roman" w:cs="Times New Roman"/>
          <w:sz w:val="24"/>
          <w:szCs w:val="24"/>
        </w:rPr>
      </w:pPr>
    </w:p>
    <w:p w14:paraId="1AB36CC4" w14:textId="694177AF" w:rsidR="003E1765" w:rsidRPr="003E1765" w:rsidRDefault="003E1765" w:rsidP="003902AB">
      <w:pPr>
        <w:spacing w:line="48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lastRenderedPageBreak/>
        <w:t xml:space="preserve">In order to synthesize this material, however, a different ferrocene molecule must be used. In order to synthesize the corresponding LPEI-functionalized ferrocene material, </w:t>
      </w:r>
      <w:r w:rsidR="00EE4D9A">
        <w:rPr>
          <w:rFonts w:ascii="Times New Roman" w:eastAsiaTheme="minorEastAsia" w:hAnsi="Times New Roman" w:cs="Times New Roman"/>
          <w:sz w:val="24"/>
          <w:szCs w:val="24"/>
        </w:rPr>
        <w:t>the Glatzhofer</w:t>
      </w:r>
      <w:r w:rsidRPr="003E1765">
        <w:rPr>
          <w:rFonts w:ascii="Times New Roman" w:eastAsiaTheme="minorEastAsia" w:hAnsi="Times New Roman" w:cs="Times New Roman"/>
          <w:sz w:val="24"/>
          <w:szCs w:val="24"/>
        </w:rPr>
        <w:t xml:space="preserve"> group has used both </w:t>
      </w:r>
      <w:proofErr w:type="spellStart"/>
      <w:r w:rsidRPr="003E1765">
        <w:rPr>
          <w:rFonts w:ascii="Times New Roman" w:eastAsiaTheme="minorEastAsia" w:hAnsi="Times New Roman" w:cs="Times New Roman"/>
          <w:sz w:val="24"/>
          <w:szCs w:val="24"/>
        </w:rPr>
        <w:t>bromo</w:t>
      </w:r>
      <w:proofErr w:type="spellEnd"/>
      <w:r w:rsidRPr="003E1765">
        <w:rPr>
          <w:rFonts w:ascii="Times New Roman" w:eastAsiaTheme="minorEastAsia" w:hAnsi="Times New Roman" w:cs="Times New Roman"/>
          <w:sz w:val="24"/>
          <w:szCs w:val="24"/>
        </w:rPr>
        <w:t xml:space="preserve">- and </w:t>
      </w:r>
      <w:proofErr w:type="spellStart"/>
      <w:r w:rsidRPr="003E1765">
        <w:rPr>
          <w:rFonts w:ascii="Times New Roman" w:eastAsiaTheme="minorEastAsia" w:hAnsi="Times New Roman" w:cs="Times New Roman"/>
          <w:sz w:val="24"/>
          <w:szCs w:val="24"/>
        </w:rPr>
        <w:t>iodo</w:t>
      </w:r>
      <w:proofErr w:type="spellEnd"/>
      <w:r w:rsidRPr="003E1765">
        <w:rPr>
          <w:rFonts w:ascii="Times New Roman" w:eastAsiaTheme="minorEastAsia" w:hAnsi="Times New Roman" w:cs="Times New Roman"/>
          <w:sz w:val="24"/>
          <w:szCs w:val="24"/>
        </w:rPr>
        <w:t>- groups to attach ferrocene deriv</w:t>
      </w:r>
      <w:r w:rsidR="00FA41E1">
        <w:rPr>
          <w:rFonts w:ascii="Times New Roman" w:eastAsiaTheme="minorEastAsia" w:hAnsi="Times New Roman" w:cs="Times New Roman"/>
          <w:sz w:val="24"/>
          <w:szCs w:val="24"/>
        </w:rPr>
        <w:t>a</w:t>
      </w:r>
      <w:r w:rsidRPr="003E1765">
        <w:rPr>
          <w:rFonts w:ascii="Times New Roman" w:eastAsiaTheme="minorEastAsia" w:hAnsi="Times New Roman" w:cs="Times New Roman"/>
          <w:sz w:val="24"/>
          <w:szCs w:val="24"/>
        </w:rPr>
        <w:t>tives at the terminal carbon to LPEI</w:t>
      </w:r>
      <w:r w:rsidRPr="003E1765">
        <w:rPr>
          <w:rFonts w:ascii="Times New Roman" w:eastAsiaTheme="minorEastAsia" w:hAnsi="Times New Roman" w:cs="Times New Roman"/>
          <w:sz w:val="24"/>
          <w:szCs w:val="24"/>
        </w:rPr>
        <w:fldChar w:fldCharType="begin">
          <w:fldData xml:space="preserve">PEVuZE5vdGU+PENpdGU+PEF1dGhvcj5IaWNrZXk8L0F1dGhvcj48WWVhcj4yMDEzPC9ZZWFyPjxS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=
</w:fldData>
        </w:fldChar>
      </w:r>
      <w:r w:rsidR="002F7887">
        <w:rPr>
          <w:rFonts w:ascii="Times New Roman" w:eastAsiaTheme="minorEastAsia" w:hAnsi="Times New Roman" w:cs="Times New Roman"/>
          <w:sz w:val="24"/>
          <w:szCs w:val="24"/>
        </w:rPr>
        <w:instrText xml:space="preserve"> ADDIN EN.CITE </w:instrText>
      </w:r>
      <w:r w:rsidR="002F7887">
        <w:rPr>
          <w:rFonts w:ascii="Times New Roman" w:eastAsiaTheme="minorEastAsia" w:hAnsi="Times New Roman" w:cs="Times New Roman"/>
          <w:sz w:val="24"/>
          <w:szCs w:val="24"/>
        </w:rPr>
        <w:fldChar w:fldCharType="begin">
          <w:fldData xml:space="preserve">PEVuZE5vdGU+PENpdGU+PEF1dGhvcj5IaWNrZXk8L0F1dGhvcj48WWVhcj4yMDEzPC9ZZWFyPjxS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=
</w:fldData>
        </w:fldChar>
      </w:r>
      <w:r w:rsidR="002F7887">
        <w:rPr>
          <w:rFonts w:ascii="Times New Roman" w:eastAsiaTheme="minorEastAsia" w:hAnsi="Times New Roman" w:cs="Times New Roman"/>
          <w:sz w:val="24"/>
          <w:szCs w:val="24"/>
        </w:rPr>
        <w:instrText xml:space="preserve"> ADDIN EN.CITE.DATA </w:instrText>
      </w:r>
      <w:r w:rsidR="002F7887">
        <w:rPr>
          <w:rFonts w:ascii="Times New Roman" w:eastAsiaTheme="minorEastAsia" w:hAnsi="Times New Roman" w:cs="Times New Roman"/>
          <w:sz w:val="24"/>
          <w:szCs w:val="24"/>
        </w:rPr>
      </w:r>
      <w:r w:rsidR="002F7887">
        <w:rPr>
          <w:rFonts w:ascii="Times New Roman" w:eastAsiaTheme="minorEastAsia" w:hAnsi="Times New Roman" w:cs="Times New Roman"/>
          <w:sz w:val="24"/>
          <w:szCs w:val="24"/>
        </w:rPr>
        <w:fldChar w:fldCharType="end"/>
      </w:r>
      <w:r w:rsidRPr="003E1765">
        <w:rPr>
          <w:rFonts w:ascii="Times New Roman" w:eastAsiaTheme="minorEastAsia" w:hAnsi="Times New Roman" w:cs="Times New Roman"/>
          <w:sz w:val="24"/>
          <w:szCs w:val="24"/>
        </w:rPr>
      </w:r>
      <w:r w:rsidRPr="003E1765">
        <w:rPr>
          <w:rFonts w:ascii="Times New Roman" w:eastAsiaTheme="minorEastAsia" w:hAnsi="Times New Roman" w:cs="Times New Roman"/>
          <w:sz w:val="24"/>
          <w:szCs w:val="24"/>
        </w:rPr>
        <w:fldChar w:fldCharType="separate"/>
      </w:r>
      <w:r w:rsidR="002F7887" w:rsidRPr="002F7887">
        <w:rPr>
          <w:rFonts w:ascii="Times New Roman" w:eastAsiaTheme="minorEastAsia" w:hAnsi="Times New Roman" w:cs="Times New Roman"/>
          <w:noProof/>
          <w:sz w:val="24"/>
          <w:szCs w:val="24"/>
          <w:vertAlign w:val="superscript"/>
        </w:rPr>
        <w:t>48, 63, 75</w:t>
      </w:r>
      <w:r w:rsidRPr="003E1765">
        <w:rPr>
          <w:rFonts w:ascii="Times New Roman" w:eastAsiaTheme="minorEastAsia" w:hAnsi="Times New Roman" w:cs="Times New Roman"/>
          <w:sz w:val="24"/>
          <w:szCs w:val="24"/>
        </w:rPr>
        <w:fldChar w:fldCharType="end"/>
      </w:r>
      <w:r w:rsidRPr="003E1765">
        <w:rPr>
          <w:rFonts w:ascii="Times New Roman" w:eastAsiaTheme="minorEastAsia" w:hAnsi="Times New Roman" w:cs="Times New Roman"/>
          <w:sz w:val="24"/>
          <w:szCs w:val="24"/>
        </w:rPr>
        <w:t xml:space="preserve">. The necessary 2-(2-haloethoxy)ethanol is commercially available as a chloride. Using the trimethylammonium </w:t>
      </w:r>
      <w:proofErr w:type="spellStart"/>
      <w:r w:rsidRPr="003E1765">
        <w:rPr>
          <w:rFonts w:ascii="Times New Roman" w:eastAsiaTheme="minorEastAsia" w:hAnsi="Times New Roman" w:cs="Times New Roman"/>
          <w:sz w:val="24"/>
          <w:szCs w:val="24"/>
        </w:rPr>
        <w:t>FcTAM</w:t>
      </w:r>
      <w:proofErr w:type="spellEnd"/>
      <w:r w:rsidRPr="003E1765">
        <w:rPr>
          <w:rFonts w:ascii="Times New Roman" w:eastAsiaTheme="minorEastAsia" w:hAnsi="Times New Roman" w:cs="Times New Roman"/>
          <w:sz w:val="24"/>
          <w:szCs w:val="24"/>
        </w:rPr>
        <w:t xml:space="preserve"> as a starting material, the hydroxyl group should be sufficiently </w:t>
      </w:r>
      <w:proofErr w:type="spellStart"/>
      <w:r w:rsidRPr="003E1765">
        <w:rPr>
          <w:rFonts w:ascii="Times New Roman" w:eastAsiaTheme="minorEastAsia" w:hAnsi="Times New Roman" w:cs="Times New Roman"/>
          <w:sz w:val="24"/>
          <w:szCs w:val="24"/>
        </w:rPr>
        <w:t>nucleophilic</w:t>
      </w:r>
      <w:proofErr w:type="spellEnd"/>
      <w:r w:rsidRPr="003E1765">
        <w:rPr>
          <w:rFonts w:ascii="Times New Roman" w:eastAsiaTheme="minorEastAsia" w:hAnsi="Times New Roman" w:cs="Times New Roman"/>
          <w:sz w:val="24"/>
          <w:szCs w:val="24"/>
        </w:rPr>
        <w:t xml:space="preserve"> </w:t>
      </w:r>
      <w:r w:rsidR="00FA41E1">
        <w:rPr>
          <w:rFonts w:ascii="Times New Roman" w:eastAsiaTheme="minorEastAsia" w:hAnsi="Times New Roman" w:cs="Times New Roman"/>
          <w:sz w:val="24"/>
          <w:szCs w:val="24"/>
        </w:rPr>
        <w:t>to attach to the alpha-carbon of</w:t>
      </w:r>
      <w:r w:rsidRPr="003E1765">
        <w:rPr>
          <w:rFonts w:ascii="Times New Roman" w:eastAsiaTheme="minorEastAsia" w:hAnsi="Times New Roman" w:cs="Times New Roman"/>
          <w:sz w:val="24"/>
          <w:szCs w:val="24"/>
        </w:rPr>
        <w:t xml:space="preserve"> the ferrocene ring to produce the halogenated glycol ether. The chloride can then undergo a Finkelstein reaction and produce a molecule that can attach to LPEI to produce the desired Fc-G2-LPEI, as shown in figure 4.3 below. </w:t>
      </w:r>
    </w:p>
    <w:p w14:paraId="70605472" w14:textId="1A142D01" w:rsidR="003E1765" w:rsidRPr="003E1765" w:rsidRDefault="005E0709" w:rsidP="00FA41E1">
      <w:pPr>
        <w:spacing w:line="480" w:lineRule="auto"/>
        <w:rPr>
          <w:rFonts w:ascii="Times New Roman" w:eastAsiaTheme="minorEastAsia" w:hAnsi="Times New Roman" w:cs="Times New Roman"/>
          <w:sz w:val="24"/>
          <w:szCs w:val="24"/>
        </w:rPr>
      </w:pPr>
      <w:r w:rsidRPr="00CE6E32">
        <w:rPr>
          <w:rFonts w:ascii="Times New Roman" w:eastAsiaTheme="minorEastAsia" w:hAnsi="Times New Roman" w:cs="Times New Roman"/>
          <w:noProof/>
          <w:sz w:val="24"/>
          <w:szCs w:val="24"/>
        </w:rPr>
        <w:lastRenderedPageBreak/>
        <w:drawing>
          <wp:inline distT="0" distB="0" distL="0" distR="0" wp14:anchorId="789A8A96" wp14:editId="493F6F81">
            <wp:extent cx="4812665" cy="5293995"/>
            <wp:effectExtent l="0" t="0" r="0" b="0"/>
            <wp:docPr id="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812665" cy="5293995"/>
                    </a:xfrm>
                    <a:prstGeom prst="rect">
                      <a:avLst/>
                    </a:prstGeom>
                    <a:noFill/>
                    <a:ln>
                      <a:noFill/>
                    </a:ln>
                  </pic:spPr>
                </pic:pic>
              </a:graphicData>
            </a:graphic>
          </wp:inline>
        </w:drawing>
      </w:r>
    </w:p>
    <w:p w14:paraId="3A9490ED" w14:textId="3F667F41" w:rsidR="003E1765" w:rsidRPr="003E1765" w:rsidRDefault="003E1765" w:rsidP="008C427B">
      <w:pPr>
        <w:pStyle w:val="Caption"/>
      </w:pPr>
      <w:bookmarkStart w:id="81" w:name="_Toc425764497"/>
      <w:r w:rsidRPr="003E1765">
        <w:t>Figure 4.3 The synthetic scheme used to prepare the Fc-G2-LPEI material from FcTAM.</w:t>
      </w:r>
      <w:r w:rsidR="005E0709">
        <w:t xml:space="preserve"> The synthetic design in figures b and c were adapted from Meredith et al</w:t>
      </w:r>
      <w:r w:rsidR="005E0709">
        <w:fldChar w:fldCharType="begin"/>
      </w:r>
      <w:r w:rsidR="005E0709">
        <w:instrText xml:space="preserve"> ADDIN EN.CITE &lt;EndNote&gt;&lt;Cite&gt;&lt;Author&gt;Meredith&lt;/Author&gt;&lt;Year&gt;2011&lt;/Year&gt;&lt;RecNum&gt;645&lt;/RecNum&gt;&lt;DisplayText&gt;&lt;style face="superscript"&gt;59&lt;/style&gt;&lt;/DisplayText&gt;&lt;record&gt;&lt;rec-number&gt;645&lt;/rec-number&gt;&lt;foreign-keys&gt;&lt;key app="EN" db-id="pa2a592ayrpwv9eex9ox0rsmvdaz95pvvxe0" timestamp="1527794364"&gt;645&lt;/key&gt;&lt;/foreign-keys&gt;&lt;ref-type name="Journal Article"&gt;17&lt;/ref-type&gt;&lt;contributors&gt;&lt;authors&gt;&lt;author&gt;Meredith, Matthew T.&lt;/author&gt;&lt;author&gt;Kao, Der-You&lt;/author&gt;&lt;author&gt;Hickey, David&lt;/author&gt;&lt;author&gt;Schmidtke, David W.&lt;/author&gt;&lt;author&gt;Glatzhofer, Daniel T.&lt;/author&gt;&lt;/authors&gt;&lt;/contributors&gt;&lt;titles&gt;&lt;title&gt;High Current Density Ferrocene-Modified Linear Poly(ethylenimine) Bioanodes and Their Use in Biofuel Cells&lt;/title&gt;&lt;secondary-title&gt;J. Electrochem. Soc.&lt;/secondary-title&gt;&lt;/titles&gt;&lt;periodical&gt;&lt;full-title&gt;J. Electrochem. Soc.&lt;/full-title&gt;&lt;/periodical&gt;&lt;pages&gt;B166-B174&lt;/pages&gt;&lt;volume&gt;158&lt;/volume&gt;&lt;number&gt;2&lt;/number&gt;&lt;keywords&gt;&lt;keyword&gt;ferrocene linear poly ethylenimine bioanode biofuel cell current density&lt;/keyword&gt;&lt;/keywords&gt;&lt;dates&gt;&lt;year&gt;2011&lt;/year&gt;&lt;pub-dates&gt;&lt;date&gt;//&lt;/date&gt;&lt;/pub-dates&gt;&lt;/dates&gt;&lt;publisher&gt;Electrochemical Society&lt;/publisher&gt;&lt;isbn&gt;0013-4651&lt;/isbn&gt;&lt;work-type&gt;10.1149/1.3505950&lt;/work-type&gt;&lt;urls&gt;&lt;/urls&gt;&lt;electronic-resource-num&gt;10.1149/1.3505950&lt;/electronic-resource-num&gt;&lt;/record&gt;&lt;/Cite&gt;&lt;/EndNote&gt;</w:instrText>
      </w:r>
      <w:r w:rsidR="005E0709">
        <w:fldChar w:fldCharType="separate"/>
      </w:r>
      <w:r w:rsidR="005E0709" w:rsidRPr="005E0709">
        <w:rPr>
          <w:vertAlign w:val="superscript"/>
        </w:rPr>
        <w:t>59</w:t>
      </w:r>
      <w:bookmarkEnd w:id="81"/>
      <w:r w:rsidR="005E0709">
        <w:fldChar w:fldCharType="end"/>
      </w:r>
    </w:p>
    <w:p w14:paraId="7088A325" w14:textId="77777777" w:rsidR="003E1765" w:rsidRPr="003E1765" w:rsidRDefault="003E1765" w:rsidP="003902AB">
      <w:pPr>
        <w:spacing w:line="240" w:lineRule="auto"/>
        <w:ind w:firstLine="720"/>
        <w:jc w:val="both"/>
        <w:rPr>
          <w:rFonts w:ascii="Times New Roman" w:eastAsiaTheme="minorEastAsia" w:hAnsi="Times New Roman" w:cs="Times New Roman"/>
          <w:sz w:val="24"/>
          <w:szCs w:val="24"/>
        </w:rPr>
      </w:pPr>
    </w:p>
    <w:p w14:paraId="44E7B47B" w14:textId="77777777" w:rsidR="003E1765" w:rsidRPr="003E1765" w:rsidRDefault="003E1765" w:rsidP="003902AB">
      <w:pPr>
        <w:spacing w:line="480" w:lineRule="auto"/>
        <w:ind w:firstLine="720"/>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The polymer was synthesized in good yields. The percent substitution was characterized to be 12% ferrocene by NMR</w:t>
      </w:r>
      <w:r w:rsidRPr="003E1765">
        <w:rPr>
          <w:rFonts w:ascii="Times New Roman" w:eastAsiaTheme="minorEastAsia" w:hAnsi="Times New Roman" w:cs="Times New Roman"/>
          <w:b/>
          <w:sz w:val="24"/>
          <w:szCs w:val="24"/>
        </w:rPr>
        <w:t>.</w:t>
      </w:r>
      <w:r w:rsidRPr="003E1765">
        <w:rPr>
          <w:rFonts w:ascii="Times New Roman" w:eastAsiaTheme="minorEastAsia" w:hAnsi="Times New Roman" w:cs="Times New Roman"/>
          <w:sz w:val="24"/>
          <w:szCs w:val="24"/>
        </w:rPr>
        <w:t xml:space="preserve"> To characterize the percent substitution of ferrocene attached to the polymer, the integration of the ferrocenyl </w:t>
      </w:r>
      <w:proofErr w:type="spellStart"/>
      <w:r w:rsidRPr="003E1765">
        <w:rPr>
          <w:rFonts w:ascii="Times New Roman" w:eastAsiaTheme="minorEastAsia" w:hAnsi="Times New Roman" w:cs="Times New Roman"/>
          <w:sz w:val="24"/>
          <w:szCs w:val="24"/>
        </w:rPr>
        <w:t>hydrogens</w:t>
      </w:r>
      <w:proofErr w:type="spellEnd"/>
      <w:r w:rsidRPr="003E1765">
        <w:rPr>
          <w:rFonts w:ascii="Times New Roman" w:eastAsiaTheme="minorEastAsia" w:hAnsi="Times New Roman" w:cs="Times New Roman"/>
          <w:sz w:val="24"/>
          <w:szCs w:val="24"/>
        </w:rPr>
        <w:t xml:space="preserve"> was set to 9. LPEI has four non-exchanging hydrogen atoms in a standard repeat unit. By this method, at 100% substitution, the LPEI hydrogen atoms should integrate to 4. Thus, setting the integrations of the ferrocenyl </w:t>
      </w:r>
      <w:r w:rsidRPr="003E1765">
        <w:rPr>
          <w:rFonts w:ascii="Times New Roman" w:eastAsiaTheme="minorEastAsia" w:hAnsi="Times New Roman" w:cs="Times New Roman"/>
          <w:sz w:val="24"/>
          <w:szCs w:val="24"/>
        </w:rPr>
        <w:lastRenderedPageBreak/>
        <w:t>protons to 9, the resulting LPEI backbone integration divided by four should lead to a percent substitution of ferrocene on the LPEI backbone.</w:t>
      </w:r>
    </w:p>
    <w:p w14:paraId="0803BE36" w14:textId="77777777" w:rsidR="003E1765" w:rsidRPr="00F85539" w:rsidRDefault="003E1765" w:rsidP="003902AB">
      <w:pPr>
        <w:spacing w:line="480" w:lineRule="auto"/>
        <w:jc w:val="both"/>
        <w:rPr>
          <w:rFonts w:ascii="Times New Roman" w:eastAsiaTheme="minorEastAsia" w:hAnsi="Times New Roman" w:cs="Times New Roman"/>
          <w:b/>
          <w:sz w:val="24"/>
          <w:szCs w:val="24"/>
        </w:rPr>
      </w:pPr>
      <w:r w:rsidRPr="00F85539">
        <w:rPr>
          <w:rFonts w:ascii="Times New Roman" w:eastAsiaTheme="minorEastAsia" w:hAnsi="Times New Roman" w:cs="Times New Roman"/>
          <w:b/>
          <w:sz w:val="24"/>
          <w:szCs w:val="24"/>
        </w:rPr>
        <w:t>Equation 4.1</w:t>
      </w:r>
    </w:p>
    <w:p w14:paraId="12A4C3D5" w14:textId="65B81B5C" w:rsidR="003E1765" w:rsidRPr="00F85539" w:rsidRDefault="003E1765" w:rsidP="003902AB">
      <w:pPr>
        <w:spacing w:line="480" w:lineRule="auto"/>
        <w:jc w:val="both"/>
        <w:rPr>
          <w:rFonts w:ascii="Times New Roman" w:eastAsiaTheme="minorEastAsia" w:hAnsi="Times New Roman" w:cs="Times New Roman"/>
          <w:sz w:val="24"/>
          <w:szCs w:val="24"/>
        </w:rPr>
      </w:pPr>
      <w:r w:rsidRPr="00F85539">
        <w:rPr>
          <w:rFonts w:ascii="Times New Roman" w:eastAsiaTheme="minorEastAsia" w:hAnsi="Times New Roman" w:cs="Times New Roman"/>
          <w:sz w:val="24"/>
          <w:szCs w:val="24"/>
        </w:rPr>
        <w:t xml:space="preserve">Fc-G2-LPEI ferrocene substitution percentage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Measured H atom integration</m:t>
            </m:r>
          </m:num>
          <m:den>
            <m:r>
              <w:rPr>
                <w:rFonts w:ascii="Cambria Math" w:eastAsiaTheme="minorEastAsia" w:hAnsi="Cambria Math" w:cs="Times New Roman"/>
                <w:sz w:val="24"/>
                <w:szCs w:val="24"/>
              </w:rPr>
              <m:t>4</m:t>
            </m:r>
          </m:den>
        </m:f>
        <m:r>
          <w:rPr>
            <w:rFonts w:ascii="Cambria Math" w:eastAsiaTheme="minorEastAsia" w:hAnsi="Cambria Math" w:cs="Times New Roman"/>
            <w:sz w:val="24"/>
            <w:szCs w:val="24"/>
          </w:rPr>
          <m:t>x 100%</m:t>
        </m:r>
      </m:oMath>
    </w:p>
    <w:p w14:paraId="55F98E48" w14:textId="77777777" w:rsidR="003E1765" w:rsidRPr="003E1765" w:rsidRDefault="003E1765" w:rsidP="003902AB">
      <w:pPr>
        <w:spacing w:line="480" w:lineRule="auto"/>
        <w:ind w:firstLine="720"/>
        <w:jc w:val="both"/>
        <w:rPr>
          <w:rFonts w:ascii="Times New Roman" w:eastAsiaTheme="minorEastAsia" w:hAnsi="Times New Roman" w:cs="Times New Roman"/>
          <w:sz w:val="24"/>
          <w:szCs w:val="24"/>
        </w:rPr>
      </w:pPr>
      <w:r w:rsidRPr="00F85539">
        <w:rPr>
          <w:rFonts w:ascii="Times New Roman" w:eastAsiaTheme="minorEastAsia" w:hAnsi="Times New Roman" w:cs="Times New Roman"/>
          <w:sz w:val="24"/>
          <w:szCs w:val="24"/>
        </w:rPr>
        <w:t xml:space="preserve">A ferrocenylmethyl-modified LPEI (Fc-C1-LPEI) (15% Fc) was also prepared as a method for comparison, according to a method outlined by Meredith. It is important to note that this Fc-C1-LPEI material was the same material used in Chapter 2 that inspired the use of (ferrocenylmethyl)trimethylammonium chloride to detect the binding isotherm. This Fc-C1-LPEI material will be used as a basis for comparison, as the </w:t>
      </w:r>
      <w:proofErr w:type="spellStart"/>
      <w:r w:rsidRPr="00F85539">
        <w:rPr>
          <w:rFonts w:ascii="Times New Roman" w:eastAsiaTheme="minorEastAsia" w:hAnsi="Times New Roman" w:cs="Times New Roman"/>
          <w:sz w:val="24"/>
          <w:szCs w:val="24"/>
        </w:rPr>
        <w:t>FcTAM</w:t>
      </w:r>
      <w:proofErr w:type="spellEnd"/>
      <w:r w:rsidRPr="00F85539">
        <w:rPr>
          <w:rFonts w:ascii="Times New Roman" w:eastAsiaTheme="minorEastAsia" w:hAnsi="Times New Roman" w:cs="Times New Roman"/>
          <w:sz w:val="24"/>
          <w:szCs w:val="24"/>
        </w:rPr>
        <w:t xml:space="preserve"> compound exhibited the second strongest binding constant, K</w:t>
      </w:r>
      <w:r w:rsidRPr="00F85539">
        <w:rPr>
          <w:rFonts w:ascii="Times New Roman" w:eastAsiaTheme="minorEastAsia" w:hAnsi="Times New Roman" w:cs="Times New Roman"/>
          <w:sz w:val="24"/>
          <w:szCs w:val="24"/>
          <w:vertAlign w:val="subscript"/>
        </w:rPr>
        <w:t>a</w:t>
      </w:r>
      <w:r w:rsidRPr="00F85539">
        <w:rPr>
          <w:rFonts w:ascii="Times New Roman" w:eastAsiaTheme="minorEastAsia" w:hAnsi="Times New Roman" w:cs="Times New Roman"/>
          <w:sz w:val="24"/>
          <w:szCs w:val="24"/>
        </w:rPr>
        <w:t>.</w:t>
      </w:r>
      <w:r w:rsidRPr="003E1765">
        <w:rPr>
          <w:rFonts w:ascii="Times New Roman" w:eastAsiaTheme="minorEastAsia" w:hAnsi="Times New Roman" w:cs="Times New Roman"/>
          <w:sz w:val="24"/>
          <w:szCs w:val="24"/>
        </w:rPr>
        <w:t xml:space="preserve"> </w:t>
      </w:r>
    </w:p>
    <w:p w14:paraId="61D43A12" w14:textId="77777777" w:rsidR="003E1765" w:rsidRPr="003E1765" w:rsidRDefault="003E1765" w:rsidP="006D361E">
      <w:pPr>
        <w:pStyle w:val="Heading2"/>
      </w:pPr>
      <w:bookmarkStart w:id="82" w:name="_Toc425764567"/>
      <w:r w:rsidRPr="003E1765">
        <w:t>4.2.2 – Electrochemical Characterization of Fc-G2-LPEI/GOx films</w:t>
      </w:r>
      <w:bookmarkEnd w:id="82"/>
    </w:p>
    <w:p w14:paraId="25C49D2E" w14:textId="08172209" w:rsidR="003E1765" w:rsidRPr="003E1765" w:rsidRDefault="003E1765" w:rsidP="003902AB">
      <w:pPr>
        <w:spacing w:line="480" w:lineRule="auto"/>
        <w:ind w:firstLine="720"/>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 xml:space="preserve">Once the polymer was </w:t>
      </w:r>
      <w:r w:rsidR="00FA41E1">
        <w:rPr>
          <w:rFonts w:ascii="Times New Roman" w:eastAsiaTheme="minorEastAsia" w:hAnsi="Times New Roman" w:cs="Times New Roman"/>
          <w:sz w:val="24"/>
          <w:szCs w:val="24"/>
        </w:rPr>
        <w:t>made</w:t>
      </w:r>
      <w:r w:rsidRPr="003E1765">
        <w:rPr>
          <w:rFonts w:ascii="Times New Roman" w:eastAsiaTheme="minorEastAsia" w:hAnsi="Times New Roman" w:cs="Times New Roman"/>
          <w:sz w:val="24"/>
          <w:szCs w:val="24"/>
        </w:rPr>
        <w:t xml:space="preserve">, a </w:t>
      </w:r>
      <w:proofErr w:type="gramStart"/>
      <w:r w:rsidRPr="003E1765">
        <w:rPr>
          <w:rFonts w:ascii="Times New Roman" w:eastAsiaTheme="minorEastAsia" w:hAnsi="Times New Roman" w:cs="Times New Roman"/>
          <w:sz w:val="24"/>
          <w:szCs w:val="24"/>
        </w:rPr>
        <w:t>10 mg/</w:t>
      </w:r>
      <w:proofErr w:type="gramEnd"/>
      <w:r w:rsidRPr="003E1765">
        <w:rPr>
          <w:rFonts w:ascii="Times New Roman" w:eastAsiaTheme="minorEastAsia" w:hAnsi="Times New Roman" w:cs="Times New Roman"/>
          <w:sz w:val="24"/>
          <w:szCs w:val="24"/>
        </w:rPr>
        <w:t xml:space="preserve">mL solution of the polymer was prepared, using small amounts of 1 M </w:t>
      </w:r>
      <w:proofErr w:type="spellStart"/>
      <w:r w:rsidRPr="003E1765">
        <w:rPr>
          <w:rFonts w:ascii="Times New Roman" w:eastAsiaTheme="minorEastAsia" w:hAnsi="Times New Roman" w:cs="Times New Roman"/>
          <w:sz w:val="24"/>
          <w:szCs w:val="24"/>
        </w:rPr>
        <w:t>HCl</w:t>
      </w:r>
      <w:proofErr w:type="spellEnd"/>
      <w:r w:rsidRPr="003E1765">
        <w:rPr>
          <w:rFonts w:ascii="Times New Roman" w:eastAsiaTheme="minorEastAsia" w:hAnsi="Times New Roman" w:cs="Times New Roman"/>
          <w:sz w:val="24"/>
          <w:szCs w:val="24"/>
        </w:rPr>
        <w:t xml:space="preserve"> (</w:t>
      </w:r>
      <w:proofErr w:type="spellStart"/>
      <w:r w:rsidRPr="003E1765">
        <w:rPr>
          <w:rFonts w:ascii="Times New Roman" w:eastAsiaTheme="minorEastAsia" w:hAnsi="Times New Roman" w:cs="Times New Roman"/>
          <w:sz w:val="24"/>
          <w:szCs w:val="24"/>
        </w:rPr>
        <w:t>aq</w:t>
      </w:r>
      <w:proofErr w:type="spellEnd"/>
      <w:r w:rsidRPr="003E1765">
        <w:rPr>
          <w:rFonts w:ascii="Times New Roman" w:eastAsiaTheme="minorEastAsia" w:hAnsi="Times New Roman" w:cs="Times New Roman"/>
          <w:sz w:val="24"/>
          <w:szCs w:val="24"/>
        </w:rPr>
        <w:t xml:space="preserve">) to aid in dissolution. Once dissolved, the polymer was mixed with varying concentrations of a solution of ethylene glycol diglycidyl ether (EGDGE) and a consistent amount of Glucose Oxidase (GOx). The mixture was cast onto glassy carbon electrodes and allowed to cure for 24 hours at room temperature, according to a procedure developed by </w:t>
      </w:r>
      <w:r w:rsidR="00EE4D9A">
        <w:rPr>
          <w:rFonts w:ascii="Times New Roman" w:eastAsiaTheme="minorEastAsia" w:hAnsi="Times New Roman" w:cs="Times New Roman"/>
          <w:sz w:val="24"/>
          <w:szCs w:val="24"/>
        </w:rPr>
        <w:t>the Glatzhofer</w:t>
      </w:r>
      <w:r w:rsidRPr="003E1765">
        <w:rPr>
          <w:rFonts w:ascii="Times New Roman" w:eastAsiaTheme="minorEastAsia" w:hAnsi="Times New Roman" w:cs="Times New Roman"/>
          <w:sz w:val="24"/>
          <w:szCs w:val="24"/>
        </w:rPr>
        <w:t xml:space="preserve"> group</w:t>
      </w:r>
      <w:r w:rsidRPr="003E1765">
        <w:rPr>
          <w:rFonts w:ascii="Times New Roman" w:eastAsiaTheme="minorEastAsia" w:hAnsi="Times New Roman" w:cs="Times New Roman"/>
          <w:sz w:val="24"/>
          <w:szCs w:val="24"/>
        </w:rPr>
        <w:fldChar w:fldCharType="begin">
          <w:fldData xml:space="preserve">PEVuZE5vdGU+PENpdGU+PEF1dGhvcj5IaWNrZXk8L0F1dGhvcj48WWVhcj4yMDEzPC9ZZWFyPjxS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=
</w:fldData>
        </w:fldChar>
      </w:r>
      <w:r w:rsidR="002F7887">
        <w:rPr>
          <w:rFonts w:ascii="Times New Roman" w:eastAsiaTheme="minorEastAsia" w:hAnsi="Times New Roman" w:cs="Times New Roman"/>
          <w:sz w:val="24"/>
          <w:szCs w:val="24"/>
        </w:rPr>
        <w:instrText xml:space="preserve"> ADDIN EN.CITE </w:instrText>
      </w:r>
      <w:r w:rsidR="002F7887">
        <w:rPr>
          <w:rFonts w:ascii="Times New Roman" w:eastAsiaTheme="minorEastAsia" w:hAnsi="Times New Roman" w:cs="Times New Roman"/>
          <w:sz w:val="24"/>
          <w:szCs w:val="24"/>
        </w:rPr>
        <w:fldChar w:fldCharType="begin">
          <w:fldData xml:space="preserve">PEVuZE5vdGU+PENpdGU+PEF1dGhvcj5IaWNrZXk8L0F1dGhvcj48WWVhcj4yMDEzPC9ZZWFyPjxS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=
</w:fldData>
        </w:fldChar>
      </w:r>
      <w:r w:rsidR="002F7887">
        <w:rPr>
          <w:rFonts w:ascii="Times New Roman" w:eastAsiaTheme="minorEastAsia" w:hAnsi="Times New Roman" w:cs="Times New Roman"/>
          <w:sz w:val="24"/>
          <w:szCs w:val="24"/>
        </w:rPr>
        <w:instrText xml:space="preserve"> ADDIN EN.CITE.DATA </w:instrText>
      </w:r>
      <w:r w:rsidR="002F7887">
        <w:rPr>
          <w:rFonts w:ascii="Times New Roman" w:eastAsiaTheme="minorEastAsia" w:hAnsi="Times New Roman" w:cs="Times New Roman"/>
          <w:sz w:val="24"/>
          <w:szCs w:val="24"/>
        </w:rPr>
      </w:r>
      <w:r w:rsidR="002F7887">
        <w:rPr>
          <w:rFonts w:ascii="Times New Roman" w:eastAsiaTheme="minorEastAsia" w:hAnsi="Times New Roman" w:cs="Times New Roman"/>
          <w:sz w:val="24"/>
          <w:szCs w:val="24"/>
        </w:rPr>
        <w:fldChar w:fldCharType="end"/>
      </w:r>
      <w:r w:rsidRPr="003E1765">
        <w:rPr>
          <w:rFonts w:ascii="Times New Roman" w:eastAsiaTheme="minorEastAsia" w:hAnsi="Times New Roman" w:cs="Times New Roman"/>
          <w:sz w:val="24"/>
          <w:szCs w:val="24"/>
        </w:rPr>
      </w:r>
      <w:r w:rsidRPr="003E1765">
        <w:rPr>
          <w:rFonts w:ascii="Times New Roman" w:eastAsiaTheme="minorEastAsia" w:hAnsi="Times New Roman" w:cs="Times New Roman"/>
          <w:sz w:val="24"/>
          <w:szCs w:val="24"/>
        </w:rPr>
        <w:fldChar w:fldCharType="separate"/>
      </w:r>
      <w:r w:rsidR="002F7887" w:rsidRPr="002F7887">
        <w:rPr>
          <w:rFonts w:ascii="Times New Roman" w:eastAsiaTheme="minorEastAsia" w:hAnsi="Times New Roman" w:cs="Times New Roman"/>
          <w:noProof/>
          <w:sz w:val="24"/>
          <w:szCs w:val="24"/>
          <w:vertAlign w:val="superscript"/>
        </w:rPr>
        <w:t>48, 63, 75</w:t>
      </w:r>
      <w:r w:rsidRPr="003E1765">
        <w:rPr>
          <w:rFonts w:ascii="Times New Roman" w:eastAsiaTheme="minorEastAsia" w:hAnsi="Times New Roman" w:cs="Times New Roman"/>
          <w:sz w:val="24"/>
          <w:szCs w:val="24"/>
        </w:rPr>
        <w:fldChar w:fldCharType="end"/>
      </w:r>
      <w:r w:rsidR="00FA41E1">
        <w:rPr>
          <w:rFonts w:ascii="Times New Roman" w:eastAsiaTheme="minorEastAsia" w:hAnsi="Times New Roman" w:cs="Times New Roman"/>
          <w:sz w:val="24"/>
          <w:szCs w:val="24"/>
        </w:rPr>
        <w:t>. Fc-C1-LPEI e</w:t>
      </w:r>
      <w:r w:rsidRPr="003E1765">
        <w:rPr>
          <w:rFonts w:ascii="Times New Roman" w:eastAsiaTheme="minorEastAsia" w:hAnsi="Times New Roman" w:cs="Times New Roman"/>
          <w:sz w:val="24"/>
          <w:szCs w:val="24"/>
        </w:rPr>
        <w:t>lectrodes made from the material containing the ferrocenylmethyl moiety were prepared according to a procedure reported by Meredith</w:t>
      </w:r>
      <w:r w:rsidRPr="003E1765">
        <w:rPr>
          <w:rFonts w:ascii="Times New Roman" w:eastAsiaTheme="minorEastAsia" w:hAnsi="Times New Roman" w:cs="Times New Roman"/>
          <w:sz w:val="24"/>
          <w:szCs w:val="24"/>
        </w:rPr>
        <w:fldChar w:fldCharType="begin">
          <w:fldData xml:space="preserve">PEVuZE5vdGU+PENpdGU+PEF1dGhvcj5IaWNrZXk8L0F1dGhvcj48WWVhcj4yMDEzPC9ZZWFyPjxS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=
</w:fldData>
        </w:fldChar>
      </w:r>
      <w:r w:rsidR="002F7887">
        <w:rPr>
          <w:rFonts w:ascii="Times New Roman" w:eastAsiaTheme="minorEastAsia" w:hAnsi="Times New Roman" w:cs="Times New Roman"/>
          <w:sz w:val="24"/>
          <w:szCs w:val="24"/>
        </w:rPr>
        <w:instrText xml:space="preserve"> ADDIN EN.CITE </w:instrText>
      </w:r>
      <w:r w:rsidR="002F7887">
        <w:rPr>
          <w:rFonts w:ascii="Times New Roman" w:eastAsiaTheme="minorEastAsia" w:hAnsi="Times New Roman" w:cs="Times New Roman"/>
          <w:sz w:val="24"/>
          <w:szCs w:val="24"/>
        </w:rPr>
        <w:fldChar w:fldCharType="begin">
          <w:fldData xml:space="preserve">PEVuZE5vdGU+PENpdGU+PEF1dGhvcj5IaWNrZXk8L0F1dGhvcj48WWVhcj4yMDEzPC9ZZWFyPjxS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=
</w:fldData>
        </w:fldChar>
      </w:r>
      <w:r w:rsidR="002F7887">
        <w:rPr>
          <w:rFonts w:ascii="Times New Roman" w:eastAsiaTheme="minorEastAsia" w:hAnsi="Times New Roman" w:cs="Times New Roman"/>
          <w:sz w:val="24"/>
          <w:szCs w:val="24"/>
        </w:rPr>
        <w:instrText xml:space="preserve"> ADDIN EN.CITE.DATA </w:instrText>
      </w:r>
      <w:r w:rsidR="002F7887">
        <w:rPr>
          <w:rFonts w:ascii="Times New Roman" w:eastAsiaTheme="minorEastAsia" w:hAnsi="Times New Roman" w:cs="Times New Roman"/>
          <w:sz w:val="24"/>
          <w:szCs w:val="24"/>
        </w:rPr>
      </w:r>
      <w:r w:rsidR="002F7887">
        <w:rPr>
          <w:rFonts w:ascii="Times New Roman" w:eastAsiaTheme="minorEastAsia" w:hAnsi="Times New Roman" w:cs="Times New Roman"/>
          <w:sz w:val="24"/>
          <w:szCs w:val="24"/>
        </w:rPr>
        <w:fldChar w:fldCharType="end"/>
      </w:r>
      <w:r w:rsidRPr="003E1765">
        <w:rPr>
          <w:rFonts w:ascii="Times New Roman" w:eastAsiaTheme="minorEastAsia" w:hAnsi="Times New Roman" w:cs="Times New Roman"/>
          <w:sz w:val="24"/>
          <w:szCs w:val="24"/>
        </w:rPr>
      </w:r>
      <w:r w:rsidRPr="003E1765">
        <w:rPr>
          <w:rFonts w:ascii="Times New Roman" w:eastAsiaTheme="minorEastAsia" w:hAnsi="Times New Roman" w:cs="Times New Roman"/>
          <w:sz w:val="24"/>
          <w:szCs w:val="24"/>
        </w:rPr>
        <w:fldChar w:fldCharType="separate"/>
      </w:r>
      <w:r w:rsidR="002F7887" w:rsidRPr="002F7887">
        <w:rPr>
          <w:rFonts w:ascii="Times New Roman" w:eastAsiaTheme="minorEastAsia" w:hAnsi="Times New Roman" w:cs="Times New Roman"/>
          <w:noProof/>
          <w:sz w:val="24"/>
          <w:szCs w:val="24"/>
          <w:vertAlign w:val="superscript"/>
        </w:rPr>
        <w:t>48, 63, 75</w:t>
      </w:r>
      <w:r w:rsidRPr="003E1765">
        <w:rPr>
          <w:rFonts w:ascii="Times New Roman" w:eastAsiaTheme="minorEastAsia" w:hAnsi="Times New Roman" w:cs="Times New Roman"/>
          <w:sz w:val="24"/>
          <w:szCs w:val="24"/>
        </w:rPr>
        <w:fldChar w:fldCharType="end"/>
      </w:r>
      <w:r w:rsidRPr="003E1765">
        <w:rPr>
          <w:rFonts w:ascii="Times New Roman" w:eastAsiaTheme="minorEastAsia" w:hAnsi="Times New Roman" w:cs="Times New Roman"/>
          <w:sz w:val="24"/>
          <w:szCs w:val="24"/>
        </w:rPr>
        <w:t xml:space="preserve">. The percent substitution of the ferrocene on the LPEI was 14%. All electrodes were placed in phosphate buffered saline (PBS) pH = 7.4 for 20 minutes to allow any </w:t>
      </w:r>
      <w:r w:rsidR="00FA41E1">
        <w:rPr>
          <w:rFonts w:ascii="Times New Roman" w:eastAsiaTheme="minorEastAsia" w:hAnsi="Times New Roman" w:cs="Times New Roman"/>
          <w:sz w:val="24"/>
          <w:szCs w:val="24"/>
        </w:rPr>
        <w:t>residual</w:t>
      </w:r>
      <w:r w:rsidRPr="003E1765">
        <w:rPr>
          <w:rFonts w:ascii="Times New Roman" w:eastAsiaTheme="minorEastAsia" w:hAnsi="Times New Roman" w:cs="Times New Roman"/>
          <w:sz w:val="24"/>
          <w:szCs w:val="24"/>
        </w:rPr>
        <w:t xml:space="preserve"> iodide ions to diffuse out of the polymer. All films remained on the electrode and did not detach from the electrode surface, suggesting a mechanically stable film. </w:t>
      </w:r>
    </w:p>
    <w:p w14:paraId="02CEC2FC" w14:textId="77777777" w:rsidR="003E1765" w:rsidRPr="003E1765" w:rsidRDefault="003E1765" w:rsidP="00FA41E1">
      <w:pPr>
        <w:spacing w:line="480" w:lineRule="auto"/>
        <w:rPr>
          <w:rFonts w:ascii="Times New Roman" w:eastAsiaTheme="minorEastAsia" w:hAnsi="Times New Roman" w:cs="Times New Roman"/>
          <w:sz w:val="24"/>
          <w:szCs w:val="24"/>
        </w:rPr>
      </w:pPr>
      <w:r w:rsidRPr="003E1765">
        <w:rPr>
          <w:rFonts w:ascii="Times New Roman" w:eastAsiaTheme="minorEastAsia" w:hAnsi="Times New Roman" w:cs="Times New Roman"/>
          <w:noProof/>
          <w:sz w:val="24"/>
          <w:szCs w:val="24"/>
        </w:rPr>
        <w:lastRenderedPageBreak/>
        <w:drawing>
          <wp:inline distT="0" distB="0" distL="0" distR="0" wp14:anchorId="0B7EECDE" wp14:editId="1F51A823">
            <wp:extent cx="3851729" cy="3435940"/>
            <wp:effectExtent l="0" t="0" r="9525" b="0"/>
            <wp:docPr id="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51729" cy="3435940"/>
                    </a:xfrm>
                    <a:prstGeom prst="rect">
                      <a:avLst/>
                    </a:prstGeom>
                    <a:noFill/>
                    <a:ln>
                      <a:noFill/>
                    </a:ln>
                  </pic:spPr>
                </pic:pic>
              </a:graphicData>
            </a:graphic>
          </wp:inline>
        </w:drawing>
      </w:r>
    </w:p>
    <w:p w14:paraId="511AE5C8" w14:textId="77777777" w:rsidR="003E1765" w:rsidRPr="003E1765" w:rsidRDefault="003E1765" w:rsidP="008C427B">
      <w:pPr>
        <w:pStyle w:val="Caption"/>
      </w:pPr>
      <w:bookmarkStart w:id="83" w:name="_Toc425764498"/>
      <w:r w:rsidRPr="003E1765">
        <w:t>Figure 4.5 – Cyclic voltammograms of the glycol ether ferrocene-functionalized LPEI (Fc-G2-LPEI) films made using a 10 %(v/v) solution of ethylene glycol diglycidyl ether (EGDGE) with GOx in the absence (solid line) and presence (dotted line) of glucose. The voltammograms were obtained using a glassy carbon working electrode, a staturated calomel electrode (SCE) reference electrode, and a platinum wire auxiliary electrode at a scan rate of 5 mV/sec.</w:t>
      </w:r>
      <w:bookmarkEnd w:id="83"/>
    </w:p>
    <w:p w14:paraId="0FEE1842" w14:textId="77777777" w:rsidR="003E1765" w:rsidRPr="003E1765" w:rsidRDefault="003E1765" w:rsidP="003902AB">
      <w:pPr>
        <w:spacing w:line="240" w:lineRule="auto"/>
        <w:ind w:firstLine="720"/>
        <w:jc w:val="both"/>
        <w:rPr>
          <w:rFonts w:ascii="Times New Roman" w:eastAsiaTheme="minorEastAsia" w:hAnsi="Times New Roman" w:cs="Times New Roman"/>
          <w:sz w:val="24"/>
          <w:szCs w:val="24"/>
        </w:rPr>
      </w:pPr>
    </w:p>
    <w:p w14:paraId="3C2543FD" w14:textId="3D405B17" w:rsidR="003E1765" w:rsidRPr="003E1765" w:rsidRDefault="003E1765" w:rsidP="003902AB">
      <w:pPr>
        <w:spacing w:line="480" w:lineRule="auto"/>
        <w:ind w:firstLine="720"/>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 xml:space="preserve">The resulting </w:t>
      </w:r>
      <w:proofErr w:type="spellStart"/>
      <w:r w:rsidRPr="003E1765">
        <w:rPr>
          <w:rFonts w:ascii="Times New Roman" w:eastAsiaTheme="minorEastAsia" w:hAnsi="Times New Roman" w:cs="Times New Roman"/>
          <w:sz w:val="24"/>
          <w:szCs w:val="24"/>
        </w:rPr>
        <w:t>voltammograms</w:t>
      </w:r>
      <w:proofErr w:type="spellEnd"/>
      <w:r w:rsidRPr="003E1765">
        <w:rPr>
          <w:rFonts w:ascii="Times New Roman" w:eastAsiaTheme="minorEastAsia" w:hAnsi="Times New Roman" w:cs="Times New Roman"/>
          <w:sz w:val="24"/>
          <w:szCs w:val="24"/>
        </w:rPr>
        <w:t xml:space="preserve"> of the film are shown in Figure 4.5. In the absence of glucose, there is an oxidative wave with an anodic peak potential, </w:t>
      </w:r>
      <w:proofErr w:type="spellStart"/>
      <w:r w:rsidRPr="003E1765">
        <w:rPr>
          <w:rFonts w:ascii="Times New Roman" w:eastAsiaTheme="minorEastAsia" w:hAnsi="Times New Roman" w:cs="Times New Roman"/>
          <w:i/>
          <w:sz w:val="24"/>
          <w:szCs w:val="24"/>
        </w:rPr>
        <w:t>E</w:t>
      </w:r>
      <w:r w:rsidRPr="003E1765">
        <w:rPr>
          <w:rFonts w:ascii="Times New Roman" w:eastAsiaTheme="minorEastAsia" w:hAnsi="Times New Roman" w:cs="Times New Roman"/>
          <w:i/>
          <w:sz w:val="24"/>
          <w:szCs w:val="24"/>
          <w:vertAlign w:val="subscript"/>
        </w:rPr>
        <w:t>pa</w:t>
      </w:r>
      <w:proofErr w:type="spellEnd"/>
      <w:r w:rsidRPr="003E1765">
        <w:rPr>
          <w:rFonts w:ascii="Times New Roman" w:eastAsiaTheme="minorEastAsia" w:hAnsi="Times New Roman" w:cs="Times New Roman"/>
          <w:sz w:val="24"/>
          <w:szCs w:val="24"/>
        </w:rPr>
        <w:t xml:space="preserve">, at 310 mV vs SCE that shows a peak current, </w:t>
      </w:r>
      <w:proofErr w:type="spellStart"/>
      <w:proofErr w:type="gramStart"/>
      <w:r w:rsidRPr="003E1765">
        <w:rPr>
          <w:rFonts w:ascii="Times New Roman" w:eastAsiaTheme="minorEastAsia" w:hAnsi="Times New Roman" w:cs="Times New Roman"/>
          <w:i/>
          <w:sz w:val="24"/>
          <w:szCs w:val="24"/>
        </w:rPr>
        <w:t>i</w:t>
      </w:r>
      <w:r w:rsidRPr="003E1765">
        <w:rPr>
          <w:rFonts w:ascii="Times New Roman" w:eastAsiaTheme="minorEastAsia" w:hAnsi="Times New Roman" w:cs="Times New Roman"/>
          <w:i/>
          <w:sz w:val="24"/>
          <w:szCs w:val="24"/>
          <w:vertAlign w:val="subscript"/>
        </w:rPr>
        <w:t>pa</w:t>
      </w:r>
      <w:proofErr w:type="spellEnd"/>
      <w:proofErr w:type="gramEnd"/>
      <w:r w:rsidRPr="003E1765">
        <w:rPr>
          <w:rFonts w:ascii="Times New Roman" w:eastAsiaTheme="minorEastAsia" w:hAnsi="Times New Roman" w:cs="Times New Roman"/>
          <w:i/>
          <w:sz w:val="24"/>
          <w:szCs w:val="24"/>
        </w:rPr>
        <w:t xml:space="preserve">, </w:t>
      </w:r>
      <w:r w:rsidRPr="003E1765">
        <w:rPr>
          <w:rFonts w:ascii="Times New Roman" w:eastAsiaTheme="minorEastAsia" w:hAnsi="Times New Roman" w:cs="Times New Roman"/>
          <w:sz w:val="24"/>
          <w:szCs w:val="24"/>
        </w:rPr>
        <w:t xml:space="preserve">of 7.1 µA. There is a reductive wave with a cathodic peak potential, </w:t>
      </w:r>
      <w:proofErr w:type="spellStart"/>
      <w:r w:rsidRPr="003E1765">
        <w:rPr>
          <w:rFonts w:ascii="Times New Roman" w:eastAsiaTheme="minorEastAsia" w:hAnsi="Times New Roman" w:cs="Times New Roman"/>
          <w:i/>
          <w:sz w:val="24"/>
          <w:szCs w:val="24"/>
        </w:rPr>
        <w:t>E</w:t>
      </w:r>
      <w:r w:rsidRPr="003E1765">
        <w:rPr>
          <w:rFonts w:ascii="Times New Roman" w:eastAsiaTheme="minorEastAsia" w:hAnsi="Times New Roman" w:cs="Times New Roman"/>
          <w:i/>
          <w:sz w:val="24"/>
          <w:szCs w:val="24"/>
          <w:vertAlign w:val="subscript"/>
        </w:rPr>
        <w:t>pc</w:t>
      </w:r>
      <w:proofErr w:type="spellEnd"/>
      <w:r w:rsidRPr="003E1765">
        <w:rPr>
          <w:rFonts w:ascii="Times New Roman" w:eastAsiaTheme="minorEastAsia" w:hAnsi="Times New Roman" w:cs="Times New Roman"/>
          <w:sz w:val="24"/>
          <w:szCs w:val="24"/>
        </w:rPr>
        <w:t xml:space="preserve">, at 266 mV vs SCE that exhibits a peak potential, </w:t>
      </w:r>
      <w:proofErr w:type="spellStart"/>
      <w:r w:rsidRPr="003E1765">
        <w:rPr>
          <w:rFonts w:ascii="Times New Roman" w:eastAsiaTheme="minorEastAsia" w:hAnsi="Times New Roman" w:cs="Times New Roman"/>
          <w:i/>
          <w:sz w:val="24"/>
          <w:szCs w:val="24"/>
        </w:rPr>
        <w:t>i</w:t>
      </w:r>
      <w:r w:rsidRPr="003E1765">
        <w:rPr>
          <w:rFonts w:ascii="Times New Roman" w:eastAsiaTheme="minorEastAsia" w:hAnsi="Times New Roman" w:cs="Times New Roman"/>
          <w:i/>
          <w:sz w:val="24"/>
          <w:szCs w:val="24"/>
          <w:vertAlign w:val="subscript"/>
        </w:rPr>
        <w:t>pc</w:t>
      </w:r>
      <w:proofErr w:type="spellEnd"/>
      <w:r w:rsidRPr="003E1765">
        <w:rPr>
          <w:rFonts w:ascii="Times New Roman" w:eastAsiaTheme="minorEastAsia" w:hAnsi="Times New Roman" w:cs="Times New Roman"/>
          <w:i/>
          <w:sz w:val="24"/>
          <w:szCs w:val="24"/>
        </w:rPr>
        <w:t xml:space="preserve">, </w:t>
      </w:r>
      <w:r w:rsidRPr="003E1765">
        <w:rPr>
          <w:rFonts w:ascii="Times New Roman" w:eastAsiaTheme="minorEastAsia" w:hAnsi="Times New Roman" w:cs="Times New Roman"/>
          <w:sz w:val="24"/>
          <w:szCs w:val="24"/>
        </w:rPr>
        <w:t xml:space="preserve">of 6.9 µA. The ratio of </w:t>
      </w:r>
      <w:proofErr w:type="spellStart"/>
      <w:r w:rsidRPr="003E1765">
        <w:rPr>
          <w:rFonts w:ascii="Times New Roman" w:eastAsiaTheme="minorEastAsia" w:hAnsi="Times New Roman" w:cs="Times New Roman"/>
          <w:i/>
          <w:sz w:val="24"/>
          <w:szCs w:val="24"/>
        </w:rPr>
        <w:t>i</w:t>
      </w:r>
      <w:r w:rsidRPr="003E1765">
        <w:rPr>
          <w:rFonts w:ascii="Times New Roman" w:eastAsiaTheme="minorEastAsia" w:hAnsi="Times New Roman" w:cs="Times New Roman"/>
          <w:i/>
          <w:sz w:val="24"/>
          <w:szCs w:val="24"/>
          <w:vertAlign w:val="subscript"/>
        </w:rPr>
        <w:t>pa</w:t>
      </w:r>
      <w:r w:rsidRPr="003E1765">
        <w:rPr>
          <w:rFonts w:ascii="Times New Roman" w:eastAsiaTheme="minorEastAsia" w:hAnsi="Times New Roman" w:cs="Times New Roman"/>
          <w:i/>
          <w:sz w:val="24"/>
          <w:szCs w:val="24"/>
        </w:rPr>
        <w:t>:i</w:t>
      </w:r>
      <w:r w:rsidRPr="003E1765">
        <w:rPr>
          <w:rFonts w:ascii="Times New Roman" w:eastAsiaTheme="minorEastAsia" w:hAnsi="Times New Roman" w:cs="Times New Roman"/>
          <w:i/>
          <w:sz w:val="24"/>
          <w:szCs w:val="24"/>
          <w:vertAlign w:val="subscript"/>
        </w:rPr>
        <w:t>pc</w:t>
      </w:r>
      <w:proofErr w:type="spellEnd"/>
      <w:r w:rsidRPr="003E1765">
        <w:rPr>
          <w:rFonts w:ascii="Times New Roman" w:eastAsiaTheme="minorEastAsia" w:hAnsi="Times New Roman" w:cs="Times New Roman"/>
          <w:sz w:val="24"/>
          <w:szCs w:val="24"/>
        </w:rPr>
        <w:t xml:space="preserve"> is 1.03, and the difference between the peak potentials, </w:t>
      </w:r>
      <w:proofErr w:type="spellStart"/>
      <w:r w:rsidRPr="003E1765">
        <w:rPr>
          <w:rFonts w:ascii="Times New Roman" w:eastAsiaTheme="minorEastAsia" w:hAnsi="Times New Roman" w:cs="Times New Roman"/>
          <w:sz w:val="24"/>
          <w:szCs w:val="24"/>
        </w:rPr>
        <w:t>ΔE</w:t>
      </w:r>
      <w:r w:rsidRPr="003E1765">
        <w:rPr>
          <w:rFonts w:ascii="Times New Roman" w:eastAsiaTheme="minorEastAsia" w:hAnsi="Times New Roman" w:cs="Times New Roman"/>
          <w:sz w:val="24"/>
          <w:szCs w:val="24"/>
          <w:vertAlign w:val="subscript"/>
        </w:rPr>
        <w:t>p</w:t>
      </w:r>
      <w:proofErr w:type="spellEnd"/>
      <w:r w:rsidRPr="003E1765">
        <w:rPr>
          <w:rFonts w:ascii="Times New Roman" w:eastAsiaTheme="minorEastAsia" w:hAnsi="Times New Roman" w:cs="Times New Roman"/>
          <w:sz w:val="24"/>
          <w:szCs w:val="24"/>
        </w:rPr>
        <w:t xml:space="preserve">, is 44 mV, suggesting that these peaks are indicative of a reversible </w:t>
      </w:r>
      <w:proofErr w:type="gramStart"/>
      <w:r w:rsidRPr="003E1765">
        <w:rPr>
          <w:rFonts w:ascii="Times New Roman" w:eastAsiaTheme="minorEastAsia" w:hAnsi="Times New Roman" w:cs="Times New Roman"/>
          <w:sz w:val="24"/>
          <w:szCs w:val="24"/>
        </w:rPr>
        <w:t>one electron</w:t>
      </w:r>
      <w:proofErr w:type="gramEnd"/>
      <w:r w:rsidRPr="003E1765">
        <w:rPr>
          <w:rFonts w:ascii="Times New Roman" w:eastAsiaTheme="minorEastAsia" w:hAnsi="Times New Roman" w:cs="Times New Roman"/>
          <w:sz w:val="24"/>
          <w:szCs w:val="24"/>
        </w:rPr>
        <w:t xml:space="preserve"> transfer. This aligns with other ferrocene species that have acted as mediators for GOx in the polymer-supported phase. One interesting feature, however, is the redox potential of the ferrocene in the film is approximately 100 mV higher than that of the cor</w:t>
      </w:r>
      <w:r w:rsidR="00FA41E1">
        <w:rPr>
          <w:rFonts w:ascii="Times New Roman" w:eastAsiaTheme="minorEastAsia" w:hAnsi="Times New Roman" w:cs="Times New Roman"/>
          <w:sz w:val="24"/>
          <w:szCs w:val="24"/>
        </w:rPr>
        <w:t>responding mediator studied in C</w:t>
      </w:r>
      <w:r w:rsidRPr="003E1765">
        <w:rPr>
          <w:rFonts w:ascii="Times New Roman" w:eastAsiaTheme="minorEastAsia" w:hAnsi="Times New Roman" w:cs="Times New Roman"/>
          <w:sz w:val="24"/>
          <w:szCs w:val="24"/>
        </w:rPr>
        <w:t xml:space="preserve">hapter 3, the FcG2OMe. There is a second oxidative event </w:t>
      </w:r>
      <w:r w:rsidRPr="003E1765">
        <w:rPr>
          <w:rFonts w:ascii="Times New Roman" w:eastAsiaTheme="minorEastAsia" w:hAnsi="Times New Roman" w:cs="Times New Roman"/>
          <w:sz w:val="24"/>
          <w:szCs w:val="24"/>
        </w:rPr>
        <w:lastRenderedPageBreak/>
        <w:t>occurring around 560 mV vs SCE without a corresponding reduction event. This observed potential is similar to the potential of the reduction of iodide seen Chapter 2, suggesting that residual iodide may be present in the film, even after pre-soaking the electrode films in PBS prior to analysis.</w:t>
      </w:r>
    </w:p>
    <w:p w14:paraId="7CAE1A99" w14:textId="62FE793A" w:rsidR="003E1765" w:rsidRPr="003E1765" w:rsidRDefault="003E1765" w:rsidP="003902AB">
      <w:pPr>
        <w:spacing w:line="480" w:lineRule="auto"/>
        <w:ind w:firstLine="720"/>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 xml:space="preserve">In the presence of glucose, the </w:t>
      </w:r>
      <w:proofErr w:type="spellStart"/>
      <w:r w:rsidRPr="003E1765">
        <w:rPr>
          <w:rFonts w:ascii="Times New Roman" w:eastAsiaTheme="minorEastAsia" w:hAnsi="Times New Roman" w:cs="Times New Roman"/>
          <w:sz w:val="24"/>
          <w:szCs w:val="24"/>
        </w:rPr>
        <w:t>voltammogram</w:t>
      </w:r>
      <w:proofErr w:type="spellEnd"/>
      <w:r w:rsidRPr="003E1765">
        <w:rPr>
          <w:rFonts w:ascii="Times New Roman" w:eastAsiaTheme="minorEastAsia" w:hAnsi="Times New Roman" w:cs="Times New Roman"/>
          <w:sz w:val="24"/>
          <w:szCs w:val="24"/>
        </w:rPr>
        <w:t xml:space="preserve"> changed shape. There is no longer a reductive wave observed, and the secondary oxidative event at 560 mV vs SCE is no longer observed. There is a single oxidative peak at 310 mV vs SCE with a catalytic current, </w:t>
      </w:r>
      <w:proofErr w:type="spellStart"/>
      <w:r w:rsidRPr="003E1765">
        <w:rPr>
          <w:rFonts w:ascii="Times New Roman" w:eastAsiaTheme="minorEastAsia" w:hAnsi="Times New Roman" w:cs="Times New Roman"/>
          <w:i/>
          <w:sz w:val="24"/>
          <w:szCs w:val="24"/>
        </w:rPr>
        <w:t>i</w:t>
      </w:r>
      <w:r w:rsidRPr="003E1765">
        <w:rPr>
          <w:rFonts w:ascii="Times New Roman" w:eastAsiaTheme="minorEastAsia" w:hAnsi="Times New Roman" w:cs="Times New Roman"/>
          <w:i/>
          <w:sz w:val="24"/>
          <w:szCs w:val="24"/>
          <w:vertAlign w:val="subscript"/>
        </w:rPr>
        <w:t>cat</w:t>
      </w:r>
      <w:proofErr w:type="spellEnd"/>
      <w:r w:rsidRPr="003E1765">
        <w:rPr>
          <w:rFonts w:ascii="Times New Roman" w:eastAsiaTheme="minorEastAsia" w:hAnsi="Times New Roman" w:cs="Times New Roman"/>
          <w:sz w:val="24"/>
          <w:szCs w:val="24"/>
        </w:rPr>
        <w:t>,</w:t>
      </w:r>
      <w:r w:rsidRPr="003E1765">
        <w:rPr>
          <w:rFonts w:ascii="Times New Roman" w:eastAsiaTheme="minorEastAsia" w:hAnsi="Times New Roman" w:cs="Times New Roman"/>
          <w:i/>
          <w:sz w:val="24"/>
          <w:szCs w:val="24"/>
        </w:rPr>
        <w:t xml:space="preserve"> </w:t>
      </w:r>
      <w:r w:rsidRPr="003E1765">
        <w:rPr>
          <w:rFonts w:ascii="Times New Roman" w:eastAsiaTheme="minorEastAsia" w:hAnsi="Times New Roman" w:cs="Times New Roman"/>
          <w:sz w:val="24"/>
          <w:szCs w:val="24"/>
        </w:rPr>
        <w:t xml:space="preserve">of 52 µA. The increased current and lack of reduction waves </w:t>
      </w:r>
      <w:r w:rsidR="00CE6E32">
        <w:rPr>
          <w:rFonts w:ascii="Times New Roman" w:eastAsiaTheme="minorEastAsia" w:hAnsi="Times New Roman" w:cs="Times New Roman"/>
          <w:sz w:val="24"/>
          <w:szCs w:val="24"/>
        </w:rPr>
        <w:t>indicate</w:t>
      </w:r>
      <w:r w:rsidR="00CE6E32" w:rsidRPr="003E1765">
        <w:rPr>
          <w:rFonts w:ascii="Times New Roman" w:eastAsiaTheme="minorEastAsia" w:hAnsi="Times New Roman" w:cs="Times New Roman"/>
          <w:sz w:val="24"/>
          <w:szCs w:val="24"/>
        </w:rPr>
        <w:t xml:space="preserve"> </w:t>
      </w:r>
      <w:r w:rsidRPr="003E1765">
        <w:rPr>
          <w:rFonts w:ascii="Times New Roman" w:eastAsiaTheme="minorEastAsia" w:hAnsi="Times New Roman" w:cs="Times New Roman"/>
          <w:sz w:val="24"/>
          <w:szCs w:val="24"/>
        </w:rPr>
        <w:t>that the enzyme is acting as a catalyst in the presence of glucose.</w:t>
      </w:r>
    </w:p>
    <w:p w14:paraId="3E3F49AE" w14:textId="08893251" w:rsidR="003E1765" w:rsidRPr="003E1765" w:rsidRDefault="00C06253" w:rsidP="003902AB">
      <w:pPr>
        <w:spacing w:line="480" w:lineRule="auto"/>
        <w:ind w:firstLine="720"/>
        <w:jc w:val="both"/>
        <w:rPr>
          <w:rFonts w:ascii="Times New Roman" w:eastAsiaTheme="minorEastAsia" w:hAnsi="Times New Roman" w:cs="Times New Roman"/>
          <w:i/>
          <w:sz w:val="24"/>
          <w:szCs w:val="24"/>
        </w:rPr>
      </w:pPr>
      <w:r>
        <w:rPr>
          <w:rFonts w:ascii="Times New Roman" w:eastAsiaTheme="minorEastAsia" w:hAnsi="Times New Roman" w:cs="Times New Roman"/>
          <w:sz w:val="24"/>
          <w:szCs w:val="24"/>
        </w:rPr>
        <w:t>To determine if a potential connection between K</w:t>
      </w:r>
      <w:r>
        <w:rPr>
          <w:rFonts w:ascii="Times New Roman" w:eastAsiaTheme="minorEastAsia" w:hAnsi="Times New Roman" w:cs="Times New Roman"/>
          <w:sz w:val="24"/>
          <w:szCs w:val="24"/>
          <w:vertAlign w:val="subscript"/>
        </w:rPr>
        <w:t>a</w:t>
      </w:r>
      <w:r>
        <w:rPr>
          <w:rFonts w:ascii="Times New Roman" w:eastAsiaTheme="minorEastAsia" w:hAnsi="Times New Roman" w:cs="Times New Roman"/>
          <w:sz w:val="24"/>
          <w:szCs w:val="24"/>
        </w:rPr>
        <w:t xml:space="preserve"> and </w:t>
      </w:r>
      <w:r w:rsidR="00CE6E32">
        <w:rPr>
          <w:rFonts w:ascii="Times New Roman" w:eastAsiaTheme="minorEastAsia" w:hAnsi="Times New Roman" w:cs="Times New Roman"/>
          <w:sz w:val="24"/>
          <w:szCs w:val="24"/>
        </w:rPr>
        <w:t>the performance of a polymer-supported material designed using the corresponding mediators</w:t>
      </w:r>
      <w:r w:rsidR="003E1765" w:rsidRPr="003E1765">
        <w:rPr>
          <w:rFonts w:ascii="Times New Roman" w:eastAsiaTheme="minorEastAsia" w:hAnsi="Times New Roman" w:cs="Times New Roman"/>
          <w:sz w:val="24"/>
          <w:szCs w:val="24"/>
        </w:rPr>
        <w:t>, films of ferrocenylmethyl-functionalized LPEI (Fc-C1-LPEI) were prepared</w:t>
      </w:r>
      <w:r>
        <w:rPr>
          <w:rFonts w:ascii="Times New Roman" w:eastAsiaTheme="minorEastAsia" w:hAnsi="Times New Roman" w:cs="Times New Roman"/>
          <w:sz w:val="24"/>
          <w:szCs w:val="24"/>
        </w:rPr>
        <w:t xml:space="preserve"> according to a procedure used by Meredith</w:t>
      </w:r>
      <w:r>
        <w:rPr>
          <w:rFonts w:ascii="Times New Roman" w:eastAsiaTheme="minorEastAsia" w:hAnsi="Times New Roman" w:cs="Times New Roman"/>
          <w:sz w:val="24"/>
          <w:szCs w:val="24"/>
        </w:rPr>
        <w:fldChar w:fldCharType="begin"/>
      </w:r>
      <w:r>
        <w:rPr>
          <w:rFonts w:ascii="Times New Roman" w:eastAsiaTheme="minorEastAsia" w:hAnsi="Times New Roman" w:cs="Times New Roman"/>
          <w:sz w:val="24"/>
          <w:szCs w:val="24"/>
        </w:rPr>
        <w:instrText xml:space="preserve"> ADDIN EN.CITE &lt;EndNote&gt;&lt;Cite&gt;&lt;Author&gt;Meredith&lt;/Author&gt;&lt;Year&gt;2011&lt;/Year&gt;&lt;RecNum&gt;645&lt;/RecNum&gt;&lt;DisplayText&gt;&lt;style face="superscript"&gt;59&lt;/style&gt;&lt;/DisplayText&gt;&lt;record&gt;&lt;rec-number&gt;645&lt;/rec-number&gt;&lt;foreign-keys&gt;&lt;key app="EN" db-id="pa2a592ayrpwv9eex9ox0rsmvdaz95pvvxe0" timestamp="1527794364"&gt;645&lt;/key&gt;&lt;/foreign-keys&gt;&lt;ref-type name="Journal Article"&gt;17&lt;/ref-type&gt;&lt;contributors&gt;&lt;authors&gt;&lt;author&gt;Meredith, Matthew T.&lt;/author&gt;&lt;author&gt;Kao, Der-You&lt;/author&gt;&lt;author&gt;Hickey, David&lt;/author&gt;&lt;author&gt;Schmidtke, David W.&lt;/author&gt;&lt;author&gt;Glatzhofer, Daniel T.&lt;/author&gt;&lt;/authors&gt;&lt;/contributors&gt;&lt;titles&gt;&lt;title&gt;High Current Density Ferrocene-Modified Linear Poly(ethylenimine) Bioanodes and Their Use in Biofuel Cells&lt;/title&gt;&lt;secondary-title&gt;J. Electrochem. Soc.&lt;/secondary-title&gt;&lt;/titles&gt;&lt;periodical&gt;&lt;full-title&gt;J. Electrochem. Soc.&lt;/full-title&gt;&lt;/periodical&gt;&lt;pages&gt;B166-B174&lt;/pages&gt;&lt;volume&gt;158&lt;/volume&gt;&lt;number&gt;2&lt;/number&gt;&lt;keywords&gt;&lt;keyword&gt;ferrocene linear poly ethylenimine bioanode biofuel cell current density&lt;/keyword&gt;&lt;/keywords&gt;&lt;dates&gt;&lt;year&gt;2011&lt;/year&gt;&lt;pub-dates&gt;&lt;date&gt;//&lt;/date&gt;&lt;/pub-dates&gt;&lt;/dates&gt;&lt;publisher&gt;Electrochemical Society&lt;/publisher&gt;&lt;isbn&gt;0013-4651&lt;/isbn&gt;&lt;work-type&gt;10.1149/1.3505950&lt;/work-type&gt;&lt;urls&gt;&lt;/urls&gt;&lt;electronic-resource-num&gt;10.1149/1.3505950&lt;/electronic-resource-num&gt;&lt;/record&gt;&lt;/Cite&gt;&lt;/EndNote&gt;</w:instrText>
      </w:r>
      <w:r>
        <w:rPr>
          <w:rFonts w:ascii="Times New Roman" w:eastAsiaTheme="minorEastAsia" w:hAnsi="Times New Roman" w:cs="Times New Roman"/>
          <w:sz w:val="24"/>
          <w:szCs w:val="24"/>
        </w:rPr>
        <w:fldChar w:fldCharType="separate"/>
      </w:r>
      <w:r w:rsidRPr="00C06253">
        <w:rPr>
          <w:rFonts w:ascii="Times New Roman" w:eastAsiaTheme="minorEastAsia" w:hAnsi="Times New Roman" w:cs="Times New Roman"/>
          <w:noProof/>
          <w:sz w:val="24"/>
          <w:szCs w:val="24"/>
          <w:vertAlign w:val="superscript"/>
        </w:rPr>
        <w:t>59</w:t>
      </w:r>
      <w:r>
        <w:rPr>
          <w:rFonts w:ascii="Times New Roman" w:eastAsiaTheme="minorEastAsia" w:hAnsi="Times New Roman" w:cs="Times New Roman"/>
          <w:sz w:val="24"/>
          <w:szCs w:val="24"/>
        </w:rPr>
        <w:fldChar w:fldCharType="end"/>
      </w:r>
      <w:r w:rsidR="003E1765" w:rsidRPr="003E1765">
        <w:rPr>
          <w:rFonts w:ascii="Times New Roman" w:eastAsiaTheme="minorEastAsia" w:hAnsi="Times New Roman" w:cs="Times New Roman"/>
          <w:sz w:val="24"/>
          <w:szCs w:val="24"/>
        </w:rPr>
        <w:t xml:space="preserve">. </w:t>
      </w:r>
      <w:proofErr w:type="spellStart"/>
      <w:r w:rsidR="003E1765" w:rsidRPr="003E1765">
        <w:rPr>
          <w:rFonts w:ascii="Times New Roman" w:eastAsiaTheme="minorEastAsia" w:hAnsi="Times New Roman" w:cs="Times New Roman"/>
          <w:sz w:val="24"/>
          <w:szCs w:val="24"/>
        </w:rPr>
        <w:t>Voltammograms</w:t>
      </w:r>
      <w:proofErr w:type="spellEnd"/>
      <w:r w:rsidR="003E1765" w:rsidRPr="003E1765">
        <w:rPr>
          <w:rFonts w:ascii="Times New Roman" w:eastAsiaTheme="minorEastAsia" w:hAnsi="Times New Roman" w:cs="Times New Roman"/>
          <w:sz w:val="24"/>
          <w:szCs w:val="24"/>
        </w:rPr>
        <w:t xml:space="preserve"> of the Fc-C1-LPEI film in the absence and presence of glucose at</w:t>
      </w:r>
      <w:r w:rsidR="00FA41E1">
        <w:rPr>
          <w:rFonts w:ascii="Times New Roman" w:eastAsiaTheme="minorEastAsia" w:hAnsi="Times New Roman" w:cs="Times New Roman"/>
          <w:sz w:val="24"/>
          <w:szCs w:val="24"/>
        </w:rPr>
        <w:t xml:space="preserve"> a scan rate of</w:t>
      </w:r>
      <w:r w:rsidR="003E1765" w:rsidRPr="003E1765">
        <w:rPr>
          <w:rFonts w:ascii="Times New Roman" w:eastAsiaTheme="minorEastAsia" w:hAnsi="Times New Roman" w:cs="Times New Roman"/>
          <w:sz w:val="24"/>
          <w:szCs w:val="24"/>
        </w:rPr>
        <w:t xml:space="preserve"> 5 mV/sec are shown in Figure 4.6. An oxidative wave is observed with a </w:t>
      </w:r>
      <w:proofErr w:type="spellStart"/>
      <w:r w:rsidR="003E1765" w:rsidRPr="003E1765">
        <w:rPr>
          <w:rFonts w:ascii="Times New Roman" w:eastAsiaTheme="minorEastAsia" w:hAnsi="Times New Roman" w:cs="Times New Roman"/>
          <w:i/>
          <w:sz w:val="24"/>
          <w:szCs w:val="24"/>
        </w:rPr>
        <w:t>E</w:t>
      </w:r>
      <w:r w:rsidR="003E1765" w:rsidRPr="003E1765">
        <w:rPr>
          <w:rFonts w:ascii="Times New Roman" w:eastAsiaTheme="minorEastAsia" w:hAnsi="Times New Roman" w:cs="Times New Roman"/>
          <w:i/>
          <w:sz w:val="24"/>
          <w:szCs w:val="24"/>
          <w:vertAlign w:val="subscript"/>
        </w:rPr>
        <w:t>pa</w:t>
      </w:r>
      <w:proofErr w:type="spellEnd"/>
      <w:r w:rsidR="003E1765" w:rsidRPr="003E1765">
        <w:rPr>
          <w:rFonts w:ascii="Times New Roman" w:eastAsiaTheme="minorEastAsia" w:hAnsi="Times New Roman" w:cs="Times New Roman"/>
          <w:sz w:val="24"/>
          <w:szCs w:val="24"/>
          <w:vertAlign w:val="subscript"/>
        </w:rPr>
        <w:t xml:space="preserve"> </w:t>
      </w:r>
      <w:r w:rsidR="003E1765" w:rsidRPr="003E1765">
        <w:rPr>
          <w:rFonts w:ascii="Times New Roman" w:eastAsiaTheme="minorEastAsia" w:hAnsi="Times New Roman" w:cs="Times New Roman"/>
          <w:sz w:val="24"/>
          <w:szCs w:val="24"/>
        </w:rPr>
        <w:t xml:space="preserve">of 330 mV vs SCE and an </w:t>
      </w:r>
      <w:proofErr w:type="spellStart"/>
      <w:proofErr w:type="gramStart"/>
      <w:r w:rsidR="003E1765" w:rsidRPr="003E1765">
        <w:rPr>
          <w:rFonts w:ascii="Times New Roman" w:eastAsiaTheme="minorEastAsia" w:hAnsi="Times New Roman" w:cs="Times New Roman"/>
          <w:i/>
          <w:sz w:val="24"/>
          <w:szCs w:val="24"/>
        </w:rPr>
        <w:t>i</w:t>
      </w:r>
      <w:r w:rsidR="003E1765" w:rsidRPr="003E1765">
        <w:rPr>
          <w:rFonts w:ascii="Times New Roman" w:eastAsiaTheme="minorEastAsia" w:hAnsi="Times New Roman" w:cs="Times New Roman"/>
          <w:i/>
          <w:sz w:val="24"/>
          <w:szCs w:val="24"/>
          <w:vertAlign w:val="subscript"/>
        </w:rPr>
        <w:t>pa</w:t>
      </w:r>
      <w:proofErr w:type="spellEnd"/>
      <w:proofErr w:type="gramEnd"/>
      <w:r w:rsidR="003E1765" w:rsidRPr="003E1765">
        <w:rPr>
          <w:rFonts w:ascii="Times New Roman" w:eastAsiaTheme="minorEastAsia" w:hAnsi="Times New Roman" w:cs="Times New Roman"/>
          <w:i/>
          <w:sz w:val="24"/>
          <w:szCs w:val="24"/>
        </w:rPr>
        <w:t xml:space="preserve"> </w:t>
      </w:r>
      <w:r w:rsidR="003E1765" w:rsidRPr="003E1765">
        <w:rPr>
          <w:rFonts w:ascii="Times New Roman" w:eastAsiaTheme="minorEastAsia" w:hAnsi="Times New Roman" w:cs="Times New Roman"/>
          <w:sz w:val="24"/>
          <w:szCs w:val="24"/>
        </w:rPr>
        <w:t xml:space="preserve">of 20.2 µA. There is a reductive wave observed with a </w:t>
      </w:r>
      <w:proofErr w:type="spellStart"/>
      <w:r w:rsidR="003E1765" w:rsidRPr="003E1765">
        <w:rPr>
          <w:rFonts w:ascii="Times New Roman" w:eastAsiaTheme="minorEastAsia" w:hAnsi="Times New Roman" w:cs="Times New Roman"/>
          <w:i/>
          <w:sz w:val="24"/>
          <w:szCs w:val="24"/>
        </w:rPr>
        <w:t>E</w:t>
      </w:r>
      <w:r w:rsidR="003E1765" w:rsidRPr="003E1765">
        <w:rPr>
          <w:rFonts w:ascii="Times New Roman" w:eastAsiaTheme="minorEastAsia" w:hAnsi="Times New Roman" w:cs="Times New Roman"/>
          <w:i/>
          <w:sz w:val="24"/>
          <w:szCs w:val="24"/>
          <w:vertAlign w:val="subscript"/>
        </w:rPr>
        <w:t>pc</w:t>
      </w:r>
      <w:proofErr w:type="spellEnd"/>
      <w:r w:rsidR="003E1765" w:rsidRPr="003E1765">
        <w:rPr>
          <w:rFonts w:ascii="Times New Roman" w:eastAsiaTheme="minorEastAsia" w:hAnsi="Times New Roman" w:cs="Times New Roman"/>
          <w:i/>
          <w:sz w:val="24"/>
          <w:szCs w:val="24"/>
        </w:rPr>
        <w:t xml:space="preserve"> </w:t>
      </w:r>
      <w:r w:rsidR="003E1765" w:rsidRPr="003E1765">
        <w:rPr>
          <w:rFonts w:ascii="Times New Roman" w:eastAsiaTheme="minorEastAsia" w:hAnsi="Times New Roman" w:cs="Times New Roman"/>
          <w:sz w:val="24"/>
          <w:szCs w:val="24"/>
        </w:rPr>
        <w:t xml:space="preserve">of 295 mV vs SCE that exhibited an </w:t>
      </w:r>
      <w:proofErr w:type="spellStart"/>
      <w:r w:rsidR="003E1765" w:rsidRPr="003E1765">
        <w:rPr>
          <w:rFonts w:ascii="Times New Roman" w:eastAsiaTheme="minorEastAsia" w:hAnsi="Times New Roman" w:cs="Times New Roman"/>
          <w:i/>
          <w:sz w:val="24"/>
          <w:szCs w:val="24"/>
        </w:rPr>
        <w:t>i</w:t>
      </w:r>
      <w:r w:rsidR="003E1765" w:rsidRPr="003E1765">
        <w:rPr>
          <w:rFonts w:ascii="Times New Roman" w:eastAsiaTheme="minorEastAsia" w:hAnsi="Times New Roman" w:cs="Times New Roman"/>
          <w:i/>
          <w:sz w:val="24"/>
          <w:szCs w:val="24"/>
          <w:vertAlign w:val="subscript"/>
        </w:rPr>
        <w:t>pc</w:t>
      </w:r>
      <w:proofErr w:type="spellEnd"/>
      <w:r w:rsidR="003E1765" w:rsidRPr="003E1765">
        <w:rPr>
          <w:rFonts w:ascii="Times New Roman" w:eastAsiaTheme="minorEastAsia" w:hAnsi="Times New Roman" w:cs="Times New Roman"/>
          <w:sz w:val="24"/>
          <w:szCs w:val="24"/>
        </w:rPr>
        <w:t xml:space="preserve"> of 16.5 µA. The ratio of </w:t>
      </w:r>
      <w:proofErr w:type="spellStart"/>
      <w:r w:rsidR="003E1765" w:rsidRPr="003E1765">
        <w:rPr>
          <w:rFonts w:ascii="Times New Roman" w:eastAsiaTheme="minorEastAsia" w:hAnsi="Times New Roman" w:cs="Times New Roman"/>
          <w:i/>
          <w:sz w:val="24"/>
          <w:szCs w:val="24"/>
        </w:rPr>
        <w:t>i</w:t>
      </w:r>
      <w:r w:rsidR="003E1765" w:rsidRPr="003E1765">
        <w:rPr>
          <w:rFonts w:ascii="Times New Roman" w:eastAsiaTheme="minorEastAsia" w:hAnsi="Times New Roman" w:cs="Times New Roman"/>
          <w:i/>
          <w:sz w:val="24"/>
          <w:szCs w:val="24"/>
          <w:vertAlign w:val="subscript"/>
        </w:rPr>
        <w:t>pa</w:t>
      </w:r>
      <w:r w:rsidR="003E1765" w:rsidRPr="003E1765">
        <w:rPr>
          <w:rFonts w:ascii="Times New Roman" w:eastAsiaTheme="minorEastAsia" w:hAnsi="Times New Roman" w:cs="Times New Roman"/>
          <w:i/>
          <w:sz w:val="24"/>
          <w:szCs w:val="24"/>
        </w:rPr>
        <w:t>:i</w:t>
      </w:r>
      <w:r w:rsidR="003E1765" w:rsidRPr="003E1765">
        <w:rPr>
          <w:rFonts w:ascii="Times New Roman" w:eastAsiaTheme="minorEastAsia" w:hAnsi="Times New Roman" w:cs="Times New Roman"/>
          <w:i/>
          <w:sz w:val="24"/>
          <w:szCs w:val="24"/>
          <w:vertAlign w:val="subscript"/>
        </w:rPr>
        <w:t>pc</w:t>
      </w:r>
      <w:proofErr w:type="spellEnd"/>
      <w:r w:rsidR="003E1765" w:rsidRPr="003E1765">
        <w:rPr>
          <w:rFonts w:ascii="Times New Roman" w:eastAsiaTheme="minorEastAsia" w:hAnsi="Times New Roman" w:cs="Times New Roman"/>
          <w:i/>
          <w:sz w:val="24"/>
          <w:szCs w:val="24"/>
        </w:rPr>
        <w:t xml:space="preserve"> </w:t>
      </w:r>
      <w:r w:rsidR="003E1765" w:rsidRPr="003E1765">
        <w:rPr>
          <w:rFonts w:ascii="Times New Roman" w:eastAsiaTheme="minorEastAsia" w:hAnsi="Times New Roman" w:cs="Times New Roman"/>
          <w:sz w:val="24"/>
          <w:szCs w:val="24"/>
        </w:rPr>
        <w:t xml:space="preserve">was 1.22 and the </w:t>
      </w:r>
      <w:proofErr w:type="spellStart"/>
      <w:r w:rsidR="003E1765" w:rsidRPr="003E1765">
        <w:rPr>
          <w:rFonts w:ascii="Times New Roman" w:eastAsiaTheme="minorEastAsia" w:hAnsi="Times New Roman" w:cs="Times New Roman"/>
          <w:sz w:val="24"/>
          <w:szCs w:val="24"/>
        </w:rPr>
        <w:t>ΔE</w:t>
      </w:r>
      <w:r w:rsidR="003E1765" w:rsidRPr="003E1765">
        <w:rPr>
          <w:rFonts w:ascii="Times New Roman" w:eastAsiaTheme="minorEastAsia" w:hAnsi="Times New Roman" w:cs="Times New Roman"/>
          <w:sz w:val="24"/>
          <w:szCs w:val="24"/>
          <w:vertAlign w:val="subscript"/>
        </w:rPr>
        <w:t>p</w:t>
      </w:r>
      <w:proofErr w:type="spellEnd"/>
      <w:r w:rsidR="003E1765" w:rsidRPr="003E1765">
        <w:rPr>
          <w:rFonts w:ascii="Times New Roman" w:eastAsiaTheme="minorEastAsia" w:hAnsi="Times New Roman" w:cs="Times New Roman"/>
          <w:sz w:val="24"/>
          <w:szCs w:val="24"/>
        </w:rPr>
        <w:t xml:space="preserve"> was 35 mV. While this is not aligned exactly with a </w:t>
      </w:r>
      <w:proofErr w:type="spellStart"/>
      <w:r w:rsidR="003E1765" w:rsidRPr="003E1765">
        <w:rPr>
          <w:rFonts w:ascii="Times New Roman" w:eastAsiaTheme="minorEastAsia" w:hAnsi="Times New Roman" w:cs="Times New Roman"/>
          <w:sz w:val="24"/>
          <w:szCs w:val="24"/>
        </w:rPr>
        <w:t>ΔE</w:t>
      </w:r>
      <w:r w:rsidR="003E1765" w:rsidRPr="003E1765">
        <w:rPr>
          <w:rFonts w:ascii="Times New Roman" w:eastAsiaTheme="minorEastAsia" w:hAnsi="Times New Roman" w:cs="Times New Roman"/>
          <w:sz w:val="24"/>
          <w:szCs w:val="24"/>
          <w:vertAlign w:val="subscript"/>
        </w:rPr>
        <w:t>p</w:t>
      </w:r>
      <w:proofErr w:type="spellEnd"/>
      <w:r w:rsidR="003E1765" w:rsidRPr="003E1765">
        <w:rPr>
          <w:rFonts w:ascii="Times New Roman" w:eastAsiaTheme="minorEastAsia" w:hAnsi="Times New Roman" w:cs="Times New Roman"/>
          <w:sz w:val="24"/>
          <w:szCs w:val="24"/>
        </w:rPr>
        <w:t xml:space="preserve"> of 59 mV and a ratio of </w:t>
      </w:r>
      <w:proofErr w:type="spellStart"/>
      <w:r w:rsidR="003E1765" w:rsidRPr="003E1765">
        <w:rPr>
          <w:rFonts w:ascii="Times New Roman" w:eastAsiaTheme="minorEastAsia" w:hAnsi="Times New Roman" w:cs="Times New Roman"/>
          <w:i/>
          <w:sz w:val="24"/>
          <w:szCs w:val="24"/>
        </w:rPr>
        <w:t>i</w:t>
      </w:r>
      <w:r w:rsidR="003E1765" w:rsidRPr="003E1765">
        <w:rPr>
          <w:rFonts w:ascii="Times New Roman" w:eastAsiaTheme="minorEastAsia" w:hAnsi="Times New Roman" w:cs="Times New Roman"/>
          <w:i/>
          <w:sz w:val="24"/>
          <w:szCs w:val="24"/>
          <w:vertAlign w:val="subscript"/>
        </w:rPr>
        <w:t>pa</w:t>
      </w:r>
      <w:r w:rsidR="003E1765" w:rsidRPr="003E1765">
        <w:rPr>
          <w:rFonts w:ascii="Times New Roman" w:eastAsiaTheme="minorEastAsia" w:hAnsi="Times New Roman" w:cs="Times New Roman"/>
          <w:i/>
          <w:sz w:val="24"/>
          <w:szCs w:val="24"/>
        </w:rPr>
        <w:t>:i</w:t>
      </w:r>
      <w:r w:rsidR="003E1765" w:rsidRPr="003E1765">
        <w:rPr>
          <w:rFonts w:ascii="Times New Roman" w:eastAsiaTheme="minorEastAsia" w:hAnsi="Times New Roman" w:cs="Times New Roman"/>
          <w:i/>
          <w:sz w:val="24"/>
          <w:szCs w:val="24"/>
          <w:vertAlign w:val="subscript"/>
        </w:rPr>
        <w:t>pc</w:t>
      </w:r>
      <w:proofErr w:type="spellEnd"/>
      <w:r w:rsidR="003E1765" w:rsidRPr="003E1765">
        <w:rPr>
          <w:rFonts w:ascii="Times New Roman" w:eastAsiaTheme="minorEastAsia" w:hAnsi="Times New Roman" w:cs="Times New Roman"/>
          <w:sz w:val="24"/>
          <w:szCs w:val="24"/>
        </w:rPr>
        <w:t xml:space="preserve"> equal to 1, this is still indicative of a single electron transfer due to the ferrocene. In the presence of glucose, a sole catalytic oxidative wave is observed in the </w:t>
      </w:r>
      <w:proofErr w:type="spellStart"/>
      <w:r w:rsidR="003E1765" w:rsidRPr="003E1765">
        <w:rPr>
          <w:rFonts w:ascii="Times New Roman" w:eastAsiaTheme="minorEastAsia" w:hAnsi="Times New Roman" w:cs="Times New Roman"/>
          <w:sz w:val="24"/>
          <w:szCs w:val="24"/>
        </w:rPr>
        <w:t>voltammogram</w:t>
      </w:r>
      <w:proofErr w:type="spellEnd"/>
      <w:r w:rsidR="003E1765" w:rsidRPr="003E1765">
        <w:rPr>
          <w:rFonts w:ascii="Times New Roman" w:eastAsiaTheme="minorEastAsia" w:hAnsi="Times New Roman" w:cs="Times New Roman"/>
          <w:sz w:val="24"/>
          <w:szCs w:val="24"/>
        </w:rPr>
        <w:t xml:space="preserve">, with a catalytic current of 42.3 µA. </w:t>
      </w:r>
    </w:p>
    <w:p w14:paraId="1CFA79D8" w14:textId="77777777" w:rsidR="003E1765" w:rsidRPr="003E1765" w:rsidRDefault="003E1765" w:rsidP="003902AB">
      <w:pPr>
        <w:spacing w:line="480" w:lineRule="auto"/>
        <w:ind w:firstLine="720"/>
        <w:jc w:val="both"/>
        <w:rPr>
          <w:rFonts w:ascii="Times New Roman" w:eastAsiaTheme="minorEastAsia" w:hAnsi="Times New Roman" w:cs="Times New Roman"/>
          <w:sz w:val="24"/>
          <w:szCs w:val="24"/>
        </w:rPr>
      </w:pPr>
    </w:p>
    <w:p w14:paraId="502120F2" w14:textId="77777777" w:rsidR="003E1765" w:rsidRPr="003E1765" w:rsidRDefault="003E1765" w:rsidP="00FA41E1">
      <w:pPr>
        <w:spacing w:line="480" w:lineRule="auto"/>
        <w:rPr>
          <w:rFonts w:ascii="Times New Roman" w:eastAsiaTheme="minorEastAsia" w:hAnsi="Times New Roman" w:cs="Times New Roman"/>
          <w:sz w:val="24"/>
          <w:szCs w:val="24"/>
        </w:rPr>
      </w:pPr>
      <w:r w:rsidRPr="003E1765">
        <w:rPr>
          <w:rFonts w:ascii="Times New Roman" w:eastAsiaTheme="minorEastAsia" w:hAnsi="Times New Roman" w:cs="Times New Roman"/>
          <w:noProof/>
          <w:sz w:val="24"/>
          <w:szCs w:val="24"/>
        </w:rPr>
        <w:lastRenderedPageBreak/>
        <w:drawing>
          <wp:inline distT="0" distB="0" distL="0" distR="0" wp14:anchorId="1AAC15FE" wp14:editId="56D46B7E">
            <wp:extent cx="3717290" cy="3320606"/>
            <wp:effectExtent l="0" t="0" r="0" b="6985"/>
            <wp:docPr id="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717524" cy="3320815"/>
                    </a:xfrm>
                    <a:prstGeom prst="rect">
                      <a:avLst/>
                    </a:prstGeom>
                    <a:noFill/>
                    <a:ln>
                      <a:noFill/>
                    </a:ln>
                  </pic:spPr>
                </pic:pic>
              </a:graphicData>
            </a:graphic>
          </wp:inline>
        </w:drawing>
      </w:r>
    </w:p>
    <w:p w14:paraId="21F9B6B6" w14:textId="77777777" w:rsidR="003E1765" w:rsidRPr="003E1765" w:rsidRDefault="003E1765" w:rsidP="008C427B">
      <w:pPr>
        <w:pStyle w:val="Caption"/>
      </w:pPr>
      <w:bookmarkStart w:id="84" w:name="_Toc425764499"/>
      <w:r w:rsidRPr="003E1765">
        <w:t>Figure 4.6 – Voltammograms of the Fc-C1-LPEI films in the absence (solid line) and presence (dotted line) of glucose. All films were immobilized on glassy carbon working electrode, and voltammograms were recorded using an SCE refence electrode and a platinum auxiliary electrode at a scan rate of 5 mV/sec.</w:t>
      </w:r>
      <w:bookmarkEnd w:id="84"/>
    </w:p>
    <w:p w14:paraId="03E332F2" w14:textId="77777777" w:rsidR="003E1765" w:rsidRPr="003E1765" w:rsidRDefault="003E1765" w:rsidP="003902AB">
      <w:pPr>
        <w:spacing w:line="240" w:lineRule="auto"/>
        <w:jc w:val="both"/>
        <w:rPr>
          <w:rFonts w:ascii="Times New Roman" w:eastAsiaTheme="minorEastAsia" w:hAnsi="Times New Roman" w:cs="Times New Roman"/>
          <w:sz w:val="24"/>
          <w:szCs w:val="24"/>
        </w:rPr>
      </w:pPr>
    </w:p>
    <w:p w14:paraId="3E2624B0" w14:textId="77777777" w:rsidR="003E1765" w:rsidRPr="003E1765" w:rsidRDefault="003E1765" w:rsidP="003902AB">
      <w:pPr>
        <w:spacing w:line="480" w:lineRule="auto"/>
        <w:ind w:firstLine="720"/>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 xml:space="preserve">In order to obtain a more quantitative analysis of the materials, and to check the efficiency of the enzyme, a glucose titration was performed to determine a maximum current density, </w:t>
      </w:r>
      <w:r w:rsidRPr="003E1765">
        <w:rPr>
          <w:rFonts w:ascii="Times New Roman" w:eastAsiaTheme="minorEastAsia" w:hAnsi="Times New Roman" w:cs="Times New Roman"/>
          <w:i/>
          <w:sz w:val="24"/>
          <w:szCs w:val="24"/>
        </w:rPr>
        <w:t>J</w:t>
      </w:r>
      <w:r w:rsidRPr="003E1765">
        <w:rPr>
          <w:rFonts w:ascii="Times New Roman" w:eastAsiaTheme="minorEastAsia" w:hAnsi="Times New Roman" w:cs="Times New Roman"/>
          <w:i/>
          <w:sz w:val="24"/>
          <w:szCs w:val="24"/>
          <w:vertAlign w:val="subscript"/>
        </w:rPr>
        <w:t>max</w:t>
      </w:r>
      <w:r w:rsidRPr="003E1765">
        <w:rPr>
          <w:rFonts w:ascii="Times New Roman" w:eastAsiaTheme="minorEastAsia" w:hAnsi="Times New Roman" w:cs="Times New Roman"/>
          <w:i/>
          <w:sz w:val="24"/>
          <w:szCs w:val="24"/>
        </w:rPr>
        <w:t>,</w:t>
      </w:r>
      <w:r w:rsidRPr="003E1765">
        <w:rPr>
          <w:rFonts w:ascii="Times New Roman" w:eastAsiaTheme="minorEastAsia" w:hAnsi="Times New Roman" w:cs="Times New Roman"/>
          <w:sz w:val="24"/>
          <w:szCs w:val="24"/>
        </w:rPr>
        <w:t xml:space="preserve"> and a Michaelis constant, </w:t>
      </w:r>
      <w:r w:rsidRPr="003E1765">
        <w:rPr>
          <w:rFonts w:ascii="Times New Roman" w:eastAsiaTheme="minorEastAsia" w:hAnsi="Times New Roman" w:cs="Times New Roman"/>
          <w:i/>
          <w:sz w:val="24"/>
          <w:szCs w:val="24"/>
        </w:rPr>
        <w:t>K</w:t>
      </w:r>
      <w:r w:rsidRPr="003E1765">
        <w:rPr>
          <w:rFonts w:ascii="Times New Roman" w:eastAsiaTheme="minorEastAsia" w:hAnsi="Times New Roman" w:cs="Times New Roman"/>
          <w:i/>
          <w:sz w:val="24"/>
          <w:szCs w:val="24"/>
          <w:vertAlign w:val="subscript"/>
        </w:rPr>
        <w:t>m</w:t>
      </w:r>
      <w:r w:rsidRPr="003E1765">
        <w:rPr>
          <w:rFonts w:ascii="Times New Roman" w:eastAsiaTheme="minorEastAsia" w:hAnsi="Times New Roman" w:cs="Times New Roman"/>
          <w:i/>
          <w:sz w:val="24"/>
          <w:szCs w:val="24"/>
        </w:rPr>
        <w:t xml:space="preserve">, </w:t>
      </w:r>
      <w:r w:rsidRPr="003E1765">
        <w:rPr>
          <w:rFonts w:ascii="Times New Roman" w:eastAsiaTheme="minorEastAsia" w:hAnsi="Times New Roman" w:cs="Times New Roman"/>
          <w:sz w:val="24"/>
          <w:szCs w:val="24"/>
        </w:rPr>
        <w:t xml:space="preserve">of GOx immobilized in each film. The Michaelis constant represents the concentration of substrate at which half of the maximum rate is obtained, while the </w:t>
      </w:r>
      <w:r w:rsidRPr="003E1765">
        <w:rPr>
          <w:rFonts w:ascii="Times New Roman" w:eastAsiaTheme="minorEastAsia" w:hAnsi="Times New Roman" w:cs="Times New Roman"/>
          <w:i/>
          <w:sz w:val="24"/>
          <w:szCs w:val="24"/>
        </w:rPr>
        <w:t>J</w:t>
      </w:r>
      <w:r w:rsidRPr="003E1765">
        <w:rPr>
          <w:rFonts w:ascii="Times New Roman" w:eastAsiaTheme="minorEastAsia" w:hAnsi="Times New Roman" w:cs="Times New Roman"/>
          <w:i/>
          <w:sz w:val="24"/>
          <w:szCs w:val="24"/>
          <w:vertAlign w:val="subscript"/>
        </w:rPr>
        <w:t>max</w:t>
      </w:r>
      <w:r w:rsidRPr="003E1765">
        <w:rPr>
          <w:rFonts w:ascii="Times New Roman" w:eastAsiaTheme="minorEastAsia" w:hAnsi="Times New Roman" w:cs="Times New Roman"/>
          <w:sz w:val="24"/>
          <w:szCs w:val="24"/>
        </w:rPr>
        <w:t xml:space="preserve"> represents the current produced at the electrode. These parameters can be used to relatively evaluate how efficiently the enzyme is operating within the material. When the Fc-G2-LPEI and Fc-C1-LPEI materials were titrated with glucose at 350 mV vs SCE and 390 mV vs SCE, respectively, a plot of current vs time shows a step-like behavior, as shown in Figure 4.7. Each step on the plot represents an increase in glucose concentration of 5 </w:t>
      </w:r>
      <w:proofErr w:type="spellStart"/>
      <w:r w:rsidRPr="003E1765">
        <w:rPr>
          <w:rFonts w:ascii="Times New Roman" w:eastAsiaTheme="minorEastAsia" w:hAnsi="Times New Roman" w:cs="Times New Roman"/>
          <w:sz w:val="24"/>
          <w:szCs w:val="24"/>
        </w:rPr>
        <w:t>mM.</w:t>
      </w:r>
      <w:proofErr w:type="spellEnd"/>
      <w:r w:rsidRPr="003E1765">
        <w:rPr>
          <w:rFonts w:ascii="Times New Roman" w:eastAsiaTheme="minorEastAsia" w:hAnsi="Times New Roman" w:cs="Times New Roman"/>
          <w:sz w:val="24"/>
          <w:szCs w:val="24"/>
        </w:rPr>
        <w:t xml:space="preserve"> </w:t>
      </w:r>
    </w:p>
    <w:p w14:paraId="585A454F" w14:textId="77777777" w:rsidR="003E1765" w:rsidRPr="003E1765" w:rsidRDefault="003E1765" w:rsidP="003902AB">
      <w:pPr>
        <w:spacing w:line="480" w:lineRule="auto"/>
        <w:ind w:firstLine="720"/>
        <w:jc w:val="both"/>
        <w:rPr>
          <w:rFonts w:ascii="Times New Roman" w:eastAsiaTheme="minorEastAsia" w:hAnsi="Times New Roman" w:cs="Times New Roman"/>
          <w:sz w:val="24"/>
          <w:szCs w:val="24"/>
        </w:rPr>
      </w:pPr>
    </w:p>
    <w:p w14:paraId="1A21CB95" w14:textId="77777777" w:rsidR="003E1765" w:rsidRPr="003E1765" w:rsidRDefault="003E1765" w:rsidP="00FA41E1">
      <w:pPr>
        <w:spacing w:line="480" w:lineRule="auto"/>
        <w:rPr>
          <w:rFonts w:ascii="Times New Roman" w:eastAsiaTheme="minorEastAsia" w:hAnsi="Times New Roman" w:cs="Times New Roman"/>
          <w:sz w:val="24"/>
          <w:szCs w:val="24"/>
        </w:rPr>
      </w:pPr>
      <w:r w:rsidRPr="003E1765">
        <w:rPr>
          <w:rFonts w:ascii="Times New Roman" w:eastAsiaTheme="minorEastAsia" w:hAnsi="Times New Roman" w:cs="Times New Roman"/>
          <w:noProof/>
          <w:sz w:val="24"/>
          <w:szCs w:val="24"/>
        </w:rPr>
        <w:lastRenderedPageBreak/>
        <w:drawing>
          <wp:inline distT="0" distB="0" distL="0" distR="0" wp14:anchorId="2E2C9FC9" wp14:editId="00FAA1CA">
            <wp:extent cx="3757204" cy="3362646"/>
            <wp:effectExtent l="0" t="0" r="2540" b="0"/>
            <wp:docPr id="5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757755" cy="3363139"/>
                    </a:xfrm>
                    <a:prstGeom prst="rect">
                      <a:avLst/>
                    </a:prstGeom>
                    <a:noFill/>
                    <a:ln>
                      <a:noFill/>
                    </a:ln>
                  </pic:spPr>
                </pic:pic>
              </a:graphicData>
            </a:graphic>
          </wp:inline>
        </w:drawing>
      </w:r>
    </w:p>
    <w:p w14:paraId="1D8BCB7A" w14:textId="77777777" w:rsidR="003E1765" w:rsidRPr="003E1765" w:rsidRDefault="003E1765" w:rsidP="008C427B">
      <w:pPr>
        <w:pStyle w:val="Caption"/>
      </w:pPr>
      <w:bookmarkStart w:id="85" w:name="_Toc425764500"/>
      <w:r w:rsidRPr="003E1765">
        <w:t>Figure 4.7 – A titration of FcG2LPEI (blue) at 350 mV vs SCE and FcC1LPEI (Red) at 390 mV vs SCE as the concentration of glucose increased by 5 mM while stirring.</w:t>
      </w:r>
      <w:bookmarkEnd w:id="85"/>
      <w:r w:rsidRPr="003E1765">
        <w:t xml:space="preserve"> </w:t>
      </w:r>
    </w:p>
    <w:p w14:paraId="1709D194" w14:textId="77777777" w:rsidR="003E1765" w:rsidRPr="003E1765" w:rsidRDefault="003E1765" w:rsidP="003902AB">
      <w:pPr>
        <w:spacing w:line="240" w:lineRule="auto"/>
        <w:jc w:val="both"/>
        <w:rPr>
          <w:rFonts w:ascii="Times New Roman" w:eastAsiaTheme="minorEastAsia" w:hAnsi="Times New Roman" w:cs="Times New Roman"/>
          <w:sz w:val="24"/>
          <w:szCs w:val="24"/>
        </w:rPr>
      </w:pPr>
    </w:p>
    <w:p w14:paraId="6EB9CE77" w14:textId="77777777" w:rsidR="003E1765" w:rsidRPr="003E1765" w:rsidRDefault="003E1765" w:rsidP="003902AB">
      <w:pPr>
        <w:spacing w:line="480" w:lineRule="auto"/>
        <w:ind w:firstLine="720"/>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 xml:space="preserve">When plotting the amperometric responses from the data Figure 4.7 as a function of glucose concentration, an asymptotic behavior is observed for both the Fc-C1-LPEI material and the Fc-G2-LPEI material. It is important to note that the geometric current density, </w:t>
      </w:r>
      <w:r w:rsidRPr="003E1765">
        <w:rPr>
          <w:rFonts w:ascii="Times New Roman" w:eastAsiaTheme="minorEastAsia" w:hAnsi="Times New Roman" w:cs="Times New Roman"/>
          <w:i/>
          <w:sz w:val="24"/>
          <w:szCs w:val="24"/>
        </w:rPr>
        <w:t>J</w:t>
      </w:r>
      <w:r w:rsidRPr="003E1765">
        <w:rPr>
          <w:rFonts w:ascii="Times New Roman" w:eastAsiaTheme="minorEastAsia" w:hAnsi="Times New Roman" w:cs="Times New Roman"/>
          <w:sz w:val="24"/>
          <w:szCs w:val="24"/>
        </w:rPr>
        <w:t xml:space="preserve">, is used instead of the absolute current to allow for comparison to other bioelectrode materials. The data was treated similarly to a Michaelis-Menton analysis and </w:t>
      </w:r>
      <w:proofErr w:type="spellStart"/>
      <w:r w:rsidRPr="003E1765">
        <w:rPr>
          <w:rFonts w:ascii="Times New Roman" w:eastAsiaTheme="minorEastAsia" w:hAnsi="Times New Roman" w:cs="Times New Roman"/>
          <w:sz w:val="24"/>
          <w:szCs w:val="24"/>
        </w:rPr>
        <w:t>Lineweaver</w:t>
      </w:r>
      <w:proofErr w:type="spellEnd"/>
      <w:r w:rsidRPr="003E1765">
        <w:rPr>
          <w:rFonts w:ascii="Times New Roman" w:eastAsiaTheme="minorEastAsia" w:hAnsi="Times New Roman" w:cs="Times New Roman"/>
          <w:sz w:val="24"/>
          <w:szCs w:val="24"/>
        </w:rPr>
        <w:t xml:space="preserve">-Burke plots were prepared for both materials, as shown in Figure 4.8. The </w:t>
      </w:r>
      <w:proofErr w:type="spellStart"/>
      <w:r w:rsidRPr="003E1765">
        <w:rPr>
          <w:rFonts w:ascii="Times New Roman" w:eastAsiaTheme="minorEastAsia" w:hAnsi="Times New Roman" w:cs="Times New Roman"/>
          <w:sz w:val="24"/>
          <w:szCs w:val="24"/>
        </w:rPr>
        <w:t>Lineweaver</w:t>
      </w:r>
      <w:proofErr w:type="spellEnd"/>
      <w:r w:rsidRPr="003E1765">
        <w:rPr>
          <w:rFonts w:ascii="Times New Roman" w:eastAsiaTheme="minorEastAsia" w:hAnsi="Times New Roman" w:cs="Times New Roman"/>
          <w:sz w:val="24"/>
          <w:szCs w:val="24"/>
        </w:rPr>
        <w:t xml:space="preserve">-Burke method of analysis allows for the treatment of non-linear data into a linear fashion from which the </w:t>
      </w:r>
      <w:r w:rsidRPr="003E1765">
        <w:rPr>
          <w:rFonts w:ascii="Times New Roman" w:eastAsiaTheme="minorEastAsia" w:hAnsi="Times New Roman" w:cs="Times New Roman"/>
          <w:i/>
          <w:sz w:val="24"/>
          <w:szCs w:val="24"/>
        </w:rPr>
        <w:t>K</w:t>
      </w:r>
      <w:r w:rsidRPr="003E1765">
        <w:rPr>
          <w:rFonts w:ascii="Times New Roman" w:eastAsiaTheme="minorEastAsia" w:hAnsi="Times New Roman" w:cs="Times New Roman"/>
          <w:i/>
          <w:sz w:val="24"/>
          <w:szCs w:val="24"/>
          <w:vertAlign w:val="subscript"/>
        </w:rPr>
        <w:t>m</w:t>
      </w:r>
      <w:r w:rsidRPr="003E1765">
        <w:rPr>
          <w:rFonts w:ascii="Times New Roman" w:eastAsiaTheme="minorEastAsia" w:hAnsi="Times New Roman" w:cs="Times New Roman"/>
          <w:sz w:val="24"/>
          <w:szCs w:val="24"/>
          <w:vertAlign w:val="subscript"/>
        </w:rPr>
        <w:t xml:space="preserve"> </w:t>
      </w:r>
      <w:r w:rsidRPr="003E1765">
        <w:rPr>
          <w:rFonts w:ascii="Times New Roman" w:eastAsiaTheme="minorEastAsia" w:hAnsi="Times New Roman" w:cs="Times New Roman"/>
          <w:sz w:val="24"/>
          <w:szCs w:val="24"/>
        </w:rPr>
        <w:t xml:space="preserve">and </w:t>
      </w:r>
      <w:r w:rsidRPr="003E1765">
        <w:rPr>
          <w:rFonts w:ascii="Times New Roman" w:eastAsiaTheme="minorEastAsia" w:hAnsi="Times New Roman" w:cs="Times New Roman"/>
          <w:i/>
          <w:sz w:val="24"/>
          <w:szCs w:val="24"/>
        </w:rPr>
        <w:t>J</w:t>
      </w:r>
      <w:r w:rsidRPr="003E1765">
        <w:rPr>
          <w:rFonts w:ascii="Times New Roman" w:eastAsiaTheme="minorEastAsia" w:hAnsi="Times New Roman" w:cs="Times New Roman"/>
          <w:i/>
          <w:sz w:val="24"/>
          <w:szCs w:val="24"/>
          <w:vertAlign w:val="subscript"/>
        </w:rPr>
        <w:t>max</w:t>
      </w:r>
      <w:r w:rsidRPr="003E1765">
        <w:rPr>
          <w:rFonts w:ascii="Times New Roman" w:eastAsiaTheme="minorEastAsia" w:hAnsi="Times New Roman" w:cs="Times New Roman"/>
          <w:sz w:val="24"/>
          <w:szCs w:val="24"/>
        </w:rPr>
        <w:t xml:space="preserve"> could be determined. Testing three electrodes of each material, the </w:t>
      </w:r>
      <w:r w:rsidRPr="003E1765">
        <w:rPr>
          <w:rFonts w:ascii="Times New Roman" w:eastAsiaTheme="minorEastAsia" w:hAnsi="Times New Roman" w:cs="Times New Roman"/>
          <w:i/>
          <w:sz w:val="24"/>
          <w:szCs w:val="24"/>
        </w:rPr>
        <w:t>K</w:t>
      </w:r>
      <w:r w:rsidRPr="003E1765">
        <w:rPr>
          <w:rFonts w:ascii="Times New Roman" w:eastAsiaTheme="minorEastAsia" w:hAnsi="Times New Roman" w:cs="Times New Roman"/>
          <w:i/>
          <w:sz w:val="24"/>
          <w:szCs w:val="24"/>
          <w:vertAlign w:val="subscript"/>
        </w:rPr>
        <w:t>m</w:t>
      </w:r>
      <w:r w:rsidRPr="003E1765">
        <w:rPr>
          <w:rFonts w:ascii="Times New Roman" w:eastAsiaTheme="minorEastAsia" w:hAnsi="Times New Roman" w:cs="Times New Roman"/>
          <w:i/>
          <w:sz w:val="24"/>
          <w:szCs w:val="24"/>
        </w:rPr>
        <w:t xml:space="preserve"> </w:t>
      </w:r>
      <w:r w:rsidRPr="003E1765">
        <w:rPr>
          <w:rFonts w:ascii="Times New Roman" w:eastAsiaTheme="minorEastAsia" w:hAnsi="Times New Roman" w:cs="Times New Roman"/>
          <w:sz w:val="24"/>
          <w:szCs w:val="24"/>
        </w:rPr>
        <w:t>and</w:t>
      </w:r>
      <w:r w:rsidRPr="003E1765">
        <w:rPr>
          <w:rFonts w:ascii="Times New Roman" w:eastAsiaTheme="minorEastAsia" w:hAnsi="Times New Roman" w:cs="Times New Roman"/>
          <w:i/>
          <w:sz w:val="24"/>
          <w:szCs w:val="24"/>
        </w:rPr>
        <w:t xml:space="preserve"> J</w:t>
      </w:r>
      <w:r w:rsidRPr="003E1765">
        <w:rPr>
          <w:rFonts w:ascii="Times New Roman" w:eastAsiaTheme="minorEastAsia" w:hAnsi="Times New Roman" w:cs="Times New Roman"/>
          <w:i/>
          <w:sz w:val="24"/>
          <w:szCs w:val="24"/>
          <w:vertAlign w:val="subscript"/>
        </w:rPr>
        <w:t>max</w:t>
      </w:r>
      <w:r w:rsidRPr="003E1765">
        <w:rPr>
          <w:rFonts w:ascii="Times New Roman" w:eastAsiaTheme="minorEastAsia" w:hAnsi="Times New Roman" w:cs="Times New Roman"/>
          <w:i/>
          <w:sz w:val="24"/>
          <w:szCs w:val="24"/>
        </w:rPr>
        <w:t xml:space="preserve"> </w:t>
      </w:r>
      <w:r w:rsidRPr="003E1765">
        <w:rPr>
          <w:rFonts w:ascii="Times New Roman" w:eastAsiaTheme="minorEastAsia" w:hAnsi="Times New Roman" w:cs="Times New Roman"/>
          <w:sz w:val="24"/>
          <w:szCs w:val="24"/>
        </w:rPr>
        <w:t>of the glycol based Fc-G2-LPEI material were calculated to be 9.8 ± 0.9 mM and 608 ± 60 µA cm</w:t>
      </w:r>
      <w:r w:rsidRPr="003E1765">
        <w:rPr>
          <w:rFonts w:ascii="Times New Roman" w:eastAsiaTheme="minorEastAsia" w:hAnsi="Times New Roman" w:cs="Times New Roman"/>
          <w:sz w:val="24"/>
          <w:szCs w:val="24"/>
          <w:vertAlign w:val="superscript"/>
        </w:rPr>
        <w:t>-2</w:t>
      </w:r>
      <w:r w:rsidRPr="003E1765">
        <w:rPr>
          <w:rFonts w:ascii="Times New Roman" w:eastAsiaTheme="minorEastAsia" w:hAnsi="Times New Roman" w:cs="Times New Roman"/>
          <w:sz w:val="24"/>
          <w:szCs w:val="24"/>
        </w:rPr>
        <w:t xml:space="preserve">, respectively, while the </w:t>
      </w:r>
      <w:r w:rsidRPr="003E1765">
        <w:rPr>
          <w:rFonts w:ascii="Times New Roman" w:eastAsiaTheme="minorEastAsia" w:hAnsi="Times New Roman" w:cs="Times New Roman"/>
          <w:i/>
          <w:sz w:val="24"/>
          <w:szCs w:val="24"/>
        </w:rPr>
        <w:t>K</w:t>
      </w:r>
      <w:r w:rsidRPr="003E1765">
        <w:rPr>
          <w:rFonts w:ascii="Times New Roman" w:eastAsiaTheme="minorEastAsia" w:hAnsi="Times New Roman" w:cs="Times New Roman"/>
          <w:i/>
          <w:sz w:val="24"/>
          <w:szCs w:val="24"/>
          <w:vertAlign w:val="subscript"/>
        </w:rPr>
        <w:t>m</w:t>
      </w:r>
      <w:r w:rsidRPr="003E1765">
        <w:rPr>
          <w:rFonts w:ascii="Times New Roman" w:eastAsiaTheme="minorEastAsia" w:hAnsi="Times New Roman" w:cs="Times New Roman"/>
          <w:sz w:val="24"/>
          <w:szCs w:val="24"/>
        </w:rPr>
        <w:t xml:space="preserve"> and </w:t>
      </w:r>
      <w:r w:rsidRPr="003E1765">
        <w:rPr>
          <w:rFonts w:ascii="Times New Roman" w:eastAsiaTheme="minorEastAsia" w:hAnsi="Times New Roman" w:cs="Times New Roman"/>
          <w:i/>
          <w:sz w:val="24"/>
          <w:szCs w:val="24"/>
        </w:rPr>
        <w:t>J</w:t>
      </w:r>
      <w:r w:rsidRPr="003E1765">
        <w:rPr>
          <w:rFonts w:ascii="Times New Roman" w:eastAsiaTheme="minorEastAsia" w:hAnsi="Times New Roman" w:cs="Times New Roman"/>
          <w:i/>
          <w:sz w:val="24"/>
          <w:szCs w:val="24"/>
          <w:vertAlign w:val="subscript"/>
        </w:rPr>
        <w:t>max</w:t>
      </w:r>
      <w:r w:rsidRPr="003E1765">
        <w:rPr>
          <w:rFonts w:ascii="Times New Roman" w:eastAsiaTheme="minorEastAsia" w:hAnsi="Times New Roman" w:cs="Times New Roman"/>
          <w:sz w:val="24"/>
          <w:szCs w:val="24"/>
        </w:rPr>
        <w:t xml:space="preserve"> of the Fc-C1-LPEI material were calculated to be 1.94 ± 0.4 mM and 320 ± 40 µA cm</w:t>
      </w:r>
      <w:r w:rsidRPr="003E1765">
        <w:rPr>
          <w:rFonts w:ascii="Times New Roman" w:eastAsiaTheme="minorEastAsia" w:hAnsi="Times New Roman" w:cs="Times New Roman"/>
          <w:sz w:val="24"/>
          <w:szCs w:val="24"/>
          <w:vertAlign w:val="superscript"/>
        </w:rPr>
        <w:t>-2</w:t>
      </w:r>
      <w:r w:rsidRPr="003E1765">
        <w:rPr>
          <w:rFonts w:ascii="Times New Roman" w:eastAsiaTheme="minorEastAsia" w:hAnsi="Times New Roman" w:cs="Times New Roman"/>
          <w:sz w:val="24"/>
          <w:szCs w:val="24"/>
        </w:rPr>
        <w:t xml:space="preserve">, respectively. The improved amperometric performance observed in the Fc-G2-LPEI material compared to the Fc-C1-LPEI material suggests that the original hypothesis regarding </w:t>
      </w:r>
      <w:r w:rsidRPr="003E1765">
        <w:rPr>
          <w:rFonts w:ascii="Times New Roman" w:eastAsiaTheme="minorEastAsia" w:hAnsi="Times New Roman" w:cs="Times New Roman"/>
          <w:i/>
          <w:sz w:val="24"/>
          <w:szCs w:val="24"/>
        </w:rPr>
        <w:t>K</w:t>
      </w:r>
      <w:r w:rsidRPr="003E1765">
        <w:rPr>
          <w:rFonts w:ascii="Times New Roman" w:eastAsiaTheme="minorEastAsia" w:hAnsi="Times New Roman" w:cs="Times New Roman"/>
          <w:i/>
          <w:sz w:val="24"/>
          <w:szCs w:val="24"/>
          <w:vertAlign w:val="subscript"/>
        </w:rPr>
        <w:t>a</w:t>
      </w:r>
      <w:r w:rsidRPr="003E1765">
        <w:rPr>
          <w:rFonts w:ascii="Times New Roman" w:eastAsiaTheme="minorEastAsia" w:hAnsi="Times New Roman" w:cs="Times New Roman"/>
          <w:sz w:val="24"/>
          <w:szCs w:val="24"/>
        </w:rPr>
        <w:t xml:space="preserve"> </w:t>
      </w:r>
      <w:r w:rsidRPr="003E1765">
        <w:rPr>
          <w:rFonts w:ascii="Times New Roman" w:eastAsiaTheme="minorEastAsia" w:hAnsi="Times New Roman" w:cs="Times New Roman"/>
          <w:sz w:val="24"/>
          <w:szCs w:val="24"/>
        </w:rPr>
        <w:lastRenderedPageBreak/>
        <w:t xml:space="preserve">was correct. It appears that the </w:t>
      </w:r>
      <w:r w:rsidRPr="003E1765">
        <w:rPr>
          <w:rFonts w:ascii="Times New Roman" w:eastAsiaTheme="minorEastAsia" w:hAnsi="Times New Roman" w:cs="Times New Roman"/>
          <w:i/>
          <w:sz w:val="24"/>
          <w:szCs w:val="24"/>
        </w:rPr>
        <w:t>K</w:t>
      </w:r>
      <w:r w:rsidRPr="003E1765">
        <w:rPr>
          <w:rFonts w:ascii="Times New Roman" w:eastAsiaTheme="minorEastAsia" w:hAnsi="Times New Roman" w:cs="Times New Roman"/>
          <w:i/>
          <w:sz w:val="24"/>
          <w:szCs w:val="24"/>
          <w:vertAlign w:val="subscript"/>
        </w:rPr>
        <w:t>a</w:t>
      </w:r>
      <w:r w:rsidRPr="003E1765">
        <w:rPr>
          <w:rFonts w:ascii="Times New Roman" w:eastAsiaTheme="minorEastAsia" w:hAnsi="Times New Roman" w:cs="Times New Roman"/>
          <w:sz w:val="24"/>
          <w:szCs w:val="24"/>
        </w:rPr>
        <w:t xml:space="preserve"> of the mediator in the solution state can be used as a predictor of performance in the polymer-supported state. </w:t>
      </w:r>
    </w:p>
    <w:p w14:paraId="693291CE" w14:textId="125BF1C5" w:rsidR="003E1765" w:rsidRPr="003E1765" w:rsidRDefault="00C06253" w:rsidP="003902AB">
      <w:pPr>
        <w:spacing w:line="48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w:t>
      </w:r>
      <w:r w:rsidR="003E1765" w:rsidRPr="003E1765">
        <w:rPr>
          <w:rFonts w:ascii="Times New Roman" w:eastAsiaTheme="minorEastAsia" w:hAnsi="Times New Roman" w:cs="Times New Roman"/>
          <w:sz w:val="24"/>
          <w:szCs w:val="24"/>
        </w:rPr>
        <w:t>he observed results regarding the Fc-C1-LPEI material used within this experiment were not consistent with results reports by Meredith and Merchant when a similar material was used</w:t>
      </w:r>
      <w:r w:rsidR="003E1765" w:rsidRPr="003E1765">
        <w:rPr>
          <w:rFonts w:ascii="Times New Roman" w:eastAsiaTheme="minorEastAsia" w:hAnsi="Times New Roman" w:cs="Times New Roman"/>
          <w:sz w:val="24"/>
          <w:szCs w:val="24"/>
        </w:rPr>
        <w:fldChar w:fldCharType="begin">
          <w:fldData xml:space="preserve">PEVuZE5vdGU+PENpdGU+PEF1dGhvcj5NZXJjaGFudDwvQXV0aG9yPjxZZWFyPjIwMTA8L1llYXI+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</w:fldData>
        </w:fldChar>
      </w:r>
      <w:r w:rsidR="002F7887">
        <w:rPr>
          <w:rFonts w:ascii="Times New Roman" w:eastAsiaTheme="minorEastAsia" w:hAnsi="Times New Roman" w:cs="Times New Roman"/>
          <w:sz w:val="24"/>
          <w:szCs w:val="24"/>
        </w:rPr>
        <w:instrText xml:space="preserve"> ADDIN EN.CITE </w:instrText>
      </w:r>
      <w:r w:rsidR="002F7887">
        <w:rPr>
          <w:rFonts w:ascii="Times New Roman" w:eastAsiaTheme="minorEastAsia" w:hAnsi="Times New Roman" w:cs="Times New Roman"/>
          <w:sz w:val="24"/>
          <w:szCs w:val="24"/>
        </w:rPr>
        <w:fldChar w:fldCharType="begin">
          <w:fldData xml:space="preserve">PEVuZE5vdGU+PENpdGU+PEF1dGhvcj5NZXJjaGFudDwvQXV0aG9yPjxZZWFyPjIwMTA8L1llYXI+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</w:fldData>
        </w:fldChar>
      </w:r>
      <w:r w:rsidR="002F7887">
        <w:rPr>
          <w:rFonts w:ascii="Times New Roman" w:eastAsiaTheme="minorEastAsia" w:hAnsi="Times New Roman" w:cs="Times New Roman"/>
          <w:sz w:val="24"/>
          <w:szCs w:val="24"/>
        </w:rPr>
        <w:instrText xml:space="preserve"> ADDIN EN.CITE.DATA </w:instrText>
      </w:r>
      <w:r w:rsidR="002F7887">
        <w:rPr>
          <w:rFonts w:ascii="Times New Roman" w:eastAsiaTheme="minorEastAsia" w:hAnsi="Times New Roman" w:cs="Times New Roman"/>
          <w:sz w:val="24"/>
          <w:szCs w:val="24"/>
        </w:rPr>
      </w:r>
      <w:r w:rsidR="002F7887">
        <w:rPr>
          <w:rFonts w:ascii="Times New Roman" w:eastAsiaTheme="minorEastAsia" w:hAnsi="Times New Roman" w:cs="Times New Roman"/>
          <w:sz w:val="24"/>
          <w:szCs w:val="24"/>
        </w:rPr>
        <w:fldChar w:fldCharType="end"/>
      </w:r>
      <w:r w:rsidR="003E1765" w:rsidRPr="003E1765">
        <w:rPr>
          <w:rFonts w:ascii="Times New Roman" w:eastAsiaTheme="minorEastAsia" w:hAnsi="Times New Roman" w:cs="Times New Roman"/>
          <w:sz w:val="24"/>
          <w:szCs w:val="24"/>
        </w:rPr>
      </w:r>
      <w:r w:rsidR="003E1765" w:rsidRPr="003E1765">
        <w:rPr>
          <w:rFonts w:ascii="Times New Roman" w:eastAsiaTheme="minorEastAsia" w:hAnsi="Times New Roman" w:cs="Times New Roman"/>
          <w:sz w:val="24"/>
          <w:szCs w:val="24"/>
        </w:rPr>
        <w:fldChar w:fldCharType="separate"/>
      </w:r>
      <w:r w:rsidR="002F7887" w:rsidRPr="002F7887">
        <w:rPr>
          <w:rFonts w:ascii="Times New Roman" w:eastAsiaTheme="minorEastAsia" w:hAnsi="Times New Roman" w:cs="Times New Roman"/>
          <w:noProof/>
          <w:sz w:val="24"/>
          <w:szCs w:val="24"/>
          <w:vertAlign w:val="superscript"/>
        </w:rPr>
        <w:t>59, 75, 113</w:t>
      </w:r>
      <w:r w:rsidR="003E1765" w:rsidRPr="003E1765">
        <w:rPr>
          <w:rFonts w:ascii="Times New Roman" w:eastAsiaTheme="minorEastAsia" w:hAnsi="Times New Roman" w:cs="Times New Roman"/>
          <w:sz w:val="24"/>
          <w:szCs w:val="24"/>
        </w:rPr>
        <w:fldChar w:fldCharType="end"/>
      </w:r>
      <w:r w:rsidR="003E1765" w:rsidRPr="003E1765">
        <w:rPr>
          <w:rFonts w:ascii="Times New Roman" w:eastAsiaTheme="minorEastAsia" w:hAnsi="Times New Roman" w:cs="Times New Roman"/>
          <w:sz w:val="24"/>
          <w:szCs w:val="24"/>
        </w:rPr>
        <w:t xml:space="preserve">. At pH=7, Merchant reports a </w:t>
      </w:r>
      <w:r w:rsidR="003E1765" w:rsidRPr="003E1765">
        <w:rPr>
          <w:rFonts w:ascii="Times New Roman" w:eastAsiaTheme="minorEastAsia" w:hAnsi="Times New Roman" w:cs="Times New Roman"/>
          <w:i/>
          <w:sz w:val="24"/>
          <w:szCs w:val="24"/>
        </w:rPr>
        <w:t>J</w:t>
      </w:r>
      <w:r w:rsidR="003E1765" w:rsidRPr="003E1765">
        <w:rPr>
          <w:rFonts w:ascii="Times New Roman" w:eastAsiaTheme="minorEastAsia" w:hAnsi="Times New Roman" w:cs="Times New Roman"/>
          <w:i/>
          <w:sz w:val="24"/>
          <w:szCs w:val="24"/>
          <w:vertAlign w:val="subscript"/>
        </w:rPr>
        <w:t>max</w:t>
      </w:r>
      <w:r w:rsidR="003E1765" w:rsidRPr="003E1765">
        <w:rPr>
          <w:rFonts w:ascii="Times New Roman" w:eastAsiaTheme="minorEastAsia" w:hAnsi="Times New Roman" w:cs="Times New Roman"/>
          <w:sz w:val="24"/>
          <w:szCs w:val="24"/>
        </w:rPr>
        <w:t xml:space="preserve"> value of 237 µA cm</w:t>
      </w:r>
      <w:r w:rsidR="003E1765" w:rsidRPr="003E1765">
        <w:rPr>
          <w:rFonts w:ascii="Times New Roman" w:eastAsiaTheme="minorEastAsia" w:hAnsi="Times New Roman" w:cs="Times New Roman"/>
          <w:sz w:val="24"/>
          <w:szCs w:val="24"/>
          <w:vertAlign w:val="superscript"/>
        </w:rPr>
        <w:t>-2</w:t>
      </w:r>
      <w:r w:rsidR="003E1765" w:rsidRPr="003E1765">
        <w:rPr>
          <w:rFonts w:ascii="Times New Roman" w:eastAsiaTheme="minorEastAsia" w:hAnsi="Times New Roman" w:cs="Times New Roman"/>
          <w:sz w:val="24"/>
          <w:szCs w:val="24"/>
        </w:rPr>
        <w:t>, while Meredith reports a value of ca. 750 µA cm</w:t>
      </w:r>
      <w:r w:rsidR="003E1765" w:rsidRPr="003E1765">
        <w:rPr>
          <w:rFonts w:ascii="Times New Roman" w:eastAsiaTheme="minorEastAsia" w:hAnsi="Times New Roman" w:cs="Times New Roman"/>
          <w:sz w:val="24"/>
          <w:szCs w:val="24"/>
          <w:vertAlign w:val="superscript"/>
        </w:rPr>
        <w:t>-2</w:t>
      </w:r>
      <w:r w:rsidR="003E1765" w:rsidRPr="003E1765">
        <w:rPr>
          <w:rFonts w:ascii="Times New Roman" w:eastAsiaTheme="minorEastAsia" w:hAnsi="Times New Roman" w:cs="Times New Roman"/>
          <w:sz w:val="24"/>
          <w:szCs w:val="24"/>
        </w:rPr>
        <w:t xml:space="preserve"> at 15 % ferrocene substitution</w:t>
      </w:r>
      <w:r w:rsidR="003E1765" w:rsidRPr="003E1765">
        <w:rPr>
          <w:rFonts w:ascii="Times New Roman" w:eastAsiaTheme="minorEastAsia" w:hAnsi="Times New Roman" w:cs="Times New Roman"/>
          <w:sz w:val="24"/>
          <w:szCs w:val="24"/>
        </w:rPr>
        <w:fldChar w:fldCharType="begin">
          <w:fldData xml:space="preserve">PEVuZE5vdGU+PENpdGU+PEF1dGhvcj5NZXJjaGFudDwvQXV0aG9yPjxZZWFyPjIwMTA8L1llYXI+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</w:fldData>
        </w:fldChar>
      </w:r>
      <w:r w:rsidR="002F7887">
        <w:rPr>
          <w:rFonts w:ascii="Times New Roman" w:eastAsiaTheme="minorEastAsia" w:hAnsi="Times New Roman" w:cs="Times New Roman"/>
          <w:sz w:val="24"/>
          <w:szCs w:val="24"/>
        </w:rPr>
        <w:instrText xml:space="preserve"> ADDIN EN.CITE </w:instrText>
      </w:r>
      <w:r w:rsidR="002F7887">
        <w:rPr>
          <w:rFonts w:ascii="Times New Roman" w:eastAsiaTheme="minorEastAsia" w:hAnsi="Times New Roman" w:cs="Times New Roman"/>
          <w:sz w:val="24"/>
          <w:szCs w:val="24"/>
        </w:rPr>
        <w:fldChar w:fldCharType="begin">
          <w:fldData xml:space="preserve">PEVuZE5vdGU+PENpdGU+PEF1dGhvcj5NZXJjaGFudDwvQXV0aG9yPjxZZWFyPjIwMTA8L1llYXI+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</w:fldData>
        </w:fldChar>
      </w:r>
      <w:r w:rsidR="002F7887">
        <w:rPr>
          <w:rFonts w:ascii="Times New Roman" w:eastAsiaTheme="minorEastAsia" w:hAnsi="Times New Roman" w:cs="Times New Roman"/>
          <w:sz w:val="24"/>
          <w:szCs w:val="24"/>
        </w:rPr>
        <w:instrText xml:space="preserve"> ADDIN EN.CITE.DATA </w:instrText>
      </w:r>
      <w:r w:rsidR="002F7887">
        <w:rPr>
          <w:rFonts w:ascii="Times New Roman" w:eastAsiaTheme="minorEastAsia" w:hAnsi="Times New Roman" w:cs="Times New Roman"/>
          <w:sz w:val="24"/>
          <w:szCs w:val="24"/>
        </w:rPr>
      </w:r>
      <w:r w:rsidR="002F7887">
        <w:rPr>
          <w:rFonts w:ascii="Times New Roman" w:eastAsiaTheme="minorEastAsia" w:hAnsi="Times New Roman" w:cs="Times New Roman"/>
          <w:sz w:val="24"/>
          <w:szCs w:val="24"/>
        </w:rPr>
        <w:fldChar w:fldCharType="end"/>
      </w:r>
      <w:r w:rsidR="003E1765" w:rsidRPr="003E1765">
        <w:rPr>
          <w:rFonts w:ascii="Times New Roman" w:eastAsiaTheme="minorEastAsia" w:hAnsi="Times New Roman" w:cs="Times New Roman"/>
          <w:sz w:val="24"/>
          <w:szCs w:val="24"/>
        </w:rPr>
      </w:r>
      <w:r w:rsidR="003E1765" w:rsidRPr="003E1765">
        <w:rPr>
          <w:rFonts w:ascii="Times New Roman" w:eastAsiaTheme="minorEastAsia" w:hAnsi="Times New Roman" w:cs="Times New Roman"/>
          <w:sz w:val="24"/>
          <w:szCs w:val="24"/>
        </w:rPr>
        <w:fldChar w:fldCharType="separate"/>
      </w:r>
      <w:r w:rsidR="002F7887" w:rsidRPr="002F7887">
        <w:rPr>
          <w:rFonts w:ascii="Times New Roman" w:eastAsiaTheme="minorEastAsia" w:hAnsi="Times New Roman" w:cs="Times New Roman"/>
          <w:noProof/>
          <w:sz w:val="24"/>
          <w:szCs w:val="24"/>
          <w:vertAlign w:val="superscript"/>
        </w:rPr>
        <w:t>59, 75, 113</w:t>
      </w:r>
      <w:r w:rsidR="003E1765" w:rsidRPr="003E1765">
        <w:rPr>
          <w:rFonts w:ascii="Times New Roman" w:eastAsiaTheme="minorEastAsia" w:hAnsi="Times New Roman" w:cs="Times New Roman"/>
          <w:sz w:val="24"/>
          <w:szCs w:val="24"/>
        </w:rPr>
        <w:fldChar w:fldCharType="end"/>
      </w:r>
      <w:r w:rsidR="003E1765" w:rsidRPr="003E1765">
        <w:rPr>
          <w:rFonts w:ascii="Times New Roman" w:eastAsiaTheme="minorEastAsia" w:hAnsi="Times New Roman" w:cs="Times New Roman"/>
          <w:sz w:val="24"/>
          <w:szCs w:val="24"/>
        </w:rPr>
        <w:t xml:space="preserve">. However, it is more likely due to the difference in the % EGDGE used in each experiment. This work utilized a 10 %(v/v) of EGDGE as a cross-linking agent, while Merchant used a 30 % (v/v) EGDGE solution as a cross-linking agent. In addition, the percent substitution of the ferrocene in this work is different than the percent substitution of ferrocene used by Merchant (40%) and Meredith (5-40%). Hickey also noted that the % (v/v) EGDGE used in film preparation had a significant effect on the electron diffusion coefficient, </w:t>
      </w:r>
      <w:r w:rsidR="003E1765" w:rsidRPr="003E1765">
        <w:rPr>
          <w:rFonts w:ascii="Times New Roman" w:eastAsiaTheme="minorEastAsia" w:hAnsi="Times New Roman" w:cs="Times New Roman"/>
          <w:i/>
          <w:sz w:val="24"/>
          <w:szCs w:val="24"/>
        </w:rPr>
        <w:t>cD</w:t>
      </w:r>
      <w:r w:rsidR="003E1765" w:rsidRPr="003E1765">
        <w:rPr>
          <w:rFonts w:ascii="Times New Roman" w:eastAsiaTheme="minorEastAsia" w:hAnsi="Times New Roman" w:cs="Times New Roman"/>
          <w:i/>
          <w:sz w:val="24"/>
          <w:szCs w:val="24"/>
          <w:vertAlign w:val="subscript"/>
        </w:rPr>
        <w:t>e</w:t>
      </w:r>
      <w:r w:rsidR="003E1765" w:rsidRPr="003E1765">
        <w:rPr>
          <w:rFonts w:ascii="Times New Roman" w:eastAsiaTheme="minorEastAsia" w:hAnsi="Times New Roman" w:cs="Times New Roman"/>
          <w:i/>
          <w:sz w:val="24"/>
          <w:szCs w:val="24"/>
          <w:vertAlign w:val="superscript"/>
        </w:rPr>
        <w:t>1/2</w:t>
      </w:r>
      <w:r w:rsidR="003E1765" w:rsidRPr="003E1765">
        <w:rPr>
          <w:rFonts w:ascii="Times New Roman" w:eastAsiaTheme="minorEastAsia" w:hAnsi="Times New Roman" w:cs="Times New Roman"/>
          <w:i/>
          <w:sz w:val="24"/>
          <w:szCs w:val="24"/>
        </w:rPr>
        <w:t xml:space="preserve"> </w:t>
      </w:r>
      <w:r w:rsidR="003E1765" w:rsidRPr="003E1765">
        <w:rPr>
          <w:rFonts w:ascii="Times New Roman" w:eastAsiaTheme="minorEastAsia" w:hAnsi="Times New Roman" w:cs="Times New Roman"/>
          <w:sz w:val="24"/>
          <w:szCs w:val="24"/>
        </w:rPr>
        <w:fldChar w:fldCharType="begin"/>
      </w:r>
      <w:r w:rsidR="002F7887">
        <w:rPr>
          <w:rFonts w:ascii="Times New Roman" w:eastAsiaTheme="minorEastAsia" w:hAnsi="Times New Roman" w:cs="Times New Roman"/>
          <w:sz w:val="24"/>
          <w:szCs w:val="24"/>
        </w:rPr>
        <w:instrText xml:space="preserve"> ADDIN EN.CITE &lt;EndNote&gt;&lt;Cite&gt;&lt;Author&gt;Hickey&lt;/Author&gt;&lt;Year&gt;2014&lt;/Year&gt;&lt;RecNum&gt;661&lt;/RecNum&gt;&lt;DisplayText&gt;&lt;style face="superscript"&gt;64&lt;/style&gt;&lt;/DisplayText&gt;&lt;record&gt;&lt;rec-number&gt;661&lt;/rec-number&gt;&lt;foreign-keys&gt;&lt;key app="EN" db-id="pa2a592ayrpwv9eex9ox0rsmvdaz95pvvxe0" timestamp="1527874831"&gt;661&lt;/key&gt;&lt;/foreign-keys&gt;&lt;ref-type name="Journal Article"&gt;17&lt;/ref-type&gt;&lt;contributors&gt;&lt;authors&gt;&lt;author&gt;Hickey, David P.&lt;/author&gt;&lt;author&gt;Halmes, Abigail J.&lt;/author&gt;&lt;author&gt;Schmidtke, David W.&lt;/author&gt;&lt;author&gt;Glatzhofer, Daniel T.&lt;/author&gt;&lt;/authors&gt;&lt;/contributors&gt;&lt;titles&gt;&lt;title&gt;Electrochemical Characterization of Glucose Bioanodes Based on Tetramethylferrocene-Modified Linear Poly(ethylenimine)&lt;/title&gt;&lt;secondary-title&gt;Electrochim. Acta&lt;/secondary-title&gt;&lt;/titles&gt;&lt;periodical&gt;&lt;full-title&gt;Electrochim. Acta&lt;/full-title&gt;&lt;/periodical&gt;&lt;pages&gt;252-257&lt;/pages&gt;&lt;volume&gt;149&lt;/volume&gt;&lt;keywords&gt;&lt;keyword&gt;electrochem glucose bioanode tetramethylferrocene modified linear polyethylenimine&lt;/keyword&gt;&lt;/keywords&gt;&lt;dates&gt;&lt;year&gt;2014&lt;/year&gt;&lt;pub-dates&gt;&lt;date&gt;//&lt;/date&gt;&lt;/pub-dates&gt;&lt;/dates&gt;&lt;publisher&gt;Elsevier Ltd.&lt;/publisher&gt;&lt;isbn&gt;0013-4686&lt;/isbn&gt;&lt;work-type&gt;10.1016/j.electacta.2014.10.077&lt;/work-type&gt;&lt;urls&gt;&lt;/urls&gt;&lt;electronic-resource-num&gt;10.1016/j.electacta.2014.10.077&lt;/electronic-resource-num&gt;&lt;/record&gt;&lt;/Cite&gt;&lt;/EndNote&gt;</w:instrText>
      </w:r>
      <w:r w:rsidR="003E1765" w:rsidRPr="003E1765">
        <w:rPr>
          <w:rFonts w:ascii="Times New Roman" w:eastAsiaTheme="minorEastAsia" w:hAnsi="Times New Roman" w:cs="Times New Roman"/>
          <w:sz w:val="24"/>
          <w:szCs w:val="24"/>
        </w:rPr>
        <w:fldChar w:fldCharType="separate"/>
      </w:r>
      <w:r w:rsidR="002F7887" w:rsidRPr="002F7887">
        <w:rPr>
          <w:rFonts w:ascii="Times New Roman" w:eastAsiaTheme="minorEastAsia" w:hAnsi="Times New Roman" w:cs="Times New Roman"/>
          <w:noProof/>
          <w:sz w:val="24"/>
          <w:szCs w:val="24"/>
          <w:vertAlign w:val="superscript"/>
        </w:rPr>
        <w:t>64</w:t>
      </w:r>
      <w:r w:rsidR="003E1765" w:rsidRPr="003E1765">
        <w:rPr>
          <w:rFonts w:ascii="Times New Roman" w:eastAsiaTheme="minorEastAsia" w:hAnsi="Times New Roman" w:cs="Times New Roman"/>
          <w:sz w:val="24"/>
          <w:szCs w:val="24"/>
        </w:rPr>
        <w:fldChar w:fldCharType="end"/>
      </w:r>
      <w:r w:rsidR="003E1765" w:rsidRPr="003E1765">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With all of these reports of varying amperometric values, it is difficult to make a direct comparison of materials using an optimized amount of EGDGE.</w:t>
      </w:r>
      <w:r w:rsidR="003E1765" w:rsidRPr="003E1765">
        <w:rPr>
          <w:rFonts w:ascii="Times New Roman" w:eastAsiaTheme="minorEastAsia" w:hAnsi="Times New Roman" w:cs="Times New Roman"/>
          <w:sz w:val="24"/>
          <w:szCs w:val="24"/>
        </w:rPr>
        <w:t xml:space="preserve"> In order to more thoroughly investigate the effects of the % (v/v) EGDGE</w:t>
      </w:r>
      <w:r>
        <w:rPr>
          <w:rFonts w:ascii="Times New Roman" w:eastAsiaTheme="minorEastAsia" w:hAnsi="Times New Roman" w:cs="Times New Roman"/>
          <w:sz w:val="24"/>
          <w:szCs w:val="24"/>
        </w:rPr>
        <w:t xml:space="preserve"> used in preparing the films</w:t>
      </w:r>
      <w:r w:rsidR="003E1765" w:rsidRPr="003E1765">
        <w:rPr>
          <w:rFonts w:ascii="Times New Roman" w:eastAsiaTheme="minorEastAsia" w:hAnsi="Times New Roman" w:cs="Times New Roman"/>
          <w:sz w:val="24"/>
          <w:szCs w:val="24"/>
        </w:rPr>
        <w:t xml:space="preserve"> on the performance of the Fc-G2-LPEI material, and to investigate the effects on the Fc-G2-LPEI films, additional films were prepared using varying amounts of EGDGE.</w:t>
      </w:r>
    </w:p>
    <w:p w14:paraId="54107F4D" w14:textId="77777777" w:rsidR="003E1765" w:rsidRPr="003E1765" w:rsidRDefault="003E1765" w:rsidP="006D361E">
      <w:pPr>
        <w:pStyle w:val="Heading2"/>
      </w:pPr>
      <w:bookmarkStart w:id="86" w:name="_Toc425764568"/>
      <w:r w:rsidRPr="003E1765">
        <w:t>4.2.3 – Varying the amount of EGDGE in the Fc-G2-LPEI films</w:t>
      </w:r>
      <w:bookmarkEnd w:id="86"/>
    </w:p>
    <w:p w14:paraId="17F0834B" w14:textId="6C56C9B6" w:rsidR="003E1765" w:rsidRPr="003E1765" w:rsidRDefault="003E1765" w:rsidP="003902AB">
      <w:pPr>
        <w:spacing w:line="48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ab/>
      </w:r>
      <w:r w:rsidR="00B10FC7">
        <w:rPr>
          <w:rFonts w:ascii="Times New Roman" w:eastAsiaTheme="minorEastAsia" w:hAnsi="Times New Roman" w:cs="Times New Roman"/>
          <w:sz w:val="24"/>
          <w:szCs w:val="24"/>
        </w:rPr>
        <w:t>Films</w:t>
      </w:r>
      <w:r w:rsidRPr="003E1765">
        <w:rPr>
          <w:rFonts w:ascii="Times New Roman" w:eastAsiaTheme="minorEastAsia" w:hAnsi="Times New Roman" w:cs="Times New Roman"/>
          <w:sz w:val="24"/>
          <w:szCs w:val="24"/>
        </w:rPr>
        <w:t xml:space="preserve"> of Fc-G2-LPEI material were prepared using between 15 % (v/v) and 30 % (v/v) EGDGE in the solution mixture, according to the method described above. Cyclic </w:t>
      </w:r>
      <w:proofErr w:type="spellStart"/>
      <w:r w:rsidRPr="003E1765">
        <w:rPr>
          <w:rFonts w:ascii="Times New Roman" w:eastAsiaTheme="minorEastAsia" w:hAnsi="Times New Roman" w:cs="Times New Roman"/>
          <w:sz w:val="24"/>
          <w:szCs w:val="24"/>
        </w:rPr>
        <w:t>voltammograms</w:t>
      </w:r>
      <w:proofErr w:type="spellEnd"/>
      <w:r w:rsidRPr="003E1765">
        <w:rPr>
          <w:rFonts w:ascii="Times New Roman" w:eastAsiaTheme="minorEastAsia" w:hAnsi="Times New Roman" w:cs="Times New Roman"/>
          <w:sz w:val="24"/>
          <w:szCs w:val="24"/>
        </w:rPr>
        <w:t xml:space="preserve"> of each new film in both the absence and presence of glucose, as well as Michaelis Menton titrations with glucose are shown in Figure 4.9. </w:t>
      </w:r>
    </w:p>
    <w:p w14:paraId="00E99151" w14:textId="77777777" w:rsidR="003E1765" w:rsidRPr="003E1765" w:rsidRDefault="003E1765" w:rsidP="00FA41E1">
      <w:pPr>
        <w:spacing w:line="240" w:lineRule="auto"/>
        <w:rPr>
          <w:rFonts w:ascii="Times New Roman" w:eastAsiaTheme="minorEastAsia" w:hAnsi="Times New Roman" w:cs="Times New Roman"/>
          <w:sz w:val="24"/>
          <w:szCs w:val="24"/>
        </w:rPr>
      </w:pPr>
      <w:r w:rsidRPr="003E1765">
        <w:rPr>
          <w:rFonts w:ascii="Times New Roman" w:eastAsiaTheme="minorEastAsia" w:hAnsi="Times New Roman" w:cs="Times New Roman"/>
          <w:noProof/>
          <w:sz w:val="24"/>
          <w:szCs w:val="24"/>
        </w:rPr>
        <w:lastRenderedPageBreak/>
        <w:drawing>
          <wp:inline distT="0" distB="0" distL="0" distR="0" wp14:anchorId="2A1D659A" wp14:editId="44CF86A9">
            <wp:extent cx="3618411" cy="3227809"/>
            <wp:effectExtent l="0" t="0" r="0" b="0"/>
            <wp:docPr id="6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618411" cy="3227809"/>
                    </a:xfrm>
                    <a:prstGeom prst="rect">
                      <a:avLst/>
                    </a:prstGeom>
                    <a:noFill/>
                    <a:ln>
                      <a:noFill/>
                    </a:ln>
                  </pic:spPr>
                </pic:pic>
              </a:graphicData>
            </a:graphic>
          </wp:inline>
        </w:drawing>
      </w:r>
    </w:p>
    <w:p w14:paraId="1B788554" w14:textId="77777777" w:rsidR="003E1765" w:rsidRPr="003E1765" w:rsidRDefault="003E1765" w:rsidP="00FA41E1">
      <w:pPr>
        <w:spacing w:line="480" w:lineRule="auto"/>
        <w:rPr>
          <w:rFonts w:ascii="Times New Roman" w:eastAsiaTheme="minorEastAsia" w:hAnsi="Times New Roman" w:cs="Times New Roman"/>
          <w:sz w:val="24"/>
          <w:szCs w:val="24"/>
        </w:rPr>
      </w:pPr>
      <w:r w:rsidRPr="003E1765">
        <w:rPr>
          <w:rFonts w:ascii="Times New Roman" w:eastAsiaTheme="minorEastAsia" w:hAnsi="Times New Roman" w:cs="Times New Roman"/>
          <w:noProof/>
          <w:sz w:val="24"/>
          <w:szCs w:val="24"/>
        </w:rPr>
        <w:drawing>
          <wp:inline distT="0" distB="0" distL="0" distR="0" wp14:anchorId="686DCBD5" wp14:editId="5731A902">
            <wp:extent cx="3615142" cy="3224893"/>
            <wp:effectExtent l="0" t="0" r="0" b="1270"/>
            <wp:docPr id="6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615706" cy="3225396"/>
                    </a:xfrm>
                    <a:prstGeom prst="rect">
                      <a:avLst/>
                    </a:prstGeom>
                    <a:noFill/>
                    <a:ln>
                      <a:noFill/>
                    </a:ln>
                  </pic:spPr>
                </pic:pic>
              </a:graphicData>
            </a:graphic>
          </wp:inline>
        </w:drawing>
      </w:r>
    </w:p>
    <w:p w14:paraId="799FA421" w14:textId="77777777" w:rsidR="003E1765" w:rsidRPr="003E1765" w:rsidRDefault="003E1765" w:rsidP="008C427B">
      <w:pPr>
        <w:pStyle w:val="Caption"/>
      </w:pPr>
      <w:bookmarkStart w:id="87" w:name="_Toc425764501"/>
      <w:r w:rsidRPr="003E1765">
        <w:t xml:space="preserve">Figure 4.8 – Plots of the current density, </w:t>
      </w:r>
      <w:r w:rsidRPr="003E1765">
        <w:rPr>
          <w:i/>
        </w:rPr>
        <w:t>J</w:t>
      </w:r>
      <w:r w:rsidRPr="003E1765">
        <w:t>, as a function of glucose concentration as both Michaelis-Menton style plots (top figure) and Lineweaver-Burke plots of the data gathered in Figure 4.7.</w:t>
      </w:r>
      <w:bookmarkEnd w:id="87"/>
    </w:p>
    <w:p w14:paraId="7C688FAA" w14:textId="77777777" w:rsidR="003E1765" w:rsidRPr="003E1765" w:rsidRDefault="003E1765" w:rsidP="003902AB">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br w:type="page"/>
      </w:r>
    </w:p>
    <w:p w14:paraId="525C7726" w14:textId="77777777" w:rsidR="003E1765" w:rsidRPr="003E1765" w:rsidRDefault="003E1765" w:rsidP="003902AB">
      <w:pPr>
        <w:spacing w:line="480" w:lineRule="auto"/>
        <w:jc w:val="both"/>
        <w:rPr>
          <w:rFonts w:ascii="Times New Roman" w:eastAsiaTheme="minorEastAsia" w:hAnsi="Times New Roman" w:cs="Times New Roman"/>
          <w:sz w:val="24"/>
          <w:szCs w:val="24"/>
        </w:rPr>
      </w:pPr>
    </w:p>
    <w:p w14:paraId="4053D987" w14:textId="77777777" w:rsidR="003E1765" w:rsidRPr="003E1765" w:rsidRDefault="003E1765" w:rsidP="003902AB">
      <w:pPr>
        <w:spacing w:line="480" w:lineRule="auto"/>
        <w:jc w:val="both"/>
        <w:rPr>
          <w:rFonts w:ascii="Times New Roman" w:eastAsiaTheme="minorEastAsia" w:hAnsi="Times New Roman" w:cs="Times New Roman"/>
          <w:sz w:val="24"/>
          <w:szCs w:val="24"/>
        </w:rPr>
      </w:pPr>
    </w:p>
    <w:p w14:paraId="6BCCD905" w14:textId="1F0D299D" w:rsidR="003E1765" w:rsidRPr="003E1765" w:rsidRDefault="003E1765" w:rsidP="00FA41E1">
      <w:pPr>
        <w:spacing w:line="480" w:lineRule="auto"/>
        <w:rPr>
          <w:rFonts w:ascii="Times New Roman" w:eastAsiaTheme="minorEastAsia" w:hAnsi="Times New Roman" w:cs="Times New Roman"/>
          <w:sz w:val="24"/>
          <w:szCs w:val="24"/>
        </w:rPr>
      </w:pPr>
      <w:r w:rsidRPr="003E1765">
        <w:rPr>
          <w:rFonts w:ascii="Times New Roman" w:eastAsiaTheme="minorEastAsia" w:hAnsi="Times New Roman" w:cs="Times New Roman"/>
          <w:noProof/>
          <w:sz w:val="24"/>
          <w:szCs w:val="24"/>
        </w:rPr>
        <w:drawing>
          <wp:inline distT="0" distB="0" distL="0" distR="0" wp14:anchorId="272D8A85" wp14:editId="15FE1453">
            <wp:extent cx="2555778" cy="2306034"/>
            <wp:effectExtent l="0" t="0" r="10160" b="5715"/>
            <wp:docPr id="6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556039" cy="2306270"/>
                    </a:xfrm>
                    <a:prstGeom prst="rect">
                      <a:avLst/>
                    </a:prstGeom>
                    <a:noFill/>
                    <a:ln>
                      <a:noFill/>
                    </a:ln>
                  </pic:spPr>
                </pic:pic>
              </a:graphicData>
            </a:graphic>
          </wp:inline>
        </w:drawing>
      </w:r>
      <w:r w:rsidRPr="003E1765">
        <w:rPr>
          <w:rFonts w:ascii="Times New Roman" w:eastAsiaTheme="minorEastAsia" w:hAnsi="Times New Roman" w:cs="Times New Roman"/>
          <w:noProof/>
          <w:sz w:val="24"/>
          <w:szCs w:val="24"/>
        </w:rPr>
        <w:drawing>
          <wp:inline distT="0" distB="0" distL="0" distR="0" wp14:anchorId="26F66441" wp14:editId="5B3BCA4E">
            <wp:extent cx="2523281" cy="2276714"/>
            <wp:effectExtent l="0" t="0" r="0" b="9525"/>
            <wp:docPr id="6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524327" cy="2277658"/>
                    </a:xfrm>
                    <a:prstGeom prst="rect">
                      <a:avLst/>
                    </a:prstGeom>
                    <a:noFill/>
                    <a:ln>
                      <a:noFill/>
                    </a:ln>
                  </pic:spPr>
                </pic:pic>
              </a:graphicData>
            </a:graphic>
          </wp:inline>
        </w:drawing>
      </w:r>
    </w:p>
    <w:p w14:paraId="2CAE91E0" w14:textId="5702214F" w:rsidR="003E1765" w:rsidRPr="003E1765" w:rsidRDefault="003E1765" w:rsidP="00FA41E1">
      <w:pPr>
        <w:spacing w:line="480" w:lineRule="auto"/>
        <w:rPr>
          <w:rFonts w:ascii="Times New Roman" w:eastAsiaTheme="minorEastAsia" w:hAnsi="Times New Roman" w:cs="Times New Roman"/>
          <w:sz w:val="24"/>
          <w:szCs w:val="24"/>
        </w:rPr>
      </w:pPr>
      <w:r w:rsidRPr="003E1765">
        <w:rPr>
          <w:rFonts w:ascii="Times New Roman" w:eastAsiaTheme="minorEastAsia" w:hAnsi="Times New Roman" w:cs="Times New Roman"/>
          <w:noProof/>
          <w:sz w:val="24"/>
          <w:szCs w:val="24"/>
        </w:rPr>
        <w:drawing>
          <wp:inline distT="0" distB="0" distL="0" distR="0" wp14:anchorId="657ECFE9" wp14:editId="2918F533">
            <wp:extent cx="2502405" cy="2257875"/>
            <wp:effectExtent l="0" t="0" r="12700" b="3175"/>
            <wp:docPr id="6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503206" cy="2258598"/>
                    </a:xfrm>
                    <a:prstGeom prst="rect">
                      <a:avLst/>
                    </a:prstGeom>
                    <a:noFill/>
                    <a:ln>
                      <a:noFill/>
                    </a:ln>
                  </pic:spPr>
                </pic:pic>
              </a:graphicData>
            </a:graphic>
          </wp:inline>
        </w:drawing>
      </w:r>
      <w:r w:rsidRPr="003E1765">
        <w:rPr>
          <w:rFonts w:ascii="Times New Roman" w:eastAsiaTheme="minorEastAsia" w:hAnsi="Times New Roman" w:cs="Times New Roman"/>
          <w:noProof/>
          <w:sz w:val="24"/>
          <w:szCs w:val="24"/>
        </w:rPr>
        <w:drawing>
          <wp:inline distT="0" distB="0" distL="0" distR="0" wp14:anchorId="53DDF73E" wp14:editId="560A46A8">
            <wp:extent cx="2511706" cy="2266268"/>
            <wp:effectExtent l="0" t="0" r="3175" b="0"/>
            <wp:docPr id="6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512845" cy="2267296"/>
                    </a:xfrm>
                    <a:prstGeom prst="rect">
                      <a:avLst/>
                    </a:prstGeom>
                    <a:noFill/>
                    <a:ln>
                      <a:noFill/>
                    </a:ln>
                  </pic:spPr>
                </pic:pic>
              </a:graphicData>
            </a:graphic>
          </wp:inline>
        </w:drawing>
      </w:r>
    </w:p>
    <w:p w14:paraId="401EF7FF" w14:textId="77777777" w:rsidR="003E1765" w:rsidRPr="003E1765" w:rsidRDefault="003E1765" w:rsidP="008C427B">
      <w:pPr>
        <w:pStyle w:val="Caption"/>
      </w:pPr>
      <w:bookmarkStart w:id="88" w:name="_Toc425764502"/>
      <w:r w:rsidRPr="003E1765">
        <w:t>Figure 4.9 – Cyclic voltammograms of Glycol ether-based Fc-G2-LPEI using 30 % (v/v) EGDGE (top left), 22.5% (v/v) EGDGE (top right), 15 % (v/v) EGDGE (bottom left) in the absence and presence of glucose, collected at 5 mV/sec using a glassy carbon working electrode, SCE working electrode, and a Pt wire auxiliary electrode. The bottom right figure is a plot of the amperometric response as a function of time as the concentration of glucose is increased by 5 mM increments.</w:t>
      </w:r>
      <w:bookmarkEnd w:id="88"/>
      <w:r w:rsidRPr="003E1765">
        <w:t xml:space="preserve"> </w:t>
      </w:r>
    </w:p>
    <w:p w14:paraId="7F1CBF42" w14:textId="77777777" w:rsidR="003E1765" w:rsidRPr="003E1765" w:rsidRDefault="003E1765" w:rsidP="003902AB">
      <w:pPr>
        <w:spacing w:line="240" w:lineRule="auto"/>
        <w:jc w:val="both"/>
        <w:rPr>
          <w:rFonts w:ascii="Times New Roman" w:eastAsiaTheme="minorEastAsia" w:hAnsi="Times New Roman" w:cs="Times New Roman"/>
          <w:sz w:val="24"/>
          <w:szCs w:val="24"/>
        </w:rPr>
      </w:pPr>
    </w:p>
    <w:p w14:paraId="0CE24E13" w14:textId="77777777" w:rsidR="003E1765" w:rsidRPr="003E1765" w:rsidRDefault="003E1765" w:rsidP="003902AB">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br w:type="page"/>
      </w:r>
    </w:p>
    <w:p w14:paraId="60D9F58F" w14:textId="53837691" w:rsidR="003E1765" w:rsidRPr="003E1765" w:rsidRDefault="003E1765" w:rsidP="003902AB">
      <w:pPr>
        <w:spacing w:line="48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lastRenderedPageBreak/>
        <w:tab/>
        <w:t xml:space="preserve">The </w:t>
      </w:r>
      <w:proofErr w:type="spellStart"/>
      <w:r w:rsidRPr="003E1765">
        <w:rPr>
          <w:rFonts w:ascii="Times New Roman" w:eastAsiaTheme="minorEastAsia" w:hAnsi="Times New Roman" w:cs="Times New Roman"/>
          <w:sz w:val="24"/>
          <w:szCs w:val="24"/>
        </w:rPr>
        <w:t>voltammogram</w:t>
      </w:r>
      <w:proofErr w:type="spellEnd"/>
      <w:r w:rsidRPr="003E1765">
        <w:rPr>
          <w:rFonts w:ascii="Times New Roman" w:eastAsiaTheme="minorEastAsia" w:hAnsi="Times New Roman" w:cs="Times New Roman"/>
          <w:sz w:val="24"/>
          <w:szCs w:val="24"/>
        </w:rPr>
        <w:t xml:space="preserve"> of the film made from Fc-G2-LPEI prepared with 30 % (v/v) EGDGE exhibits two oxidative waves at 298 mV vs SCE and 540 mV vs SCE with </w:t>
      </w:r>
      <w:proofErr w:type="spellStart"/>
      <w:r w:rsidRPr="003E1765">
        <w:rPr>
          <w:rFonts w:ascii="Times New Roman" w:eastAsiaTheme="minorEastAsia" w:hAnsi="Times New Roman" w:cs="Times New Roman"/>
          <w:i/>
          <w:sz w:val="24"/>
          <w:szCs w:val="24"/>
        </w:rPr>
        <w:t>i</w:t>
      </w:r>
      <w:r w:rsidRPr="003E1765">
        <w:rPr>
          <w:rFonts w:ascii="Times New Roman" w:eastAsiaTheme="minorEastAsia" w:hAnsi="Times New Roman" w:cs="Times New Roman"/>
          <w:sz w:val="24"/>
          <w:szCs w:val="24"/>
          <w:vertAlign w:val="subscript"/>
        </w:rPr>
        <w:t>pa</w:t>
      </w:r>
      <w:proofErr w:type="spellEnd"/>
      <w:r w:rsidRPr="003E1765">
        <w:rPr>
          <w:rFonts w:ascii="Times New Roman" w:eastAsiaTheme="minorEastAsia" w:hAnsi="Times New Roman" w:cs="Times New Roman"/>
          <w:sz w:val="24"/>
          <w:szCs w:val="24"/>
        </w:rPr>
        <w:t xml:space="preserve"> values of  3.4 µA and 0.8 µA, respectively. The reductive waves at 459 mV vs SCE and 242 mV vs SCE exhibit</w:t>
      </w:r>
      <w:r w:rsidR="00B10FC7">
        <w:rPr>
          <w:rFonts w:ascii="Times New Roman" w:eastAsiaTheme="minorEastAsia" w:hAnsi="Times New Roman" w:cs="Times New Roman"/>
          <w:sz w:val="24"/>
          <w:szCs w:val="24"/>
        </w:rPr>
        <w:t>s</w:t>
      </w:r>
      <w:r w:rsidRPr="003E1765">
        <w:rPr>
          <w:rFonts w:ascii="Times New Roman" w:eastAsiaTheme="minorEastAsia" w:hAnsi="Times New Roman" w:cs="Times New Roman"/>
          <w:sz w:val="24"/>
          <w:szCs w:val="24"/>
        </w:rPr>
        <w:t xml:space="preserve"> </w:t>
      </w:r>
      <w:proofErr w:type="spellStart"/>
      <w:r w:rsidRPr="003E1765">
        <w:rPr>
          <w:rFonts w:ascii="Times New Roman" w:eastAsiaTheme="minorEastAsia" w:hAnsi="Times New Roman" w:cs="Times New Roman"/>
          <w:i/>
          <w:sz w:val="24"/>
          <w:szCs w:val="24"/>
        </w:rPr>
        <w:t>i</w:t>
      </w:r>
      <w:r w:rsidRPr="003E1765">
        <w:rPr>
          <w:rFonts w:ascii="Times New Roman" w:eastAsiaTheme="minorEastAsia" w:hAnsi="Times New Roman" w:cs="Times New Roman"/>
          <w:i/>
          <w:sz w:val="24"/>
          <w:szCs w:val="24"/>
          <w:vertAlign w:val="subscript"/>
        </w:rPr>
        <w:t>pc</w:t>
      </w:r>
      <w:proofErr w:type="spellEnd"/>
      <w:r w:rsidRPr="003E1765">
        <w:rPr>
          <w:rFonts w:ascii="Times New Roman" w:eastAsiaTheme="minorEastAsia" w:hAnsi="Times New Roman" w:cs="Times New Roman"/>
          <w:sz w:val="24"/>
          <w:szCs w:val="24"/>
        </w:rPr>
        <w:t xml:space="preserve"> values of 0.7 µA and 1.4 µA, respectively. The difference between the lowest potential oxidative and reductive peaks is </w:t>
      </w:r>
      <w:proofErr w:type="spellStart"/>
      <w:r w:rsidRPr="003E1765">
        <w:rPr>
          <w:rFonts w:ascii="Times New Roman" w:eastAsiaTheme="minorEastAsia" w:hAnsi="Times New Roman" w:cs="Times New Roman"/>
          <w:sz w:val="24"/>
          <w:szCs w:val="24"/>
        </w:rPr>
        <w:t>ΔE</w:t>
      </w:r>
      <w:r w:rsidRPr="003E1765">
        <w:rPr>
          <w:rFonts w:ascii="Times New Roman" w:eastAsiaTheme="minorEastAsia" w:hAnsi="Times New Roman" w:cs="Times New Roman"/>
          <w:sz w:val="24"/>
          <w:szCs w:val="24"/>
          <w:vertAlign w:val="subscript"/>
        </w:rPr>
        <w:t>p</w:t>
      </w:r>
      <w:proofErr w:type="spellEnd"/>
      <w:r w:rsidRPr="003E1765">
        <w:rPr>
          <w:rFonts w:ascii="Times New Roman" w:eastAsiaTheme="minorEastAsia" w:hAnsi="Times New Roman" w:cs="Times New Roman"/>
          <w:sz w:val="24"/>
          <w:szCs w:val="24"/>
        </w:rPr>
        <w:t xml:space="preserve"> = 56 mV and the ratio of </w:t>
      </w:r>
      <w:proofErr w:type="spellStart"/>
      <w:r w:rsidRPr="003E1765">
        <w:rPr>
          <w:rFonts w:ascii="Times New Roman" w:eastAsiaTheme="minorEastAsia" w:hAnsi="Times New Roman" w:cs="Times New Roman"/>
          <w:i/>
          <w:sz w:val="24"/>
          <w:szCs w:val="24"/>
        </w:rPr>
        <w:t>ipa</w:t>
      </w:r>
      <w:proofErr w:type="spellEnd"/>
      <w:r w:rsidRPr="003E1765">
        <w:rPr>
          <w:rFonts w:ascii="Times New Roman" w:eastAsiaTheme="minorEastAsia" w:hAnsi="Times New Roman" w:cs="Times New Roman"/>
          <w:i/>
          <w:sz w:val="24"/>
          <w:szCs w:val="24"/>
        </w:rPr>
        <w:t>/</w:t>
      </w:r>
      <w:proofErr w:type="spellStart"/>
      <w:r w:rsidRPr="003E1765">
        <w:rPr>
          <w:rFonts w:ascii="Times New Roman" w:eastAsiaTheme="minorEastAsia" w:hAnsi="Times New Roman" w:cs="Times New Roman"/>
          <w:i/>
          <w:sz w:val="24"/>
          <w:szCs w:val="24"/>
        </w:rPr>
        <w:t>ipc</w:t>
      </w:r>
      <w:proofErr w:type="spellEnd"/>
      <w:r w:rsidRPr="003E1765">
        <w:rPr>
          <w:rFonts w:ascii="Times New Roman" w:eastAsiaTheme="minorEastAsia" w:hAnsi="Times New Roman" w:cs="Times New Roman"/>
          <w:i/>
          <w:sz w:val="24"/>
          <w:szCs w:val="24"/>
        </w:rPr>
        <w:t xml:space="preserve"> </w:t>
      </w:r>
      <w:r w:rsidRPr="003E1765">
        <w:rPr>
          <w:rFonts w:ascii="Times New Roman" w:eastAsiaTheme="minorEastAsia" w:hAnsi="Times New Roman" w:cs="Times New Roman"/>
          <w:sz w:val="24"/>
          <w:szCs w:val="24"/>
        </w:rPr>
        <w:t xml:space="preserve">= 2.42.  In the presence of glucose, a single irreversible oxidative wave at approximately 350 mV vs SCE that exhibits a catalytic current, </w:t>
      </w:r>
      <w:proofErr w:type="spellStart"/>
      <w:r w:rsidRPr="003E1765">
        <w:rPr>
          <w:rFonts w:ascii="Times New Roman" w:eastAsiaTheme="minorEastAsia" w:hAnsi="Times New Roman" w:cs="Times New Roman"/>
          <w:i/>
          <w:sz w:val="24"/>
          <w:szCs w:val="24"/>
        </w:rPr>
        <w:t>i</w:t>
      </w:r>
      <w:r w:rsidRPr="003E1765">
        <w:rPr>
          <w:rFonts w:ascii="Times New Roman" w:eastAsiaTheme="minorEastAsia" w:hAnsi="Times New Roman" w:cs="Times New Roman"/>
          <w:i/>
          <w:sz w:val="24"/>
          <w:szCs w:val="24"/>
          <w:vertAlign w:val="subscript"/>
        </w:rPr>
        <w:t>cat</w:t>
      </w:r>
      <w:proofErr w:type="spellEnd"/>
      <w:r w:rsidRPr="003E1765">
        <w:rPr>
          <w:rFonts w:ascii="Times New Roman" w:eastAsiaTheme="minorEastAsia" w:hAnsi="Times New Roman" w:cs="Times New Roman"/>
          <w:i/>
          <w:sz w:val="24"/>
          <w:szCs w:val="24"/>
        </w:rPr>
        <w:t>,</w:t>
      </w:r>
      <w:r w:rsidRPr="003E1765">
        <w:rPr>
          <w:rFonts w:ascii="Times New Roman" w:eastAsiaTheme="minorEastAsia" w:hAnsi="Times New Roman" w:cs="Times New Roman"/>
          <w:sz w:val="24"/>
          <w:szCs w:val="24"/>
        </w:rPr>
        <w:t xml:space="preserve"> of 9.2 µA. Based on data collected during the glucose titration shown in Figure 4.9, the </w:t>
      </w:r>
      <w:r w:rsidRPr="003E1765">
        <w:rPr>
          <w:rFonts w:ascii="Times New Roman" w:eastAsiaTheme="minorEastAsia" w:hAnsi="Times New Roman" w:cs="Times New Roman"/>
          <w:i/>
          <w:sz w:val="24"/>
          <w:szCs w:val="24"/>
        </w:rPr>
        <w:t>J</w:t>
      </w:r>
      <w:r w:rsidRPr="00FA41E1">
        <w:rPr>
          <w:rFonts w:ascii="Times New Roman" w:eastAsiaTheme="minorEastAsia" w:hAnsi="Times New Roman" w:cs="Times New Roman"/>
          <w:i/>
          <w:sz w:val="24"/>
          <w:szCs w:val="24"/>
          <w:vertAlign w:val="subscript"/>
        </w:rPr>
        <w:t>max</w:t>
      </w:r>
      <w:r w:rsidRPr="003E1765">
        <w:rPr>
          <w:rFonts w:ascii="Times New Roman" w:eastAsiaTheme="minorEastAsia" w:hAnsi="Times New Roman" w:cs="Times New Roman"/>
          <w:sz w:val="24"/>
          <w:szCs w:val="24"/>
        </w:rPr>
        <w:t xml:space="preserve"> of the film was 232 ± 45 µA cm</w:t>
      </w:r>
      <w:r w:rsidRPr="003E1765">
        <w:rPr>
          <w:rFonts w:ascii="Times New Roman" w:eastAsiaTheme="minorEastAsia" w:hAnsi="Times New Roman" w:cs="Times New Roman"/>
          <w:sz w:val="24"/>
          <w:szCs w:val="24"/>
          <w:vertAlign w:val="superscript"/>
        </w:rPr>
        <w:t>-2</w:t>
      </w:r>
      <w:r w:rsidRPr="003E1765">
        <w:rPr>
          <w:rFonts w:ascii="Times New Roman" w:eastAsiaTheme="minorEastAsia" w:hAnsi="Times New Roman" w:cs="Times New Roman"/>
          <w:sz w:val="24"/>
          <w:szCs w:val="24"/>
        </w:rPr>
        <w:t xml:space="preserve"> and the calculated </w:t>
      </w:r>
      <w:r w:rsidRPr="003E1765">
        <w:rPr>
          <w:rFonts w:ascii="Times New Roman" w:eastAsiaTheme="minorEastAsia" w:hAnsi="Times New Roman" w:cs="Times New Roman"/>
          <w:i/>
          <w:sz w:val="24"/>
          <w:szCs w:val="24"/>
        </w:rPr>
        <w:t>K</w:t>
      </w:r>
      <w:r w:rsidRPr="003E1765">
        <w:rPr>
          <w:rFonts w:ascii="Times New Roman" w:eastAsiaTheme="minorEastAsia" w:hAnsi="Times New Roman" w:cs="Times New Roman"/>
          <w:i/>
          <w:sz w:val="24"/>
          <w:szCs w:val="24"/>
          <w:vertAlign w:val="subscript"/>
        </w:rPr>
        <w:t>m</w:t>
      </w:r>
      <w:r w:rsidRPr="003E1765">
        <w:rPr>
          <w:rFonts w:ascii="Times New Roman" w:eastAsiaTheme="minorEastAsia" w:hAnsi="Times New Roman" w:cs="Times New Roman"/>
          <w:sz w:val="24"/>
          <w:szCs w:val="24"/>
        </w:rPr>
        <w:t xml:space="preserve"> was 5.3 ± 0.9 mM</w:t>
      </w:r>
    </w:p>
    <w:p w14:paraId="24AE53CE" w14:textId="77777777" w:rsidR="003E1765" w:rsidRPr="003E1765" w:rsidRDefault="003E1765" w:rsidP="003902AB">
      <w:pPr>
        <w:spacing w:line="480" w:lineRule="auto"/>
        <w:ind w:firstLine="720"/>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 xml:space="preserve">The </w:t>
      </w:r>
      <w:proofErr w:type="spellStart"/>
      <w:r w:rsidRPr="003E1765">
        <w:rPr>
          <w:rFonts w:ascii="Times New Roman" w:eastAsiaTheme="minorEastAsia" w:hAnsi="Times New Roman" w:cs="Times New Roman"/>
          <w:sz w:val="24"/>
          <w:szCs w:val="24"/>
        </w:rPr>
        <w:t>voltammogram</w:t>
      </w:r>
      <w:proofErr w:type="spellEnd"/>
      <w:r w:rsidRPr="003E1765">
        <w:rPr>
          <w:rFonts w:ascii="Times New Roman" w:eastAsiaTheme="minorEastAsia" w:hAnsi="Times New Roman" w:cs="Times New Roman"/>
          <w:sz w:val="24"/>
          <w:szCs w:val="24"/>
        </w:rPr>
        <w:t xml:space="preserve"> of the Fc-G2-LPEI film prepared using 22.5% (v/v) EGDGE exhibited two waves, as well. There were two oxidative waves at 307 mV vs SCE and 546 mV vs SCE with an </w:t>
      </w:r>
      <w:proofErr w:type="spellStart"/>
      <w:proofErr w:type="gramStart"/>
      <w:r w:rsidRPr="003E1765">
        <w:rPr>
          <w:rFonts w:ascii="Times New Roman" w:eastAsiaTheme="minorEastAsia" w:hAnsi="Times New Roman" w:cs="Times New Roman"/>
          <w:i/>
          <w:sz w:val="24"/>
          <w:szCs w:val="24"/>
        </w:rPr>
        <w:t>i</w:t>
      </w:r>
      <w:r w:rsidRPr="003E1765">
        <w:rPr>
          <w:rFonts w:ascii="Times New Roman" w:eastAsiaTheme="minorEastAsia" w:hAnsi="Times New Roman" w:cs="Times New Roman"/>
          <w:i/>
          <w:sz w:val="24"/>
          <w:szCs w:val="24"/>
          <w:vertAlign w:val="subscript"/>
        </w:rPr>
        <w:t>pa</w:t>
      </w:r>
      <w:proofErr w:type="spellEnd"/>
      <w:proofErr w:type="gramEnd"/>
      <w:r w:rsidRPr="003E1765">
        <w:rPr>
          <w:rFonts w:ascii="Times New Roman" w:eastAsiaTheme="minorEastAsia" w:hAnsi="Times New Roman" w:cs="Times New Roman"/>
          <w:sz w:val="24"/>
          <w:szCs w:val="24"/>
        </w:rPr>
        <w:t xml:space="preserve"> of 4.1 µA and 0.7 µA, respectively. There is only one reductive wave at 273 mV vs SCE with an </w:t>
      </w:r>
      <w:proofErr w:type="spellStart"/>
      <w:r w:rsidRPr="003E1765">
        <w:rPr>
          <w:rFonts w:ascii="Times New Roman" w:eastAsiaTheme="minorEastAsia" w:hAnsi="Times New Roman" w:cs="Times New Roman"/>
          <w:i/>
          <w:sz w:val="24"/>
          <w:szCs w:val="24"/>
        </w:rPr>
        <w:t>ipc</w:t>
      </w:r>
      <w:proofErr w:type="spellEnd"/>
      <w:r w:rsidRPr="003E1765">
        <w:rPr>
          <w:rFonts w:ascii="Times New Roman" w:eastAsiaTheme="minorEastAsia" w:hAnsi="Times New Roman" w:cs="Times New Roman"/>
          <w:i/>
          <w:sz w:val="24"/>
          <w:szCs w:val="24"/>
        </w:rPr>
        <w:t xml:space="preserve"> </w:t>
      </w:r>
      <w:r w:rsidRPr="003E1765">
        <w:rPr>
          <w:rFonts w:ascii="Times New Roman" w:eastAsiaTheme="minorEastAsia" w:hAnsi="Times New Roman" w:cs="Times New Roman"/>
          <w:sz w:val="24"/>
          <w:szCs w:val="24"/>
        </w:rPr>
        <w:t xml:space="preserve">of 3.1 µA. The first oxidative wave and the reductive wave exhibit a </w:t>
      </w:r>
      <w:r w:rsidRPr="003E1765">
        <w:rPr>
          <w:rFonts w:ascii="Times New Roman" w:eastAsiaTheme="minorEastAsia" w:hAnsi="Times New Roman" w:cs="Times New Roman"/>
          <w:sz w:val="24"/>
          <w:szCs w:val="24"/>
        </w:rPr>
        <w:sym w:font="Symbol" w:char="F044"/>
      </w:r>
      <w:proofErr w:type="spellStart"/>
      <w:r w:rsidRPr="003E1765">
        <w:rPr>
          <w:rFonts w:ascii="Times New Roman" w:eastAsiaTheme="minorEastAsia" w:hAnsi="Times New Roman" w:cs="Times New Roman"/>
          <w:sz w:val="24"/>
          <w:szCs w:val="24"/>
        </w:rPr>
        <w:t>E</w:t>
      </w:r>
      <w:r w:rsidRPr="003E1765">
        <w:rPr>
          <w:rFonts w:ascii="Times New Roman" w:eastAsiaTheme="minorEastAsia" w:hAnsi="Times New Roman" w:cs="Times New Roman"/>
          <w:sz w:val="24"/>
          <w:szCs w:val="24"/>
          <w:vertAlign w:val="subscript"/>
        </w:rPr>
        <w:t>p</w:t>
      </w:r>
      <w:proofErr w:type="spellEnd"/>
      <w:r w:rsidRPr="003E1765">
        <w:rPr>
          <w:rFonts w:ascii="Times New Roman" w:eastAsiaTheme="minorEastAsia" w:hAnsi="Times New Roman" w:cs="Times New Roman"/>
          <w:sz w:val="24"/>
          <w:szCs w:val="24"/>
        </w:rPr>
        <w:t xml:space="preserve"> of 34 mV, and a ratio of </w:t>
      </w:r>
      <w:proofErr w:type="spellStart"/>
      <w:r w:rsidRPr="003E1765">
        <w:rPr>
          <w:rFonts w:ascii="Times New Roman" w:eastAsiaTheme="minorEastAsia" w:hAnsi="Times New Roman" w:cs="Times New Roman"/>
          <w:sz w:val="24"/>
          <w:szCs w:val="24"/>
        </w:rPr>
        <w:t>ipa:ipc</w:t>
      </w:r>
      <w:proofErr w:type="spellEnd"/>
      <w:r w:rsidRPr="003E1765">
        <w:rPr>
          <w:rFonts w:ascii="Times New Roman" w:eastAsiaTheme="minorEastAsia" w:hAnsi="Times New Roman" w:cs="Times New Roman"/>
          <w:sz w:val="24"/>
          <w:szCs w:val="24"/>
        </w:rPr>
        <w:t xml:space="preserve"> of 1.3. In the presence of glucose, a single irreversible wave is observed with an </w:t>
      </w:r>
      <w:proofErr w:type="spellStart"/>
      <w:r w:rsidRPr="003E1765">
        <w:rPr>
          <w:rFonts w:ascii="Times New Roman" w:eastAsiaTheme="minorEastAsia" w:hAnsi="Times New Roman" w:cs="Times New Roman"/>
          <w:i/>
          <w:sz w:val="24"/>
          <w:szCs w:val="24"/>
        </w:rPr>
        <w:t>E</w:t>
      </w:r>
      <w:r w:rsidRPr="00FA41E1">
        <w:rPr>
          <w:rFonts w:ascii="Times New Roman" w:eastAsiaTheme="minorEastAsia" w:hAnsi="Times New Roman" w:cs="Times New Roman"/>
          <w:i/>
          <w:sz w:val="24"/>
          <w:szCs w:val="24"/>
          <w:vertAlign w:val="subscript"/>
        </w:rPr>
        <w:t>pa</w:t>
      </w:r>
      <w:proofErr w:type="spellEnd"/>
      <w:r w:rsidRPr="003E1765">
        <w:rPr>
          <w:rFonts w:ascii="Times New Roman" w:eastAsiaTheme="minorEastAsia" w:hAnsi="Times New Roman" w:cs="Times New Roman"/>
          <w:i/>
          <w:sz w:val="24"/>
          <w:szCs w:val="24"/>
        </w:rPr>
        <w:t xml:space="preserve"> </w:t>
      </w:r>
      <w:r w:rsidRPr="003E1765">
        <w:rPr>
          <w:rFonts w:ascii="Times New Roman" w:eastAsiaTheme="minorEastAsia" w:hAnsi="Times New Roman" w:cs="Times New Roman"/>
          <w:sz w:val="24"/>
          <w:szCs w:val="24"/>
        </w:rPr>
        <w:t xml:space="preserve">of 347 mV vs SCE and an </w:t>
      </w:r>
      <w:proofErr w:type="spellStart"/>
      <w:r w:rsidRPr="003E1765">
        <w:rPr>
          <w:rFonts w:ascii="Times New Roman" w:eastAsiaTheme="minorEastAsia" w:hAnsi="Times New Roman" w:cs="Times New Roman"/>
          <w:i/>
          <w:sz w:val="24"/>
          <w:szCs w:val="24"/>
        </w:rPr>
        <w:t>i</w:t>
      </w:r>
      <w:r w:rsidRPr="003E1765">
        <w:rPr>
          <w:rFonts w:ascii="Times New Roman" w:eastAsiaTheme="minorEastAsia" w:hAnsi="Times New Roman" w:cs="Times New Roman"/>
          <w:i/>
          <w:sz w:val="24"/>
          <w:szCs w:val="24"/>
          <w:vertAlign w:val="subscript"/>
        </w:rPr>
        <w:t>cat</w:t>
      </w:r>
      <w:proofErr w:type="spellEnd"/>
      <w:r w:rsidRPr="003E1765">
        <w:rPr>
          <w:rFonts w:ascii="Times New Roman" w:eastAsiaTheme="minorEastAsia" w:hAnsi="Times New Roman" w:cs="Times New Roman"/>
          <w:sz w:val="24"/>
          <w:szCs w:val="24"/>
        </w:rPr>
        <w:t xml:space="preserve"> of 24.9 µA. Based on amperometric data collected during a glucose titration, the </w:t>
      </w:r>
      <w:r w:rsidRPr="003E1765">
        <w:rPr>
          <w:rFonts w:ascii="Times New Roman" w:eastAsiaTheme="minorEastAsia" w:hAnsi="Times New Roman" w:cs="Times New Roman"/>
          <w:i/>
          <w:sz w:val="24"/>
          <w:szCs w:val="24"/>
        </w:rPr>
        <w:t>J</w:t>
      </w:r>
      <w:r w:rsidRPr="00FA41E1">
        <w:rPr>
          <w:rFonts w:ascii="Times New Roman" w:eastAsiaTheme="minorEastAsia" w:hAnsi="Times New Roman" w:cs="Times New Roman"/>
          <w:i/>
          <w:sz w:val="24"/>
          <w:szCs w:val="24"/>
          <w:vertAlign w:val="subscript"/>
        </w:rPr>
        <w:t>max</w:t>
      </w:r>
      <w:r w:rsidRPr="003E1765">
        <w:rPr>
          <w:rFonts w:ascii="Times New Roman" w:eastAsiaTheme="minorEastAsia" w:hAnsi="Times New Roman" w:cs="Times New Roman"/>
          <w:i/>
          <w:sz w:val="24"/>
          <w:szCs w:val="24"/>
        </w:rPr>
        <w:t xml:space="preserve"> </w:t>
      </w:r>
      <w:r w:rsidRPr="003E1765">
        <w:rPr>
          <w:rFonts w:ascii="Times New Roman" w:eastAsiaTheme="minorEastAsia" w:hAnsi="Times New Roman" w:cs="Times New Roman"/>
          <w:sz w:val="24"/>
          <w:szCs w:val="24"/>
        </w:rPr>
        <w:t>of the film was 502 ± 67 µA and the K</w:t>
      </w:r>
      <w:r w:rsidRPr="003E1765">
        <w:rPr>
          <w:rFonts w:ascii="Times New Roman" w:eastAsiaTheme="minorEastAsia" w:hAnsi="Times New Roman" w:cs="Times New Roman"/>
          <w:sz w:val="24"/>
          <w:szCs w:val="24"/>
          <w:vertAlign w:val="subscript"/>
        </w:rPr>
        <w:t>M</w:t>
      </w:r>
      <w:r w:rsidRPr="003E1765">
        <w:rPr>
          <w:rFonts w:ascii="Times New Roman" w:eastAsiaTheme="minorEastAsia" w:hAnsi="Times New Roman" w:cs="Times New Roman"/>
          <w:sz w:val="24"/>
          <w:szCs w:val="24"/>
        </w:rPr>
        <w:t xml:space="preserve"> was calculated to be 8.9 ± 0.4 </w:t>
      </w:r>
      <w:proofErr w:type="spellStart"/>
      <w:r w:rsidRPr="003E1765">
        <w:rPr>
          <w:rFonts w:ascii="Times New Roman" w:eastAsiaTheme="minorEastAsia" w:hAnsi="Times New Roman" w:cs="Times New Roman"/>
          <w:sz w:val="24"/>
          <w:szCs w:val="24"/>
        </w:rPr>
        <w:t>mM.</w:t>
      </w:r>
      <w:proofErr w:type="spellEnd"/>
    </w:p>
    <w:p w14:paraId="4ED1CC0B" w14:textId="77777777" w:rsidR="003E1765" w:rsidRPr="003E1765" w:rsidRDefault="003E1765" w:rsidP="003902AB">
      <w:pPr>
        <w:spacing w:line="480" w:lineRule="auto"/>
        <w:ind w:firstLine="720"/>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 xml:space="preserve">The </w:t>
      </w:r>
      <w:proofErr w:type="spellStart"/>
      <w:r w:rsidRPr="003E1765">
        <w:rPr>
          <w:rFonts w:ascii="Times New Roman" w:eastAsiaTheme="minorEastAsia" w:hAnsi="Times New Roman" w:cs="Times New Roman"/>
          <w:sz w:val="24"/>
          <w:szCs w:val="24"/>
        </w:rPr>
        <w:t>voltammogram</w:t>
      </w:r>
      <w:proofErr w:type="spellEnd"/>
      <w:r w:rsidRPr="003E1765">
        <w:rPr>
          <w:rFonts w:ascii="Times New Roman" w:eastAsiaTheme="minorEastAsia" w:hAnsi="Times New Roman" w:cs="Times New Roman"/>
          <w:sz w:val="24"/>
          <w:szCs w:val="24"/>
        </w:rPr>
        <w:t xml:space="preserve"> of the Fc-G2-LPEI film prepared using 15 % (v/v) EGDGE exhibited two oxidative waves at 300 mV vs SCE and 544 mV vs SCE that exhibited </w:t>
      </w:r>
      <w:proofErr w:type="spellStart"/>
      <w:r w:rsidRPr="003E1765">
        <w:rPr>
          <w:rFonts w:ascii="Times New Roman" w:eastAsiaTheme="minorEastAsia" w:hAnsi="Times New Roman" w:cs="Times New Roman"/>
          <w:i/>
          <w:sz w:val="24"/>
          <w:szCs w:val="24"/>
        </w:rPr>
        <w:t>ipa</w:t>
      </w:r>
      <w:proofErr w:type="spellEnd"/>
      <w:r w:rsidRPr="003E1765">
        <w:rPr>
          <w:rFonts w:ascii="Times New Roman" w:eastAsiaTheme="minorEastAsia" w:hAnsi="Times New Roman" w:cs="Times New Roman"/>
          <w:sz w:val="24"/>
          <w:szCs w:val="24"/>
        </w:rPr>
        <w:t xml:space="preserve"> values of 6.1 µA and 1.5 µA, respectively. There is one reductive wave at 266 mV vs SCE that exhibits an </w:t>
      </w:r>
      <w:proofErr w:type="spellStart"/>
      <w:r w:rsidRPr="003E1765">
        <w:rPr>
          <w:rFonts w:ascii="Times New Roman" w:eastAsiaTheme="minorEastAsia" w:hAnsi="Times New Roman" w:cs="Times New Roman"/>
          <w:i/>
          <w:sz w:val="24"/>
          <w:szCs w:val="24"/>
        </w:rPr>
        <w:t>ipc</w:t>
      </w:r>
      <w:proofErr w:type="spellEnd"/>
      <w:r w:rsidRPr="003E1765">
        <w:rPr>
          <w:rFonts w:ascii="Times New Roman" w:eastAsiaTheme="minorEastAsia" w:hAnsi="Times New Roman" w:cs="Times New Roman"/>
          <w:sz w:val="24"/>
          <w:szCs w:val="24"/>
        </w:rPr>
        <w:t xml:space="preserve"> of 4.5 µA. The </w:t>
      </w:r>
      <w:proofErr w:type="spellStart"/>
      <w:r w:rsidRPr="003E1765">
        <w:rPr>
          <w:rFonts w:ascii="Times New Roman" w:eastAsiaTheme="minorEastAsia" w:hAnsi="Times New Roman" w:cs="Times New Roman"/>
          <w:sz w:val="24"/>
          <w:szCs w:val="24"/>
        </w:rPr>
        <w:t>ΔEp</w:t>
      </w:r>
      <w:proofErr w:type="spellEnd"/>
      <w:r w:rsidRPr="003E1765">
        <w:rPr>
          <w:rFonts w:ascii="Times New Roman" w:eastAsiaTheme="minorEastAsia" w:hAnsi="Times New Roman" w:cs="Times New Roman"/>
          <w:sz w:val="24"/>
          <w:szCs w:val="24"/>
        </w:rPr>
        <w:t xml:space="preserve"> of the reversible peaks is 34 mV and the </w:t>
      </w:r>
      <w:proofErr w:type="spellStart"/>
      <w:r w:rsidRPr="003E1765">
        <w:rPr>
          <w:rFonts w:ascii="Times New Roman" w:eastAsiaTheme="minorEastAsia" w:hAnsi="Times New Roman" w:cs="Times New Roman"/>
          <w:i/>
          <w:sz w:val="24"/>
          <w:szCs w:val="24"/>
        </w:rPr>
        <w:t>ipa</w:t>
      </w:r>
      <w:proofErr w:type="spellEnd"/>
      <w:r w:rsidRPr="003E1765">
        <w:rPr>
          <w:rFonts w:ascii="Times New Roman" w:eastAsiaTheme="minorEastAsia" w:hAnsi="Times New Roman" w:cs="Times New Roman"/>
          <w:i/>
          <w:sz w:val="24"/>
          <w:szCs w:val="24"/>
        </w:rPr>
        <w:t>/</w:t>
      </w:r>
      <w:proofErr w:type="spellStart"/>
      <w:r w:rsidRPr="003E1765">
        <w:rPr>
          <w:rFonts w:ascii="Times New Roman" w:eastAsiaTheme="minorEastAsia" w:hAnsi="Times New Roman" w:cs="Times New Roman"/>
          <w:i/>
          <w:sz w:val="24"/>
          <w:szCs w:val="24"/>
        </w:rPr>
        <w:t>ipc</w:t>
      </w:r>
      <w:proofErr w:type="spellEnd"/>
      <w:r w:rsidRPr="003E1765">
        <w:rPr>
          <w:rFonts w:ascii="Times New Roman" w:eastAsiaTheme="minorEastAsia" w:hAnsi="Times New Roman" w:cs="Times New Roman"/>
          <w:sz w:val="24"/>
          <w:szCs w:val="24"/>
        </w:rPr>
        <w:t xml:space="preserve"> = 1.5. In the presence of glucose, a single irreversible wave at 347 mV vs SCE with </w:t>
      </w:r>
      <w:proofErr w:type="spellStart"/>
      <w:r w:rsidRPr="003E1765">
        <w:rPr>
          <w:rFonts w:ascii="Times New Roman" w:eastAsiaTheme="minorEastAsia" w:hAnsi="Times New Roman" w:cs="Times New Roman"/>
          <w:i/>
          <w:sz w:val="24"/>
          <w:szCs w:val="24"/>
        </w:rPr>
        <w:t>icat</w:t>
      </w:r>
      <w:proofErr w:type="spellEnd"/>
      <w:r w:rsidRPr="003E1765">
        <w:rPr>
          <w:rFonts w:ascii="Times New Roman" w:eastAsiaTheme="minorEastAsia" w:hAnsi="Times New Roman" w:cs="Times New Roman"/>
          <w:sz w:val="24"/>
          <w:szCs w:val="24"/>
        </w:rPr>
        <w:t xml:space="preserve"> = 38.4 µA is observed. The value of </w:t>
      </w:r>
      <w:r w:rsidRPr="003E1765">
        <w:rPr>
          <w:rFonts w:ascii="Times New Roman" w:eastAsiaTheme="minorEastAsia" w:hAnsi="Times New Roman" w:cs="Times New Roman"/>
          <w:i/>
          <w:sz w:val="24"/>
          <w:szCs w:val="24"/>
        </w:rPr>
        <w:t xml:space="preserve">Jmax </w:t>
      </w:r>
      <w:r w:rsidRPr="003E1765">
        <w:rPr>
          <w:rFonts w:ascii="Times New Roman" w:eastAsiaTheme="minorEastAsia" w:hAnsi="Times New Roman" w:cs="Times New Roman"/>
          <w:sz w:val="24"/>
          <w:szCs w:val="24"/>
        </w:rPr>
        <w:t>for this material was 698 ± 57 µA cm</w:t>
      </w:r>
      <w:r w:rsidRPr="003E1765">
        <w:rPr>
          <w:rFonts w:ascii="Times New Roman" w:eastAsiaTheme="minorEastAsia" w:hAnsi="Times New Roman" w:cs="Times New Roman"/>
          <w:sz w:val="24"/>
          <w:szCs w:val="24"/>
          <w:vertAlign w:val="superscript"/>
        </w:rPr>
        <w:t>-2</w:t>
      </w:r>
      <w:r w:rsidRPr="003E1765">
        <w:rPr>
          <w:rFonts w:ascii="Times New Roman" w:eastAsiaTheme="minorEastAsia" w:hAnsi="Times New Roman" w:cs="Times New Roman"/>
          <w:sz w:val="24"/>
          <w:szCs w:val="24"/>
        </w:rPr>
        <w:t xml:space="preserve"> and the K</w:t>
      </w:r>
      <w:r w:rsidRPr="003E1765">
        <w:rPr>
          <w:rFonts w:ascii="Times New Roman" w:eastAsiaTheme="minorEastAsia" w:hAnsi="Times New Roman" w:cs="Times New Roman"/>
          <w:sz w:val="24"/>
          <w:szCs w:val="24"/>
          <w:vertAlign w:val="subscript"/>
        </w:rPr>
        <w:t>M</w:t>
      </w:r>
      <w:r w:rsidRPr="003E1765">
        <w:rPr>
          <w:rFonts w:ascii="Times New Roman" w:eastAsiaTheme="minorEastAsia" w:hAnsi="Times New Roman" w:cs="Times New Roman"/>
          <w:sz w:val="24"/>
          <w:szCs w:val="24"/>
        </w:rPr>
        <w:t xml:space="preserve"> was calculated to be 9.0 ± 0.8 </w:t>
      </w:r>
      <w:proofErr w:type="spellStart"/>
      <w:r w:rsidRPr="003E1765">
        <w:rPr>
          <w:rFonts w:ascii="Times New Roman" w:eastAsiaTheme="minorEastAsia" w:hAnsi="Times New Roman" w:cs="Times New Roman"/>
          <w:sz w:val="24"/>
          <w:szCs w:val="24"/>
        </w:rPr>
        <w:t>mM.</w:t>
      </w:r>
      <w:proofErr w:type="spellEnd"/>
      <w:r w:rsidRPr="003E1765">
        <w:rPr>
          <w:rFonts w:ascii="Times New Roman" w:eastAsiaTheme="minorEastAsia" w:hAnsi="Times New Roman" w:cs="Times New Roman"/>
          <w:sz w:val="24"/>
          <w:szCs w:val="24"/>
        </w:rPr>
        <w:t xml:space="preserve"> </w:t>
      </w:r>
    </w:p>
    <w:p w14:paraId="618DA367" w14:textId="7ECA0DA5" w:rsidR="003E1765" w:rsidRPr="003E1765" w:rsidRDefault="003E1765" w:rsidP="003902AB">
      <w:pPr>
        <w:spacing w:line="480" w:lineRule="auto"/>
        <w:ind w:firstLine="720"/>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lastRenderedPageBreak/>
        <w:t xml:space="preserve">When </w:t>
      </w:r>
      <w:r w:rsidR="0030534B" w:rsidRPr="003E1765">
        <w:rPr>
          <w:rFonts w:ascii="Times New Roman" w:eastAsiaTheme="minorEastAsia" w:hAnsi="Times New Roman" w:cs="Times New Roman"/>
          <w:sz w:val="24"/>
          <w:szCs w:val="24"/>
        </w:rPr>
        <w:t>co</w:t>
      </w:r>
      <w:r w:rsidR="0030534B">
        <w:rPr>
          <w:rFonts w:ascii="Times New Roman" w:eastAsiaTheme="minorEastAsia" w:hAnsi="Times New Roman" w:cs="Times New Roman"/>
          <w:sz w:val="24"/>
          <w:szCs w:val="24"/>
        </w:rPr>
        <w:t>nsidering</w:t>
      </w:r>
      <w:r w:rsidR="0030534B" w:rsidRPr="003E1765">
        <w:rPr>
          <w:rFonts w:ascii="Times New Roman" w:eastAsiaTheme="minorEastAsia" w:hAnsi="Times New Roman" w:cs="Times New Roman"/>
          <w:sz w:val="24"/>
          <w:szCs w:val="24"/>
        </w:rPr>
        <w:t xml:space="preserve"> </w:t>
      </w:r>
      <w:r w:rsidRPr="003E1765">
        <w:rPr>
          <w:rFonts w:ascii="Times New Roman" w:eastAsiaTheme="minorEastAsia" w:hAnsi="Times New Roman" w:cs="Times New Roman"/>
          <w:sz w:val="24"/>
          <w:szCs w:val="24"/>
        </w:rPr>
        <w:t>the efficiency of the enzyme</w:t>
      </w:r>
      <w:r w:rsidR="0030534B">
        <w:rPr>
          <w:rFonts w:ascii="Times New Roman" w:eastAsiaTheme="minorEastAsia" w:hAnsi="Times New Roman" w:cs="Times New Roman"/>
          <w:sz w:val="24"/>
          <w:szCs w:val="24"/>
        </w:rPr>
        <w:t xml:space="preserve"> as the percentage of cross-linker was varied</w:t>
      </w:r>
      <w:r w:rsidRPr="003E1765">
        <w:rPr>
          <w:rFonts w:ascii="Times New Roman" w:eastAsiaTheme="minorEastAsia" w:hAnsi="Times New Roman" w:cs="Times New Roman"/>
          <w:sz w:val="24"/>
          <w:szCs w:val="24"/>
        </w:rPr>
        <w:t>, the K</w:t>
      </w:r>
      <w:r w:rsidRPr="003E1765">
        <w:rPr>
          <w:rFonts w:ascii="Times New Roman" w:eastAsiaTheme="minorEastAsia" w:hAnsi="Times New Roman" w:cs="Times New Roman"/>
          <w:sz w:val="24"/>
          <w:szCs w:val="24"/>
          <w:vertAlign w:val="subscript"/>
        </w:rPr>
        <w:t>M</w:t>
      </w:r>
      <w:r w:rsidRPr="003E1765">
        <w:rPr>
          <w:rFonts w:ascii="Times New Roman" w:eastAsiaTheme="minorEastAsia" w:hAnsi="Times New Roman" w:cs="Times New Roman"/>
          <w:sz w:val="24"/>
          <w:szCs w:val="24"/>
        </w:rPr>
        <w:t xml:space="preserve"> values remained</w:t>
      </w:r>
      <w:r w:rsidR="00C42019">
        <w:rPr>
          <w:rFonts w:ascii="Times New Roman" w:eastAsiaTheme="minorEastAsia" w:hAnsi="Times New Roman" w:cs="Times New Roman"/>
          <w:sz w:val="24"/>
          <w:szCs w:val="24"/>
        </w:rPr>
        <w:t xml:space="preserve"> approximately</w:t>
      </w:r>
      <w:r w:rsidRPr="003E1765">
        <w:rPr>
          <w:rFonts w:ascii="Times New Roman" w:eastAsiaTheme="minorEastAsia" w:hAnsi="Times New Roman" w:cs="Times New Roman"/>
          <w:sz w:val="24"/>
          <w:szCs w:val="24"/>
        </w:rPr>
        <w:t xml:space="preserve"> constant </w:t>
      </w:r>
      <w:r w:rsidR="0030534B">
        <w:rPr>
          <w:rFonts w:ascii="Times New Roman" w:eastAsiaTheme="minorEastAsia" w:hAnsi="Times New Roman" w:cs="Times New Roman"/>
          <w:sz w:val="24"/>
          <w:szCs w:val="24"/>
        </w:rPr>
        <w:t>at</w:t>
      </w:r>
      <w:r w:rsidRPr="003E1765">
        <w:rPr>
          <w:rFonts w:ascii="Times New Roman" w:eastAsiaTheme="minorEastAsia" w:hAnsi="Times New Roman" w:cs="Times New Roman"/>
          <w:sz w:val="24"/>
          <w:szCs w:val="24"/>
        </w:rPr>
        <w:t xml:space="preserve"> 10% (v/v) and 22.5 %(v/v) EGDGE, suggesting that the activity of the enzyme was unchanged until the %of EGDGE reached </w:t>
      </w:r>
      <w:r w:rsidR="0030534B">
        <w:rPr>
          <w:rFonts w:ascii="Times New Roman" w:eastAsiaTheme="minorEastAsia" w:hAnsi="Times New Roman" w:cs="Times New Roman"/>
          <w:sz w:val="24"/>
          <w:szCs w:val="24"/>
        </w:rPr>
        <w:t>22.5</w:t>
      </w:r>
      <w:r w:rsidRPr="003E1765">
        <w:rPr>
          <w:rFonts w:ascii="Times New Roman" w:eastAsiaTheme="minorEastAsia" w:hAnsi="Times New Roman" w:cs="Times New Roman"/>
          <w:sz w:val="24"/>
          <w:szCs w:val="24"/>
        </w:rPr>
        <w:t>% (v/v). K</w:t>
      </w:r>
      <w:r w:rsidRPr="003E1765">
        <w:rPr>
          <w:rFonts w:ascii="Times New Roman" w:eastAsiaTheme="minorEastAsia" w:hAnsi="Times New Roman" w:cs="Times New Roman"/>
          <w:sz w:val="24"/>
          <w:szCs w:val="24"/>
          <w:vertAlign w:val="subscript"/>
        </w:rPr>
        <w:t xml:space="preserve">M </w:t>
      </w:r>
      <w:r w:rsidRPr="003E1765">
        <w:rPr>
          <w:rFonts w:ascii="Times New Roman" w:eastAsiaTheme="minorEastAsia" w:hAnsi="Times New Roman" w:cs="Times New Roman"/>
          <w:sz w:val="24"/>
          <w:szCs w:val="24"/>
        </w:rPr>
        <w:t>indicates how closely the enzyme performs in the polymer-supported state as compared to the free state in solution. The closer the value of K</w:t>
      </w:r>
      <w:r w:rsidRPr="003E1765">
        <w:rPr>
          <w:rFonts w:ascii="Times New Roman" w:eastAsiaTheme="minorEastAsia" w:hAnsi="Times New Roman" w:cs="Times New Roman"/>
          <w:sz w:val="24"/>
          <w:szCs w:val="24"/>
          <w:vertAlign w:val="subscript"/>
        </w:rPr>
        <w:t>M</w:t>
      </w:r>
      <w:r w:rsidRPr="003E1765">
        <w:rPr>
          <w:rFonts w:ascii="Times New Roman" w:eastAsiaTheme="minorEastAsia" w:hAnsi="Times New Roman" w:cs="Times New Roman"/>
          <w:sz w:val="24"/>
          <w:szCs w:val="24"/>
        </w:rPr>
        <w:t xml:space="preserve"> in the polymer-supported state is to the value of K</w:t>
      </w:r>
      <w:r w:rsidRPr="003E1765">
        <w:rPr>
          <w:rFonts w:ascii="Times New Roman" w:eastAsiaTheme="minorEastAsia" w:hAnsi="Times New Roman" w:cs="Times New Roman"/>
          <w:sz w:val="24"/>
          <w:szCs w:val="24"/>
          <w:vertAlign w:val="subscript"/>
        </w:rPr>
        <w:t>M</w:t>
      </w:r>
      <w:r w:rsidRPr="003E1765">
        <w:rPr>
          <w:rFonts w:ascii="Times New Roman" w:eastAsiaTheme="minorEastAsia" w:hAnsi="Times New Roman" w:cs="Times New Roman"/>
          <w:sz w:val="24"/>
          <w:szCs w:val="24"/>
        </w:rPr>
        <w:t xml:space="preserve"> in the solution state, 22 mM, the more the enzyme performs as if it is in solution.  This could be explained by the higher concentration of cross-linking agent creating a network that has “cavities” in the network that are too small for the enzyme to catalyze the reaction. When comparing the J</w:t>
      </w:r>
      <w:r w:rsidRPr="003E1765">
        <w:rPr>
          <w:rFonts w:ascii="Times New Roman" w:eastAsiaTheme="minorEastAsia" w:hAnsi="Times New Roman" w:cs="Times New Roman"/>
          <w:sz w:val="24"/>
          <w:szCs w:val="24"/>
          <w:vertAlign w:val="subscript"/>
        </w:rPr>
        <w:t>max</w:t>
      </w:r>
      <w:r w:rsidRPr="003E1765">
        <w:rPr>
          <w:rFonts w:ascii="Times New Roman" w:eastAsiaTheme="minorEastAsia" w:hAnsi="Times New Roman" w:cs="Times New Roman"/>
          <w:sz w:val="24"/>
          <w:szCs w:val="24"/>
        </w:rPr>
        <w:t xml:space="preserve"> values of each, the 15% (v/v) film demonstrated the highest </w:t>
      </w:r>
      <w:r w:rsidRPr="003E1765">
        <w:rPr>
          <w:rFonts w:ascii="Times New Roman" w:eastAsiaTheme="minorEastAsia" w:hAnsi="Times New Roman" w:cs="Times New Roman"/>
          <w:i/>
          <w:sz w:val="24"/>
          <w:szCs w:val="24"/>
        </w:rPr>
        <w:t>J</w:t>
      </w:r>
      <w:r w:rsidRPr="003E1765">
        <w:rPr>
          <w:rFonts w:ascii="Times New Roman" w:eastAsiaTheme="minorEastAsia" w:hAnsi="Times New Roman" w:cs="Times New Roman"/>
          <w:i/>
          <w:sz w:val="24"/>
          <w:szCs w:val="24"/>
          <w:vertAlign w:val="subscript"/>
        </w:rPr>
        <w:t>max</w:t>
      </w:r>
      <w:r w:rsidRPr="003E1765">
        <w:rPr>
          <w:rFonts w:ascii="Times New Roman" w:eastAsiaTheme="minorEastAsia" w:hAnsi="Times New Roman" w:cs="Times New Roman"/>
          <w:sz w:val="24"/>
          <w:szCs w:val="24"/>
        </w:rPr>
        <w:t>, followed by the 10% (v/v) film, then the 22.5% (v/v) film, and the 30% (v/v) film. This suggests that there is an optimum amount of cross-linking agent that creates a network that is large enough for the enzyme to move around, but the films must be in close enough in proximity to each other so that a “relay” mechanism can be achieved in electron transport.</w:t>
      </w:r>
    </w:p>
    <w:p w14:paraId="11C2855B" w14:textId="5ECA7BFD" w:rsidR="003E1765" w:rsidRPr="003E1765" w:rsidRDefault="003E1765" w:rsidP="003902AB">
      <w:pPr>
        <w:spacing w:line="480" w:lineRule="auto"/>
        <w:ind w:firstLine="720"/>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 xml:space="preserve">When comparing the values of </w:t>
      </w:r>
      <w:proofErr w:type="spellStart"/>
      <w:r w:rsidRPr="003E1765">
        <w:rPr>
          <w:rFonts w:ascii="Times New Roman" w:eastAsiaTheme="minorEastAsia" w:hAnsi="Times New Roman" w:cs="Times New Roman"/>
          <w:i/>
          <w:sz w:val="24"/>
          <w:szCs w:val="24"/>
        </w:rPr>
        <w:t>i</w:t>
      </w:r>
      <w:r w:rsidRPr="003E1765">
        <w:rPr>
          <w:rFonts w:ascii="Times New Roman" w:eastAsiaTheme="minorEastAsia" w:hAnsi="Times New Roman" w:cs="Times New Roman"/>
          <w:i/>
          <w:sz w:val="24"/>
          <w:szCs w:val="24"/>
          <w:vertAlign w:val="subscript"/>
        </w:rPr>
        <w:t>cat</w:t>
      </w:r>
      <w:proofErr w:type="spellEnd"/>
      <w:r w:rsidRPr="003E1765">
        <w:rPr>
          <w:rFonts w:ascii="Times New Roman" w:eastAsiaTheme="minorEastAsia" w:hAnsi="Times New Roman" w:cs="Times New Roman"/>
          <w:sz w:val="24"/>
          <w:szCs w:val="24"/>
        </w:rPr>
        <w:t xml:space="preserve"> for each film, the magnitude of the catalytic current increased as the % EGDGE (v/v) decreased. The film made from 10% EGDGE exhibited the highest </w:t>
      </w:r>
      <w:proofErr w:type="spellStart"/>
      <w:r w:rsidRPr="003E1765">
        <w:rPr>
          <w:rFonts w:ascii="Times New Roman" w:eastAsiaTheme="minorEastAsia" w:hAnsi="Times New Roman" w:cs="Times New Roman"/>
          <w:i/>
          <w:sz w:val="24"/>
          <w:szCs w:val="24"/>
        </w:rPr>
        <w:t>icat</w:t>
      </w:r>
      <w:proofErr w:type="spellEnd"/>
      <w:r w:rsidRPr="003E1765">
        <w:rPr>
          <w:rFonts w:ascii="Times New Roman" w:eastAsiaTheme="minorEastAsia" w:hAnsi="Times New Roman" w:cs="Times New Roman"/>
          <w:sz w:val="24"/>
          <w:szCs w:val="24"/>
        </w:rPr>
        <w:t xml:space="preserve"> of 52 µA. The film prepared from 15% (v/v) EGDGE exhibited the next highest </w:t>
      </w:r>
      <w:proofErr w:type="spellStart"/>
      <w:r w:rsidRPr="003E1765">
        <w:rPr>
          <w:rFonts w:ascii="Times New Roman" w:eastAsiaTheme="minorEastAsia" w:hAnsi="Times New Roman" w:cs="Times New Roman"/>
          <w:i/>
          <w:sz w:val="24"/>
          <w:szCs w:val="24"/>
        </w:rPr>
        <w:t>i</w:t>
      </w:r>
      <w:r w:rsidRPr="00C42019">
        <w:rPr>
          <w:rFonts w:ascii="Times New Roman" w:eastAsiaTheme="minorEastAsia" w:hAnsi="Times New Roman" w:cs="Times New Roman"/>
          <w:i/>
          <w:sz w:val="24"/>
          <w:szCs w:val="24"/>
          <w:vertAlign w:val="subscript"/>
        </w:rPr>
        <w:t>cat</w:t>
      </w:r>
      <w:proofErr w:type="spellEnd"/>
      <w:r w:rsidRPr="00C42019">
        <w:rPr>
          <w:rFonts w:ascii="Times New Roman" w:eastAsiaTheme="minorEastAsia" w:hAnsi="Times New Roman" w:cs="Times New Roman"/>
          <w:sz w:val="24"/>
          <w:szCs w:val="24"/>
          <w:vertAlign w:val="subscript"/>
        </w:rPr>
        <w:t xml:space="preserve"> </w:t>
      </w:r>
      <w:r w:rsidRPr="003E1765">
        <w:rPr>
          <w:rFonts w:ascii="Times New Roman" w:eastAsiaTheme="minorEastAsia" w:hAnsi="Times New Roman" w:cs="Times New Roman"/>
          <w:sz w:val="24"/>
          <w:szCs w:val="24"/>
        </w:rPr>
        <w:t xml:space="preserve">of 38.4 µA. The film prepared from 22.5% (v/v) EGDGE exhibited the next highest </w:t>
      </w:r>
      <w:proofErr w:type="spellStart"/>
      <w:r w:rsidRPr="003E1765">
        <w:rPr>
          <w:rFonts w:ascii="Times New Roman" w:eastAsiaTheme="minorEastAsia" w:hAnsi="Times New Roman" w:cs="Times New Roman"/>
          <w:i/>
          <w:sz w:val="24"/>
          <w:szCs w:val="24"/>
        </w:rPr>
        <w:t>i</w:t>
      </w:r>
      <w:r w:rsidRPr="00C42019">
        <w:rPr>
          <w:rFonts w:ascii="Times New Roman" w:eastAsiaTheme="minorEastAsia" w:hAnsi="Times New Roman" w:cs="Times New Roman"/>
          <w:i/>
          <w:sz w:val="24"/>
          <w:szCs w:val="24"/>
          <w:vertAlign w:val="subscript"/>
        </w:rPr>
        <w:t>cat</w:t>
      </w:r>
      <w:proofErr w:type="spellEnd"/>
      <w:r w:rsidRPr="003E1765">
        <w:rPr>
          <w:rFonts w:ascii="Times New Roman" w:eastAsiaTheme="minorEastAsia" w:hAnsi="Times New Roman" w:cs="Times New Roman"/>
          <w:sz w:val="24"/>
          <w:szCs w:val="24"/>
        </w:rPr>
        <w:t xml:space="preserve"> of 24.9 µA, and the film prepared from 30% (EGDGE) exhibited the lowest </w:t>
      </w:r>
      <w:proofErr w:type="spellStart"/>
      <w:r w:rsidRPr="003E1765">
        <w:rPr>
          <w:rFonts w:ascii="Times New Roman" w:eastAsiaTheme="minorEastAsia" w:hAnsi="Times New Roman" w:cs="Times New Roman"/>
          <w:i/>
          <w:sz w:val="24"/>
          <w:szCs w:val="24"/>
        </w:rPr>
        <w:t>i</w:t>
      </w:r>
      <w:r w:rsidRPr="00C42019">
        <w:rPr>
          <w:rFonts w:ascii="Times New Roman" w:eastAsiaTheme="minorEastAsia" w:hAnsi="Times New Roman" w:cs="Times New Roman"/>
          <w:i/>
          <w:sz w:val="24"/>
          <w:szCs w:val="24"/>
          <w:vertAlign w:val="subscript"/>
        </w:rPr>
        <w:t>cat</w:t>
      </w:r>
      <w:proofErr w:type="spellEnd"/>
      <w:r w:rsidRPr="003E1765">
        <w:rPr>
          <w:rFonts w:ascii="Times New Roman" w:eastAsiaTheme="minorEastAsia" w:hAnsi="Times New Roman" w:cs="Times New Roman"/>
          <w:sz w:val="24"/>
          <w:szCs w:val="24"/>
        </w:rPr>
        <w:t xml:space="preserve"> of 9.2 µA. This observation is contrary to previous studies focusing on the effects of the amount of cross-linking agent. A study by Hickey using </w:t>
      </w:r>
      <w:proofErr w:type="spellStart"/>
      <w:r w:rsidRPr="003E1765">
        <w:rPr>
          <w:rFonts w:ascii="Times New Roman" w:eastAsiaTheme="minorEastAsia" w:hAnsi="Times New Roman" w:cs="Times New Roman"/>
          <w:sz w:val="24"/>
          <w:szCs w:val="24"/>
        </w:rPr>
        <w:t>propionyltetramethylferrocene</w:t>
      </w:r>
      <w:proofErr w:type="spellEnd"/>
      <w:r w:rsidRPr="003E1765">
        <w:rPr>
          <w:rFonts w:ascii="Times New Roman" w:eastAsiaTheme="minorEastAsia" w:hAnsi="Times New Roman" w:cs="Times New Roman"/>
          <w:sz w:val="24"/>
          <w:szCs w:val="24"/>
        </w:rPr>
        <w:t>-functionalized LPEI (Me</w:t>
      </w:r>
      <w:r w:rsidRPr="003E1765">
        <w:rPr>
          <w:rFonts w:ascii="Times New Roman" w:eastAsiaTheme="minorEastAsia" w:hAnsi="Times New Roman" w:cs="Times New Roman"/>
          <w:sz w:val="24"/>
          <w:szCs w:val="24"/>
          <w:vertAlign w:val="subscript"/>
        </w:rPr>
        <w:t>4</w:t>
      </w:r>
      <w:r w:rsidRPr="003E1765">
        <w:rPr>
          <w:rFonts w:ascii="Times New Roman" w:eastAsiaTheme="minorEastAsia" w:hAnsi="Times New Roman" w:cs="Times New Roman"/>
          <w:sz w:val="24"/>
          <w:szCs w:val="24"/>
        </w:rPr>
        <w:t xml:space="preserve">-C3-LPEI) with GOx demonstrated a non-linear trend between </w:t>
      </w:r>
      <w:r w:rsidRPr="003E1765">
        <w:rPr>
          <w:rFonts w:ascii="Times New Roman" w:eastAsiaTheme="minorEastAsia" w:hAnsi="Times New Roman" w:cs="Times New Roman"/>
          <w:i/>
          <w:sz w:val="24"/>
          <w:szCs w:val="24"/>
        </w:rPr>
        <w:t>J</w:t>
      </w:r>
      <w:r w:rsidRPr="00C42019">
        <w:rPr>
          <w:rFonts w:ascii="Times New Roman" w:eastAsiaTheme="minorEastAsia" w:hAnsi="Times New Roman" w:cs="Times New Roman"/>
          <w:i/>
          <w:sz w:val="24"/>
          <w:szCs w:val="24"/>
          <w:vertAlign w:val="subscript"/>
        </w:rPr>
        <w:t>max</w:t>
      </w:r>
      <w:r w:rsidRPr="003E1765">
        <w:rPr>
          <w:rFonts w:ascii="Times New Roman" w:eastAsiaTheme="minorEastAsia" w:hAnsi="Times New Roman" w:cs="Times New Roman"/>
          <w:sz w:val="24"/>
          <w:szCs w:val="24"/>
        </w:rPr>
        <w:t xml:space="preserve"> and % EGDGE, that exhibited a maximum </w:t>
      </w:r>
      <w:r w:rsidRPr="003E1765">
        <w:rPr>
          <w:rFonts w:ascii="Times New Roman" w:eastAsiaTheme="minorEastAsia" w:hAnsi="Times New Roman" w:cs="Times New Roman"/>
          <w:i/>
          <w:sz w:val="24"/>
          <w:szCs w:val="24"/>
        </w:rPr>
        <w:t>J</w:t>
      </w:r>
      <w:r w:rsidRPr="003E1765">
        <w:rPr>
          <w:rFonts w:ascii="Times New Roman" w:eastAsiaTheme="minorEastAsia" w:hAnsi="Times New Roman" w:cs="Times New Roman"/>
          <w:i/>
          <w:sz w:val="24"/>
          <w:szCs w:val="24"/>
          <w:vertAlign w:val="subscript"/>
        </w:rPr>
        <w:t>max</w:t>
      </w:r>
      <w:r w:rsidRPr="003E1765">
        <w:rPr>
          <w:rFonts w:ascii="Times New Roman" w:eastAsiaTheme="minorEastAsia" w:hAnsi="Times New Roman" w:cs="Times New Roman"/>
          <w:sz w:val="24"/>
          <w:szCs w:val="24"/>
        </w:rPr>
        <w:t xml:space="preserve"> of approximately 1000 µA cm</w:t>
      </w:r>
      <w:r w:rsidRPr="003E1765">
        <w:rPr>
          <w:rFonts w:ascii="Times New Roman" w:eastAsiaTheme="minorEastAsia" w:hAnsi="Times New Roman" w:cs="Times New Roman"/>
          <w:sz w:val="24"/>
          <w:szCs w:val="24"/>
          <w:vertAlign w:val="superscript"/>
        </w:rPr>
        <w:t>-2</w:t>
      </w:r>
      <w:r w:rsidRPr="003E1765">
        <w:rPr>
          <w:rFonts w:ascii="Times New Roman" w:eastAsiaTheme="minorEastAsia" w:hAnsi="Times New Roman" w:cs="Times New Roman"/>
          <w:sz w:val="24"/>
          <w:szCs w:val="24"/>
        </w:rPr>
        <w:t xml:space="preserve"> at approximately 30% (v/v) EGDGE added</w:t>
      </w:r>
      <w:r w:rsidRPr="003E1765">
        <w:rPr>
          <w:rFonts w:ascii="Times New Roman" w:eastAsiaTheme="minorEastAsia" w:hAnsi="Times New Roman" w:cs="Times New Roman"/>
          <w:sz w:val="24"/>
          <w:szCs w:val="24"/>
        </w:rPr>
        <w:fldChar w:fldCharType="begin"/>
      </w:r>
      <w:r w:rsidR="002F7887">
        <w:rPr>
          <w:rFonts w:ascii="Times New Roman" w:eastAsiaTheme="minorEastAsia" w:hAnsi="Times New Roman" w:cs="Times New Roman"/>
          <w:sz w:val="24"/>
          <w:szCs w:val="24"/>
        </w:rPr>
        <w:instrText xml:space="preserve"> ADDIN EN.CITE &lt;EndNote&gt;&lt;Cite&gt;&lt;Author&gt;Hickey&lt;/Author&gt;&lt;Year&gt;2014&lt;/Year&gt;&lt;RecNum&gt;661&lt;/RecNum&gt;&lt;DisplayText&gt;&lt;style face="superscript"&gt;64&lt;/style&gt;&lt;/DisplayText&gt;&lt;record&gt;&lt;rec-number&gt;661&lt;/rec-number&gt;&lt;foreign-keys&gt;&lt;key app="EN" db-id="pa2a592ayrpwv9eex9ox0rsmvdaz95pvvxe0" timestamp="1527874831"&gt;661&lt;/key&gt;&lt;/foreign-keys&gt;&lt;ref-type name="Journal Article"&gt;17&lt;/ref-type&gt;&lt;contributors&gt;&lt;authors&gt;&lt;author&gt;Hickey, David P.&lt;/author&gt;&lt;author&gt;Halmes, Abigail J.&lt;/author&gt;&lt;author&gt;Schmidtke, David W.&lt;/author&gt;&lt;author&gt;Glatzhofer, Daniel T.&lt;/author&gt;&lt;/authors&gt;&lt;/contributors&gt;&lt;titles&gt;&lt;title&gt;Electrochemical Characterization of Glucose Bioanodes Based on Tetramethylferrocene-Modified Linear Poly(ethylenimine)&lt;/title&gt;&lt;secondary-title&gt;Electrochim. Acta&lt;/secondary-title&gt;&lt;/titles&gt;&lt;periodical&gt;&lt;full-title&gt;Electrochim. Acta&lt;/full-title&gt;&lt;/periodical&gt;&lt;pages&gt;252-257&lt;/pages&gt;&lt;volume&gt;149&lt;/volume&gt;&lt;keywords&gt;&lt;keyword&gt;electrochem glucose bioanode tetramethylferrocene modified linear polyethylenimine&lt;/keyword&gt;&lt;/keywords&gt;&lt;dates&gt;&lt;year&gt;2014&lt;/year&gt;&lt;pub-dates&gt;&lt;date&gt;//&lt;/date&gt;&lt;/pub-dates&gt;&lt;/dates&gt;&lt;publisher&gt;Elsevier Ltd.&lt;/publisher&gt;&lt;isbn&gt;0013-4686&lt;/isbn&gt;&lt;work-type&gt;10.1016/j.electacta.2014.10.077&lt;/work-type&gt;&lt;urls&gt;&lt;/urls&gt;&lt;electronic-resource-num&gt;10.1016/j.electacta.2014.10.077&lt;/electronic-resource-num&gt;&lt;/record&gt;&lt;/Cite&gt;&lt;/EndNote&gt;</w:instrText>
      </w:r>
      <w:r w:rsidRPr="003E1765">
        <w:rPr>
          <w:rFonts w:ascii="Times New Roman" w:eastAsiaTheme="minorEastAsia" w:hAnsi="Times New Roman" w:cs="Times New Roman"/>
          <w:sz w:val="24"/>
          <w:szCs w:val="24"/>
        </w:rPr>
        <w:fldChar w:fldCharType="separate"/>
      </w:r>
      <w:r w:rsidR="002F7887" w:rsidRPr="002F7887">
        <w:rPr>
          <w:rFonts w:ascii="Times New Roman" w:eastAsiaTheme="minorEastAsia" w:hAnsi="Times New Roman" w:cs="Times New Roman"/>
          <w:noProof/>
          <w:sz w:val="24"/>
          <w:szCs w:val="24"/>
          <w:vertAlign w:val="superscript"/>
        </w:rPr>
        <w:t>64</w:t>
      </w:r>
      <w:r w:rsidRPr="003E1765">
        <w:rPr>
          <w:rFonts w:ascii="Times New Roman" w:eastAsiaTheme="minorEastAsia" w:hAnsi="Times New Roman" w:cs="Times New Roman"/>
          <w:sz w:val="24"/>
          <w:szCs w:val="24"/>
        </w:rPr>
        <w:fldChar w:fldCharType="end"/>
      </w:r>
      <w:r w:rsidRPr="003E1765">
        <w:rPr>
          <w:rFonts w:ascii="Times New Roman" w:eastAsiaTheme="minorEastAsia" w:hAnsi="Times New Roman" w:cs="Times New Roman"/>
          <w:sz w:val="24"/>
          <w:szCs w:val="24"/>
        </w:rPr>
        <w:t>.</w:t>
      </w:r>
    </w:p>
    <w:p w14:paraId="6E82ACDA" w14:textId="76F1E234" w:rsidR="003E1765" w:rsidRPr="003E1765" w:rsidRDefault="003E1765" w:rsidP="003902AB">
      <w:pPr>
        <w:spacing w:line="480" w:lineRule="auto"/>
        <w:ind w:firstLine="720"/>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lastRenderedPageBreak/>
        <w:t>The maximum value</w:t>
      </w:r>
      <w:r w:rsidR="00674470">
        <w:rPr>
          <w:rFonts w:ascii="Times New Roman" w:eastAsiaTheme="minorEastAsia" w:hAnsi="Times New Roman" w:cs="Times New Roman"/>
          <w:sz w:val="24"/>
          <w:szCs w:val="24"/>
        </w:rPr>
        <w:t xml:space="preserve"> of </w:t>
      </w:r>
      <w:r w:rsidR="00674470" w:rsidRPr="0008265B">
        <w:rPr>
          <w:rFonts w:ascii="Times New Roman" w:eastAsiaTheme="minorEastAsia" w:hAnsi="Times New Roman" w:cs="Times New Roman"/>
          <w:i/>
          <w:sz w:val="24"/>
          <w:szCs w:val="24"/>
        </w:rPr>
        <w:t>J</w:t>
      </w:r>
      <w:r w:rsidR="00674470" w:rsidRPr="0008265B">
        <w:rPr>
          <w:rFonts w:ascii="Times New Roman" w:eastAsiaTheme="minorEastAsia" w:hAnsi="Times New Roman" w:cs="Times New Roman"/>
          <w:i/>
          <w:sz w:val="24"/>
          <w:szCs w:val="24"/>
          <w:vertAlign w:val="subscript"/>
        </w:rPr>
        <w:t>max</w:t>
      </w:r>
      <w:r w:rsidRPr="003E1765">
        <w:rPr>
          <w:rFonts w:ascii="Times New Roman" w:eastAsiaTheme="minorEastAsia" w:hAnsi="Times New Roman" w:cs="Times New Roman"/>
          <w:sz w:val="24"/>
          <w:szCs w:val="24"/>
        </w:rPr>
        <w:t xml:space="preserve"> in this work at 10 % (v/v) EGDGE could be indicative that this material performs better with a smaller degree of cross-linking agent than other ferrocene-containing LPEI materials. There are a potential list of factors that could cause this difference, as shown in prior reports by </w:t>
      </w:r>
      <w:r w:rsidR="00EE4D9A">
        <w:rPr>
          <w:rFonts w:ascii="Times New Roman" w:eastAsiaTheme="minorEastAsia" w:hAnsi="Times New Roman" w:cs="Times New Roman"/>
          <w:sz w:val="24"/>
          <w:szCs w:val="24"/>
        </w:rPr>
        <w:t>the Glatzhofer</w:t>
      </w:r>
      <w:r w:rsidRPr="003E1765">
        <w:rPr>
          <w:rFonts w:ascii="Times New Roman" w:eastAsiaTheme="minorEastAsia" w:hAnsi="Times New Roman" w:cs="Times New Roman"/>
          <w:sz w:val="24"/>
          <w:szCs w:val="24"/>
        </w:rPr>
        <w:t xml:space="preserve"> group, including the longer tether length, and the degree of methylation</w:t>
      </w:r>
      <w:r w:rsidRPr="003E1765">
        <w:rPr>
          <w:rFonts w:ascii="Times New Roman" w:eastAsiaTheme="minorEastAsia" w:hAnsi="Times New Roman" w:cs="Times New Roman"/>
          <w:sz w:val="24"/>
          <w:szCs w:val="24"/>
        </w:rPr>
        <w:fldChar w:fldCharType="begin">
          <w:fldData xml:space="preserve">PEVuZE5vdGU+PENpdGU+PEF1dGhvcj5IaWNrZXk8L0F1dGhvcj48WWVhcj4yMDE0PC9ZZWFyPjxS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</w:fldData>
        </w:fldChar>
      </w:r>
      <w:r w:rsidR="002F7887">
        <w:rPr>
          <w:rFonts w:ascii="Times New Roman" w:eastAsiaTheme="minorEastAsia" w:hAnsi="Times New Roman" w:cs="Times New Roman"/>
          <w:sz w:val="24"/>
          <w:szCs w:val="24"/>
        </w:rPr>
        <w:instrText xml:space="preserve"> ADDIN EN.CITE </w:instrText>
      </w:r>
      <w:r w:rsidR="002F7887">
        <w:rPr>
          <w:rFonts w:ascii="Times New Roman" w:eastAsiaTheme="minorEastAsia" w:hAnsi="Times New Roman" w:cs="Times New Roman"/>
          <w:sz w:val="24"/>
          <w:szCs w:val="24"/>
        </w:rPr>
        <w:fldChar w:fldCharType="begin">
          <w:fldData xml:space="preserve">PEVuZE5vdGU+PENpdGU+PEF1dGhvcj5IaWNrZXk8L0F1dGhvcj48WWVhcj4yMDE0PC9ZZWFyPjxS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</w:fldData>
        </w:fldChar>
      </w:r>
      <w:r w:rsidR="002F7887">
        <w:rPr>
          <w:rFonts w:ascii="Times New Roman" w:eastAsiaTheme="minorEastAsia" w:hAnsi="Times New Roman" w:cs="Times New Roman"/>
          <w:sz w:val="24"/>
          <w:szCs w:val="24"/>
        </w:rPr>
        <w:instrText xml:space="preserve"> ADDIN EN.CITE.DATA </w:instrText>
      </w:r>
      <w:r w:rsidR="002F7887">
        <w:rPr>
          <w:rFonts w:ascii="Times New Roman" w:eastAsiaTheme="minorEastAsia" w:hAnsi="Times New Roman" w:cs="Times New Roman"/>
          <w:sz w:val="24"/>
          <w:szCs w:val="24"/>
        </w:rPr>
      </w:r>
      <w:r w:rsidR="002F7887">
        <w:rPr>
          <w:rFonts w:ascii="Times New Roman" w:eastAsiaTheme="minorEastAsia" w:hAnsi="Times New Roman" w:cs="Times New Roman"/>
          <w:sz w:val="24"/>
          <w:szCs w:val="24"/>
        </w:rPr>
        <w:fldChar w:fldCharType="end"/>
      </w:r>
      <w:r w:rsidRPr="003E1765">
        <w:rPr>
          <w:rFonts w:ascii="Times New Roman" w:eastAsiaTheme="minorEastAsia" w:hAnsi="Times New Roman" w:cs="Times New Roman"/>
          <w:sz w:val="24"/>
          <w:szCs w:val="24"/>
        </w:rPr>
      </w:r>
      <w:r w:rsidRPr="003E1765">
        <w:rPr>
          <w:rFonts w:ascii="Times New Roman" w:eastAsiaTheme="minorEastAsia" w:hAnsi="Times New Roman" w:cs="Times New Roman"/>
          <w:sz w:val="24"/>
          <w:szCs w:val="24"/>
        </w:rPr>
        <w:fldChar w:fldCharType="separate"/>
      </w:r>
      <w:r w:rsidR="002F7887" w:rsidRPr="002F7887">
        <w:rPr>
          <w:rFonts w:ascii="Times New Roman" w:eastAsiaTheme="minorEastAsia" w:hAnsi="Times New Roman" w:cs="Times New Roman"/>
          <w:noProof/>
          <w:sz w:val="24"/>
          <w:szCs w:val="24"/>
          <w:vertAlign w:val="superscript"/>
        </w:rPr>
        <w:t>48, 64, 75</w:t>
      </w:r>
      <w:r w:rsidRPr="003E1765">
        <w:rPr>
          <w:rFonts w:ascii="Times New Roman" w:eastAsiaTheme="minorEastAsia" w:hAnsi="Times New Roman" w:cs="Times New Roman"/>
          <w:sz w:val="24"/>
          <w:szCs w:val="24"/>
        </w:rPr>
        <w:fldChar w:fldCharType="end"/>
      </w:r>
      <w:r w:rsidRPr="003E1765">
        <w:rPr>
          <w:rFonts w:ascii="Times New Roman" w:eastAsiaTheme="minorEastAsia" w:hAnsi="Times New Roman" w:cs="Times New Roman"/>
          <w:sz w:val="24"/>
          <w:szCs w:val="24"/>
        </w:rPr>
        <w:t xml:space="preserve">. Since methylation of the ferrocene was not a part of this work, however, these data will not be considered in the discussion. To better understand the impact of each of these effects, previous data from published studies and this study have been compiled in Table 4.1. Previous data reported by Meredith, Hickey, and Merchant are all reported in values of </w:t>
      </w:r>
      <w:r w:rsidRPr="003E1765">
        <w:rPr>
          <w:rFonts w:ascii="Times New Roman" w:eastAsiaTheme="minorEastAsia" w:hAnsi="Times New Roman" w:cs="Times New Roman"/>
          <w:i/>
          <w:sz w:val="24"/>
          <w:szCs w:val="24"/>
        </w:rPr>
        <w:t>J</w:t>
      </w:r>
      <w:r w:rsidRPr="003E1765">
        <w:rPr>
          <w:rFonts w:ascii="Times New Roman" w:eastAsiaTheme="minorEastAsia" w:hAnsi="Times New Roman" w:cs="Times New Roman"/>
          <w:i/>
          <w:sz w:val="24"/>
          <w:szCs w:val="24"/>
          <w:vertAlign w:val="subscript"/>
        </w:rPr>
        <w:t>max</w:t>
      </w:r>
      <w:r w:rsidRPr="003E1765">
        <w:rPr>
          <w:rFonts w:ascii="Times New Roman" w:eastAsiaTheme="minorEastAsia" w:hAnsi="Times New Roman" w:cs="Times New Roman"/>
          <w:i/>
          <w:sz w:val="24"/>
          <w:szCs w:val="24"/>
        </w:rPr>
        <w:t xml:space="preserve"> </w:t>
      </w:r>
      <w:r w:rsidRPr="003E1765">
        <w:rPr>
          <w:rFonts w:ascii="Times New Roman" w:eastAsiaTheme="minorEastAsia" w:hAnsi="Times New Roman" w:cs="Times New Roman"/>
          <w:sz w:val="24"/>
          <w:szCs w:val="24"/>
        </w:rPr>
        <w:t xml:space="preserve">and </w:t>
      </w:r>
      <w:r w:rsidRPr="003E1765">
        <w:rPr>
          <w:rFonts w:ascii="Times New Roman" w:eastAsiaTheme="minorEastAsia" w:hAnsi="Times New Roman" w:cs="Times New Roman"/>
          <w:i/>
          <w:sz w:val="24"/>
          <w:szCs w:val="24"/>
        </w:rPr>
        <w:t>K</w:t>
      </w:r>
      <w:r w:rsidRPr="003E1765">
        <w:rPr>
          <w:rFonts w:ascii="Times New Roman" w:eastAsiaTheme="minorEastAsia" w:hAnsi="Times New Roman" w:cs="Times New Roman"/>
          <w:i/>
          <w:sz w:val="24"/>
          <w:szCs w:val="24"/>
          <w:vertAlign w:val="subscript"/>
        </w:rPr>
        <w:t>M</w:t>
      </w:r>
      <w:r w:rsidRPr="003E1765">
        <w:rPr>
          <w:rFonts w:ascii="Times New Roman" w:eastAsiaTheme="minorEastAsia" w:hAnsi="Times New Roman" w:cs="Times New Roman"/>
          <w:sz w:val="24"/>
          <w:szCs w:val="24"/>
        </w:rPr>
        <w:t>.</w:t>
      </w:r>
    </w:p>
    <w:p w14:paraId="262E1B43" w14:textId="77777777" w:rsidR="003E1765" w:rsidRPr="003E1765" w:rsidRDefault="003E1765" w:rsidP="003902AB">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Table 4.1 – Values of Jmax and Km for different Fc-containing LPEI materials. Data from this work are in bold.</w:t>
      </w:r>
    </w:p>
    <w:p w14:paraId="51D89AC0" w14:textId="77777777" w:rsidR="003E1765" w:rsidRPr="003E1765" w:rsidRDefault="003E1765" w:rsidP="003902AB">
      <w:pPr>
        <w:spacing w:line="240" w:lineRule="auto"/>
        <w:jc w:val="both"/>
        <w:rPr>
          <w:rFonts w:ascii="Times New Roman" w:eastAsiaTheme="minorEastAsia" w:hAnsi="Times New Roman" w:cs="Times New Roman"/>
          <w:sz w:val="24"/>
          <w:szCs w:val="24"/>
        </w:rPr>
      </w:pPr>
    </w:p>
    <w:tbl>
      <w:tblPr>
        <w:tblStyle w:val="TableGrid"/>
        <w:tblW w:w="7452" w:type="dxa"/>
        <w:jc w:val="center"/>
        <w:tblLayout w:type="fixed"/>
        <w:tblLook w:val="04A0" w:firstRow="1" w:lastRow="0" w:firstColumn="1" w:lastColumn="0" w:noHBand="0" w:noVBand="1"/>
      </w:tblPr>
      <w:tblGrid>
        <w:gridCol w:w="1546"/>
        <w:gridCol w:w="884"/>
        <w:gridCol w:w="1332"/>
        <w:gridCol w:w="900"/>
        <w:gridCol w:w="810"/>
        <w:gridCol w:w="1170"/>
        <w:gridCol w:w="810"/>
      </w:tblGrid>
      <w:tr w:rsidR="00C42019" w:rsidRPr="003E1765" w14:paraId="4F82EF32" w14:textId="77777777" w:rsidTr="00C42019">
        <w:trPr>
          <w:jc w:val="center"/>
        </w:trPr>
        <w:tc>
          <w:tcPr>
            <w:tcW w:w="1546" w:type="dxa"/>
            <w:vAlign w:val="center"/>
          </w:tcPr>
          <w:p w14:paraId="7DB5A78A"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Material</w:t>
            </w:r>
          </w:p>
        </w:tc>
        <w:tc>
          <w:tcPr>
            <w:tcW w:w="884" w:type="dxa"/>
            <w:vAlign w:val="center"/>
          </w:tcPr>
          <w:p w14:paraId="3CE959A3"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 Fc</w:t>
            </w:r>
          </w:p>
        </w:tc>
        <w:tc>
          <w:tcPr>
            <w:tcW w:w="1332" w:type="dxa"/>
            <w:vAlign w:val="center"/>
          </w:tcPr>
          <w:p w14:paraId="5F208978"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 EGDGE (v/v)</w:t>
            </w:r>
          </w:p>
        </w:tc>
        <w:tc>
          <w:tcPr>
            <w:tcW w:w="900" w:type="dxa"/>
            <w:vAlign w:val="center"/>
          </w:tcPr>
          <w:p w14:paraId="7E46B6D4"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Atoms in Tether</w:t>
            </w:r>
          </w:p>
        </w:tc>
        <w:tc>
          <w:tcPr>
            <w:tcW w:w="810" w:type="dxa"/>
            <w:vAlign w:val="center"/>
          </w:tcPr>
          <w:p w14:paraId="415785AA"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Km (mM)</w:t>
            </w:r>
          </w:p>
        </w:tc>
        <w:tc>
          <w:tcPr>
            <w:tcW w:w="1170" w:type="dxa"/>
            <w:vAlign w:val="center"/>
          </w:tcPr>
          <w:p w14:paraId="55AF9490" w14:textId="77777777" w:rsidR="00C42019" w:rsidRPr="003E1765" w:rsidRDefault="00C42019" w:rsidP="003902AB">
            <w:pPr>
              <w:spacing w:line="240" w:lineRule="auto"/>
              <w:jc w:val="both"/>
              <w:rPr>
                <w:rFonts w:ascii="Times New Roman" w:eastAsiaTheme="minorEastAsia" w:hAnsi="Times New Roman" w:cs="Times New Roman"/>
                <w:i/>
                <w:sz w:val="24"/>
                <w:szCs w:val="24"/>
              </w:rPr>
            </w:pPr>
            <w:r w:rsidRPr="003E1765">
              <w:rPr>
                <w:rFonts w:ascii="Times New Roman" w:eastAsiaTheme="minorEastAsia" w:hAnsi="Times New Roman" w:cs="Times New Roman"/>
                <w:i/>
                <w:sz w:val="24"/>
                <w:szCs w:val="24"/>
              </w:rPr>
              <w:t>Jmax</w:t>
            </w:r>
          </w:p>
          <w:p w14:paraId="4BE32EEE"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Cs w:val="24"/>
              </w:rPr>
              <w:t>(µA cm</w:t>
            </w:r>
            <w:r w:rsidRPr="003E1765">
              <w:rPr>
                <w:rFonts w:ascii="Times New Roman" w:eastAsiaTheme="minorEastAsia" w:hAnsi="Times New Roman" w:cs="Times New Roman"/>
                <w:szCs w:val="24"/>
                <w:vertAlign w:val="superscript"/>
              </w:rPr>
              <w:t>-2</w:t>
            </w:r>
            <w:r w:rsidRPr="003E1765">
              <w:rPr>
                <w:rFonts w:ascii="Times New Roman" w:eastAsiaTheme="minorEastAsia" w:hAnsi="Times New Roman" w:cs="Times New Roman"/>
                <w:szCs w:val="24"/>
              </w:rPr>
              <w:t>)</w:t>
            </w:r>
          </w:p>
        </w:tc>
        <w:tc>
          <w:tcPr>
            <w:tcW w:w="810" w:type="dxa"/>
            <w:vAlign w:val="center"/>
          </w:tcPr>
          <w:p w14:paraId="658C3966"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ref</w:t>
            </w:r>
          </w:p>
        </w:tc>
      </w:tr>
      <w:tr w:rsidR="00C42019" w:rsidRPr="003E1765" w14:paraId="70D0FF36" w14:textId="77777777" w:rsidTr="00C42019">
        <w:trPr>
          <w:jc w:val="center"/>
        </w:trPr>
        <w:tc>
          <w:tcPr>
            <w:tcW w:w="1546" w:type="dxa"/>
            <w:vAlign w:val="center"/>
          </w:tcPr>
          <w:p w14:paraId="6D1F35A4"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eastAsiaTheme="minorEastAsia"/>
                <w:sz w:val="24"/>
                <w:szCs w:val="24"/>
              </w:rPr>
              <w:t>Fc-C1-LPEI</w:t>
            </w:r>
          </w:p>
        </w:tc>
        <w:tc>
          <w:tcPr>
            <w:tcW w:w="884" w:type="dxa"/>
            <w:vAlign w:val="center"/>
          </w:tcPr>
          <w:p w14:paraId="6159C4AB"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40</w:t>
            </w:r>
          </w:p>
        </w:tc>
        <w:tc>
          <w:tcPr>
            <w:tcW w:w="1332" w:type="dxa"/>
            <w:vAlign w:val="center"/>
          </w:tcPr>
          <w:p w14:paraId="4BDACA22"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10</w:t>
            </w:r>
          </w:p>
        </w:tc>
        <w:tc>
          <w:tcPr>
            <w:tcW w:w="900" w:type="dxa"/>
            <w:vAlign w:val="center"/>
          </w:tcPr>
          <w:p w14:paraId="2389576A"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1</w:t>
            </w:r>
          </w:p>
        </w:tc>
        <w:tc>
          <w:tcPr>
            <w:tcW w:w="810" w:type="dxa"/>
            <w:vAlign w:val="center"/>
          </w:tcPr>
          <w:p w14:paraId="6B329DA5"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9.8</w:t>
            </w:r>
          </w:p>
        </w:tc>
        <w:tc>
          <w:tcPr>
            <w:tcW w:w="1170" w:type="dxa"/>
            <w:vAlign w:val="center"/>
          </w:tcPr>
          <w:p w14:paraId="0FD6A148"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eastAsiaTheme="minorEastAsia"/>
                <w:sz w:val="24"/>
                <w:szCs w:val="24"/>
              </w:rPr>
              <w:t>902</w:t>
            </w:r>
          </w:p>
        </w:tc>
        <w:tc>
          <w:tcPr>
            <w:tcW w:w="810" w:type="dxa"/>
            <w:vAlign w:val="center"/>
          </w:tcPr>
          <w:p w14:paraId="37F5EEA5" w14:textId="3266E58A" w:rsidR="00C42019" w:rsidRPr="003E1765" w:rsidRDefault="00C42019" w:rsidP="002F7887">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fldChar w:fldCharType="begin"/>
            </w:r>
            <w:r>
              <w:rPr>
                <w:rFonts w:ascii="Times New Roman" w:eastAsiaTheme="minorEastAsia" w:hAnsi="Times New Roman" w:cs="Times New Roman"/>
                <w:sz w:val="24"/>
                <w:szCs w:val="24"/>
              </w:rPr>
              <w:instrText xml:space="preserve"> ADDIN EN.CITE &lt;EndNote&gt;&lt;Cite&gt;&lt;Author&gt;Merchant&lt;/Author&gt;&lt;Year&gt;2010&lt;/Year&gt;&lt;RecNum&gt;646&lt;/RecNum&gt;&lt;DisplayText&gt;&lt;style face="superscript"&gt;75&lt;/style&gt;&lt;/DisplayText&gt;&lt;record&gt;&lt;rec-number&gt;646&lt;/rec-number&gt;&lt;foreign-keys&gt;&lt;key app="EN" db-id="pa2a592ayrpwv9eex9ox0rsmvdaz95pvvxe0" timestamp="1527794364"&gt;646&lt;/key&gt;&lt;/foreign-keys&gt;&lt;ref-type name="Journal Article"&gt;17&lt;/ref-type&gt;&lt;contributors&gt;&lt;authors&gt;&lt;author&gt;Merchant, Stephen A.&lt;/author&gt;&lt;author&gt;Meredith, Matthew T.&lt;/author&gt;&lt;author&gt;Tran, Tu O.&lt;/author&gt;&lt;author&gt;Brunski, Daniel B.&lt;/author&gt;&lt;author&gt;Johnson, Matthew B.&lt;/author&gt;&lt;author&gt;Glatzhofer, Daniel T.&lt;/author&gt;&lt;author&gt;Schmidtke, David W.&lt;/author&gt;&lt;/authors&gt;&lt;/contributors&gt;&lt;titles&gt;&lt;title&gt;Effect of Mediator Spacing on Electrochemical and Enzymatic Response of Ferrocene Redox Polymers&lt;/title&gt;&lt;secondary-title&gt;J. Phys. Chem. C&lt;/secondary-title&gt;&lt;/titles&gt;&lt;periodical&gt;&lt;full-title&gt;J. Phys. Chem. C&lt;/full-title&gt;&lt;/periodical&gt;&lt;pages&gt;11627-11634&lt;/pages&gt;&lt;volume&gt;114&lt;/volume&gt;&lt;number&gt;26&lt;/number&gt;&lt;keywords&gt;&lt;keyword&gt;redox enzyme electrochem ferrocene polymer&lt;/keyword&gt;&lt;/keywords&gt;&lt;dates&gt;&lt;year&gt;2010&lt;/year&gt;&lt;pub-dates&gt;&lt;date&gt;//&lt;/date&gt;&lt;/pub-dates&gt;&lt;/dates&gt;&lt;publisher&gt;American Chemical Society&lt;/publisher&gt;&lt;isbn&gt;1932-7447&lt;/isbn&gt;&lt;work-type&gt;10.1021/jp911188r&lt;/work-type&gt;&lt;urls&gt;&lt;/urls&gt;&lt;electronic-resource-num&gt;10.1021/jp911188r&lt;/electronic-resource-num&gt;&lt;/record&gt;&lt;/Cite&gt;&lt;/EndNote&gt;</w:instrText>
            </w:r>
            <w:r w:rsidRPr="003E1765">
              <w:rPr>
                <w:rFonts w:ascii="Times New Roman" w:eastAsiaTheme="minorEastAsia" w:hAnsi="Times New Roman" w:cs="Times New Roman"/>
                <w:sz w:val="24"/>
                <w:szCs w:val="24"/>
              </w:rPr>
              <w:fldChar w:fldCharType="separate"/>
            </w:r>
            <w:r w:rsidRPr="002F7887">
              <w:rPr>
                <w:rFonts w:ascii="Times New Roman" w:eastAsiaTheme="minorEastAsia" w:hAnsi="Times New Roman" w:cs="Times New Roman"/>
                <w:noProof/>
                <w:sz w:val="24"/>
                <w:szCs w:val="24"/>
                <w:vertAlign w:val="superscript"/>
              </w:rPr>
              <w:t>75</w:t>
            </w:r>
            <w:r w:rsidRPr="003E1765">
              <w:rPr>
                <w:rFonts w:ascii="Times New Roman" w:eastAsiaTheme="minorEastAsia" w:hAnsi="Times New Roman" w:cs="Times New Roman"/>
                <w:sz w:val="24"/>
                <w:szCs w:val="24"/>
              </w:rPr>
              <w:fldChar w:fldCharType="end"/>
            </w:r>
          </w:p>
        </w:tc>
      </w:tr>
      <w:tr w:rsidR="00C42019" w:rsidRPr="003E1765" w14:paraId="408410CB" w14:textId="77777777" w:rsidTr="00C42019">
        <w:trPr>
          <w:jc w:val="center"/>
        </w:trPr>
        <w:tc>
          <w:tcPr>
            <w:tcW w:w="1546" w:type="dxa"/>
            <w:vAlign w:val="center"/>
          </w:tcPr>
          <w:p w14:paraId="1CDBC191"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eastAsiaTheme="minorEastAsia"/>
                <w:sz w:val="24"/>
                <w:szCs w:val="24"/>
              </w:rPr>
              <w:t>Fc-C3-LPEI</w:t>
            </w:r>
          </w:p>
        </w:tc>
        <w:tc>
          <w:tcPr>
            <w:tcW w:w="884" w:type="dxa"/>
            <w:vAlign w:val="center"/>
          </w:tcPr>
          <w:p w14:paraId="359D9066"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15</w:t>
            </w:r>
          </w:p>
        </w:tc>
        <w:tc>
          <w:tcPr>
            <w:tcW w:w="1332" w:type="dxa"/>
            <w:vAlign w:val="center"/>
          </w:tcPr>
          <w:p w14:paraId="78B95FC9"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10</w:t>
            </w:r>
          </w:p>
        </w:tc>
        <w:tc>
          <w:tcPr>
            <w:tcW w:w="900" w:type="dxa"/>
            <w:vAlign w:val="center"/>
          </w:tcPr>
          <w:p w14:paraId="7A9C8DD7"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3</w:t>
            </w:r>
          </w:p>
        </w:tc>
        <w:tc>
          <w:tcPr>
            <w:tcW w:w="810" w:type="dxa"/>
            <w:vAlign w:val="center"/>
          </w:tcPr>
          <w:p w14:paraId="394D5E50"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21</w:t>
            </w:r>
          </w:p>
        </w:tc>
        <w:tc>
          <w:tcPr>
            <w:tcW w:w="1170" w:type="dxa"/>
            <w:vAlign w:val="center"/>
          </w:tcPr>
          <w:p w14:paraId="68280152"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eastAsiaTheme="minorEastAsia"/>
                <w:sz w:val="24"/>
                <w:szCs w:val="24"/>
              </w:rPr>
              <w:t>1020</w:t>
            </w:r>
          </w:p>
        </w:tc>
        <w:tc>
          <w:tcPr>
            <w:tcW w:w="810" w:type="dxa"/>
            <w:vAlign w:val="center"/>
          </w:tcPr>
          <w:p w14:paraId="61C793F5" w14:textId="084ED58E" w:rsidR="00C42019" w:rsidRPr="003E1765" w:rsidRDefault="00C42019" w:rsidP="002F7887">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fldChar w:fldCharType="begin"/>
            </w:r>
            <w:r>
              <w:rPr>
                <w:rFonts w:ascii="Times New Roman" w:eastAsiaTheme="minorEastAsia" w:hAnsi="Times New Roman" w:cs="Times New Roman"/>
                <w:sz w:val="24"/>
                <w:szCs w:val="24"/>
              </w:rPr>
              <w:instrText xml:space="preserve"> ADDIN EN.CITE &lt;EndNote&gt;&lt;Cite&gt;&lt;Author&gt;Merchant&lt;/Author&gt;&lt;Year&gt;2010&lt;/Year&gt;&lt;RecNum&gt;646&lt;/RecNum&gt;&lt;DisplayText&gt;&lt;style face="superscript"&gt;75&lt;/style&gt;&lt;/DisplayText&gt;&lt;record&gt;&lt;rec-number&gt;646&lt;/rec-number&gt;&lt;foreign-keys&gt;&lt;key app="EN" db-id="pa2a592ayrpwv9eex9ox0rsmvdaz95pvvxe0" timestamp="1527794364"&gt;646&lt;/key&gt;&lt;/foreign-keys&gt;&lt;ref-type name="Journal Article"&gt;17&lt;/ref-type&gt;&lt;contributors&gt;&lt;authors&gt;&lt;author&gt;Merchant, Stephen A.&lt;/author&gt;&lt;author&gt;Meredith, Matthew T.&lt;/author&gt;&lt;author&gt;Tran, Tu O.&lt;/author&gt;&lt;author&gt;Brunski, Daniel B.&lt;/author&gt;&lt;author&gt;Johnson, Matthew B.&lt;/author&gt;&lt;author&gt;Glatzhofer, Daniel T.&lt;/author&gt;&lt;author&gt;Schmidtke, David W.&lt;/author&gt;&lt;/authors&gt;&lt;/contributors&gt;&lt;titles&gt;&lt;title&gt;Effect of Mediator Spacing on Electrochemical and Enzymatic Response of Ferrocene Redox Polymers&lt;/title&gt;&lt;secondary-title&gt;J. Phys. Chem. C&lt;/secondary-title&gt;&lt;/titles&gt;&lt;periodical&gt;&lt;full-title&gt;J. Phys. Chem. C&lt;/full-title&gt;&lt;/periodical&gt;&lt;pages&gt;11627-11634&lt;/pages&gt;&lt;volume&gt;114&lt;/volume&gt;&lt;number&gt;26&lt;/number&gt;&lt;keywords&gt;&lt;keyword&gt;redox enzyme electrochem ferrocene polymer&lt;/keyword&gt;&lt;/keywords&gt;&lt;dates&gt;&lt;year&gt;2010&lt;/year&gt;&lt;pub-dates&gt;&lt;date&gt;//&lt;/date&gt;&lt;/pub-dates&gt;&lt;/dates&gt;&lt;publisher&gt;American Chemical Society&lt;/publisher&gt;&lt;isbn&gt;1932-7447&lt;/isbn&gt;&lt;work-type&gt;10.1021/jp911188r&lt;/work-type&gt;&lt;urls&gt;&lt;/urls&gt;&lt;electronic-resource-num&gt;10.1021/jp911188r&lt;/electronic-resource-num&gt;&lt;/record&gt;&lt;/Cite&gt;&lt;/EndNote&gt;</w:instrText>
            </w:r>
            <w:r w:rsidRPr="003E1765">
              <w:rPr>
                <w:rFonts w:ascii="Times New Roman" w:eastAsiaTheme="minorEastAsia" w:hAnsi="Times New Roman" w:cs="Times New Roman"/>
                <w:sz w:val="24"/>
                <w:szCs w:val="24"/>
              </w:rPr>
              <w:fldChar w:fldCharType="separate"/>
            </w:r>
            <w:r w:rsidRPr="002F7887">
              <w:rPr>
                <w:rFonts w:ascii="Times New Roman" w:eastAsiaTheme="minorEastAsia" w:hAnsi="Times New Roman" w:cs="Times New Roman"/>
                <w:noProof/>
                <w:sz w:val="24"/>
                <w:szCs w:val="24"/>
                <w:vertAlign w:val="superscript"/>
              </w:rPr>
              <w:t>75</w:t>
            </w:r>
            <w:r w:rsidRPr="003E1765">
              <w:rPr>
                <w:rFonts w:ascii="Times New Roman" w:eastAsiaTheme="minorEastAsia" w:hAnsi="Times New Roman" w:cs="Times New Roman"/>
                <w:sz w:val="24"/>
                <w:szCs w:val="24"/>
              </w:rPr>
              <w:fldChar w:fldCharType="end"/>
            </w:r>
          </w:p>
        </w:tc>
      </w:tr>
      <w:tr w:rsidR="00C42019" w:rsidRPr="003E1765" w14:paraId="05944042" w14:textId="77777777" w:rsidTr="00C42019">
        <w:trPr>
          <w:jc w:val="center"/>
        </w:trPr>
        <w:tc>
          <w:tcPr>
            <w:tcW w:w="1546" w:type="dxa"/>
            <w:vAlign w:val="center"/>
          </w:tcPr>
          <w:p w14:paraId="25852014"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eastAsiaTheme="minorEastAsia"/>
                <w:sz w:val="24"/>
                <w:szCs w:val="24"/>
              </w:rPr>
              <w:t>Fc-C6-LPEI</w:t>
            </w:r>
          </w:p>
        </w:tc>
        <w:tc>
          <w:tcPr>
            <w:tcW w:w="884" w:type="dxa"/>
            <w:vAlign w:val="center"/>
          </w:tcPr>
          <w:p w14:paraId="7F2C5B0E"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15</w:t>
            </w:r>
          </w:p>
        </w:tc>
        <w:tc>
          <w:tcPr>
            <w:tcW w:w="1332" w:type="dxa"/>
            <w:vAlign w:val="center"/>
          </w:tcPr>
          <w:p w14:paraId="63AE2657"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10</w:t>
            </w:r>
          </w:p>
        </w:tc>
        <w:tc>
          <w:tcPr>
            <w:tcW w:w="900" w:type="dxa"/>
            <w:vAlign w:val="center"/>
          </w:tcPr>
          <w:p w14:paraId="2B01B3FE"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6</w:t>
            </w:r>
          </w:p>
        </w:tc>
        <w:tc>
          <w:tcPr>
            <w:tcW w:w="810" w:type="dxa"/>
            <w:vAlign w:val="center"/>
          </w:tcPr>
          <w:p w14:paraId="1D9219AB"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21</w:t>
            </w:r>
          </w:p>
        </w:tc>
        <w:tc>
          <w:tcPr>
            <w:tcW w:w="1170" w:type="dxa"/>
            <w:vAlign w:val="center"/>
          </w:tcPr>
          <w:p w14:paraId="08EF69CD"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eastAsiaTheme="minorEastAsia"/>
                <w:sz w:val="24"/>
                <w:szCs w:val="24"/>
              </w:rPr>
              <w:t>655</w:t>
            </w:r>
          </w:p>
        </w:tc>
        <w:tc>
          <w:tcPr>
            <w:tcW w:w="810" w:type="dxa"/>
            <w:vAlign w:val="center"/>
          </w:tcPr>
          <w:p w14:paraId="63BA852F" w14:textId="49F9005D" w:rsidR="00C42019" w:rsidRPr="003E1765" w:rsidRDefault="00C42019" w:rsidP="002F7887">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fldChar w:fldCharType="begin"/>
            </w:r>
            <w:r>
              <w:rPr>
                <w:rFonts w:ascii="Times New Roman" w:eastAsiaTheme="minorEastAsia" w:hAnsi="Times New Roman" w:cs="Times New Roman"/>
                <w:sz w:val="24"/>
                <w:szCs w:val="24"/>
              </w:rPr>
              <w:instrText xml:space="preserve"> ADDIN EN.CITE &lt;EndNote&gt;&lt;Cite&gt;&lt;Author&gt;Merchant&lt;/Author&gt;&lt;Year&gt;2010&lt;/Year&gt;&lt;RecNum&gt;646&lt;/RecNum&gt;&lt;DisplayText&gt;&lt;style face="superscript"&gt;75&lt;/style&gt;&lt;/DisplayText&gt;&lt;record&gt;&lt;rec-number&gt;646&lt;/rec-number&gt;&lt;foreign-keys&gt;&lt;key app="EN" db-id="pa2a592ayrpwv9eex9ox0rsmvdaz95pvvxe0" timestamp="1527794364"&gt;646&lt;/key&gt;&lt;/foreign-keys&gt;&lt;ref-type name="Journal Article"&gt;17&lt;/ref-type&gt;&lt;contributors&gt;&lt;authors&gt;&lt;author&gt;Merchant, Stephen A.&lt;/author&gt;&lt;author&gt;Meredith, Matthew T.&lt;/author&gt;&lt;author&gt;Tran, Tu O.&lt;/author&gt;&lt;author&gt;Brunski, Daniel B.&lt;/author&gt;&lt;author&gt;Johnson, Matthew B.&lt;/author&gt;&lt;author&gt;Glatzhofer, Daniel T.&lt;/author&gt;&lt;author&gt;Schmidtke, David W.&lt;/author&gt;&lt;/authors&gt;&lt;/contributors&gt;&lt;titles&gt;&lt;title&gt;Effect of Mediator Spacing on Electrochemical and Enzymatic Response of Ferrocene Redox Polymers&lt;/title&gt;&lt;secondary-title&gt;J. Phys. Chem. C&lt;/secondary-title&gt;&lt;/titles&gt;&lt;periodical&gt;&lt;full-title&gt;J. Phys. Chem. C&lt;/full-title&gt;&lt;/periodical&gt;&lt;pages&gt;11627-11634&lt;/pages&gt;&lt;volume&gt;114&lt;/volume&gt;&lt;number&gt;26&lt;/number&gt;&lt;keywords&gt;&lt;keyword&gt;redox enzyme electrochem ferrocene polymer&lt;/keyword&gt;&lt;/keywords&gt;&lt;dates&gt;&lt;year&gt;2010&lt;/year&gt;&lt;pub-dates&gt;&lt;date&gt;//&lt;/date&gt;&lt;/pub-dates&gt;&lt;/dates&gt;&lt;publisher&gt;American Chemical Society&lt;/publisher&gt;&lt;isbn&gt;1932-7447&lt;/isbn&gt;&lt;work-type&gt;10.1021/jp911188r&lt;/work-type&gt;&lt;urls&gt;&lt;/urls&gt;&lt;electronic-resource-num&gt;10.1021/jp911188r&lt;/electronic-resource-num&gt;&lt;/record&gt;&lt;/Cite&gt;&lt;/EndNote&gt;</w:instrText>
            </w:r>
            <w:r w:rsidRPr="003E1765">
              <w:rPr>
                <w:rFonts w:ascii="Times New Roman" w:eastAsiaTheme="minorEastAsia" w:hAnsi="Times New Roman" w:cs="Times New Roman"/>
                <w:sz w:val="24"/>
                <w:szCs w:val="24"/>
              </w:rPr>
              <w:fldChar w:fldCharType="separate"/>
            </w:r>
            <w:r w:rsidRPr="002F7887">
              <w:rPr>
                <w:rFonts w:ascii="Times New Roman" w:eastAsiaTheme="minorEastAsia" w:hAnsi="Times New Roman" w:cs="Times New Roman"/>
                <w:noProof/>
                <w:sz w:val="24"/>
                <w:szCs w:val="24"/>
                <w:vertAlign w:val="superscript"/>
              </w:rPr>
              <w:t>75</w:t>
            </w:r>
            <w:r w:rsidRPr="003E1765">
              <w:rPr>
                <w:rFonts w:ascii="Times New Roman" w:eastAsiaTheme="minorEastAsia" w:hAnsi="Times New Roman" w:cs="Times New Roman"/>
                <w:sz w:val="24"/>
                <w:szCs w:val="24"/>
              </w:rPr>
              <w:fldChar w:fldCharType="end"/>
            </w:r>
          </w:p>
        </w:tc>
      </w:tr>
      <w:tr w:rsidR="00C42019" w:rsidRPr="003E1765" w14:paraId="1D2D88C8" w14:textId="77777777" w:rsidTr="00C42019">
        <w:trPr>
          <w:jc w:val="center"/>
        </w:trPr>
        <w:tc>
          <w:tcPr>
            <w:tcW w:w="1546" w:type="dxa"/>
            <w:vAlign w:val="center"/>
          </w:tcPr>
          <w:p w14:paraId="2371D1D6"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eastAsiaTheme="minorEastAsia"/>
                <w:b/>
                <w:sz w:val="24"/>
                <w:szCs w:val="24"/>
              </w:rPr>
              <w:t>Fc-G2-LPEI</w:t>
            </w:r>
          </w:p>
        </w:tc>
        <w:tc>
          <w:tcPr>
            <w:tcW w:w="884" w:type="dxa"/>
            <w:vAlign w:val="center"/>
          </w:tcPr>
          <w:p w14:paraId="608BB883"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12</w:t>
            </w:r>
          </w:p>
        </w:tc>
        <w:tc>
          <w:tcPr>
            <w:tcW w:w="1332" w:type="dxa"/>
            <w:vAlign w:val="center"/>
          </w:tcPr>
          <w:p w14:paraId="6B325526"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30</w:t>
            </w:r>
          </w:p>
        </w:tc>
        <w:tc>
          <w:tcPr>
            <w:tcW w:w="900" w:type="dxa"/>
            <w:vAlign w:val="center"/>
          </w:tcPr>
          <w:p w14:paraId="04F991AA"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7</w:t>
            </w:r>
          </w:p>
        </w:tc>
        <w:tc>
          <w:tcPr>
            <w:tcW w:w="810" w:type="dxa"/>
            <w:vAlign w:val="center"/>
          </w:tcPr>
          <w:p w14:paraId="76DEE148"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5.3</w:t>
            </w:r>
          </w:p>
        </w:tc>
        <w:tc>
          <w:tcPr>
            <w:tcW w:w="1170" w:type="dxa"/>
            <w:vAlign w:val="center"/>
          </w:tcPr>
          <w:p w14:paraId="5F7570E1"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eastAsiaTheme="minorEastAsia"/>
                <w:b/>
                <w:sz w:val="24"/>
                <w:szCs w:val="24"/>
              </w:rPr>
              <w:t>232</w:t>
            </w:r>
          </w:p>
        </w:tc>
        <w:tc>
          <w:tcPr>
            <w:tcW w:w="810" w:type="dxa"/>
            <w:vAlign w:val="center"/>
          </w:tcPr>
          <w:p w14:paraId="37784CF8" w14:textId="77777777" w:rsidR="00C42019" w:rsidRPr="003E1765" w:rsidRDefault="00C42019" w:rsidP="003902AB">
            <w:pPr>
              <w:spacing w:line="240" w:lineRule="auto"/>
              <w:jc w:val="both"/>
              <w:rPr>
                <w:rFonts w:ascii="Times New Roman" w:eastAsiaTheme="minorEastAsia" w:hAnsi="Times New Roman" w:cs="Times New Roman"/>
                <w:sz w:val="24"/>
                <w:szCs w:val="24"/>
              </w:rPr>
            </w:pPr>
          </w:p>
        </w:tc>
      </w:tr>
      <w:tr w:rsidR="00C42019" w:rsidRPr="003E1765" w14:paraId="4592859F" w14:textId="77777777" w:rsidTr="00C42019">
        <w:trPr>
          <w:jc w:val="center"/>
        </w:trPr>
        <w:tc>
          <w:tcPr>
            <w:tcW w:w="1546" w:type="dxa"/>
            <w:vAlign w:val="center"/>
          </w:tcPr>
          <w:p w14:paraId="76E52D74"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eastAsiaTheme="minorEastAsia"/>
                <w:b/>
                <w:sz w:val="24"/>
                <w:szCs w:val="24"/>
              </w:rPr>
              <w:t>Fc-G2-LPEI</w:t>
            </w:r>
          </w:p>
        </w:tc>
        <w:tc>
          <w:tcPr>
            <w:tcW w:w="884" w:type="dxa"/>
            <w:vAlign w:val="center"/>
          </w:tcPr>
          <w:p w14:paraId="510DC24F"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12</w:t>
            </w:r>
          </w:p>
        </w:tc>
        <w:tc>
          <w:tcPr>
            <w:tcW w:w="1332" w:type="dxa"/>
            <w:vAlign w:val="center"/>
          </w:tcPr>
          <w:p w14:paraId="17E4449E"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22.5</w:t>
            </w:r>
          </w:p>
        </w:tc>
        <w:tc>
          <w:tcPr>
            <w:tcW w:w="900" w:type="dxa"/>
            <w:vAlign w:val="center"/>
          </w:tcPr>
          <w:p w14:paraId="2B2914CD"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7</w:t>
            </w:r>
          </w:p>
        </w:tc>
        <w:tc>
          <w:tcPr>
            <w:tcW w:w="810" w:type="dxa"/>
            <w:vAlign w:val="center"/>
          </w:tcPr>
          <w:p w14:paraId="1258E6DC"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8.9</w:t>
            </w:r>
          </w:p>
        </w:tc>
        <w:tc>
          <w:tcPr>
            <w:tcW w:w="1170" w:type="dxa"/>
            <w:vAlign w:val="center"/>
          </w:tcPr>
          <w:p w14:paraId="779D53C5"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eastAsiaTheme="minorEastAsia"/>
                <w:b/>
                <w:sz w:val="24"/>
                <w:szCs w:val="24"/>
              </w:rPr>
              <w:t>501</w:t>
            </w:r>
          </w:p>
        </w:tc>
        <w:tc>
          <w:tcPr>
            <w:tcW w:w="810" w:type="dxa"/>
            <w:vAlign w:val="center"/>
          </w:tcPr>
          <w:p w14:paraId="69A3A234" w14:textId="77777777" w:rsidR="00C42019" w:rsidRPr="003E1765" w:rsidRDefault="00C42019" w:rsidP="003902AB">
            <w:pPr>
              <w:spacing w:line="240" w:lineRule="auto"/>
              <w:jc w:val="both"/>
              <w:rPr>
                <w:rFonts w:ascii="Times New Roman" w:eastAsiaTheme="minorEastAsia" w:hAnsi="Times New Roman" w:cs="Times New Roman"/>
                <w:sz w:val="24"/>
                <w:szCs w:val="24"/>
              </w:rPr>
            </w:pPr>
          </w:p>
        </w:tc>
      </w:tr>
      <w:tr w:rsidR="00C42019" w:rsidRPr="003E1765" w14:paraId="1B0AC405" w14:textId="77777777" w:rsidTr="00C42019">
        <w:trPr>
          <w:jc w:val="center"/>
        </w:trPr>
        <w:tc>
          <w:tcPr>
            <w:tcW w:w="1546" w:type="dxa"/>
            <w:vAlign w:val="center"/>
          </w:tcPr>
          <w:p w14:paraId="211D11B6" w14:textId="77777777" w:rsidR="00C42019" w:rsidRPr="003E1765" w:rsidRDefault="00C42019" w:rsidP="003902AB">
            <w:pPr>
              <w:spacing w:line="240" w:lineRule="auto"/>
              <w:jc w:val="both"/>
              <w:rPr>
                <w:rFonts w:eastAsiaTheme="minorEastAsia"/>
                <w:b/>
                <w:sz w:val="24"/>
                <w:szCs w:val="24"/>
              </w:rPr>
            </w:pPr>
            <w:r w:rsidRPr="003E1765">
              <w:rPr>
                <w:rFonts w:eastAsiaTheme="minorEastAsia"/>
                <w:b/>
                <w:sz w:val="24"/>
                <w:szCs w:val="24"/>
              </w:rPr>
              <w:t>Fc-G2-LPEI</w:t>
            </w:r>
          </w:p>
        </w:tc>
        <w:tc>
          <w:tcPr>
            <w:tcW w:w="884" w:type="dxa"/>
            <w:vAlign w:val="center"/>
          </w:tcPr>
          <w:p w14:paraId="733D2AA3"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12</w:t>
            </w:r>
          </w:p>
        </w:tc>
        <w:tc>
          <w:tcPr>
            <w:tcW w:w="1332" w:type="dxa"/>
            <w:vAlign w:val="center"/>
          </w:tcPr>
          <w:p w14:paraId="0C999FE9"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15</w:t>
            </w:r>
          </w:p>
        </w:tc>
        <w:tc>
          <w:tcPr>
            <w:tcW w:w="900" w:type="dxa"/>
            <w:vAlign w:val="center"/>
          </w:tcPr>
          <w:p w14:paraId="7C98684F"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7</w:t>
            </w:r>
          </w:p>
        </w:tc>
        <w:tc>
          <w:tcPr>
            <w:tcW w:w="810" w:type="dxa"/>
            <w:vAlign w:val="center"/>
          </w:tcPr>
          <w:p w14:paraId="14B566DF"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9.0</w:t>
            </w:r>
          </w:p>
        </w:tc>
        <w:tc>
          <w:tcPr>
            <w:tcW w:w="1170" w:type="dxa"/>
            <w:vAlign w:val="center"/>
          </w:tcPr>
          <w:p w14:paraId="0E382C7E"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eastAsiaTheme="minorEastAsia"/>
                <w:b/>
                <w:sz w:val="24"/>
                <w:szCs w:val="24"/>
              </w:rPr>
              <w:t>698</w:t>
            </w:r>
          </w:p>
        </w:tc>
        <w:tc>
          <w:tcPr>
            <w:tcW w:w="810" w:type="dxa"/>
            <w:vAlign w:val="center"/>
          </w:tcPr>
          <w:p w14:paraId="1C0F8916" w14:textId="77777777" w:rsidR="00C42019" w:rsidRPr="003E1765" w:rsidRDefault="00C42019" w:rsidP="003902AB">
            <w:pPr>
              <w:spacing w:line="240" w:lineRule="auto"/>
              <w:jc w:val="both"/>
              <w:rPr>
                <w:rFonts w:ascii="Times New Roman" w:eastAsiaTheme="minorEastAsia" w:hAnsi="Times New Roman" w:cs="Times New Roman"/>
                <w:sz w:val="24"/>
                <w:szCs w:val="24"/>
              </w:rPr>
            </w:pPr>
          </w:p>
        </w:tc>
      </w:tr>
      <w:tr w:rsidR="00C42019" w:rsidRPr="003E1765" w14:paraId="7308B86A" w14:textId="77777777" w:rsidTr="00C42019">
        <w:trPr>
          <w:jc w:val="center"/>
        </w:trPr>
        <w:tc>
          <w:tcPr>
            <w:tcW w:w="1546" w:type="dxa"/>
            <w:vAlign w:val="center"/>
          </w:tcPr>
          <w:p w14:paraId="070EC20C" w14:textId="77777777" w:rsidR="00C42019" w:rsidRPr="003E1765" w:rsidRDefault="00C42019" w:rsidP="003902AB">
            <w:pPr>
              <w:spacing w:line="240" w:lineRule="auto"/>
              <w:jc w:val="both"/>
              <w:rPr>
                <w:rFonts w:eastAsiaTheme="minorEastAsia"/>
                <w:b/>
                <w:sz w:val="24"/>
                <w:szCs w:val="24"/>
              </w:rPr>
            </w:pPr>
            <w:r w:rsidRPr="003E1765">
              <w:rPr>
                <w:rFonts w:eastAsiaTheme="minorEastAsia"/>
                <w:b/>
                <w:sz w:val="24"/>
                <w:szCs w:val="24"/>
              </w:rPr>
              <w:t>Fc-G2-LPEI</w:t>
            </w:r>
          </w:p>
        </w:tc>
        <w:tc>
          <w:tcPr>
            <w:tcW w:w="884" w:type="dxa"/>
            <w:vAlign w:val="center"/>
          </w:tcPr>
          <w:p w14:paraId="5C36EBBF"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12</w:t>
            </w:r>
          </w:p>
        </w:tc>
        <w:tc>
          <w:tcPr>
            <w:tcW w:w="1332" w:type="dxa"/>
            <w:vAlign w:val="center"/>
          </w:tcPr>
          <w:p w14:paraId="41FEF0BA"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10</w:t>
            </w:r>
          </w:p>
        </w:tc>
        <w:tc>
          <w:tcPr>
            <w:tcW w:w="900" w:type="dxa"/>
            <w:vAlign w:val="center"/>
          </w:tcPr>
          <w:p w14:paraId="6C65F073"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7</w:t>
            </w:r>
          </w:p>
        </w:tc>
        <w:tc>
          <w:tcPr>
            <w:tcW w:w="810" w:type="dxa"/>
            <w:vAlign w:val="center"/>
          </w:tcPr>
          <w:p w14:paraId="5F5D3709"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9.0</w:t>
            </w:r>
          </w:p>
        </w:tc>
        <w:tc>
          <w:tcPr>
            <w:tcW w:w="1170" w:type="dxa"/>
            <w:vAlign w:val="center"/>
          </w:tcPr>
          <w:p w14:paraId="161545B7"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eastAsiaTheme="minorEastAsia"/>
                <w:b/>
                <w:sz w:val="24"/>
                <w:szCs w:val="24"/>
              </w:rPr>
              <w:t>603</w:t>
            </w:r>
          </w:p>
        </w:tc>
        <w:tc>
          <w:tcPr>
            <w:tcW w:w="810" w:type="dxa"/>
            <w:vAlign w:val="center"/>
          </w:tcPr>
          <w:p w14:paraId="4920311B" w14:textId="77777777" w:rsidR="00C42019" w:rsidRPr="003E1765" w:rsidRDefault="00C42019" w:rsidP="003902AB">
            <w:pPr>
              <w:spacing w:line="240" w:lineRule="auto"/>
              <w:jc w:val="both"/>
              <w:rPr>
                <w:rFonts w:ascii="Times New Roman" w:eastAsiaTheme="minorEastAsia" w:hAnsi="Times New Roman" w:cs="Times New Roman"/>
                <w:sz w:val="24"/>
                <w:szCs w:val="24"/>
              </w:rPr>
            </w:pPr>
          </w:p>
        </w:tc>
      </w:tr>
      <w:tr w:rsidR="00C42019" w:rsidRPr="003E1765" w14:paraId="373E4D43" w14:textId="77777777" w:rsidTr="00C42019">
        <w:trPr>
          <w:jc w:val="center"/>
        </w:trPr>
        <w:tc>
          <w:tcPr>
            <w:tcW w:w="1546" w:type="dxa"/>
            <w:vAlign w:val="center"/>
          </w:tcPr>
          <w:p w14:paraId="3097B205" w14:textId="77777777" w:rsidR="00C42019" w:rsidRPr="003E1765" w:rsidRDefault="00C42019" w:rsidP="003902AB">
            <w:pPr>
              <w:spacing w:line="240" w:lineRule="auto"/>
              <w:jc w:val="both"/>
              <w:rPr>
                <w:rFonts w:eastAsiaTheme="minorEastAsia"/>
                <w:b/>
                <w:sz w:val="24"/>
                <w:szCs w:val="24"/>
              </w:rPr>
            </w:pPr>
            <w:r w:rsidRPr="003E1765">
              <w:rPr>
                <w:rFonts w:eastAsiaTheme="minorEastAsia"/>
                <w:b/>
                <w:sz w:val="24"/>
                <w:szCs w:val="24"/>
              </w:rPr>
              <w:t>Fc-C1-LPEI</w:t>
            </w:r>
          </w:p>
        </w:tc>
        <w:tc>
          <w:tcPr>
            <w:tcW w:w="884" w:type="dxa"/>
            <w:vAlign w:val="center"/>
          </w:tcPr>
          <w:p w14:paraId="469538DE"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14</w:t>
            </w:r>
          </w:p>
        </w:tc>
        <w:tc>
          <w:tcPr>
            <w:tcW w:w="1332" w:type="dxa"/>
            <w:vAlign w:val="center"/>
          </w:tcPr>
          <w:p w14:paraId="65B36853"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10</w:t>
            </w:r>
          </w:p>
        </w:tc>
        <w:tc>
          <w:tcPr>
            <w:tcW w:w="900" w:type="dxa"/>
            <w:vAlign w:val="center"/>
          </w:tcPr>
          <w:p w14:paraId="2EB62387"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1</w:t>
            </w:r>
          </w:p>
        </w:tc>
        <w:tc>
          <w:tcPr>
            <w:tcW w:w="810" w:type="dxa"/>
            <w:vAlign w:val="center"/>
          </w:tcPr>
          <w:p w14:paraId="1CEFFDB9"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1.9</w:t>
            </w:r>
          </w:p>
        </w:tc>
        <w:tc>
          <w:tcPr>
            <w:tcW w:w="1170" w:type="dxa"/>
            <w:vAlign w:val="center"/>
          </w:tcPr>
          <w:p w14:paraId="3DE55502" w14:textId="77777777" w:rsidR="00C42019" w:rsidRPr="003E1765" w:rsidRDefault="00C42019" w:rsidP="003902AB">
            <w:pPr>
              <w:spacing w:line="240" w:lineRule="auto"/>
              <w:jc w:val="both"/>
              <w:rPr>
                <w:rFonts w:ascii="Times New Roman" w:eastAsiaTheme="minorEastAsia" w:hAnsi="Times New Roman" w:cs="Times New Roman"/>
                <w:sz w:val="24"/>
                <w:szCs w:val="24"/>
              </w:rPr>
            </w:pPr>
            <w:r w:rsidRPr="003E1765">
              <w:rPr>
                <w:rFonts w:eastAsiaTheme="minorEastAsia"/>
                <w:b/>
                <w:sz w:val="24"/>
                <w:szCs w:val="24"/>
              </w:rPr>
              <w:t>320</w:t>
            </w:r>
          </w:p>
        </w:tc>
        <w:tc>
          <w:tcPr>
            <w:tcW w:w="810" w:type="dxa"/>
            <w:vAlign w:val="center"/>
          </w:tcPr>
          <w:p w14:paraId="21FB0D6A" w14:textId="77777777" w:rsidR="00C42019" w:rsidRPr="003E1765" w:rsidRDefault="00C42019" w:rsidP="003902AB">
            <w:pPr>
              <w:spacing w:line="240" w:lineRule="auto"/>
              <w:jc w:val="both"/>
              <w:rPr>
                <w:rFonts w:ascii="Times New Roman" w:eastAsiaTheme="minorEastAsia" w:hAnsi="Times New Roman" w:cs="Times New Roman"/>
                <w:sz w:val="24"/>
                <w:szCs w:val="24"/>
              </w:rPr>
            </w:pPr>
          </w:p>
        </w:tc>
      </w:tr>
    </w:tbl>
    <w:p w14:paraId="6C26CE31" w14:textId="77777777" w:rsidR="003E1765" w:rsidRPr="003E1765" w:rsidRDefault="003E1765" w:rsidP="003902AB">
      <w:pPr>
        <w:spacing w:line="480" w:lineRule="auto"/>
        <w:jc w:val="both"/>
        <w:rPr>
          <w:rFonts w:ascii="Times New Roman" w:eastAsiaTheme="minorEastAsia" w:hAnsi="Times New Roman" w:cs="Times New Roman"/>
          <w:sz w:val="24"/>
          <w:szCs w:val="24"/>
        </w:rPr>
      </w:pPr>
    </w:p>
    <w:p w14:paraId="358DE86B" w14:textId="1B6655BE" w:rsidR="00083430" w:rsidRPr="00A40E1F" w:rsidRDefault="003E1765" w:rsidP="00083430">
      <w:pPr>
        <w:spacing w:line="480" w:lineRule="auto"/>
        <w:ind w:firstLine="720"/>
        <w:jc w:val="both"/>
        <w:rPr>
          <w:rFonts w:ascii="Times New Roman" w:eastAsiaTheme="minorEastAsia" w:hAnsi="Times New Roman" w:cs="Times New Roman"/>
          <w:i/>
          <w:sz w:val="24"/>
          <w:szCs w:val="24"/>
        </w:rPr>
      </w:pPr>
      <w:r w:rsidRPr="003E1765">
        <w:rPr>
          <w:rFonts w:ascii="Times New Roman" w:eastAsiaTheme="minorEastAsia" w:hAnsi="Times New Roman" w:cs="Times New Roman"/>
          <w:sz w:val="24"/>
          <w:szCs w:val="24"/>
        </w:rPr>
        <w:t xml:space="preserve">Of the materials listed in table 4.1, the Fc-G2-LPEI was not the highest performing film. The next highest performing material was the propionyl ferrocene-functionalized LPEI (Fc-C3-LPEI), as evidenced by the largest values of </w:t>
      </w:r>
      <w:r w:rsidRPr="00C42019">
        <w:rPr>
          <w:rFonts w:ascii="Times New Roman" w:eastAsiaTheme="minorEastAsia" w:hAnsi="Times New Roman" w:cs="Times New Roman"/>
          <w:i/>
          <w:sz w:val="24"/>
          <w:szCs w:val="24"/>
        </w:rPr>
        <w:t>K</w:t>
      </w:r>
      <w:r w:rsidRPr="00C42019">
        <w:rPr>
          <w:rFonts w:ascii="Times New Roman" w:eastAsiaTheme="minorEastAsia" w:hAnsi="Times New Roman" w:cs="Times New Roman"/>
          <w:i/>
          <w:sz w:val="24"/>
          <w:szCs w:val="24"/>
          <w:vertAlign w:val="subscript"/>
        </w:rPr>
        <w:t>M</w:t>
      </w:r>
      <w:r w:rsidRPr="003E1765">
        <w:rPr>
          <w:rFonts w:ascii="Times New Roman" w:eastAsiaTheme="minorEastAsia" w:hAnsi="Times New Roman" w:cs="Times New Roman"/>
          <w:sz w:val="24"/>
          <w:szCs w:val="24"/>
        </w:rPr>
        <w:t xml:space="preserve"> and </w:t>
      </w:r>
      <w:r w:rsidRPr="00C42019">
        <w:rPr>
          <w:rFonts w:ascii="Times New Roman" w:eastAsiaTheme="minorEastAsia" w:hAnsi="Times New Roman" w:cs="Times New Roman"/>
          <w:i/>
          <w:sz w:val="24"/>
          <w:szCs w:val="24"/>
        </w:rPr>
        <w:t>J</w:t>
      </w:r>
      <w:r w:rsidRPr="00C42019">
        <w:rPr>
          <w:rFonts w:ascii="Times New Roman" w:eastAsiaTheme="minorEastAsia" w:hAnsi="Times New Roman" w:cs="Times New Roman"/>
          <w:i/>
          <w:sz w:val="24"/>
          <w:szCs w:val="24"/>
          <w:vertAlign w:val="subscript"/>
        </w:rPr>
        <w:t>max</w:t>
      </w:r>
      <w:r w:rsidRPr="003E1765">
        <w:rPr>
          <w:rFonts w:ascii="Times New Roman" w:eastAsiaTheme="minorEastAsia" w:hAnsi="Times New Roman" w:cs="Times New Roman"/>
          <w:sz w:val="24"/>
          <w:szCs w:val="24"/>
          <w:vertAlign w:val="subscript"/>
        </w:rPr>
        <w:t>.</w:t>
      </w:r>
      <w:r w:rsidRPr="003E1765">
        <w:rPr>
          <w:rFonts w:ascii="Times New Roman" w:eastAsiaTheme="minorEastAsia" w:hAnsi="Times New Roman" w:cs="Times New Roman"/>
          <w:sz w:val="24"/>
          <w:szCs w:val="24"/>
        </w:rPr>
        <w:t xml:space="preserve"> The next best performing material was the Fc-C1-LPEI material prepared by Meredith, with a </w:t>
      </w:r>
      <w:r w:rsidRPr="003E1765">
        <w:rPr>
          <w:rFonts w:ascii="Times New Roman" w:eastAsiaTheme="minorEastAsia" w:hAnsi="Times New Roman" w:cs="Times New Roman"/>
          <w:i/>
          <w:sz w:val="24"/>
          <w:szCs w:val="24"/>
        </w:rPr>
        <w:t>J</w:t>
      </w:r>
      <w:r w:rsidRPr="00C42019">
        <w:rPr>
          <w:rFonts w:ascii="Times New Roman" w:eastAsiaTheme="minorEastAsia" w:hAnsi="Times New Roman" w:cs="Times New Roman"/>
          <w:i/>
          <w:sz w:val="24"/>
          <w:szCs w:val="24"/>
          <w:vertAlign w:val="subscript"/>
        </w:rPr>
        <w:t>max</w:t>
      </w:r>
      <w:r w:rsidRPr="003E1765">
        <w:rPr>
          <w:rFonts w:ascii="Times New Roman" w:eastAsiaTheme="minorEastAsia" w:hAnsi="Times New Roman" w:cs="Times New Roman"/>
          <w:sz w:val="24"/>
          <w:szCs w:val="24"/>
        </w:rPr>
        <w:t xml:space="preserve"> and </w:t>
      </w:r>
      <w:r w:rsidRPr="003E1765">
        <w:rPr>
          <w:rFonts w:ascii="Times New Roman" w:eastAsiaTheme="minorEastAsia" w:hAnsi="Times New Roman" w:cs="Times New Roman"/>
          <w:i/>
          <w:sz w:val="24"/>
          <w:szCs w:val="24"/>
        </w:rPr>
        <w:t>K</w:t>
      </w:r>
      <w:r w:rsidR="00C42019">
        <w:rPr>
          <w:rFonts w:ascii="Times New Roman" w:eastAsiaTheme="minorEastAsia" w:hAnsi="Times New Roman" w:cs="Times New Roman"/>
          <w:i/>
          <w:sz w:val="24"/>
          <w:szCs w:val="24"/>
          <w:vertAlign w:val="subscript"/>
        </w:rPr>
        <w:t>M</w:t>
      </w:r>
      <w:r w:rsidRPr="003E1765">
        <w:rPr>
          <w:rFonts w:ascii="Times New Roman" w:eastAsiaTheme="minorEastAsia" w:hAnsi="Times New Roman" w:cs="Times New Roman"/>
          <w:i/>
          <w:sz w:val="24"/>
          <w:szCs w:val="24"/>
        </w:rPr>
        <w:t xml:space="preserve"> </w:t>
      </w:r>
      <w:r w:rsidRPr="003E1765">
        <w:rPr>
          <w:rFonts w:ascii="Times New Roman" w:eastAsiaTheme="minorEastAsia" w:hAnsi="Times New Roman" w:cs="Times New Roman"/>
          <w:sz w:val="24"/>
          <w:szCs w:val="24"/>
        </w:rPr>
        <w:t>of 902 µA and 9.8, respectively. This could suggest that the</w:t>
      </w:r>
      <w:r w:rsidR="00D368F9">
        <w:rPr>
          <w:rFonts w:ascii="Times New Roman" w:eastAsiaTheme="minorEastAsia" w:hAnsi="Times New Roman" w:cs="Times New Roman"/>
          <w:sz w:val="24"/>
          <w:szCs w:val="24"/>
        </w:rPr>
        <w:t xml:space="preserve"> </w:t>
      </w:r>
      <w:r w:rsidRPr="003E1765">
        <w:rPr>
          <w:rFonts w:ascii="Times New Roman" w:eastAsiaTheme="minorEastAsia" w:hAnsi="Times New Roman" w:cs="Times New Roman"/>
          <w:sz w:val="24"/>
          <w:szCs w:val="24"/>
        </w:rPr>
        <w:t xml:space="preserve">Fc-G2-LPEI material is not optimized in terms of ferrocene substitution. In comparing trends observed with other ferrocene-based LPEI materials </w:t>
      </w:r>
      <w:r w:rsidRPr="003E1765">
        <w:rPr>
          <w:rFonts w:ascii="Times New Roman" w:eastAsiaTheme="minorEastAsia" w:hAnsi="Times New Roman" w:cs="Times New Roman"/>
          <w:sz w:val="24"/>
          <w:szCs w:val="24"/>
        </w:rPr>
        <w:lastRenderedPageBreak/>
        <w:t>used in bioelectrode fabrication, it may be necessary to investigate the effects of the ferrocene substitution on the film, as both Hickey and Meredith noted that there appears to be an optimal percentage of ferrocene in films prepared from LPEI mo</w:t>
      </w:r>
      <w:r w:rsidR="00C42019">
        <w:rPr>
          <w:rFonts w:ascii="Times New Roman" w:eastAsiaTheme="minorEastAsia" w:hAnsi="Times New Roman" w:cs="Times New Roman"/>
          <w:sz w:val="24"/>
          <w:szCs w:val="24"/>
        </w:rPr>
        <w:t>dified with ferrocene, dimethylferrocene, and tetramethyl</w:t>
      </w:r>
      <w:r w:rsidRPr="003E1765">
        <w:rPr>
          <w:rFonts w:ascii="Times New Roman" w:eastAsiaTheme="minorEastAsia" w:hAnsi="Times New Roman" w:cs="Times New Roman"/>
          <w:sz w:val="24"/>
          <w:szCs w:val="24"/>
        </w:rPr>
        <w:t>ferrocene</w:t>
      </w:r>
      <w:r w:rsidRPr="003E1765">
        <w:rPr>
          <w:rFonts w:ascii="Times New Roman" w:eastAsiaTheme="minorEastAsia" w:hAnsi="Times New Roman" w:cs="Times New Roman"/>
          <w:sz w:val="24"/>
          <w:szCs w:val="24"/>
        </w:rPr>
        <w:fldChar w:fldCharType="begin">
          <w:fldData xml:space="preserve">PEVuZE5vdGU+PENpdGU+PEF1dGhvcj5IaWNrZXk8L0F1dGhvcj48WWVhcj4yMDE0PC9ZZWFyPjxS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</w:fldData>
        </w:fldChar>
      </w:r>
      <w:r w:rsidR="00192F80">
        <w:rPr>
          <w:rFonts w:ascii="Times New Roman" w:eastAsiaTheme="minorEastAsia" w:hAnsi="Times New Roman" w:cs="Times New Roman"/>
          <w:sz w:val="24"/>
          <w:szCs w:val="24"/>
        </w:rPr>
        <w:instrText xml:space="preserve"> ADDIN EN.CITE </w:instrText>
      </w:r>
      <w:r w:rsidR="00192F80">
        <w:rPr>
          <w:rFonts w:ascii="Times New Roman" w:eastAsiaTheme="minorEastAsia" w:hAnsi="Times New Roman" w:cs="Times New Roman"/>
          <w:sz w:val="24"/>
          <w:szCs w:val="24"/>
        </w:rPr>
        <w:fldChar w:fldCharType="begin">
          <w:fldData xml:space="preserve">PEVuZE5vdGU+PENpdGU+PEF1dGhvcj5IaWNrZXk8L0F1dGhvcj48WWVhcj4yMDE0PC9ZZWFyPjxS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</w:fldData>
        </w:fldChar>
      </w:r>
      <w:r w:rsidR="00192F80">
        <w:rPr>
          <w:rFonts w:ascii="Times New Roman" w:eastAsiaTheme="minorEastAsia" w:hAnsi="Times New Roman" w:cs="Times New Roman"/>
          <w:sz w:val="24"/>
          <w:szCs w:val="24"/>
        </w:rPr>
        <w:instrText xml:space="preserve"> ADDIN EN.CITE.DATA </w:instrText>
      </w:r>
      <w:r w:rsidR="00192F80">
        <w:rPr>
          <w:rFonts w:ascii="Times New Roman" w:eastAsiaTheme="minorEastAsia" w:hAnsi="Times New Roman" w:cs="Times New Roman"/>
          <w:sz w:val="24"/>
          <w:szCs w:val="24"/>
        </w:rPr>
      </w:r>
      <w:r w:rsidR="00192F80">
        <w:rPr>
          <w:rFonts w:ascii="Times New Roman" w:eastAsiaTheme="minorEastAsia" w:hAnsi="Times New Roman" w:cs="Times New Roman"/>
          <w:sz w:val="24"/>
          <w:szCs w:val="24"/>
        </w:rPr>
        <w:fldChar w:fldCharType="end"/>
      </w:r>
      <w:r w:rsidRPr="003E1765">
        <w:rPr>
          <w:rFonts w:ascii="Times New Roman" w:eastAsiaTheme="minorEastAsia" w:hAnsi="Times New Roman" w:cs="Times New Roman"/>
          <w:sz w:val="24"/>
          <w:szCs w:val="24"/>
        </w:rPr>
      </w:r>
      <w:r w:rsidRPr="003E1765">
        <w:rPr>
          <w:rFonts w:ascii="Times New Roman" w:eastAsiaTheme="minorEastAsia" w:hAnsi="Times New Roman" w:cs="Times New Roman"/>
          <w:sz w:val="24"/>
          <w:szCs w:val="24"/>
        </w:rPr>
        <w:fldChar w:fldCharType="separate"/>
      </w:r>
      <w:r w:rsidR="00192F80" w:rsidRPr="00192F80">
        <w:rPr>
          <w:rFonts w:ascii="Times New Roman" w:eastAsiaTheme="minorEastAsia" w:hAnsi="Times New Roman" w:cs="Times New Roman"/>
          <w:noProof/>
          <w:sz w:val="24"/>
          <w:szCs w:val="24"/>
          <w:vertAlign w:val="superscript"/>
        </w:rPr>
        <w:t>48, 64, 141-143</w:t>
      </w:r>
      <w:r w:rsidRPr="003E1765">
        <w:rPr>
          <w:rFonts w:ascii="Times New Roman" w:eastAsiaTheme="minorEastAsia" w:hAnsi="Times New Roman" w:cs="Times New Roman"/>
          <w:sz w:val="24"/>
          <w:szCs w:val="24"/>
        </w:rPr>
        <w:fldChar w:fldCharType="end"/>
      </w:r>
      <w:r w:rsidRPr="003E1765">
        <w:rPr>
          <w:rFonts w:ascii="Times New Roman" w:eastAsiaTheme="minorEastAsia" w:hAnsi="Times New Roman" w:cs="Times New Roman"/>
          <w:sz w:val="24"/>
          <w:szCs w:val="24"/>
        </w:rPr>
        <w:t xml:space="preserve">. The methylferrocene and </w:t>
      </w:r>
      <w:proofErr w:type="spellStart"/>
      <w:r w:rsidRPr="003E1765">
        <w:rPr>
          <w:rFonts w:ascii="Times New Roman" w:eastAsiaTheme="minorEastAsia" w:hAnsi="Times New Roman" w:cs="Times New Roman"/>
          <w:sz w:val="24"/>
          <w:szCs w:val="24"/>
        </w:rPr>
        <w:t>tetramethylferroce</w:t>
      </w:r>
      <w:r w:rsidR="00083430">
        <w:rPr>
          <w:rFonts w:ascii="Times New Roman" w:eastAsiaTheme="minorEastAsia" w:hAnsi="Times New Roman" w:cs="Times New Roman"/>
          <w:sz w:val="24"/>
          <w:szCs w:val="24"/>
        </w:rPr>
        <w:t>ne</w:t>
      </w:r>
      <w:proofErr w:type="spellEnd"/>
      <w:r w:rsidR="00083430">
        <w:rPr>
          <w:rFonts w:ascii="Times New Roman" w:eastAsiaTheme="minorEastAsia" w:hAnsi="Times New Roman" w:cs="Times New Roman"/>
          <w:sz w:val="24"/>
          <w:szCs w:val="24"/>
        </w:rPr>
        <w:t xml:space="preserve"> modified LPEI material show maximum</w:t>
      </w:r>
      <w:r w:rsidRPr="003E1765">
        <w:rPr>
          <w:rFonts w:ascii="Times New Roman" w:eastAsiaTheme="minorEastAsia" w:hAnsi="Times New Roman" w:cs="Times New Roman"/>
          <w:sz w:val="24"/>
          <w:szCs w:val="24"/>
        </w:rPr>
        <w:t xml:space="preserve"> peak current densities at 20% ferrocene substitution. This work’s ferrocene-substitution was approximately 14%. Additional factors should also be considered in attempting to correlate the structure of each film to the amperometric performance, such as tether length and enzyme loading. When comparing the length of the spacer, the Fc-G2-LPEI material is the best basis for comparison. There are six carbons in the </w:t>
      </w:r>
      <w:proofErr w:type="spellStart"/>
      <w:r w:rsidRPr="003E1765">
        <w:rPr>
          <w:rFonts w:ascii="Times New Roman" w:eastAsiaTheme="minorEastAsia" w:hAnsi="Times New Roman" w:cs="Times New Roman"/>
          <w:sz w:val="24"/>
          <w:szCs w:val="24"/>
        </w:rPr>
        <w:t>hexanylferrocene</w:t>
      </w:r>
      <w:proofErr w:type="spellEnd"/>
      <w:r w:rsidRPr="003E1765">
        <w:rPr>
          <w:rFonts w:ascii="Times New Roman" w:eastAsiaTheme="minorEastAsia" w:hAnsi="Times New Roman" w:cs="Times New Roman"/>
          <w:sz w:val="24"/>
          <w:szCs w:val="24"/>
        </w:rPr>
        <w:t xml:space="preserve">-modified LPEI (Fc-C6-LPEI) and 7 atoms in the </w:t>
      </w:r>
      <w:proofErr w:type="spellStart"/>
      <w:r w:rsidRPr="003E1765">
        <w:rPr>
          <w:rFonts w:ascii="Times New Roman" w:eastAsiaTheme="minorEastAsia" w:hAnsi="Times New Roman" w:cs="Times New Roman"/>
          <w:sz w:val="24"/>
          <w:szCs w:val="24"/>
        </w:rPr>
        <w:t>diethyleneglycolferrocene</w:t>
      </w:r>
      <w:proofErr w:type="spellEnd"/>
      <w:r w:rsidRPr="003E1765">
        <w:rPr>
          <w:rFonts w:ascii="Times New Roman" w:eastAsiaTheme="minorEastAsia" w:hAnsi="Times New Roman" w:cs="Times New Roman"/>
          <w:sz w:val="24"/>
          <w:szCs w:val="24"/>
        </w:rPr>
        <w:t xml:space="preserve">-modified LPEI (Fc-G2-LPEI). Meredith’s Fc-C6-LPEI material exhibited both a higher </w:t>
      </w:r>
      <w:r w:rsidRPr="003E1765">
        <w:rPr>
          <w:rFonts w:ascii="Times New Roman" w:eastAsiaTheme="minorEastAsia" w:hAnsi="Times New Roman" w:cs="Times New Roman"/>
          <w:i/>
          <w:sz w:val="24"/>
          <w:szCs w:val="24"/>
        </w:rPr>
        <w:t>J</w:t>
      </w:r>
      <w:r w:rsidRPr="003E1765">
        <w:rPr>
          <w:rFonts w:ascii="Times New Roman" w:eastAsiaTheme="minorEastAsia" w:hAnsi="Times New Roman" w:cs="Times New Roman"/>
          <w:i/>
          <w:sz w:val="24"/>
          <w:szCs w:val="24"/>
          <w:vertAlign w:val="subscript"/>
        </w:rPr>
        <w:t>max</w:t>
      </w:r>
      <w:r w:rsidRPr="003E1765">
        <w:rPr>
          <w:rFonts w:ascii="Times New Roman" w:eastAsiaTheme="minorEastAsia" w:hAnsi="Times New Roman" w:cs="Times New Roman"/>
          <w:i/>
          <w:sz w:val="24"/>
          <w:szCs w:val="24"/>
        </w:rPr>
        <w:t xml:space="preserve"> </w:t>
      </w:r>
      <w:r w:rsidRPr="003E1765">
        <w:rPr>
          <w:rFonts w:ascii="Times New Roman" w:eastAsiaTheme="minorEastAsia" w:hAnsi="Times New Roman" w:cs="Times New Roman"/>
          <w:sz w:val="24"/>
          <w:szCs w:val="24"/>
        </w:rPr>
        <w:t xml:space="preserve">and a higher </w:t>
      </w:r>
      <w:r w:rsidRPr="003E1765">
        <w:rPr>
          <w:rFonts w:ascii="Times New Roman" w:eastAsiaTheme="minorEastAsia" w:hAnsi="Times New Roman" w:cs="Times New Roman"/>
          <w:i/>
          <w:sz w:val="24"/>
          <w:szCs w:val="24"/>
        </w:rPr>
        <w:t>K</w:t>
      </w:r>
      <w:r w:rsidRPr="003E1765">
        <w:rPr>
          <w:rFonts w:ascii="Times New Roman" w:eastAsiaTheme="minorEastAsia" w:hAnsi="Times New Roman" w:cs="Times New Roman"/>
          <w:i/>
          <w:sz w:val="24"/>
          <w:szCs w:val="24"/>
          <w:vertAlign w:val="subscript"/>
        </w:rPr>
        <w:t>m</w:t>
      </w:r>
      <w:r w:rsidRPr="003E1765">
        <w:rPr>
          <w:rFonts w:ascii="Times New Roman" w:eastAsiaTheme="minorEastAsia" w:hAnsi="Times New Roman" w:cs="Times New Roman"/>
          <w:sz w:val="24"/>
          <w:szCs w:val="24"/>
        </w:rPr>
        <w:t xml:space="preserve"> than the Fc-G2-LPEI material. While the Fc-C6-LPEI material outperformed the Fc-G2-LPEI material </w:t>
      </w:r>
      <w:proofErr w:type="spellStart"/>
      <w:r w:rsidRPr="003E1765">
        <w:rPr>
          <w:rFonts w:ascii="Times New Roman" w:eastAsiaTheme="minorEastAsia" w:hAnsi="Times New Roman" w:cs="Times New Roman"/>
          <w:sz w:val="24"/>
          <w:szCs w:val="24"/>
        </w:rPr>
        <w:t>amperometrically</w:t>
      </w:r>
      <w:proofErr w:type="spellEnd"/>
      <w:r w:rsidRPr="003E1765">
        <w:rPr>
          <w:rFonts w:ascii="Times New Roman" w:eastAsiaTheme="minorEastAsia" w:hAnsi="Times New Roman" w:cs="Times New Roman"/>
          <w:sz w:val="24"/>
          <w:szCs w:val="24"/>
        </w:rPr>
        <w:t xml:space="preserve">, there is </w:t>
      </w:r>
      <w:r w:rsidR="00296036">
        <w:rPr>
          <w:rFonts w:ascii="Times New Roman" w:eastAsiaTheme="minorEastAsia" w:hAnsi="Times New Roman" w:cs="Times New Roman"/>
          <w:sz w:val="24"/>
          <w:szCs w:val="24"/>
        </w:rPr>
        <w:t xml:space="preserve">not </w:t>
      </w:r>
      <w:r w:rsidRPr="003E1765">
        <w:rPr>
          <w:rFonts w:ascii="Times New Roman" w:eastAsiaTheme="minorEastAsia" w:hAnsi="Times New Roman" w:cs="Times New Roman"/>
          <w:sz w:val="24"/>
          <w:szCs w:val="24"/>
        </w:rPr>
        <w:t xml:space="preserve">a noticeable difference in the </w:t>
      </w:r>
      <w:r w:rsidRPr="003E1765">
        <w:rPr>
          <w:rFonts w:ascii="Times New Roman" w:eastAsiaTheme="minorEastAsia" w:hAnsi="Times New Roman" w:cs="Times New Roman"/>
          <w:i/>
          <w:sz w:val="24"/>
          <w:szCs w:val="24"/>
        </w:rPr>
        <w:t>K</w:t>
      </w:r>
      <w:r w:rsidRPr="003E1765">
        <w:rPr>
          <w:rFonts w:ascii="Times New Roman" w:eastAsiaTheme="minorEastAsia" w:hAnsi="Times New Roman" w:cs="Times New Roman"/>
          <w:i/>
          <w:sz w:val="24"/>
          <w:szCs w:val="24"/>
          <w:vertAlign w:val="subscript"/>
        </w:rPr>
        <w:t xml:space="preserve">m, </w:t>
      </w:r>
      <w:r w:rsidRPr="003E1765">
        <w:rPr>
          <w:rFonts w:ascii="Times New Roman" w:eastAsiaTheme="minorEastAsia" w:hAnsi="Times New Roman" w:cs="Times New Roman"/>
          <w:sz w:val="24"/>
          <w:szCs w:val="24"/>
        </w:rPr>
        <w:t xml:space="preserve">as shown in table 4.1. </w:t>
      </w:r>
      <w:r w:rsidR="00296036">
        <w:rPr>
          <w:rFonts w:ascii="Times New Roman" w:eastAsiaTheme="minorEastAsia" w:hAnsi="Times New Roman" w:cs="Times New Roman"/>
          <w:sz w:val="24"/>
          <w:szCs w:val="24"/>
        </w:rPr>
        <w:t>Large differences in K</w:t>
      </w:r>
      <w:r w:rsidR="00296036">
        <w:rPr>
          <w:rFonts w:ascii="Times New Roman" w:eastAsiaTheme="minorEastAsia" w:hAnsi="Times New Roman" w:cs="Times New Roman"/>
          <w:sz w:val="24"/>
          <w:szCs w:val="24"/>
          <w:vertAlign w:val="subscript"/>
        </w:rPr>
        <w:t>M</w:t>
      </w:r>
      <w:r w:rsidR="00A40E1F">
        <w:rPr>
          <w:rFonts w:ascii="Times New Roman" w:eastAsiaTheme="minorEastAsia" w:hAnsi="Times New Roman" w:cs="Times New Roman"/>
          <w:sz w:val="24"/>
          <w:szCs w:val="24"/>
        </w:rPr>
        <w:t xml:space="preserve"> are often</w:t>
      </w:r>
      <w:r w:rsidR="00296036">
        <w:rPr>
          <w:rFonts w:ascii="Times New Roman" w:eastAsiaTheme="minorEastAsia" w:hAnsi="Times New Roman" w:cs="Times New Roman"/>
          <w:sz w:val="24"/>
          <w:szCs w:val="24"/>
        </w:rPr>
        <w:t xml:space="preserve"> </w:t>
      </w:r>
      <w:r w:rsidR="00A40E1F">
        <w:rPr>
          <w:rFonts w:ascii="Times New Roman" w:eastAsiaTheme="minorEastAsia" w:hAnsi="Times New Roman" w:cs="Times New Roman"/>
          <w:sz w:val="24"/>
          <w:szCs w:val="24"/>
        </w:rPr>
        <w:t>noted when the difference in K</w:t>
      </w:r>
      <w:r w:rsidR="00A40E1F">
        <w:rPr>
          <w:rFonts w:ascii="Times New Roman" w:eastAsiaTheme="minorEastAsia" w:hAnsi="Times New Roman" w:cs="Times New Roman"/>
          <w:sz w:val="24"/>
          <w:szCs w:val="24"/>
          <w:vertAlign w:val="subscript"/>
        </w:rPr>
        <w:t>M</w:t>
      </w:r>
      <w:r w:rsidR="00A40E1F">
        <w:rPr>
          <w:rFonts w:ascii="Times New Roman" w:eastAsiaTheme="minorEastAsia" w:hAnsi="Times New Roman" w:cs="Times New Roman"/>
          <w:sz w:val="24"/>
          <w:szCs w:val="24"/>
        </w:rPr>
        <w:t xml:space="preserve"> are near magnitudes of greater than 1000</w:t>
      </w:r>
      <w:r w:rsidR="00A40E1F" w:rsidRPr="003E1765">
        <w:rPr>
          <w:rFonts w:ascii="Times New Roman" w:eastAsiaTheme="minorEastAsia" w:hAnsi="Times New Roman" w:cs="Times New Roman"/>
          <w:sz w:val="24"/>
          <w:szCs w:val="24"/>
          <w:vertAlign w:val="subscript"/>
        </w:rPr>
        <w:fldChar w:fldCharType="begin"/>
      </w:r>
      <w:r w:rsidR="00A40E1F">
        <w:rPr>
          <w:rFonts w:ascii="Times New Roman" w:eastAsiaTheme="minorEastAsia" w:hAnsi="Times New Roman" w:cs="Times New Roman"/>
          <w:sz w:val="24"/>
          <w:szCs w:val="24"/>
          <w:vertAlign w:val="subscript"/>
        </w:rPr>
        <w:instrText xml:space="preserve"> ADDIN EN.CITE &lt;EndNote&gt;&lt;Cite&gt;&lt;Author&gt;Merchant&lt;/Author&gt;&lt;Year&gt;2010&lt;/Year&gt;&lt;RecNum&gt;646&lt;/RecNum&gt;&lt;DisplayText&gt;&lt;style face="superscript"&gt;75&lt;/style&gt;&lt;/DisplayText&gt;&lt;record&gt;&lt;rec-number&gt;646&lt;/rec-number&gt;&lt;foreign-keys&gt;&lt;key app="EN" db-id="pa2a592ayrpwv9eex9ox0rsmvdaz95pvvxe0" timestamp="1527794364"&gt;646&lt;/key&gt;&lt;/foreign-keys&gt;&lt;ref-type name="Journal Article"&gt;17&lt;/ref-type&gt;&lt;contributors&gt;&lt;authors&gt;&lt;author&gt;Merchant, Stephen A.&lt;/author&gt;&lt;author&gt;Meredith, Matthew T.&lt;/author&gt;&lt;author&gt;Tran, Tu O.&lt;/author&gt;&lt;author&gt;Brunski, Daniel B.&lt;/author&gt;&lt;author&gt;Johnson, Matthew B.&lt;/author&gt;&lt;author&gt;Glatzhofer, Daniel T.&lt;/author&gt;&lt;author&gt;Schmidtke, David W.&lt;/author&gt;&lt;/authors&gt;&lt;/contributors&gt;&lt;titles&gt;&lt;title&gt;Effect of Mediator Spacing on Electrochemical and Enzymatic Response of Ferrocene Redox Polymers&lt;/title&gt;&lt;secondary-title&gt;J. Phys. Chem. C&lt;/secondary-title&gt;&lt;/titles&gt;&lt;periodical&gt;&lt;full-title&gt;J. Phys. Chem. C&lt;/full-title&gt;&lt;/periodical&gt;&lt;pages&gt;11627-11634&lt;/pages&gt;&lt;volume&gt;114&lt;/volume&gt;&lt;number&gt;26&lt;/number&gt;&lt;keywords&gt;&lt;keyword&gt;redox enzyme electrochem ferrocene polymer&lt;/keyword&gt;&lt;/keywords&gt;&lt;dates&gt;&lt;year&gt;2010&lt;/year&gt;&lt;pub-dates&gt;&lt;date&gt;//&lt;/date&gt;&lt;/pub-dates&gt;&lt;/dates&gt;&lt;publisher&gt;American Chemical Society&lt;/publisher&gt;&lt;isbn&gt;1932-7447&lt;/isbn&gt;&lt;work-type&gt;10.1021/jp911188r&lt;/work-type&gt;&lt;urls&gt;&lt;/urls&gt;&lt;electronic-resource-num&gt;10.1021/jp911188r&lt;/electronic-resource-num&gt;&lt;/record&gt;&lt;/Cite&gt;&lt;/EndNote&gt;</w:instrText>
      </w:r>
      <w:r w:rsidR="00A40E1F" w:rsidRPr="003E1765">
        <w:rPr>
          <w:rFonts w:ascii="Times New Roman" w:eastAsiaTheme="minorEastAsia" w:hAnsi="Times New Roman" w:cs="Times New Roman"/>
          <w:sz w:val="24"/>
          <w:szCs w:val="24"/>
          <w:vertAlign w:val="subscript"/>
        </w:rPr>
        <w:fldChar w:fldCharType="separate"/>
      </w:r>
      <w:r w:rsidR="00A40E1F" w:rsidRPr="002F7887">
        <w:rPr>
          <w:rFonts w:ascii="Times New Roman" w:eastAsiaTheme="minorEastAsia" w:hAnsi="Times New Roman" w:cs="Times New Roman"/>
          <w:noProof/>
          <w:sz w:val="24"/>
          <w:szCs w:val="24"/>
          <w:vertAlign w:val="superscript"/>
        </w:rPr>
        <w:t>75</w:t>
      </w:r>
      <w:r w:rsidR="00A40E1F" w:rsidRPr="003E1765">
        <w:rPr>
          <w:rFonts w:ascii="Times New Roman" w:eastAsiaTheme="minorEastAsia" w:hAnsi="Times New Roman" w:cs="Times New Roman"/>
          <w:sz w:val="24"/>
          <w:szCs w:val="24"/>
          <w:vertAlign w:val="subscript"/>
        </w:rPr>
        <w:fldChar w:fldCharType="end"/>
      </w:r>
      <w:r w:rsidR="00A40E1F">
        <w:rPr>
          <w:rFonts w:ascii="Times New Roman" w:eastAsiaTheme="minorEastAsia" w:hAnsi="Times New Roman" w:cs="Times New Roman"/>
          <w:sz w:val="24"/>
          <w:szCs w:val="24"/>
        </w:rPr>
        <w:t>.</w:t>
      </w:r>
      <w:r w:rsidR="00296036">
        <w:rPr>
          <w:rFonts w:ascii="Times New Roman" w:eastAsiaTheme="minorEastAsia" w:hAnsi="Times New Roman" w:cs="Times New Roman"/>
          <w:sz w:val="24"/>
          <w:szCs w:val="24"/>
        </w:rPr>
        <w:t xml:space="preserve"> </w:t>
      </w:r>
      <w:r w:rsidRPr="003E1765">
        <w:rPr>
          <w:rFonts w:ascii="Times New Roman" w:eastAsiaTheme="minorEastAsia" w:hAnsi="Times New Roman" w:cs="Times New Roman"/>
          <w:sz w:val="24"/>
          <w:szCs w:val="24"/>
        </w:rPr>
        <w:t xml:space="preserve"> </w:t>
      </w:r>
      <w:r w:rsidR="00A40E1F">
        <w:rPr>
          <w:rFonts w:ascii="Times New Roman" w:eastAsiaTheme="minorEastAsia" w:hAnsi="Times New Roman" w:cs="Times New Roman"/>
          <w:sz w:val="24"/>
          <w:szCs w:val="24"/>
        </w:rPr>
        <w:t>This indicates that the enzyme is performing with approximately the same efficiency in both the Fc-C1-LPEI and the Pc-G2-LPEI</w:t>
      </w:r>
      <w:r w:rsidRPr="003E1765">
        <w:rPr>
          <w:rFonts w:ascii="Times New Roman" w:eastAsiaTheme="minorEastAsia" w:hAnsi="Times New Roman" w:cs="Times New Roman"/>
          <w:sz w:val="24"/>
          <w:szCs w:val="24"/>
        </w:rPr>
        <w:t>.</w:t>
      </w:r>
      <w:r w:rsidR="00A40E1F">
        <w:rPr>
          <w:rFonts w:ascii="Times New Roman" w:eastAsiaTheme="minorEastAsia" w:hAnsi="Times New Roman" w:cs="Times New Roman"/>
          <w:sz w:val="24"/>
          <w:szCs w:val="24"/>
        </w:rPr>
        <w:t xml:space="preserve"> Since the enzyme is not performing differently in either materials, this suggests that the Fc-G2-LPEI material is interacting more efficiently with the enzyme to transfer electrons to the electrode. This</w:t>
      </w:r>
      <w:r w:rsidR="00DB79FE">
        <w:rPr>
          <w:rFonts w:ascii="Times New Roman" w:eastAsiaTheme="minorEastAsia" w:hAnsi="Times New Roman" w:cs="Times New Roman"/>
          <w:sz w:val="24"/>
          <w:szCs w:val="24"/>
        </w:rPr>
        <w:t xml:space="preserve"> increase in current density</w:t>
      </w:r>
      <w:r w:rsidR="00A40E1F">
        <w:rPr>
          <w:rFonts w:ascii="Times New Roman" w:eastAsiaTheme="minorEastAsia" w:hAnsi="Times New Roman" w:cs="Times New Roman"/>
          <w:sz w:val="24"/>
          <w:szCs w:val="24"/>
        </w:rPr>
        <w:t xml:space="preserve"> </w:t>
      </w:r>
      <w:r w:rsidR="00A40E1F" w:rsidRPr="00CE6E32">
        <w:rPr>
          <w:rFonts w:ascii="Times New Roman" w:eastAsiaTheme="minorEastAsia" w:hAnsi="Times New Roman" w:cs="Times New Roman"/>
          <w:sz w:val="24"/>
          <w:szCs w:val="24"/>
        </w:rPr>
        <w:t>s</w:t>
      </w:r>
      <w:r w:rsidR="00CE6E32" w:rsidRPr="00CE6E32">
        <w:rPr>
          <w:rFonts w:ascii="Times New Roman" w:eastAsiaTheme="minorEastAsia" w:hAnsi="Times New Roman" w:cs="Times New Roman"/>
          <w:sz w:val="24"/>
          <w:szCs w:val="24"/>
        </w:rPr>
        <w:t>upp</w:t>
      </w:r>
      <w:r w:rsidR="00DB79FE" w:rsidRPr="00CE6E32">
        <w:rPr>
          <w:rFonts w:ascii="Times New Roman" w:eastAsiaTheme="minorEastAsia" w:hAnsi="Times New Roman" w:cs="Times New Roman"/>
          <w:sz w:val="24"/>
          <w:szCs w:val="24"/>
        </w:rPr>
        <w:t>orts</w:t>
      </w:r>
      <w:r w:rsidR="00A40E1F">
        <w:rPr>
          <w:rFonts w:ascii="Times New Roman" w:eastAsiaTheme="minorEastAsia" w:hAnsi="Times New Roman" w:cs="Times New Roman"/>
          <w:sz w:val="24"/>
          <w:szCs w:val="24"/>
        </w:rPr>
        <w:t xml:space="preserve"> that a higher K</w:t>
      </w:r>
      <w:r w:rsidR="00A40E1F">
        <w:rPr>
          <w:rFonts w:ascii="Times New Roman" w:eastAsiaTheme="minorEastAsia" w:hAnsi="Times New Roman" w:cs="Times New Roman"/>
          <w:sz w:val="24"/>
          <w:szCs w:val="24"/>
          <w:vertAlign w:val="subscript"/>
        </w:rPr>
        <w:t>a</w:t>
      </w:r>
      <w:r w:rsidR="00A40E1F">
        <w:rPr>
          <w:rFonts w:ascii="Times New Roman" w:eastAsiaTheme="minorEastAsia" w:hAnsi="Times New Roman" w:cs="Times New Roman"/>
          <w:sz w:val="24"/>
          <w:szCs w:val="24"/>
        </w:rPr>
        <w:t xml:space="preserve"> between a ferrocene derivative and GOx can be used to predict the amperometric performance </w:t>
      </w:r>
      <w:r w:rsidR="00DB79FE">
        <w:rPr>
          <w:rFonts w:ascii="Times New Roman" w:eastAsiaTheme="minorEastAsia" w:hAnsi="Times New Roman" w:cs="Times New Roman"/>
          <w:sz w:val="24"/>
          <w:szCs w:val="24"/>
        </w:rPr>
        <w:t>of a polymer-supported electrode material.</w:t>
      </w:r>
    </w:p>
    <w:p w14:paraId="35F27202" w14:textId="201A1343" w:rsidR="003E1765" w:rsidRPr="003E1765" w:rsidRDefault="003E1765" w:rsidP="006D361E">
      <w:pPr>
        <w:pStyle w:val="Heading2"/>
      </w:pPr>
      <w:bookmarkStart w:id="89" w:name="_Toc425764569"/>
      <w:r w:rsidRPr="003E1765">
        <w:lastRenderedPageBreak/>
        <w:t>4.3 Conclusions</w:t>
      </w:r>
      <w:bookmarkEnd w:id="89"/>
    </w:p>
    <w:p w14:paraId="310C94B0" w14:textId="77777777" w:rsidR="003E1765" w:rsidRPr="003E1765" w:rsidRDefault="003E1765" w:rsidP="003902AB">
      <w:pPr>
        <w:spacing w:line="480" w:lineRule="auto"/>
        <w:ind w:firstLine="720"/>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 xml:space="preserve">A new polymer material was made using a glycol ether-based tether. This is the first material that incorporates a glycol ether-based tether into a ferrocene-containing LPEI electrode. In addition, this new material out-performed a material made using a one-carbon spacer and a similar ferrocene substitution. When the amount of cross-linking agent was varied, it was noted that 10 </w:t>
      </w:r>
      <w:proofErr w:type="spellStart"/>
      <w:r w:rsidRPr="003E1765">
        <w:rPr>
          <w:rFonts w:ascii="Times New Roman" w:eastAsiaTheme="minorEastAsia" w:hAnsi="Times New Roman" w:cs="Times New Roman"/>
          <w:sz w:val="24"/>
          <w:szCs w:val="24"/>
        </w:rPr>
        <w:t>mol</w:t>
      </w:r>
      <w:proofErr w:type="spellEnd"/>
      <w:r w:rsidRPr="003E1765">
        <w:rPr>
          <w:rFonts w:ascii="Times New Roman" w:eastAsiaTheme="minorEastAsia" w:hAnsi="Times New Roman" w:cs="Times New Roman"/>
          <w:sz w:val="24"/>
          <w:szCs w:val="24"/>
        </w:rPr>
        <w:t xml:space="preserve">-% EGDGE yielded the optimum performance, as evidenced by </w:t>
      </w:r>
      <w:r w:rsidRPr="003E1765">
        <w:rPr>
          <w:rFonts w:ascii="Times New Roman" w:eastAsiaTheme="minorEastAsia" w:hAnsi="Times New Roman" w:cs="Times New Roman"/>
          <w:i/>
          <w:sz w:val="24"/>
          <w:szCs w:val="24"/>
        </w:rPr>
        <w:t>J</w:t>
      </w:r>
      <w:r w:rsidRPr="003E1765">
        <w:rPr>
          <w:rFonts w:ascii="Times New Roman" w:eastAsiaTheme="minorEastAsia" w:hAnsi="Times New Roman" w:cs="Times New Roman"/>
          <w:i/>
          <w:sz w:val="24"/>
          <w:szCs w:val="24"/>
          <w:vertAlign w:val="subscript"/>
        </w:rPr>
        <w:t>max</w:t>
      </w:r>
      <w:r w:rsidRPr="003E1765">
        <w:rPr>
          <w:rFonts w:ascii="Times New Roman" w:eastAsiaTheme="minorEastAsia" w:hAnsi="Times New Roman" w:cs="Times New Roman"/>
          <w:i/>
          <w:sz w:val="24"/>
          <w:szCs w:val="24"/>
        </w:rPr>
        <w:t xml:space="preserve">. </w:t>
      </w:r>
      <w:r w:rsidRPr="003E1765">
        <w:rPr>
          <w:rFonts w:ascii="Times New Roman" w:eastAsiaTheme="minorEastAsia" w:hAnsi="Times New Roman" w:cs="Times New Roman"/>
          <w:sz w:val="24"/>
          <w:szCs w:val="24"/>
        </w:rPr>
        <w:t>In addition, it was noted that the work from Chapter 3 appears to have a significant impact by linking a binding constant to a mediator’s performance when incorporated into a polymer-supported state. This is the first work to relate a mediator’s binding capability to the relative performance of a mediator, when used in a polymer-supported biosensor, as compared to other mediators. It appears the strength of the mediator binding to the enzyme is indicative of the mediator’s ability to shuttle electrons in a biosensor setting, as evidenced by the change in performance.</w:t>
      </w:r>
    </w:p>
    <w:p w14:paraId="4AB0F53C" w14:textId="77777777" w:rsidR="003E1765" w:rsidRPr="00F04E69" w:rsidRDefault="003E1765" w:rsidP="006D361E">
      <w:pPr>
        <w:pStyle w:val="Heading2"/>
      </w:pPr>
      <w:bookmarkStart w:id="90" w:name="_Toc425764570"/>
      <w:r w:rsidRPr="00F04E69">
        <w:t>4.4 Experimental –</w:t>
      </w:r>
      <w:bookmarkEnd w:id="90"/>
      <w:r w:rsidRPr="00F04E69">
        <w:t xml:space="preserve"> </w:t>
      </w:r>
    </w:p>
    <w:p w14:paraId="01BCDBB6" w14:textId="5ED1C9E0" w:rsidR="003E1765" w:rsidRPr="00B658AD" w:rsidRDefault="003E1765" w:rsidP="003902AB">
      <w:pPr>
        <w:spacing w:line="480" w:lineRule="auto"/>
        <w:jc w:val="both"/>
        <w:rPr>
          <w:rFonts w:ascii="Times New Roman" w:eastAsiaTheme="minorEastAsia" w:hAnsi="Times New Roman" w:cs="Times New Roman"/>
          <w:i/>
          <w:sz w:val="24"/>
          <w:szCs w:val="24"/>
        </w:rPr>
      </w:pPr>
      <w:r w:rsidRPr="00B658AD">
        <w:rPr>
          <w:rFonts w:ascii="Times New Roman" w:eastAsiaTheme="minorEastAsia" w:hAnsi="Times New Roman" w:cs="Times New Roman"/>
          <w:i/>
          <w:sz w:val="24"/>
          <w:szCs w:val="24"/>
        </w:rPr>
        <w:t>Synthesis of (2-chloroethoxy)</w:t>
      </w:r>
      <w:proofErr w:type="spellStart"/>
      <w:r w:rsidRPr="00B658AD">
        <w:rPr>
          <w:rFonts w:ascii="Times New Roman" w:eastAsiaTheme="minorEastAsia" w:hAnsi="Times New Roman" w:cs="Times New Roman"/>
          <w:i/>
          <w:sz w:val="24"/>
          <w:szCs w:val="24"/>
        </w:rPr>
        <w:t>ethoxymethylferrocene</w:t>
      </w:r>
      <w:proofErr w:type="spellEnd"/>
      <w:r w:rsidRPr="00B658AD">
        <w:rPr>
          <w:rFonts w:ascii="Times New Roman" w:eastAsiaTheme="minorEastAsia" w:hAnsi="Times New Roman" w:cs="Times New Roman"/>
          <w:i/>
          <w:sz w:val="24"/>
          <w:szCs w:val="24"/>
        </w:rPr>
        <w:t xml:space="preserve"> (</w:t>
      </w:r>
      <w:r w:rsidRPr="00B658AD">
        <w:rPr>
          <w:rFonts w:ascii="Times New Roman" w:eastAsiaTheme="minorEastAsia" w:hAnsi="Times New Roman" w:cs="Times New Roman"/>
          <w:b/>
          <w:i/>
          <w:sz w:val="24"/>
          <w:szCs w:val="24"/>
        </w:rPr>
        <w:t>1)</w:t>
      </w:r>
    </w:p>
    <w:p w14:paraId="2C6696D0" w14:textId="7F387A3B" w:rsidR="00B658AD" w:rsidRDefault="00C103F9" w:rsidP="007709E8">
      <w:pPr>
        <w:spacing w:line="480" w:lineRule="auto"/>
        <w:jc w:val="both"/>
        <w:rPr>
          <w:rFonts w:ascii="Times New Roman" w:eastAsiaTheme="minorEastAsia" w:hAnsi="Times New Roman" w:cs="Times New Roman"/>
          <w:sz w:val="24"/>
          <w:szCs w:val="24"/>
        </w:rPr>
      </w:pPr>
      <w:r w:rsidRPr="00F04E69">
        <w:rPr>
          <w:rFonts w:ascii="Times New Roman" w:eastAsiaTheme="minorEastAsia" w:hAnsi="Times New Roman" w:cs="Times New Roman"/>
          <w:sz w:val="24"/>
          <w:szCs w:val="24"/>
        </w:rPr>
        <w:t xml:space="preserve">In a 50 mL round bottom flask, </w:t>
      </w:r>
      <w:r w:rsidR="003E1765" w:rsidRPr="00F04E69">
        <w:rPr>
          <w:rFonts w:ascii="Times New Roman" w:eastAsiaTheme="minorEastAsia" w:hAnsi="Times New Roman" w:cs="Times New Roman"/>
          <w:sz w:val="24"/>
          <w:szCs w:val="24"/>
        </w:rPr>
        <w:t>250 mg of (ferrocenylmethyl)trimethylammonium iodide</w:t>
      </w:r>
      <w:r w:rsidRPr="00F04E69">
        <w:rPr>
          <w:rFonts w:ascii="Times New Roman" w:eastAsiaTheme="minorEastAsia" w:hAnsi="Times New Roman" w:cs="Times New Roman"/>
          <w:sz w:val="24"/>
          <w:szCs w:val="24"/>
        </w:rPr>
        <w:t xml:space="preserve"> (MM = 384.90 g/</w:t>
      </w:r>
      <w:proofErr w:type="spellStart"/>
      <w:r w:rsidRPr="00F04E69">
        <w:rPr>
          <w:rFonts w:ascii="Times New Roman" w:eastAsiaTheme="minorEastAsia" w:hAnsi="Times New Roman" w:cs="Times New Roman"/>
          <w:sz w:val="24"/>
          <w:szCs w:val="24"/>
        </w:rPr>
        <w:t>mol</w:t>
      </w:r>
      <w:proofErr w:type="spellEnd"/>
      <w:r w:rsidRPr="00F04E69">
        <w:rPr>
          <w:rFonts w:ascii="Times New Roman" w:eastAsiaTheme="minorEastAsia" w:hAnsi="Times New Roman" w:cs="Times New Roman"/>
          <w:sz w:val="24"/>
          <w:szCs w:val="24"/>
        </w:rPr>
        <w:t>) was dissolved in 20 mL of acetonitrile</w:t>
      </w:r>
      <w:r w:rsidR="003E1765" w:rsidRPr="00F04E69">
        <w:rPr>
          <w:rFonts w:ascii="Times New Roman" w:eastAsiaTheme="minorEastAsia" w:hAnsi="Times New Roman" w:cs="Times New Roman"/>
          <w:sz w:val="24"/>
          <w:szCs w:val="24"/>
        </w:rPr>
        <w:t xml:space="preserve">. </w:t>
      </w:r>
      <w:r w:rsidRPr="00F04E69">
        <w:rPr>
          <w:rFonts w:ascii="Times New Roman" w:eastAsiaTheme="minorEastAsia" w:hAnsi="Times New Roman" w:cs="Times New Roman"/>
          <w:sz w:val="24"/>
          <w:szCs w:val="24"/>
        </w:rPr>
        <w:t xml:space="preserve">0.78 </w:t>
      </w:r>
      <w:proofErr w:type="spellStart"/>
      <w:r w:rsidRPr="00F04E69">
        <w:rPr>
          <w:rFonts w:ascii="Times New Roman" w:eastAsiaTheme="minorEastAsia" w:hAnsi="Times New Roman" w:cs="Times New Roman"/>
          <w:sz w:val="24"/>
          <w:szCs w:val="24"/>
        </w:rPr>
        <w:t>mmol</w:t>
      </w:r>
      <w:proofErr w:type="spellEnd"/>
      <w:r w:rsidR="003E1765" w:rsidRPr="00F04E69">
        <w:rPr>
          <w:rFonts w:ascii="Times New Roman" w:eastAsiaTheme="minorEastAsia" w:hAnsi="Times New Roman" w:cs="Times New Roman"/>
          <w:sz w:val="24"/>
          <w:szCs w:val="24"/>
        </w:rPr>
        <w:t xml:space="preserve"> of 2-(2-chloroethoxy)ethanol (MM = 124.55 g/</w:t>
      </w:r>
      <w:proofErr w:type="spellStart"/>
      <w:r w:rsidR="003E1765" w:rsidRPr="00F04E69">
        <w:rPr>
          <w:rFonts w:ascii="Times New Roman" w:eastAsiaTheme="minorEastAsia" w:hAnsi="Times New Roman" w:cs="Times New Roman"/>
          <w:sz w:val="24"/>
          <w:szCs w:val="24"/>
        </w:rPr>
        <w:t>mol</w:t>
      </w:r>
      <w:proofErr w:type="spellEnd"/>
      <w:r w:rsidR="003E1765" w:rsidRPr="00F04E69">
        <w:rPr>
          <w:rFonts w:ascii="Times New Roman" w:eastAsiaTheme="minorEastAsia" w:hAnsi="Times New Roman" w:cs="Times New Roman"/>
          <w:sz w:val="24"/>
          <w:szCs w:val="24"/>
        </w:rPr>
        <w:t xml:space="preserve">) were added to the flask with </w:t>
      </w:r>
      <w:r w:rsidRPr="00F04E69">
        <w:rPr>
          <w:rFonts w:ascii="Times New Roman" w:eastAsiaTheme="minorEastAsia" w:hAnsi="Times New Roman" w:cs="Times New Roman"/>
          <w:sz w:val="24"/>
          <w:szCs w:val="24"/>
        </w:rPr>
        <w:t>20 mg of</w:t>
      </w:r>
      <w:r w:rsidR="003E1765" w:rsidRPr="00F04E69">
        <w:rPr>
          <w:rFonts w:ascii="Times New Roman" w:eastAsiaTheme="minorEastAsia" w:hAnsi="Times New Roman" w:cs="Times New Roman"/>
          <w:sz w:val="24"/>
          <w:szCs w:val="24"/>
        </w:rPr>
        <w:t xml:space="preserve"> K</w:t>
      </w:r>
      <w:r w:rsidR="003E1765" w:rsidRPr="00F04E69">
        <w:rPr>
          <w:rFonts w:ascii="Times New Roman" w:eastAsiaTheme="minorEastAsia" w:hAnsi="Times New Roman" w:cs="Times New Roman"/>
          <w:sz w:val="24"/>
          <w:szCs w:val="24"/>
          <w:vertAlign w:val="subscript"/>
        </w:rPr>
        <w:t>2</w:t>
      </w:r>
      <w:r w:rsidR="003E1765" w:rsidRPr="00F04E69">
        <w:rPr>
          <w:rFonts w:ascii="Times New Roman" w:eastAsiaTheme="minorEastAsia" w:hAnsi="Times New Roman" w:cs="Times New Roman"/>
          <w:sz w:val="24"/>
          <w:szCs w:val="24"/>
        </w:rPr>
        <w:t>CO</w:t>
      </w:r>
      <w:r w:rsidR="003E1765" w:rsidRPr="00F04E69">
        <w:rPr>
          <w:rFonts w:ascii="Times New Roman" w:eastAsiaTheme="minorEastAsia" w:hAnsi="Times New Roman" w:cs="Times New Roman"/>
          <w:sz w:val="24"/>
          <w:szCs w:val="24"/>
          <w:vertAlign w:val="subscript"/>
        </w:rPr>
        <w:t>3</w:t>
      </w:r>
      <w:r w:rsidR="003E1765" w:rsidRPr="00F04E69">
        <w:rPr>
          <w:rFonts w:ascii="Times New Roman" w:eastAsiaTheme="minorEastAsia" w:hAnsi="Times New Roman" w:cs="Times New Roman"/>
          <w:sz w:val="24"/>
          <w:szCs w:val="24"/>
        </w:rPr>
        <w:t xml:space="preserve">. The solution was heated to </w:t>
      </w:r>
      <w:r w:rsidR="00D368F9">
        <w:rPr>
          <w:rFonts w:ascii="Times New Roman" w:eastAsiaTheme="minorEastAsia" w:hAnsi="Times New Roman" w:cs="Times New Roman"/>
          <w:sz w:val="24"/>
          <w:szCs w:val="24"/>
        </w:rPr>
        <w:t xml:space="preserve">solvent </w:t>
      </w:r>
      <w:r w:rsidR="003E1765" w:rsidRPr="00F04E69">
        <w:rPr>
          <w:rFonts w:ascii="Times New Roman" w:eastAsiaTheme="minorEastAsia" w:hAnsi="Times New Roman" w:cs="Times New Roman"/>
          <w:sz w:val="24"/>
          <w:szCs w:val="24"/>
        </w:rPr>
        <w:t>reflux with stirring and reacted for 12 hours. The solvent was removed via reduced pressure and the crude product was passed through an alumina column, eluted in 10:1 hexanes in ether. The yellow band that eluted afforded 190 mg of product in a 90% yield. NMR (CDCl</w:t>
      </w:r>
      <w:r w:rsidR="003E1765" w:rsidRPr="00F04E69">
        <w:rPr>
          <w:rFonts w:ascii="Times New Roman" w:eastAsiaTheme="minorEastAsia" w:hAnsi="Times New Roman" w:cs="Times New Roman"/>
          <w:sz w:val="24"/>
          <w:szCs w:val="24"/>
          <w:vertAlign w:val="subscript"/>
        </w:rPr>
        <w:t>3</w:t>
      </w:r>
      <w:r w:rsidR="003E1765" w:rsidRPr="00F04E69">
        <w:rPr>
          <w:rFonts w:ascii="Times New Roman" w:eastAsiaTheme="minorEastAsia" w:hAnsi="Times New Roman" w:cs="Times New Roman"/>
          <w:sz w:val="24"/>
          <w:szCs w:val="24"/>
        </w:rPr>
        <w:t>): δ4.00-4.42 ppm (9H, m), δ3.48-3.82 ppm (10 H, m)</w:t>
      </w:r>
    </w:p>
    <w:p w14:paraId="21AEBE1A" w14:textId="76B47B62" w:rsidR="003E1765" w:rsidRPr="00B658AD" w:rsidRDefault="003E1765" w:rsidP="007709E8">
      <w:pPr>
        <w:spacing w:line="480" w:lineRule="auto"/>
        <w:jc w:val="both"/>
        <w:rPr>
          <w:rFonts w:ascii="Times New Roman" w:eastAsiaTheme="minorEastAsia" w:hAnsi="Times New Roman" w:cs="Times New Roman"/>
          <w:i/>
          <w:sz w:val="24"/>
          <w:szCs w:val="24"/>
        </w:rPr>
      </w:pPr>
      <w:r w:rsidRPr="00B658AD">
        <w:rPr>
          <w:rFonts w:ascii="Times New Roman" w:eastAsiaTheme="minorEastAsia" w:hAnsi="Times New Roman" w:cs="Times New Roman"/>
          <w:i/>
          <w:sz w:val="24"/>
          <w:szCs w:val="24"/>
        </w:rPr>
        <w:t>Synthesis of (2-iodoethoxy)</w:t>
      </w:r>
      <w:proofErr w:type="spellStart"/>
      <w:r w:rsidRPr="00B658AD">
        <w:rPr>
          <w:rFonts w:ascii="Times New Roman" w:eastAsiaTheme="minorEastAsia" w:hAnsi="Times New Roman" w:cs="Times New Roman"/>
          <w:i/>
          <w:sz w:val="24"/>
          <w:szCs w:val="24"/>
        </w:rPr>
        <w:t>ethoxymethylferrocene</w:t>
      </w:r>
      <w:proofErr w:type="spellEnd"/>
      <w:r w:rsidRPr="00B658AD">
        <w:rPr>
          <w:rFonts w:ascii="Times New Roman" w:eastAsiaTheme="minorEastAsia" w:hAnsi="Times New Roman" w:cs="Times New Roman"/>
          <w:i/>
          <w:sz w:val="24"/>
          <w:szCs w:val="24"/>
        </w:rPr>
        <w:t xml:space="preserve"> </w:t>
      </w:r>
      <w:r w:rsidRPr="00B658AD">
        <w:rPr>
          <w:rFonts w:ascii="Times New Roman" w:eastAsiaTheme="minorEastAsia" w:hAnsi="Times New Roman" w:cs="Times New Roman"/>
          <w:b/>
          <w:i/>
          <w:sz w:val="24"/>
          <w:szCs w:val="24"/>
        </w:rPr>
        <w:t>(2)</w:t>
      </w:r>
    </w:p>
    <w:p w14:paraId="47BFB733" w14:textId="5C1B1AD2" w:rsidR="003E1765" w:rsidRPr="003E1765" w:rsidRDefault="003E1765" w:rsidP="003902AB">
      <w:pPr>
        <w:spacing w:line="48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lastRenderedPageBreak/>
        <w:t xml:space="preserve">This preparation is a modification of the procedure from </w:t>
      </w:r>
      <w:proofErr w:type="spellStart"/>
      <w:r w:rsidRPr="003E1765">
        <w:rPr>
          <w:rFonts w:ascii="Times New Roman" w:eastAsiaTheme="minorEastAsia" w:hAnsi="Times New Roman" w:cs="Times New Roman"/>
          <w:sz w:val="24"/>
          <w:szCs w:val="24"/>
        </w:rPr>
        <w:t>Kanato</w:t>
      </w:r>
      <w:proofErr w:type="spellEnd"/>
      <w:r w:rsidRPr="003E1765">
        <w:rPr>
          <w:rFonts w:ascii="Times New Roman" w:eastAsiaTheme="minorEastAsia" w:hAnsi="Times New Roman" w:cs="Times New Roman"/>
          <w:sz w:val="24"/>
          <w:szCs w:val="24"/>
        </w:rPr>
        <w:t xml:space="preserve"> et al. 15 mL of </w:t>
      </w:r>
      <w:proofErr w:type="spellStart"/>
      <w:r w:rsidRPr="003E1765">
        <w:rPr>
          <w:rFonts w:ascii="Times New Roman" w:eastAsiaTheme="minorEastAsia" w:hAnsi="Times New Roman" w:cs="Times New Roman"/>
          <w:sz w:val="24"/>
          <w:szCs w:val="24"/>
        </w:rPr>
        <w:t>NaI</w:t>
      </w:r>
      <w:proofErr w:type="spellEnd"/>
      <w:r w:rsidRPr="003E1765">
        <w:rPr>
          <w:rFonts w:ascii="Times New Roman" w:eastAsiaTheme="minorEastAsia" w:hAnsi="Times New Roman" w:cs="Times New Roman"/>
          <w:sz w:val="24"/>
          <w:szCs w:val="24"/>
        </w:rPr>
        <w:t xml:space="preserve"> in 2-butanone was prepared. The 190 mg of compound 1 were added </w:t>
      </w:r>
      <w:proofErr w:type="spellStart"/>
      <w:r w:rsidRPr="003E1765">
        <w:rPr>
          <w:rFonts w:ascii="Times New Roman" w:eastAsiaTheme="minorEastAsia" w:hAnsi="Times New Roman" w:cs="Times New Roman"/>
          <w:sz w:val="24"/>
          <w:szCs w:val="24"/>
        </w:rPr>
        <w:t>dropwise</w:t>
      </w:r>
      <w:proofErr w:type="spellEnd"/>
      <w:r w:rsidRPr="003E1765">
        <w:rPr>
          <w:rFonts w:ascii="Times New Roman" w:eastAsiaTheme="minorEastAsia" w:hAnsi="Times New Roman" w:cs="Times New Roman"/>
          <w:sz w:val="24"/>
          <w:szCs w:val="24"/>
        </w:rPr>
        <w:t xml:space="preserve"> and heated to </w:t>
      </w:r>
      <w:r w:rsidR="00D368F9">
        <w:rPr>
          <w:rFonts w:ascii="Times New Roman" w:eastAsiaTheme="minorEastAsia" w:hAnsi="Times New Roman" w:cs="Times New Roman"/>
          <w:sz w:val="24"/>
          <w:szCs w:val="24"/>
        </w:rPr>
        <w:t xml:space="preserve">solvent </w:t>
      </w:r>
      <w:r w:rsidRPr="003E1765">
        <w:rPr>
          <w:rFonts w:ascii="Times New Roman" w:eastAsiaTheme="minorEastAsia" w:hAnsi="Times New Roman" w:cs="Times New Roman"/>
          <w:sz w:val="24"/>
          <w:szCs w:val="24"/>
        </w:rPr>
        <w:t>reflux overnight. After cooling the solution, water added to the mixture and extracted with hexanes. The hexanes were removed under reduced pressure and the crude product was passed through an alumina column in a 10:1 hexanes/ether mixture. The product was eluted in a yellow band, and the solvent was removed under reduced pressure to afford 228 mg of (2-iodoethoxy)</w:t>
      </w:r>
      <w:proofErr w:type="spellStart"/>
      <w:r w:rsidRPr="003E1765">
        <w:rPr>
          <w:rFonts w:ascii="Times New Roman" w:eastAsiaTheme="minorEastAsia" w:hAnsi="Times New Roman" w:cs="Times New Roman"/>
          <w:sz w:val="24"/>
          <w:szCs w:val="24"/>
        </w:rPr>
        <w:t>ethoxymethlferrocene</w:t>
      </w:r>
      <w:proofErr w:type="spellEnd"/>
      <w:r w:rsidRPr="003E1765">
        <w:rPr>
          <w:rFonts w:ascii="Times New Roman" w:eastAsiaTheme="minorEastAsia" w:hAnsi="Times New Roman" w:cs="Times New Roman"/>
          <w:sz w:val="24"/>
          <w:szCs w:val="24"/>
        </w:rPr>
        <w:t xml:space="preserve"> in 94% yield. NMR (CDCl</w:t>
      </w:r>
      <w:r w:rsidRPr="003E1765">
        <w:rPr>
          <w:rFonts w:ascii="Times New Roman" w:eastAsiaTheme="minorEastAsia" w:hAnsi="Times New Roman" w:cs="Times New Roman"/>
          <w:sz w:val="24"/>
          <w:szCs w:val="24"/>
          <w:vertAlign w:val="subscript"/>
        </w:rPr>
        <w:t>3</w:t>
      </w:r>
      <w:r w:rsidRPr="003E1765">
        <w:rPr>
          <w:rFonts w:ascii="Times New Roman" w:eastAsiaTheme="minorEastAsia" w:hAnsi="Times New Roman" w:cs="Times New Roman"/>
          <w:sz w:val="24"/>
          <w:szCs w:val="24"/>
        </w:rPr>
        <w:t>): δ4.00-4.42 ppm (9H, m), δ3.48-3.82 ppm (10 H, m)</w:t>
      </w:r>
    </w:p>
    <w:p w14:paraId="04EE45EE" w14:textId="77777777" w:rsidR="00B658AD" w:rsidRDefault="00B658AD" w:rsidP="003902AB">
      <w:pPr>
        <w:spacing w:line="480" w:lineRule="auto"/>
        <w:jc w:val="both"/>
        <w:rPr>
          <w:rFonts w:ascii="Times New Roman" w:eastAsiaTheme="minorEastAsia" w:hAnsi="Times New Roman" w:cs="Times New Roman"/>
          <w:i/>
          <w:sz w:val="24"/>
          <w:szCs w:val="24"/>
        </w:rPr>
      </w:pPr>
    </w:p>
    <w:p w14:paraId="20E3EB82" w14:textId="2321FE5B" w:rsidR="003E1765" w:rsidRPr="00B658AD" w:rsidRDefault="003E1765" w:rsidP="003902AB">
      <w:pPr>
        <w:spacing w:line="480" w:lineRule="auto"/>
        <w:jc w:val="both"/>
        <w:rPr>
          <w:rFonts w:ascii="Times New Roman" w:eastAsiaTheme="minorEastAsia" w:hAnsi="Times New Roman" w:cs="Times New Roman"/>
          <w:i/>
          <w:sz w:val="24"/>
          <w:szCs w:val="24"/>
        </w:rPr>
      </w:pPr>
      <w:r w:rsidRPr="00B658AD">
        <w:rPr>
          <w:rFonts w:ascii="Times New Roman" w:eastAsiaTheme="minorEastAsia" w:hAnsi="Times New Roman" w:cs="Times New Roman"/>
          <w:i/>
          <w:sz w:val="24"/>
          <w:szCs w:val="24"/>
        </w:rPr>
        <w:t>Synthesis of Fc-G2-LPEI</w:t>
      </w:r>
    </w:p>
    <w:p w14:paraId="62CE94BE" w14:textId="066E9341" w:rsidR="003E1765" w:rsidRPr="003E1765" w:rsidRDefault="008E00A0" w:rsidP="003902AB">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In a 50 mL round bottom flask, </w:t>
      </w:r>
      <w:r w:rsidR="003E1765" w:rsidRPr="003E1765">
        <w:rPr>
          <w:rFonts w:ascii="Times New Roman" w:eastAsiaTheme="minorEastAsia" w:hAnsi="Times New Roman" w:cs="Times New Roman"/>
          <w:sz w:val="24"/>
          <w:szCs w:val="24"/>
        </w:rPr>
        <w:t>100 mg of linear poly(ethylenimine) (MW=43.08 g/</w:t>
      </w:r>
      <w:proofErr w:type="spellStart"/>
      <w:r w:rsidR="003E1765" w:rsidRPr="003E1765">
        <w:rPr>
          <w:rFonts w:ascii="Times New Roman" w:eastAsiaTheme="minorEastAsia" w:hAnsi="Times New Roman" w:cs="Times New Roman"/>
          <w:sz w:val="24"/>
          <w:szCs w:val="24"/>
        </w:rPr>
        <w:t>mol</w:t>
      </w:r>
      <w:proofErr w:type="spellEnd"/>
      <w:r w:rsidR="003E1765" w:rsidRPr="003E1765">
        <w:rPr>
          <w:rFonts w:ascii="Times New Roman" w:eastAsiaTheme="minorEastAsia" w:hAnsi="Times New Roman" w:cs="Times New Roman"/>
          <w:sz w:val="24"/>
          <w:szCs w:val="24"/>
        </w:rPr>
        <w:t xml:space="preserve">) was dissolved in 10 mL of acetonitrile and 1 mL of methanol. 190 mg of </w:t>
      </w:r>
      <w:r w:rsidR="003E1765" w:rsidRPr="003E1765">
        <w:rPr>
          <w:rFonts w:ascii="Times New Roman" w:eastAsiaTheme="minorEastAsia" w:hAnsi="Times New Roman" w:cs="Times New Roman"/>
          <w:b/>
          <w:sz w:val="24"/>
          <w:szCs w:val="24"/>
        </w:rPr>
        <w:t>2</w:t>
      </w:r>
      <w:r w:rsidR="003E1765" w:rsidRPr="003E1765">
        <w:rPr>
          <w:rFonts w:ascii="Times New Roman" w:eastAsiaTheme="minorEastAsia" w:hAnsi="Times New Roman" w:cs="Times New Roman"/>
          <w:sz w:val="24"/>
          <w:szCs w:val="24"/>
        </w:rPr>
        <w:t xml:space="preserve"> was added with 50 mg of K</w:t>
      </w:r>
      <w:r w:rsidR="003E1765" w:rsidRPr="003E1765">
        <w:rPr>
          <w:rFonts w:ascii="Times New Roman" w:eastAsiaTheme="minorEastAsia" w:hAnsi="Times New Roman" w:cs="Times New Roman"/>
          <w:sz w:val="24"/>
          <w:szCs w:val="24"/>
          <w:vertAlign w:val="subscript"/>
        </w:rPr>
        <w:t>2</w:t>
      </w:r>
      <w:r w:rsidR="003E1765" w:rsidRPr="003E1765">
        <w:rPr>
          <w:rFonts w:ascii="Times New Roman" w:eastAsiaTheme="minorEastAsia" w:hAnsi="Times New Roman" w:cs="Times New Roman"/>
          <w:sz w:val="24"/>
          <w:szCs w:val="24"/>
        </w:rPr>
        <w:t>CO</w:t>
      </w:r>
      <w:r w:rsidR="003E1765" w:rsidRPr="003E1765">
        <w:rPr>
          <w:rFonts w:ascii="Times New Roman" w:eastAsiaTheme="minorEastAsia" w:hAnsi="Times New Roman" w:cs="Times New Roman"/>
          <w:sz w:val="24"/>
          <w:szCs w:val="24"/>
          <w:vertAlign w:val="subscript"/>
        </w:rPr>
        <w:t>3</w:t>
      </w:r>
      <w:r w:rsidR="003E1765" w:rsidRPr="003E1765">
        <w:rPr>
          <w:rFonts w:ascii="Times New Roman" w:eastAsiaTheme="minorEastAsia" w:hAnsi="Times New Roman" w:cs="Times New Roman"/>
          <w:sz w:val="24"/>
          <w:szCs w:val="24"/>
        </w:rPr>
        <w:t xml:space="preserve">. The solution was heated to reflux with stirring for 24 hours. The solvent was removed unreduced pressure. </w:t>
      </w:r>
      <w:proofErr w:type="spellStart"/>
      <w:r w:rsidR="003E1765" w:rsidRPr="003E1765">
        <w:rPr>
          <w:rFonts w:ascii="Times New Roman" w:eastAsiaTheme="minorEastAsia" w:hAnsi="Times New Roman" w:cs="Times New Roman"/>
          <w:sz w:val="24"/>
          <w:szCs w:val="24"/>
        </w:rPr>
        <w:t>Diethylether</w:t>
      </w:r>
      <w:proofErr w:type="spellEnd"/>
      <w:r w:rsidR="003E1765" w:rsidRPr="003E1765">
        <w:rPr>
          <w:rFonts w:ascii="Times New Roman" w:eastAsiaTheme="minorEastAsia" w:hAnsi="Times New Roman" w:cs="Times New Roman"/>
          <w:sz w:val="24"/>
          <w:szCs w:val="24"/>
        </w:rPr>
        <w:t xml:space="preserve"> was added to remove any unreacted ferrocene starting material, and then discarded. The remaining solid was dissolved in benzene and filtered to remove any salts. The benzene was removed under reduced pressure to afford 263 mg of polymer product in 91% yield. </w:t>
      </w:r>
      <w:r w:rsidR="003E1765" w:rsidRPr="00D6328C">
        <w:rPr>
          <w:rFonts w:ascii="Times New Roman" w:eastAsiaTheme="minorEastAsia" w:hAnsi="Times New Roman" w:cs="Times New Roman"/>
          <w:sz w:val="24"/>
          <w:szCs w:val="24"/>
        </w:rPr>
        <w:t>The resulting polymer</w:t>
      </w:r>
      <w:r w:rsidR="00D6328C" w:rsidRPr="00D6328C">
        <w:rPr>
          <w:rFonts w:ascii="Times New Roman" w:eastAsiaTheme="minorEastAsia" w:hAnsi="Times New Roman" w:cs="Times New Roman"/>
          <w:sz w:val="24"/>
          <w:szCs w:val="24"/>
        </w:rPr>
        <w:t xml:space="preserve"> was determined via NMR to be 15</w:t>
      </w:r>
      <w:r w:rsidR="003E1765" w:rsidRPr="00D6328C">
        <w:rPr>
          <w:rFonts w:ascii="Times New Roman" w:eastAsiaTheme="minorEastAsia" w:hAnsi="Times New Roman" w:cs="Times New Roman"/>
          <w:sz w:val="24"/>
          <w:szCs w:val="24"/>
        </w:rPr>
        <w:t>% substituted with ferrocene.</w:t>
      </w:r>
      <w:r w:rsidR="0049561A" w:rsidRPr="00D6328C">
        <w:rPr>
          <w:rFonts w:ascii="Times New Roman" w:eastAsiaTheme="minorEastAsia" w:hAnsi="Times New Roman" w:cs="Times New Roman"/>
          <w:sz w:val="24"/>
          <w:szCs w:val="24"/>
        </w:rPr>
        <w:t xml:space="preserve"> </w:t>
      </w:r>
      <w:r w:rsidR="001B08FB" w:rsidRPr="00D6328C">
        <w:rPr>
          <w:rFonts w:ascii="Times New Roman" w:eastAsiaTheme="minorEastAsia" w:hAnsi="Times New Roman" w:cs="Times New Roman"/>
          <w:sz w:val="24"/>
          <w:szCs w:val="24"/>
        </w:rPr>
        <w:t>N</w:t>
      </w:r>
      <w:r w:rsidR="001B08FB">
        <w:rPr>
          <w:rFonts w:ascii="Times New Roman" w:eastAsiaTheme="minorEastAsia" w:hAnsi="Times New Roman" w:cs="Times New Roman"/>
          <w:sz w:val="24"/>
          <w:szCs w:val="24"/>
        </w:rPr>
        <w:t xml:space="preserve">MR: </w:t>
      </w:r>
      <w:r w:rsidR="001B08FB" w:rsidRPr="001B08FB">
        <w:rPr>
          <w:rFonts w:ascii="Times New Roman" w:eastAsiaTheme="minorEastAsia" w:hAnsi="Times New Roman" w:cs="Times New Roman"/>
          <w:sz w:val="24"/>
          <w:szCs w:val="24"/>
        </w:rPr>
        <w:t>δ3.90-4.54 (</w:t>
      </w:r>
      <w:r w:rsidR="001B08FB">
        <w:rPr>
          <w:rFonts w:ascii="Times New Roman" w:eastAsiaTheme="minorEastAsia" w:hAnsi="Times New Roman" w:cs="Times New Roman"/>
          <w:sz w:val="24"/>
          <w:szCs w:val="24"/>
        </w:rPr>
        <w:t>Fc-H 9</w:t>
      </w:r>
      <w:r w:rsidR="001B08FB" w:rsidRPr="001B08FB">
        <w:rPr>
          <w:rFonts w:ascii="Times New Roman" w:eastAsiaTheme="minorEastAsia" w:hAnsi="Times New Roman" w:cs="Times New Roman"/>
          <w:sz w:val="24"/>
          <w:szCs w:val="24"/>
        </w:rPr>
        <w:t>H, m), δ3.16</w:t>
      </w:r>
      <w:r w:rsidR="001B08FB">
        <w:rPr>
          <w:rFonts w:ascii="Times New Roman" w:eastAsiaTheme="minorEastAsia" w:hAnsi="Times New Roman" w:cs="Times New Roman"/>
          <w:sz w:val="24"/>
          <w:szCs w:val="24"/>
        </w:rPr>
        <w:t>-3.90 (O-CH2-CH2-O 7.8 H, m), δ2.19-3.10 (CH2-N-CH2 2</w:t>
      </w:r>
      <w:r w:rsidR="00341352">
        <w:rPr>
          <w:rFonts w:ascii="Times New Roman" w:eastAsiaTheme="minorEastAsia" w:hAnsi="Times New Roman" w:cs="Times New Roman"/>
          <w:sz w:val="24"/>
          <w:szCs w:val="24"/>
        </w:rPr>
        <w:t>6.8</w:t>
      </w:r>
      <w:r w:rsidR="001B08FB">
        <w:rPr>
          <w:rFonts w:ascii="Times New Roman" w:eastAsiaTheme="minorEastAsia" w:hAnsi="Times New Roman" w:cs="Times New Roman"/>
          <w:sz w:val="24"/>
          <w:szCs w:val="24"/>
        </w:rPr>
        <w:t xml:space="preserve">2 H ) δ1.90-2.10 (Fc-CH2-O, 2.4 H, s) </w:t>
      </w:r>
    </w:p>
    <w:p w14:paraId="2A2D37E8" w14:textId="6A27BFE6" w:rsidR="003E1765" w:rsidRPr="00B658AD" w:rsidRDefault="003E1765" w:rsidP="003902AB">
      <w:pPr>
        <w:spacing w:line="480" w:lineRule="auto"/>
        <w:jc w:val="both"/>
        <w:rPr>
          <w:rFonts w:ascii="Times New Roman" w:eastAsiaTheme="minorEastAsia" w:hAnsi="Times New Roman" w:cs="Times New Roman"/>
          <w:i/>
          <w:sz w:val="24"/>
          <w:szCs w:val="24"/>
        </w:rPr>
      </w:pPr>
      <w:r w:rsidRPr="00B658AD">
        <w:rPr>
          <w:rFonts w:ascii="Times New Roman" w:eastAsiaTheme="minorEastAsia" w:hAnsi="Times New Roman" w:cs="Times New Roman"/>
          <w:i/>
          <w:sz w:val="24"/>
          <w:szCs w:val="24"/>
        </w:rPr>
        <w:t>Fabrication of Fc-G2-LPEI electrodes</w:t>
      </w:r>
    </w:p>
    <w:p w14:paraId="23C694ED" w14:textId="3FF42015" w:rsidR="003E1765" w:rsidRPr="003E1765" w:rsidRDefault="008E00A0" w:rsidP="003902AB">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In a 1 mL </w:t>
      </w:r>
      <w:r w:rsidR="00A5264F">
        <w:rPr>
          <w:rFonts w:ascii="Times New Roman" w:eastAsiaTheme="minorEastAsia" w:hAnsi="Times New Roman" w:cs="Times New Roman"/>
          <w:sz w:val="24"/>
          <w:szCs w:val="24"/>
        </w:rPr>
        <w:t xml:space="preserve">vessel, </w:t>
      </w:r>
      <w:r w:rsidR="003E1765" w:rsidRPr="003E1765">
        <w:rPr>
          <w:rFonts w:ascii="Times New Roman" w:eastAsiaTheme="minorEastAsia" w:hAnsi="Times New Roman" w:cs="Times New Roman"/>
          <w:sz w:val="24"/>
          <w:szCs w:val="24"/>
        </w:rPr>
        <w:t xml:space="preserve">28 µL of a </w:t>
      </w:r>
      <w:proofErr w:type="gramStart"/>
      <w:r w:rsidR="003E1765" w:rsidRPr="003E1765">
        <w:rPr>
          <w:rFonts w:ascii="Times New Roman" w:eastAsiaTheme="minorEastAsia" w:hAnsi="Times New Roman" w:cs="Times New Roman"/>
          <w:sz w:val="24"/>
          <w:szCs w:val="24"/>
        </w:rPr>
        <w:t>10 mg/</w:t>
      </w:r>
      <w:proofErr w:type="gramEnd"/>
      <w:r w:rsidR="003E1765" w:rsidRPr="003E1765">
        <w:rPr>
          <w:rFonts w:ascii="Times New Roman" w:eastAsiaTheme="minorEastAsia" w:hAnsi="Times New Roman" w:cs="Times New Roman"/>
          <w:sz w:val="24"/>
          <w:szCs w:val="24"/>
        </w:rPr>
        <w:t xml:space="preserve">mL solution of Fc-G2-LPEI was mixed with 12 µL of a 10 mg/mL Glucose oxidase (GOX) solution and stirred in a </w:t>
      </w:r>
      <w:proofErr w:type="spellStart"/>
      <w:r w:rsidR="003E1765" w:rsidRPr="003E1765">
        <w:rPr>
          <w:rFonts w:ascii="Times New Roman" w:eastAsiaTheme="minorEastAsia" w:hAnsi="Times New Roman" w:cs="Times New Roman"/>
          <w:sz w:val="24"/>
          <w:szCs w:val="24"/>
        </w:rPr>
        <w:t>vortexer</w:t>
      </w:r>
      <w:proofErr w:type="spellEnd"/>
      <w:r w:rsidR="003E1765" w:rsidRPr="003E1765">
        <w:rPr>
          <w:rFonts w:ascii="Times New Roman" w:eastAsiaTheme="minorEastAsia" w:hAnsi="Times New Roman" w:cs="Times New Roman"/>
          <w:sz w:val="24"/>
          <w:szCs w:val="24"/>
        </w:rPr>
        <w:t xml:space="preserve">. 1.5 µL of a variable weight ethylene glycol diglycidyl ether (EGDGE) solution was added to the mixture and stirred in a </w:t>
      </w:r>
      <w:proofErr w:type="spellStart"/>
      <w:r w:rsidR="003E1765" w:rsidRPr="003E1765">
        <w:rPr>
          <w:rFonts w:ascii="Times New Roman" w:eastAsiaTheme="minorEastAsia" w:hAnsi="Times New Roman" w:cs="Times New Roman"/>
          <w:sz w:val="24"/>
          <w:szCs w:val="24"/>
        </w:rPr>
        <w:lastRenderedPageBreak/>
        <w:t>vortexer</w:t>
      </w:r>
      <w:proofErr w:type="spellEnd"/>
      <w:r w:rsidR="003E1765" w:rsidRPr="003E1765">
        <w:rPr>
          <w:rFonts w:ascii="Times New Roman" w:eastAsiaTheme="minorEastAsia" w:hAnsi="Times New Roman" w:cs="Times New Roman"/>
          <w:sz w:val="24"/>
          <w:szCs w:val="24"/>
        </w:rPr>
        <w:t xml:space="preserve">. </w:t>
      </w:r>
      <w:r w:rsidR="00D368F9">
        <w:rPr>
          <w:rFonts w:ascii="Times New Roman" w:eastAsiaTheme="minorEastAsia" w:hAnsi="Times New Roman" w:cs="Times New Roman"/>
          <w:sz w:val="24"/>
          <w:szCs w:val="24"/>
        </w:rPr>
        <w:t>The</w:t>
      </w:r>
      <w:r w:rsidR="003E1765" w:rsidRPr="003E1765">
        <w:rPr>
          <w:rFonts w:ascii="Times New Roman" w:eastAsiaTheme="minorEastAsia" w:hAnsi="Times New Roman" w:cs="Times New Roman"/>
          <w:sz w:val="24"/>
          <w:szCs w:val="24"/>
        </w:rPr>
        <w:t xml:space="preserve"> new solution</w:t>
      </w:r>
      <w:r w:rsidR="00D368F9">
        <w:rPr>
          <w:rFonts w:ascii="Times New Roman" w:eastAsiaTheme="minorEastAsia" w:hAnsi="Times New Roman" w:cs="Times New Roman"/>
          <w:sz w:val="24"/>
          <w:szCs w:val="24"/>
        </w:rPr>
        <w:t xml:space="preserve"> (3 µL)</w:t>
      </w:r>
      <w:r w:rsidR="003E1765" w:rsidRPr="003E1765">
        <w:rPr>
          <w:rFonts w:ascii="Times New Roman" w:eastAsiaTheme="minorEastAsia" w:hAnsi="Times New Roman" w:cs="Times New Roman"/>
          <w:sz w:val="24"/>
          <w:szCs w:val="24"/>
        </w:rPr>
        <w:t xml:space="preserve"> was pipetted onto a 3 mm glassy carbon electrode and allowed to cure for 24 hours.</w:t>
      </w:r>
    </w:p>
    <w:p w14:paraId="144C132E" w14:textId="77777777" w:rsidR="003E1765" w:rsidRPr="00B658AD" w:rsidRDefault="003E1765" w:rsidP="003902AB">
      <w:pPr>
        <w:spacing w:line="480" w:lineRule="auto"/>
        <w:jc w:val="both"/>
        <w:rPr>
          <w:rFonts w:ascii="Times New Roman" w:eastAsiaTheme="minorEastAsia" w:hAnsi="Times New Roman" w:cs="Times New Roman"/>
          <w:i/>
          <w:sz w:val="24"/>
          <w:szCs w:val="24"/>
        </w:rPr>
      </w:pPr>
      <w:r w:rsidRPr="00B658AD">
        <w:rPr>
          <w:rFonts w:ascii="Times New Roman" w:eastAsiaTheme="minorEastAsia" w:hAnsi="Times New Roman" w:cs="Times New Roman"/>
          <w:i/>
          <w:sz w:val="24"/>
          <w:szCs w:val="24"/>
        </w:rPr>
        <w:t>Electrochemical Characterization of films</w:t>
      </w:r>
    </w:p>
    <w:p w14:paraId="45887F56" w14:textId="3689D5D6" w:rsidR="003E1765" w:rsidRPr="003E1765" w:rsidRDefault="003E1765" w:rsidP="003902AB">
      <w:pPr>
        <w:spacing w:line="480" w:lineRule="auto"/>
        <w:jc w:val="both"/>
        <w:rPr>
          <w:rFonts w:ascii="Times New Roman" w:eastAsiaTheme="minorEastAsia" w:hAnsi="Times New Roman" w:cs="Times New Roman"/>
          <w:sz w:val="24"/>
          <w:szCs w:val="24"/>
        </w:rPr>
      </w:pPr>
      <w:r w:rsidRPr="003E1765">
        <w:rPr>
          <w:rFonts w:ascii="Times New Roman" w:eastAsiaTheme="minorEastAsia" w:hAnsi="Times New Roman" w:cs="Times New Roman"/>
          <w:sz w:val="24"/>
          <w:szCs w:val="24"/>
        </w:rPr>
        <w:t>All electrochemical measurements were carried out on a CH Instr</w:t>
      </w:r>
      <w:r w:rsidR="008E00A0">
        <w:rPr>
          <w:rFonts w:ascii="Times New Roman" w:eastAsiaTheme="minorEastAsia" w:hAnsi="Times New Roman" w:cs="Times New Roman"/>
          <w:sz w:val="24"/>
          <w:szCs w:val="24"/>
        </w:rPr>
        <w:t xml:space="preserve">uments Model 832 </w:t>
      </w:r>
      <w:proofErr w:type="spellStart"/>
      <w:r w:rsidR="008E00A0">
        <w:rPr>
          <w:rFonts w:ascii="Times New Roman" w:eastAsiaTheme="minorEastAsia" w:hAnsi="Times New Roman" w:cs="Times New Roman"/>
          <w:sz w:val="24"/>
          <w:szCs w:val="24"/>
        </w:rPr>
        <w:t>bipotentiostat</w:t>
      </w:r>
      <w:proofErr w:type="spellEnd"/>
      <w:r w:rsidRPr="003E1765">
        <w:rPr>
          <w:rFonts w:ascii="Times New Roman" w:eastAsiaTheme="minorEastAsia" w:hAnsi="Times New Roman" w:cs="Times New Roman"/>
          <w:sz w:val="24"/>
          <w:szCs w:val="24"/>
        </w:rPr>
        <w:t xml:space="preserve"> in phosphate buffered saline (pH=7.42). Unless otherwise indicated, all data collected using the </w:t>
      </w:r>
      <w:proofErr w:type="spellStart"/>
      <w:r w:rsidRPr="003E1765">
        <w:rPr>
          <w:rFonts w:ascii="Times New Roman" w:eastAsiaTheme="minorEastAsia" w:hAnsi="Times New Roman" w:cs="Times New Roman"/>
          <w:sz w:val="24"/>
          <w:szCs w:val="24"/>
        </w:rPr>
        <w:t>potentiostat</w:t>
      </w:r>
      <w:proofErr w:type="spellEnd"/>
      <w:r w:rsidRPr="003E1765">
        <w:rPr>
          <w:rFonts w:ascii="Times New Roman" w:eastAsiaTheme="minorEastAsia" w:hAnsi="Times New Roman" w:cs="Times New Roman"/>
          <w:sz w:val="24"/>
          <w:szCs w:val="24"/>
        </w:rPr>
        <w:t xml:space="preserve"> used a three-electrode configuration, using a glassy carbon working electrode, a Pt wire auxiliary electrode, and a saturated calomel electrode (SCE) as a reference. Constant temperature of 25 ° C was maintained using a water jacket connected to a circulating water bath. Cyclic voltammetric measurements were carried out at a scan rate of 50 mV/sec. Constant potential measurements were conducted at 0.05 V greater than the </w:t>
      </w:r>
      <w:proofErr w:type="spellStart"/>
      <w:r w:rsidRPr="003E1765">
        <w:rPr>
          <w:rFonts w:ascii="Times New Roman" w:eastAsiaTheme="minorEastAsia" w:hAnsi="Times New Roman" w:cs="Times New Roman"/>
          <w:sz w:val="24"/>
          <w:szCs w:val="24"/>
        </w:rPr>
        <w:t>E</w:t>
      </w:r>
      <w:r w:rsidRPr="0008265B">
        <w:rPr>
          <w:rFonts w:ascii="Times New Roman" w:eastAsiaTheme="minorEastAsia" w:hAnsi="Times New Roman" w:cs="Times New Roman"/>
          <w:i/>
          <w:sz w:val="24"/>
          <w:szCs w:val="24"/>
          <w:vertAlign w:val="subscript"/>
        </w:rPr>
        <w:t>pa</w:t>
      </w:r>
      <w:proofErr w:type="spellEnd"/>
      <w:r w:rsidRPr="003E1765">
        <w:rPr>
          <w:rFonts w:ascii="Times New Roman" w:eastAsiaTheme="minorEastAsia" w:hAnsi="Times New Roman" w:cs="Times New Roman"/>
          <w:sz w:val="24"/>
          <w:szCs w:val="24"/>
        </w:rPr>
        <w:t xml:space="preserve"> of the material.</w:t>
      </w:r>
      <w:r w:rsidRPr="003E1765">
        <w:rPr>
          <w:rFonts w:ascii="Times New Roman" w:eastAsiaTheme="minorEastAsia" w:hAnsi="Times New Roman" w:cs="Times New Roman"/>
          <w:sz w:val="24"/>
          <w:szCs w:val="24"/>
        </w:rPr>
        <w:br w:type="page"/>
      </w:r>
    </w:p>
    <w:p w14:paraId="489F1C8F" w14:textId="77777777" w:rsidR="003E1765" w:rsidRDefault="003E1765" w:rsidP="003902AB">
      <w:pPr>
        <w:jc w:val="both"/>
        <w:sectPr w:rsidR="003E1765" w:rsidSect="003902AB">
          <w:footerReference w:type="default" r:id="rId65"/>
          <w:pgSz w:w="12240" w:h="15840"/>
          <w:pgMar w:top="1440" w:right="1440" w:bottom="1440" w:left="1440" w:header="720" w:footer="720" w:gutter="0"/>
          <w:cols w:space="720"/>
          <w:docGrid w:linePitch="360"/>
        </w:sectPr>
      </w:pPr>
    </w:p>
    <w:p w14:paraId="4F975A56" w14:textId="77777777" w:rsidR="003E1765" w:rsidRPr="003E1765" w:rsidRDefault="003E1765" w:rsidP="00B658AD">
      <w:pPr>
        <w:pStyle w:val="Heading1"/>
      </w:pPr>
      <w:bookmarkStart w:id="91" w:name="_Toc425764571"/>
      <w:r w:rsidRPr="003E1765">
        <w:lastRenderedPageBreak/>
        <w:t xml:space="preserve">Chapter 5 – Steps Toward an Electrocatalytic Deoxydehydration Reaction Using N,N’,N”-Trimethyl-1,4,7-triazacyclononanetrioxorhenium (VII) </w:t>
      </w:r>
      <w:proofErr w:type="spellStart"/>
      <w:r w:rsidRPr="003E1765">
        <w:t>Hexafluorophosphate</w:t>
      </w:r>
      <w:bookmarkEnd w:id="91"/>
      <w:proofErr w:type="spellEnd"/>
    </w:p>
    <w:p w14:paraId="29E14638" w14:textId="77777777" w:rsidR="003E1765" w:rsidRPr="003E1765" w:rsidRDefault="003E1765" w:rsidP="006D361E">
      <w:pPr>
        <w:pStyle w:val="Heading2"/>
      </w:pPr>
      <w:bookmarkStart w:id="92" w:name="_Toc425764572"/>
      <w:r w:rsidRPr="003E1765">
        <w:t>5.1 – Introduction</w:t>
      </w:r>
      <w:bookmarkEnd w:id="92"/>
    </w:p>
    <w:p w14:paraId="424FACEF" w14:textId="6F28F323" w:rsidR="003E1765" w:rsidRPr="003E1765" w:rsidRDefault="003E1765" w:rsidP="003902AB">
      <w:pPr>
        <w:spacing w:line="480" w:lineRule="auto"/>
        <w:jc w:val="both"/>
        <w:rPr>
          <w:rFonts w:eastAsiaTheme="minorEastAsia"/>
          <w:sz w:val="24"/>
          <w:szCs w:val="24"/>
        </w:rPr>
      </w:pPr>
      <w:r w:rsidRPr="003E1765">
        <w:rPr>
          <w:rFonts w:eastAsiaTheme="minorEastAsia"/>
          <w:sz w:val="24"/>
          <w:szCs w:val="24"/>
        </w:rPr>
        <w:tab/>
      </w:r>
      <w:proofErr w:type="spellStart"/>
      <w:r w:rsidRPr="003E1765">
        <w:rPr>
          <w:rFonts w:eastAsiaTheme="minorEastAsia"/>
          <w:sz w:val="24"/>
          <w:szCs w:val="24"/>
        </w:rPr>
        <w:t>Dexoydehydration</w:t>
      </w:r>
      <w:proofErr w:type="spellEnd"/>
      <w:r w:rsidRPr="003E1765">
        <w:rPr>
          <w:rFonts w:eastAsiaTheme="minorEastAsia"/>
          <w:sz w:val="24"/>
          <w:szCs w:val="24"/>
        </w:rPr>
        <w:t xml:space="preserve"> reactions convert vicinal diols into alkenes. This type of transformation has drawn the attention of </w:t>
      </w:r>
      <w:r w:rsidR="00FD14C6">
        <w:rPr>
          <w:rFonts w:eastAsiaTheme="minorEastAsia"/>
          <w:color w:val="000000" w:themeColor="text1"/>
          <w:sz w:val="24"/>
          <w:szCs w:val="24"/>
        </w:rPr>
        <w:t xml:space="preserve">many groups </w:t>
      </w:r>
      <w:r w:rsidRPr="003E1765">
        <w:rPr>
          <w:rFonts w:eastAsiaTheme="minorEastAsia"/>
          <w:color w:val="000000" w:themeColor="text1"/>
          <w:sz w:val="24"/>
          <w:szCs w:val="24"/>
        </w:rPr>
        <w:t xml:space="preserve">since carbohydrates contain a large number of these vicinal diol functional groups. This transformation could, theoretically, allow carbohydrates to act as a renewable feedstock for fuels and chemicals. For example, looking at a </w:t>
      </w:r>
      <w:proofErr w:type="gramStart"/>
      <w:r w:rsidRPr="003E1765">
        <w:rPr>
          <w:rFonts w:eastAsiaTheme="minorEastAsia"/>
          <w:color w:val="000000" w:themeColor="text1"/>
          <w:sz w:val="24"/>
          <w:szCs w:val="24"/>
        </w:rPr>
        <w:t>four carbon</w:t>
      </w:r>
      <w:proofErr w:type="gramEnd"/>
      <w:r w:rsidRPr="003E1765">
        <w:rPr>
          <w:rFonts w:eastAsiaTheme="minorEastAsia"/>
          <w:color w:val="000000" w:themeColor="text1"/>
          <w:sz w:val="24"/>
          <w:szCs w:val="24"/>
        </w:rPr>
        <w:t xml:space="preserve"> carbohydrate - </w:t>
      </w:r>
      <w:proofErr w:type="spellStart"/>
      <w:r w:rsidRPr="003E1765">
        <w:rPr>
          <w:rFonts w:eastAsiaTheme="minorEastAsia"/>
          <w:color w:val="000000" w:themeColor="text1"/>
          <w:sz w:val="24"/>
          <w:szCs w:val="24"/>
        </w:rPr>
        <w:t>erythitol</w:t>
      </w:r>
      <w:proofErr w:type="spellEnd"/>
      <w:r w:rsidRPr="003E1765">
        <w:rPr>
          <w:rFonts w:eastAsiaTheme="minorEastAsia"/>
          <w:color w:val="000000" w:themeColor="text1"/>
          <w:sz w:val="24"/>
          <w:szCs w:val="24"/>
        </w:rPr>
        <w:t>, it could be envisioned that</w:t>
      </w:r>
      <w:r w:rsidRPr="003E1765">
        <w:rPr>
          <w:rFonts w:eastAsiaTheme="minorEastAsia"/>
          <w:sz w:val="24"/>
          <w:szCs w:val="24"/>
        </w:rPr>
        <w:t xml:space="preserve"> a 1,3-diene could result, as shown in </w:t>
      </w:r>
      <w:r w:rsidRPr="003E1765">
        <w:rPr>
          <w:rFonts w:eastAsiaTheme="minorEastAsia"/>
          <w:b/>
          <w:sz w:val="24"/>
          <w:szCs w:val="24"/>
        </w:rPr>
        <w:t>Figure 5.01</w:t>
      </w:r>
      <w:r w:rsidRPr="003E1765">
        <w:rPr>
          <w:rFonts w:eastAsiaTheme="minorEastAsia"/>
          <w:sz w:val="24"/>
          <w:szCs w:val="24"/>
        </w:rPr>
        <w:t xml:space="preserve">. The substrate scope of this reaction includes carbohydrates, cyclic and acyclic </w:t>
      </w:r>
      <w:proofErr w:type="spellStart"/>
      <w:r w:rsidRPr="003E1765">
        <w:rPr>
          <w:rFonts w:eastAsiaTheme="minorEastAsia"/>
          <w:sz w:val="24"/>
          <w:szCs w:val="24"/>
        </w:rPr>
        <w:t>alkanediols</w:t>
      </w:r>
      <w:proofErr w:type="spellEnd"/>
      <w:r w:rsidRPr="003E1765">
        <w:rPr>
          <w:rFonts w:eastAsiaTheme="minorEastAsia"/>
          <w:sz w:val="24"/>
          <w:szCs w:val="24"/>
        </w:rPr>
        <w:t>, and an assortment of functionalized diols w</w:t>
      </w:r>
      <w:r w:rsidR="00740638">
        <w:rPr>
          <w:rFonts w:eastAsiaTheme="minorEastAsia"/>
          <w:sz w:val="24"/>
          <w:szCs w:val="24"/>
        </w:rPr>
        <w:t>ith carboxylic acids and esters</w:t>
      </w:r>
      <w:r w:rsidRPr="003E1765">
        <w:rPr>
          <w:rFonts w:eastAsiaTheme="minorEastAsia"/>
          <w:sz w:val="24"/>
          <w:szCs w:val="24"/>
        </w:rPr>
        <w:t>. Rhenium-based metal complexes comprise the majority of the active catalysts. However, it has also been demonstrated that vanadium and molybdenum-based complexes have successfully catalyzed DODH processes</w:t>
      </w:r>
      <w:r w:rsidRPr="003E1765">
        <w:rPr>
          <w:rFonts w:eastAsiaTheme="minorEastAsia"/>
          <w:sz w:val="24"/>
          <w:szCs w:val="24"/>
        </w:rPr>
        <w:fldChar w:fldCharType="begin">
          <w:fldData xml:space="preserve">PEVuZE5vdGU+PENpdGU+PEF1dGhvcj5BaG1hZDwvQXV0aG9yPjxZZWFyPjIwMTE8L1llYXI+PFJl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</w:fldData>
        </w:fldChar>
      </w:r>
      <w:r w:rsidR="00192F80">
        <w:rPr>
          <w:rFonts w:eastAsiaTheme="minorEastAsia"/>
          <w:sz w:val="24"/>
          <w:szCs w:val="24"/>
        </w:rPr>
        <w:instrText xml:space="preserve"> ADDIN EN.CITE </w:instrText>
      </w:r>
      <w:r w:rsidR="00192F80">
        <w:rPr>
          <w:rFonts w:eastAsiaTheme="minorEastAsia"/>
          <w:sz w:val="24"/>
          <w:szCs w:val="24"/>
        </w:rPr>
        <w:fldChar w:fldCharType="begin">
          <w:fldData xml:space="preserve">PEVuZE5vdGU+PENpdGU+PEF1dGhvcj5BaG1hZDwvQXV0aG9yPjxZZWFyPjIwMTE8L1llYXI+PFJl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</w:fldData>
        </w:fldChar>
      </w:r>
      <w:r w:rsidR="00192F80">
        <w:rPr>
          <w:rFonts w:eastAsiaTheme="minorEastAsia"/>
          <w:sz w:val="24"/>
          <w:szCs w:val="24"/>
        </w:rPr>
        <w:instrText xml:space="preserve"> ADDIN EN.CITE.DATA </w:instrText>
      </w:r>
      <w:r w:rsidR="00192F80">
        <w:rPr>
          <w:rFonts w:eastAsiaTheme="minorEastAsia"/>
          <w:sz w:val="24"/>
          <w:szCs w:val="24"/>
        </w:rPr>
      </w:r>
      <w:r w:rsidR="00192F80">
        <w:rPr>
          <w:rFonts w:eastAsiaTheme="minorEastAsia"/>
          <w:sz w:val="24"/>
          <w:szCs w:val="24"/>
        </w:rPr>
        <w:fldChar w:fldCharType="end"/>
      </w:r>
      <w:r w:rsidRPr="003E1765">
        <w:rPr>
          <w:rFonts w:eastAsiaTheme="minorEastAsia"/>
          <w:sz w:val="24"/>
          <w:szCs w:val="24"/>
        </w:rPr>
      </w:r>
      <w:r w:rsidRPr="003E1765">
        <w:rPr>
          <w:rFonts w:eastAsiaTheme="minorEastAsia"/>
          <w:sz w:val="24"/>
          <w:szCs w:val="24"/>
        </w:rPr>
        <w:fldChar w:fldCharType="separate"/>
      </w:r>
      <w:r w:rsidR="00192F80" w:rsidRPr="00192F80">
        <w:rPr>
          <w:rFonts w:eastAsiaTheme="minorEastAsia"/>
          <w:noProof/>
          <w:sz w:val="24"/>
          <w:szCs w:val="24"/>
          <w:vertAlign w:val="superscript"/>
        </w:rPr>
        <w:t>84, 86, 88, 92, 144-145</w:t>
      </w:r>
      <w:r w:rsidRPr="003E1765">
        <w:rPr>
          <w:rFonts w:eastAsiaTheme="minorEastAsia"/>
          <w:sz w:val="24"/>
          <w:szCs w:val="24"/>
        </w:rPr>
        <w:fldChar w:fldCharType="end"/>
      </w:r>
      <w:r w:rsidRPr="003E1765">
        <w:rPr>
          <w:rFonts w:eastAsiaTheme="minorEastAsia"/>
          <w:sz w:val="24"/>
          <w:szCs w:val="24"/>
        </w:rPr>
        <w:t xml:space="preserve">. </w:t>
      </w:r>
    </w:p>
    <w:p w14:paraId="05AA1775" w14:textId="77777777" w:rsidR="003E1765" w:rsidRPr="003E1765" w:rsidRDefault="003E1765" w:rsidP="007709E8">
      <w:pPr>
        <w:spacing w:line="480" w:lineRule="auto"/>
        <w:rPr>
          <w:rFonts w:eastAsiaTheme="minorEastAsia"/>
          <w:b/>
          <w:sz w:val="24"/>
          <w:szCs w:val="24"/>
        </w:rPr>
      </w:pPr>
      <w:r w:rsidRPr="003E1765">
        <w:rPr>
          <w:rFonts w:eastAsiaTheme="minorEastAsia"/>
          <w:b/>
          <w:noProof/>
          <w:sz w:val="24"/>
          <w:szCs w:val="24"/>
        </w:rPr>
        <w:drawing>
          <wp:inline distT="0" distB="0" distL="0" distR="0" wp14:anchorId="58A63DE0" wp14:editId="7CA0A991">
            <wp:extent cx="3708400" cy="1117600"/>
            <wp:effectExtent l="0" t="0" r="0" b="0"/>
            <wp:docPr id="7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708400" cy="1117600"/>
                    </a:xfrm>
                    <a:prstGeom prst="rect">
                      <a:avLst/>
                    </a:prstGeom>
                    <a:noFill/>
                    <a:ln>
                      <a:noFill/>
                    </a:ln>
                  </pic:spPr>
                </pic:pic>
              </a:graphicData>
            </a:graphic>
          </wp:inline>
        </w:drawing>
      </w:r>
    </w:p>
    <w:p w14:paraId="695293AE" w14:textId="1FD9E98C" w:rsidR="003E1765" w:rsidRPr="003E1765" w:rsidRDefault="003E1765" w:rsidP="008C427B">
      <w:pPr>
        <w:pStyle w:val="Caption"/>
      </w:pPr>
      <w:bookmarkStart w:id="93" w:name="_Toc425764503"/>
      <w:r w:rsidRPr="003E1765">
        <w:t xml:space="preserve">Figure 5.01 The DODH of erythritol into 1,3-butadiene. This been accomplished by </w:t>
      </w:r>
      <w:r w:rsidR="007709E8">
        <w:t>Nicholas</w:t>
      </w:r>
      <w:r w:rsidRPr="003E1765">
        <w:t xml:space="preserve"> and Toste</w:t>
      </w:r>
      <w:r w:rsidRPr="003E1765">
        <w:fldChar w:fldCharType="begin">
          <w:fldData xml:space="preserve">PEVuZE5vdGU+PENpdGU+PEF1dGhvcj5Cb3VjaGVyLUphY29iczwvQXV0aG9yPjxZZWFyPjIwMTQ8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</w:fldData>
        </w:fldChar>
      </w:r>
      <w:r w:rsidR="00192F80">
        <w:instrText xml:space="preserve"> ADDIN EN.CITE </w:instrText>
      </w:r>
      <w:r w:rsidR="00192F80">
        <w:fldChar w:fldCharType="begin">
          <w:fldData xml:space="preserve">PEVuZE5vdGU+PENpdGU+PEF1dGhvcj5Cb3VjaGVyLUphY29iczwvQXV0aG9yPjxZZWFyPjIwMTQ8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</w:fldData>
        </w:fldChar>
      </w:r>
      <w:r w:rsidR="00192F80">
        <w:instrText xml:space="preserve"> ADDIN EN.CITE.DATA </w:instrText>
      </w:r>
      <w:r w:rsidR="00192F80">
        <w:fldChar w:fldCharType="end"/>
      </w:r>
      <w:r w:rsidRPr="003E1765">
        <w:fldChar w:fldCharType="separate"/>
      </w:r>
      <w:r w:rsidR="00192F80" w:rsidRPr="00192F80">
        <w:rPr>
          <w:vertAlign w:val="superscript"/>
        </w:rPr>
        <w:t>84, 86, 144</w:t>
      </w:r>
      <w:bookmarkEnd w:id="93"/>
      <w:r w:rsidRPr="003E1765">
        <w:fldChar w:fldCharType="end"/>
      </w:r>
    </w:p>
    <w:p w14:paraId="1FF8728C" w14:textId="77777777" w:rsidR="003E1765" w:rsidRPr="003E1765" w:rsidRDefault="003E1765" w:rsidP="007709E8">
      <w:pPr>
        <w:spacing w:line="480" w:lineRule="auto"/>
        <w:ind w:firstLine="720"/>
        <w:jc w:val="both"/>
        <w:rPr>
          <w:rFonts w:eastAsiaTheme="minorEastAsia"/>
          <w:sz w:val="24"/>
          <w:szCs w:val="24"/>
        </w:rPr>
      </w:pPr>
      <w:r w:rsidRPr="003E1765">
        <w:rPr>
          <w:rFonts w:eastAsiaTheme="minorEastAsia"/>
          <w:sz w:val="24"/>
          <w:szCs w:val="24"/>
        </w:rPr>
        <w:t>In considering the mechanism for the DODH reaction, it is believed that one of two paths can occur: Path A) Formation of a meta</w:t>
      </w:r>
      <w:r w:rsidRPr="007709E8">
        <w:rPr>
          <w:rFonts w:eastAsiaTheme="minorEastAsia"/>
          <w:sz w:val="24"/>
          <w:szCs w:val="24"/>
        </w:rPr>
        <w:t>ll</w:t>
      </w:r>
      <w:r w:rsidRPr="003E1765">
        <w:rPr>
          <w:rFonts w:eastAsiaTheme="minorEastAsia"/>
          <w:sz w:val="24"/>
          <w:szCs w:val="24"/>
        </w:rPr>
        <w:t>oglycolate metal complex, reduction, and then alkene extrusion; or Path B) Reduction of the metal complex, formation of the m</w:t>
      </w:r>
      <w:r w:rsidRPr="00DB79FE">
        <w:rPr>
          <w:rFonts w:eastAsiaTheme="minorEastAsia"/>
          <w:sz w:val="24"/>
          <w:szCs w:val="24"/>
        </w:rPr>
        <w:t>et</w:t>
      </w:r>
      <w:r w:rsidRPr="0008265B">
        <w:rPr>
          <w:rFonts w:eastAsiaTheme="minorEastAsia"/>
          <w:sz w:val="24"/>
          <w:szCs w:val="24"/>
        </w:rPr>
        <w:t>all</w:t>
      </w:r>
      <w:r w:rsidRPr="00DB79FE">
        <w:rPr>
          <w:rFonts w:eastAsiaTheme="minorEastAsia"/>
          <w:sz w:val="24"/>
          <w:szCs w:val="24"/>
        </w:rPr>
        <w:t>ogl</w:t>
      </w:r>
      <w:r w:rsidRPr="003E1765">
        <w:rPr>
          <w:rFonts w:eastAsiaTheme="minorEastAsia"/>
          <w:sz w:val="24"/>
          <w:szCs w:val="24"/>
        </w:rPr>
        <w:t xml:space="preserve">ycolate, and then alkene </w:t>
      </w:r>
      <w:r w:rsidRPr="003E1765">
        <w:rPr>
          <w:rFonts w:eastAsiaTheme="minorEastAsia"/>
          <w:color w:val="000000" w:themeColor="text1"/>
          <w:sz w:val="24"/>
          <w:szCs w:val="24"/>
        </w:rPr>
        <w:t xml:space="preserve">extrusion. Figure </w:t>
      </w:r>
      <w:r w:rsidRPr="003E1765">
        <w:rPr>
          <w:rFonts w:eastAsiaTheme="minorEastAsia"/>
          <w:b/>
          <w:color w:val="000000" w:themeColor="text1"/>
          <w:sz w:val="24"/>
          <w:szCs w:val="24"/>
        </w:rPr>
        <w:t>5.02</w:t>
      </w:r>
      <w:r w:rsidRPr="003E1765">
        <w:rPr>
          <w:rFonts w:eastAsiaTheme="minorEastAsia"/>
          <w:color w:val="000000" w:themeColor="text1"/>
          <w:sz w:val="24"/>
          <w:szCs w:val="24"/>
        </w:rPr>
        <w:t xml:space="preserve"> shows both paths through which </w:t>
      </w:r>
      <w:r w:rsidRPr="003E1765">
        <w:rPr>
          <w:rFonts w:eastAsiaTheme="minorEastAsia"/>
          <w:color w:val="000000" w:themeColor="text1"/>
          <w:sz w:val="24"/>
          <w:szCs w:val="24"/>
        </w:rPr>
        <w:lastRenderedPageBreak/>
        <w:t xml:space="preserve">the catalytic DODH may proceed. Pathway A shows condensation of the glycol with a </w:t>
      </w:r>
      <w:proofErr w:type="spellStart"/>
      <w:r w:rsidRPr="003E1765">
        <w:rPr>
          <w:rFonts w:eastAsiaTheme="minorEastAsia"/>
          <w:color w:val="000000" w:themeColor="text1"/>
          <w:sz w:val="24"/>
          <w:szCs w:val="24"/>
        </w:rPr>
        <w:t>Re</w:t>
      </w:r>
      <w:r w:rsidRPr="003E1765">
        <w:rPr>
          <w:rFonts w:eastAsiaTheme="minorEastAsia"/>
          <w:color w:val="000000" w:themeColor="text1"/>
          <w:sz w:val="24"/>
          <w:szCs w:val="24"/>
          <w:vertAlign w:val="superscript"/>
        </w:rPr>
        <w:t>VII</w:t>
      </w:r>
      <w:proofErr w:type="spellEnd"/>
      <w:r w:rsidRPr="003E1765">
        <w:rPr>
          <w:rFonts w:eastAsiaTheme="minorEastAsia"/>
          <w:color w:val="000000" w:themeColor="text1"/>
          <w:sz w:val="24"/>
          <w:szCs w:val="24"/>
        </w:rPr>
        <w:t xml:space="preserve"> trioxo species, reduction of this </w:t>
      </w:r>
      <w:proofErr w:type="spellStart"/>
      <w:r w:rsidRPr="003E1765">
        <w:rPr>
          <w:rFonts w:eastAsiaTheme="minorEastAsia"/>
          <w:color w:val="000000" w:themeColor="text1"/>
          <w:sz w:val="24"/>
          <w:szCs w:val="24"/>
        </w:rPr>
        <w:t>Re</w:t>
      </w:r>
      <w:r w:rsidRPr="003E1765">
        <w:rPr>
          <w:rFonts w:eastAsiaTheme="minorEastAsia"/>
          <w:color w:val="000000" w:themeColor="text1"/>
          <w:sz w:val="24"/>
          <w:szCs w:val="24"/>
          <w:vertAlign w:val="superscript"/>
        </w:rPr>
        <w:t>VII</w:t>
      </w:r>
      <w:proofErr w:type="spellEnd"/>
      <w:r w:rsidRPr="003E1765">
        <w:rPr>
          <w:rFonts w:eastAsiaTheme="minorEastAsia"/>
          <w:color w:val="000000" w:themeColor="text1"/>
          <w:sz w:val="24"/>
          <w:szCs w:val="24"/>
        </w:rPr>
        <w:t xml:space="preserve"> glycolate, and then alkene extrusion. Pathway B shows reduction of the </w:t>
      </w:r>
      <w:proofErr w:type="spellStart"/>
      <w:r w:rsidRPr="003E1765">
        <w:rPr>
          <w:rFonts w:eastAsiaTheme="minorEastAsia"/>
          <w:color w:val="000000" w:themeColor="text1"/>
          <w:sz w:val="24"/>
          <w:szCs w:val="24"/>
        </w:rPr>
        <w:t>Re</w:t>
      </w:r>
      <w:r w:rsidRPr="003E1765">
        <w:rPr>
          <w:rFonts w:eastAsiaTheme="minorEastAsia"/>
          <w:color w:val="000000" w:themeColor="text1"/>
          <w:sz w:val="24"/>
          <w:szCs w:val="24"/>
          <w:vertAlign w:val="superscript"/>
        </w:rPr>
        <w:t>VII</w:t>
      </w:r>
      <w:proofErr w:type="spellEnd"/>
      <w:r w:rsidRPr="003E1765">
        <w:rPr>
          <w:rFonts w:eastAsiaTheme="minorEastAsia"/>
          <w:color w:val="000000" w:themeColor="text1"/>
          <w:sz w:val="24"/>
          <w:szCs w:val="24"/>
        </w:rPr>
        <w:t xml:space="preserve"> complex to a </w:t>
      </w:r>
      <w:proofErr w:type="spellStart"/>
      <w:r w:rsidRPr="003E1765">
        <w:rPr>
          <w:rFonts w:eastAsiaTheme="minorEastAsia"/>
          <w:color w:val="000000" w:themeColor="text1"/>
          <w:sz w:val="24"/>
          <w:szCs w:val="24"/>
        </w:rPr>
        <w:t>Re</w:t>
      </w:r>
      <w:r w:rsidRPr="003E1765">
        <w:rPr>
          <w:rFonts w:eastAsiaTheme="minorEastAsia"/>
          <w:color w:val="000000" w:themeColor="text1"/>
          <w:sz w:val="24"/>
          <w:szCs w:val="24"/>
          <w:vertAlign w:val="superscript"/>
        </w:rPr>
        <w:t>V</w:t>
      </w:r>
      <w:proofErr w:type="spellEnd"/>
      <w:r w:rsidRPr="003E1765">
        <w:rPr>
          <w:rFonts w:eastAsiaTheme="minorEastAsia"/>
          <w:color w:val="000000" w:themeColor="text1"/>
          <w:sz w:val="24"/>
          <w:szCs w:val="24"/>
        </w:rPr>
        <w:t xml:space="preserve"> complex, which condenses with the diol, and then proceeds through alkene extrusion. It has been demonstrated, however,</w:t>
      </w:r>
      <w:r w:rsidRPr="003E1765">
        <w:rPr>
          <w:rFonts w:eastAsiaTheme="minorEastAsia"/>
          <w:sz w:val="24"/>
          <w:szCs w:val="24"/>
        </w:rPr>
        <w:t xml:space="preserve"> that the path through which the reaction occurs varies, depending on the nature of the reductant and the catalyst. Some instances of this particular observation will be discussed in more detail to provide insight into creating an electrochemical pathway.</w:t>
      </w:r>
    </w:p>
    <w:p w14:paraId="051C9E41" w14:textId="77777777" w:rsidR="00AC4748" w:rsidRDefault="003E1765" w:rsidP="00FD14C6">
      <w:pPr>
        <w:spacing w:line="480" w:lineRule="auto"/>
        <w:ind w:firstLine="720"/>
        <w:jc w:val="both"/>
        <w:rPr>
          <w:rFonts w:eastAsiaTheme="minorEastAsia"/>
          <w:color w:val="000000" w:themeColor="text1"/>
          <w:sz w:val="24"/>
          <w:szCs w:val="24"/>
        </w:rPr>
      </w:pPr>
      <w:r w:rsidRPr="003E1765">
        <w:rPr>
          <w:rFonts w:eastAsiaTheme="minorEastAsia"/>
          <w:sz w:val="24"/>
          <w:szCs w:val="24"/>
        </w:rPr>
        <w:t xml:space="preserve">In alcohol-driven DODH reactions, kinetic studies of the catalytic conversion of </w:t>
      </w:r>
      <w:proofErr w:type="spellStart"/>
      <w:r w:rsidRPr="003E1765">
        <w:rPr>
          <w:rFonts w:eastAsiaTheme="minorEastAsia"/>
          <w:color w:val="000000" w:themeColor="text1"/>
          <w:sz w:val="24"/>
          <w:szCs w:val="24"/>
        </w:rPr>
        <w:t>hydrobenzoin</w:t>
      </w:r>
      <w:proofErr w:type="spellEnd"/>
      <w:r w:rsidRPr="003E1765">
        <w:rPr>
          <w:rFonts w:eastAsiaTheme="minorEastAsia"/>
          <w:color w:val="000000" w:themeColor="text1"/>
          <w:sz w:val="24"/>
          <w:szCs w:val="24"/>
        </w:rPr>
        <w:t xml:space="preserve"> in excess 3-octanol at 140 </w:t>
      </w:r>
      <w:r w:rsidRPr="003E1765">
        <w:rPr>
          <w:rFonts w:ascii="Cambria" w:eastAsiaTheme="minorEastAsia" w:hAnsi="Cambria"/>
          <w:color w:val="000000" w:themeColor="text1"/>
          <w:sz w:val="24"/>
          <w:szCs w:val="24"/>
        </w:rPr>
        <w:t>°</w:t>
      </w:r>
      <w:r w:rsidRPr="003E1765">
        <w:rPr>
          <w:rFonts w:eastAsiaTheme="minorEastAsia"/>
          <w:color w:val="000000" w:themeColor="text1"/>
          <w:sz w:val="24"/>
          <w:szCs w:val="24"/>
        </w:rPr>
        <w:t xml:space="preserve"> C have been conducted by Abu-Omar</w:t>
      </w:r>
      <w:r w:rsidR="00AC4748">
        <w:rPr>
          <w:rFonts w:eastAsiaTheme="minorEastAsia"/>
          <w:color w:val="000000" w:themeColor="text1"/>
          <w:sz w:val="24"/>
          <w:szCs w:val="24"/>
        </w:rPr>
        <w:t xml:space="preserve"> shown in Figure 5.02</w:t>
      </w:r>
      <w:r w:rsidRPr="003E1765">
        <w:rPr>
          <w:rFonts w:eastAsiaTheme="minorEastAsia"/>
          <w:color w:val="000000" w:themeColor="text1"/>
          <w:sz w:val="24"/>
          <w:szCs w:val="24"/>
        </w:rPr>
        <w:fldChar w:fldCharType="begin"/>
      </w:r>
      <w:r w:rsidR="00192F80">
        <w:rPr>
          <w:rFonts w:eastAsiaTheme="minorEastAsia"/>
          <w:color w:val="000000" w:themeColor="text1"/>
          <w:sz w:val="24"/>
          <w:szCs w:val="24"/>
        </w:rPr>
        <w:instrText xml:space="preserve"> ADDIN EN.CITE &lt;EndNote&gt;&lt;Cite&gt;&lt;Author&gt;Liu&lt;/Author&gt;&lt;Year&gt;2013&lt;/Year&gt;&lt;RecNum&gt;717&lt;/RecNum&gt;&lt;DisplayText&gt;&lt;style face="superscript"&gt;146&lt;/style&gt;&lt;/DisplayText&gt;&lt;record&gt;&lt;rec-number&gt;717&lt;/rec-number&gt;&lt;foreign-keys&gt;&lt;key app="EN" db-id="pa2a592ayrpwv9eex9ox0rsmvdaz95pvvxe0" timestamp="1529517887"&gt;717&lt;/key&gt;&lt;/foreign-keys&gt;&lt;ref-type name="Journal Article"&gt;17&lt;/ref-type&gt;&lt;contributors&gt;&lt;authors&gt;&lt;author&gt;Liu, S.; Senocak, A.l Smeltx, J.; Yang, L.; Wegenhart, B.; Yi, J.; Kenttamaa, H.; Ison, E.; Abu-Omar, M. M.&lt;/author&gt;&lt;/authors&gt;&lt;/contributors&gt;&lt;titles&gt;&lt;title&gt;Mechanism of MTO-catalyzed deoxydehydration of diols to alkenes using sacrificial alcohols&lt;/title&gt;&lt;secondary-title&gt;Organometallics&lt;/secondary-title&gt;&lt;/titles&gt;&lt;periodical&gt;&lt;full-title&gt;Organometallics&lt;/full-title&gt;&lt;/periodical&gt;&lt;pages&gt;3210-3219&lt;/pages&gt;&lt;volume&gt;32&lt;/volume&gt;&lt;dates&gt;&lt;year&gt;2013&lt;/year&gt;&lt;/dates&gt;&lt;urls&gt;&lt;/urls&gt;&lt;/record&gt;&lt;/Cite&gt;&lt;/EndNote&gt;</w:instrText>
      </w:r>
      <w:r w:rsidRPr="003E1765">
        <w:rPr>
          <w:rFonts w:eastAsiaTheme="minorEastAsia"/>
          <w:color w:val="000000" w:themeColor="text1"/>
          <w:sz w:val="24"/>
          <w:szCs w:val="24"/>
        </w:rPr>
        <w:fldChar w:fldCharType="separate"/>
      </w:r>
      <w:r w:rsidR="00192F80" w:rsidRPr="00192F80">
        <w:rPr>
          <w:rFonts w:eastAsiaTheme="minorEastAsia"/>
          <w:noProof/>
          <w:color w:val="000000" w:themeColor="text1"/>
          <w:sz w:val="24"/>
          <w:szCs w:val="24"/>
          <w:vertAlign w:val="superscript"/>
        </w:rPr>
        <w:t>146</w:t>
      </w:r>
      <w:r w:rsidRPr="003E1765">
        <w:rPr>
          <w:rFonts w:eastAsiaTheme="minorEastAsia"/>
          <w:color w:val="000000" w:themeColor="text1"/>
          <w:sz w:val="24"/>
          <w:szCs w:val="24"/>
        </w:rPr>
        <w:fldChar w:fldCharType="end"/>
      </w:r>
      <w:r w:rsidRPr="003E1765">
        <w:rPr>
          <w:rFonts w:eastAsiaTheme="minorEastAsia"/>
          <w:color w:val="000000" w:themeColor="text1"/>
          <w:sz w:val="24"/>
          <w:szCs w:val="24"/>
        </w:rPr>
        <w:t>. In these studies, 3-octanol acted as the solvent and the reductant</w:t>
      </w:r>
      <w:r w:rsidRPr="003E1765">
        <w:rPr>
          <w:rFonts w:eastAsiaTheme="minorEastAsia"/>
          <w:color w:val="000000" w:themeColor="text1"/>
          <w:sz w:val="24"/>
          <w:szCs w:val="24"/>
        </w:rPr>
        <w:fldChar w:fldCharType="begin"/>
      </w:r>
      <w:r w:rsidR="00192F80">
        <w:rPr>
          <w:rFonts w:eastAsiaTheme="minorEastAsia"/>
          <w:color w:val="000000" w:themeColor="text1"/>
          <w:sz w:val="24"/>
          <w:szCs w:val="24"/>
        </w:rPr>
        <w:instrText xml:space="preserve"> ADDIN EN.CITE &lt;EndNote&gt;&lt;Cite&gt;&lt;Author&gt;Liu&lt;/Author&gt;&lt;Year&gt;2013&lt;/Year&gt;&lt;RecNum&gt;717&lt;/RecNum&gt;&lt;DisplayText&gt;&lt;style face="superscript"&gt;146&lt;/style&gt;&lt;/DisplayText&gt;&lt;record&gt;&lt;rec-number&gt;717&lt;/rec-number&gt;&lt;foreign-keys&gt;&lt;key app="EN" db-id="pa2a592ayrpwv9eex9ox0rsmvdaz95pvvxe0" timestamp="1529517887"&gt;717&lt;/key&gt;&lt;/foreign-keys&gt;&lt;ref-type name="Journal Article"&gt;17&lt;/ref-type&gt;&lt;contributors&gt;&lt;authors&gt;&lt;author&gt;Liu, S.; Senocak, A.l Smeltx, J.; Yang, L.; Wegenhart, B.; Yi, J.; Kenttamaa, H.; Ison, E.; Abu-Omar, M. M.&lt;/author&gt;&lt;/authors&gt;&lt;/contributors&gt;&lt;titles&gt;&lt;title&gt;Mechanism of MTO-catalyzed deoxydehydration of diols to alkenes using sacrificial alcohols&lt;/title&gt;&lt;secondary-title&gt;Organometallics&lt;/secondary-title&gt;&lt;/titles&gt;&lt;periodical&gt;&lt;full-title&gt;Organometallics&lt;/full-title&gt;&lt;/periodical&gt;&lt;pages&gt;3210-3219&lt;/pages&gt;&lt;volume&gt;32&lt;/volume&gt;&lt;dates&gt;&lt;year&gt;2013&lt;/year&gt;&lt;/dates&gt;&lt;urls&gt;&lt;/urls&gt;&lt;/record&gt;&lt;/Cite&gt;&lt;/EndNote&gt;</w:instrText>
      </w:r>
      <w:r w:rsidRPr="003E1765">
        <w:rPr>
          <w:rFonts w:eastAsiaTheme="minorEastAsia"/>
          <w:color w:val="000000" w:themeColor="text1"/>
          <w:sz w:val="24"/>
          <w:szCs w:val="24"/>
        </w:rPr>
        <w:fldChar w:fldCharType="separate"/>
      </w:r>
      <w:r w:rsidR="00192F80" w:rsidRPr="00192F80">
        <w:rPr>
          <w:rFonts w:eastAsiaTheme="minorEastAsia"/>
          <w:noProof/>
          <w:color w:val="000000" w:themeColor="text1"/>
          <w:sz w:val="24"/>
          <w:szCs w:val="24"/>
          <w:vertAlign w:val="superscript"/>
        </w:rPr>
        <w:t>146</w:t>
      </w:r>
      <w:r w:rsidRPr="003E1765">
        <w:rPr>
          <w:rFonts w:eastAsiaTheme="minorEastAsia"/>
          <w:color w:val="000000" w:themeColor="text1"/>
          <w:sz w:val="24"/>
          <w:szCs w:val="24"/>
        </w:rPr>
        <w:fldChar w:fldCharType="end"/>
      </w:r>
      <w:r w:rsidRPr="003E1765">
        <w:rPr>
          <w:rFonts w:eastAsiaTheme="minorEastAsia"/>
          <w:color w:val="000000" w:themeColor="text1"/>
          <w:sz w:val="24"/>
          <w:szCs w:val="24"/>
        </w:rPr>
        <w:t xml:space="preserve">. These kinetic experiments showed an initial induction period, a zero-order dependence on the glycol, and a half-order dependence on methyltrioxorhenium (MTO). </w:t>
      </w:r>
    </w:p>
    <w:p w14:paraId="4EDEAAB9" w14:textId="4DE88608" w:rsidR="00AC4748" w:rsidRDefault="009F49C3" w:rsidP="00CE6E32">
      <w:pPr>
        <w:spacing w:line="480" w:lineRule="auto"/>
        <w:jc w:val="both"/>
        <w:rPr>
          <w:rFonts w:eastAsiaTheme="minorEastAsia"/>
          <w:color w:val="000000" w:themeColor="text1"/>
          <w:sz w:val="24"/>
          <w:szCs w:val="24"/>
        </w:rPr>
      </w:pPr>
      <w:r w:rsidRPr="00CE6E32">
        <w:rPr>
          <w:rFonts w:eastAsiaTheme="minorEastAsia"/>
          <w:noProof/>
          <w:color w:val="000000" w:themeColor="text1"/>
          <w:sz w:val="24"/>
          <w:szCs w:val="24"/>
        </w:rPr>
        <w:drawing>
          <wp:inline distT="0" distB="0" distL="0" distR="0" wp14:anchorId="78B6BFD6" wp14:editId="4A2D4AFD">
            <wp:extent cx="5943600" cy="810293"/>
            <wp:effectExtent l="0" t="0" r="0" b="2540"/>
            <wp:docPr id="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43600" cy="810293"/>
                    </a:xfrm>
                    <a:prstGeom prst="rect">
                      <a:avLst/>
                    </a:prstGeom>
                    <a:noFill/>
                    <a:ln>
                      <a:noFill/>
                    </a:ln>
                  </pic:spPr>
                </pic:pic>
              </a:graphicData>
            </a:graphic>
          </wp:inline>
        </w:drawing>
      </w:r>
    </w:p>
    <w:p w14:paraId="31EE8CDB" w14:textId="7B0B11A0" w:rsidR="00185366" w:rsidRPr="00185366" w:rsidRDefault="00185366" w:rsidP="00CE6E32">
      <w:pPr>
        <w:pStyle w:val="Caption"/>
      </w:pPr>
      <w:bookmarkStart w:id="94" w:name="_Toc425764504"/>
      <w:r>
        <w:t>Figure 5.02 – The DODH of trans-stillbene using methyltrioxorhenium (MTO) and 3-octanol conducted by Abu-Omar</w:t>
      </w:r>
      <w:r w:rsidRPr="00CE6E32">
        <w:rPr>
          <w:vertAlign w:val="superscript"/>
        </w:rPr>
        <w:t>146</w:t>
      </w:r>
      <w:r>
        <w:t>.</w:t>
      </w:r>
      <w:bookmarkEnd w:id="94"/>
    </w:p>
    <w:p w14:paraId="194F33C3" w14:textId="1C47454E" w:rsidR="003E1765" w:rsidRDefault="003E1765" w:rsidP="00FD14C6">
      <w:pPr>
        <w:spacing w:line="480" w:lineRule="auto"/>
        <w:ind w:firstLine="720"/>
        <w:jc w:val="both"/>
        <w:rPr>
          <w:rFonts w:eastAsiaTheme="minorEastAsia"/>
          <w:sz w:val="24"/>
          <w:szCs w:val="24"/>
        </w:rPr>
      </w:pPr>
      <w:r w:rsidRPr="003E1765">
        <w:rPr>
          <w:rFonts w:eastAsiaTheme="minorEastAsia"/>
          <w:color w:val="000000" w:themeColor="text1"/>
          <w:sz w:val="24"/>
          <w:szCs w:val="24"/>
        </w:rPr>
        <w:t xml:space="preserve">The half-order dependence on the MTO </w:t>
      </w:r>
      <w:r w:rsidR="009F49C3">
        <w:rPr>
          <w:rFonts w:eastAsiaTheme="minorEastAsia"/>
          <w:color w:val="000000" w:themeColor="text1"/>
          <w:sz w:val="24"/>
          <w:szCs w:val="24"/>
        </w:rPr>
        <w:t>indicates that there is a competing side reaction of the metal complex in solution. F</w:t>
      </w:r>
      <w:r w:rsidRPr="003E1765">
        <w:rPr>
          <w:rFonts w:eastAsiaTheme="minorEastAsia"/>
          <w:color w:val="000000" w:themeColor="text1"/>
          <w:sz w:val="24"/>
          <w:szCs w:val="24"/>
        </w:rPr>
        <w:t>ormation of a Re dimer</w:t>
      </w:r>
      <w:r w:rsidR="009F49C3">
        <w:rPr>
          <w:rFonts w:eastAsiaTheme="minorEastAsia"/>
          <w:color w:val="000000" w:themeColor="text1"/>
          <w:sz w:val="24"/>
          <w:szCs w:val="24"/>
        </w:rPr>
        <w:t xml:space="preserve"> from a Re(VO </w:t>
      </w:r>
      <w:proofErr w:type="spellStart"/>
      <w:r w:rsidR="009F49C3">
        <w:rPr>
          <w:rFonts w:eastAsiaTheme="minorEastAsia"/>
          <w:color w:val="000000" w:themeColor="text1"/>
          <w:sz w:val="24"/>
          <w:szCs w:val="24"/>
        </w:rPr>
        <w:t>dioxo</w:t>
      </w:r>
      <w:proofErr w:type="spellEnd"/>
      <w:r w:rsidR="009F49C3">
        <w:rPr>
          <w:rFonts w:eastAsiaTheme="minorEastAsia"/>
          <w:color w:val="000000" w:themeColor="text1"/>
          <w:sz w:val="24"/>
          <w:szCs w:val="24"/>
        </w:rPr>
        <w:t xml:space="preserve"> species has been observed spectroscopically</w:t>
      </w:r>
      <w:r w:rsidR="009F49C3">
        <w:rPr>
          <w:rFonts w:eastAsiaTheme="minorEastAsia"/>
          <w:color w:val="000000" w:themeColor="text1"/>
          <w:sz w:val="24"/>
          <w:szCs w:val="24"/>
        </w:rPr>
        <w:fldChar w:fldCharType="begin"/>
      </w:r>
      <w:r w:rsidR="009F49C3">
        <w:rPr>
          <w:rFonts w:eastAsiaTheme="minorEastAsia"/>
          <w:color w:val="000000" w:themeColor="text1"/>
          <w:sz w:val="24"/>
          <w:szCs w:val="24"/>
        </w:rPr>
        <w:instrText xml:space="preserve"> ADDIN EN.CITE &lt;EndNote&gt;&lt;Cite&gt;&lt;Author&gt;McClain&lt;/Author&gt;&lt;Year&gt;2015&lt;/Year&gt;&lt;RecNum&gt;713&lt;/RecNum&gt;&lt;DisplayText&gt;&lt;style face="superscript"&gt;147&lt;/style&gt;&lt;/DisplayText&gt;&lt;record&gt;&lt;rec-number&gt;713&lt;/rec-number&gt;&lt;foreign-keys&gt;&lt;key app="EN" db-id="pa2a592ayrpwv9eex9ox0rsmvdaz95pvvxe0" timestamp="1529081511"&gt;713&lt;/key&gt;&lt;/foreign-keys&gt;&lt;ref-type name="Thesis"&gt;32&lt;/ref-type&gt;&lt;contributors&gt;&lt;authors&gt;&lt;author&gt;McClain, James Michael, III&lt;/author&gt;&lt;/authors&gt;&lt;tertiary-authors&gt;&lt;author&gt;Nicholas, Kenneth M.&lt;/author&gt;&lt;/tertiary-authors&gt;&lt;/contributors&gt;&lt;titles&gt;&lt;title&gt;SURVEY OF CATALYST AND REDUCTANT EFFECTS ON OXORHENIUM CATALYZED DEOXYDEHYDRATION OF GLYCOLS&lt;/title&gt;&lt;secondary-title&gt;Department of Chemistry and Biochemistry&lt;/secondary-title&gt;&lt;/titles&gt;&lt;volume&gt;Doctor of Philosophy&lt;/volume&gt;&lt;dates&gt;&lt;year&gt;2015&lt;/year&gt;&lt;/dates&gt;&lt;publisher&gt;University of Oklahoma&lt;/publisher&gt;&lt;urls&gt;&lt;/urls&gt;&lt;/record&gt;&lt;/Cite&gt;&lt;/EndNote&gt;</w:instrText>
      </w:r>
      <w:r w:rsidR="009F49C3">
        <w:rPr>
          <w:rFonts w:eastAsiaTheme="minorEastAsia"/>
          <w:color w:val="000000" w:themeColor="text1"/>
          <w:sz w:val="24"/>
          <w:szCs w:val="24"/>
        </w:rPr>
        <w:fldChar w:fldCharType="separate"/>
      </w:r>
      <w:r w:rsidR="009F49C3" w:rsidRPr="009F49C3">
        <w:rPr>
          <w:rFonts w:eastAsiaTheme="minorEastAsia"/>
          <w:noProof/>
          <w:color w:val="000000" w:themeColor="text1"/>
          <w:sz w:val="24"/>
          <w:szCs w:val="24"/>
          <w:vertAlign w:val="superscript"/>
        </w:rPr>
        <w:t>147</w:t>
      </w:r>
      <w:r w:rsidR="009F49C3">
        <w:rPr>
          <w:rFonts w:eastAsiaTheme="minorEastAsia"/>
          <w:color w:val="000000" w:themeColor="text1"/>
          <w:sz w:val="24"/>
          <w:szCs w:val="24"/>
        </w:rPr>
        <w:fldChar w:fldCharType="end"/>
      </w:r>
      <w:r w:rsidR="009F49C3">
        <w:rPr>
          <w:rFonts w:eastAsiaTheme="minorEastAsia"/>
          <w:color w:val="000000" w:themeColor="text1"/>
          <w:sz w:val="24"/>
          <w:szCs w:val="24"/>
        </w:rPr>
        <w:t xml:space="preserve">. Formation of this dimer </w:t>
      </w:r>
      <w:r w:rsidRPr="003E1765">
        <w:rPr>
          <w:rFonts w:eastAsiaTheme="minorEastAsia"/>
          <w:color w:val="000000" w:themeColor="text1"/>
          <w:sz w:val="24"/>
          <w:szCs w:val="24"/>
        </w:rPr>
        <w:t>deactivate</w:t>
      </w:r>
      <w:r w:rsidR="009F49C3">
        <w:rPr>
          <w:rFonts w:eastAsiaTheme="minorEastAsia"/>
          <w:color w:val="000000" w:themeColor="text1"/>
          <w:sz w:val="24"/>
          <w:szCs w:val="24"/>
        </w:rPr>
        <w:t>s</w:t>
      </w:r>
      <w:r w:rsidRPr="003E1765">
        <w:rPr>
          <w:rFonts w:eastAsiaTheme="minorEastAsia"/>
          <w:color w:val="000000" w:themeColor="text1"/>
          <w:sz w:val="24"/>
          <w:szCs w:val="24"/>
        </w:rPr>
        <w:t xml:space="preserve"> the MTO towards DODH. In addition, the mechanism in this study proposed a second reduction to a </w:t>
      </w:r>
      <w:proofErr w:type="spellStart"/>
      <w:r w:rsidRPr="003E1765">
        <w:rPr>
          <w:rFonts w:eastAsiaTheme="minorEastAsia"/>
          <w:color w:val="000000" w:themeColor="text1"/>
          <w:sz w:val="24"/>
          <w:szCs w:val="24"/>
        </w:rPr>
        <w:t>Re</w:t>
      </w:r>
      <w:r w:rsidRPr="003E1765">
        <w:rPr>
          <w:rFonts w:eastAsiaTheme="minorEastAsia"/>
          <w:color w:val="000000" w:themeColor="text1"/>
          <w:sz w:val="24"/>
          <w:szCs w:val="24"/>
          <w:vertAlign w:val="superscript"/>
        </w:rPr>
        <w:t>III</w:t>
      </w:r>
      <w:proofErr w:type="spellEnd"/>
      <w:r w:rsidRPr="003E1765">
        <w:rPr>
          <w:rFonts w:eastAsiaTheme="minorEastAsia"/>
          <w:color w:val="000000" w:themeColor="text1"/>
          <w:sz w:val="24"/>
          <w:szCs w:val="24"/>
        </w:rPr>
        <w:t xml:space="preserve"> intermediate that acts as the catalytic complex. This mechanism proposed by Abu-Omar is unique in that it has</w:t>
      </w:r>
      <w:r w:rsidR="00311CCB">
        <w:rPr>
          <w:rFonts w:eastAsiaTheme="minorEastAsia"/>
          <w:color w:val="000000" w:themeColor="text1"/>
          <w:sz w:val="24"/>
          <w:szCs w:val="24"/>
        </w:rPr>
        <w:t xml:space="preserve"> </w:t>
      </w:r>
      <w:r w:rsidRPr="003E1765">
        <w:rPr>
          <w:rFonts w:eastAsiaTheme="minorEastAsia"/>
          <w:color w:val="000000" w:themeColor="text1"/>
          <w:sz w:val="24"/>
          <w:szCs w:val="24"/>
        </w:rPr>
        <w:t>n</w:t>
      </w:r>
      <w:r w:rsidR="00311CCB">
        <w:rPr>
          <w:rFonts w:eastAsiaTheme="minorEastAsia"/>
          <w:color w:val="000000" w:themeColor="text1"/>
          <w:sz w:val="24"/>
          <w:szCs w:val="24"/>
        </w:rPr>
        <w:t>o</w:t>
      </w:r>
      <w:r w:rsidRPr="003E1765">
        <w:rPr>
          <w:rFonts w:eastAsiaTheme="minorEastAsia"/>
          <w:color w:val="000000" w:themeColor="text1"/>
          <w:sz w:val="24"/>
          <w:szCs w:val="24"/>
        </w:rPr>
        <w:t>t been considered in computational</w:t>
      </w:r>
      <w:r w:rsidRPr="003E1765">
        <w:rPr>
          <w:rFonts w:eastAsiaTheme="minorEastAsia"/>
          <w:sz w:val="24"/>
          <w:szCs w:val="24"/>
        </w:rPr>
        <w:t xml:space="preserve"> work relating to a metal-catalyzed DODH mechanism. Most computational studies have focused on the </w:t>
      </w:r>
      <w:r w:rsidRPr="003E1765">
        <w:rPr>
          <w:rFonts w:eastAsiaTheme="minorEastAsia"/>
          <w:sz w:val="24"/>
          <w:szCs w:val="24"/>
        </w:rPr>
        <w:lastRenderedPageBreak/>
        <w:t xml:space="preserve">proposed pathway shown in Figure </w:t>
      </w:r>
      <w:r w:rsidRPr="003E1765">
        <w:rPr>
          <w:rFonts w:eastAsiaTheme="minorEastAsia"/>
          <w:b/>
          <w:sz w:val="24"/>
          <w:szCs w:val="24"/>
        </w:rPr>
        <w:t>5.0</w:t>
      </w:r>
      <w:r w:rsidR="00185366">
        <w:rPr>
          <w:rFonts w:eastAsiaTheme="minorEastAsia"/>
          <w:b/>
          <w:sz w:val="24"/>
          <w:szCs w:val="24"/>
        </w:rPr>
        <w:t>3</w:t>
      </w:r>
      <w:r w:rsidRPr="003E1765">
        <w:rPr>
          <w:rFonts w:eastAsiaTheme="minorEastAsia"/>
          <w:sz w:val="24"/>
          <w:szCs w:val="24"/>
        </w:rPr>
        <w:t xml:space="preserve"> where a </w:t>
      </w:r>
      <w:proofErr w:type="spellStart"/>
      <w:r w:rsidRPr="003E1765">
        <w:rPr>
          <w:rFonts w:eastAsiaTheme="minorEastAsia"/>
          <w:sz w:val="24"/>
          <w:szCs w:val="24"/>
        </w:rPr>
        <w:t>Re</w:t>
      </w:r>
      <w:r w:rsidRPr="003E1765">
        <w:rPr>
          <w:rFonts w:eastAsiaTheme="minorEastAsia"/>
          <w:sz w:val="24"/>
          <w:szCs w:val="24"/>
          <w:vertAlign w:val="superscript"/>
        </w:rPr>
        <w:t>VII</w:t>
      </w:r>
      <w:proofErr w:type="spellEnd"/>
      <w:r w:rsidRPr="003E1765">
        <w:rPr>
          <w:rFonts w:eastAsiaTheme="minorEastAsia"/>
          <w:sz w:val="24"/>
          <w:szCs w:val="24"/>
        </w:rPr>
        <w:t xml:space="preserve"> complex is reduced and condensed with a glycol to produce a </w:t>
      </w:r>
      <w:proofErr w:type="spellStart"/>
      <w:r w:rsidRPr="003E1765">
        <w:rPr>
          <w:rFonts w:eastAsiaTheme="minorEastAsia"/>
          <w:sz w:val="24"/>
          <w:szCs w:val="24"/>
        </w:rPr>
        <w:t>Re</w:t>
      </w:r>
      <w:r w:rsidRPr="003E1765">
        <w:rPr>
          <w:rFonts w:eastAsiaTheme="minorEastAsia"/>
          <w:sz w:val="24"/>
          <w:szCs w:val="24"/>
          <w:vertAlign w:val="superscript"/>
        </w:rPr>
        <w:t>V</w:t>
      </w:r>
      <w:proofErr w:type="spellEnd"/>
      <w:r w:rsidRPr="003E1765">
        <w:rPr>
          <w:rFonts w:eastAsiaTheme="minorEastAsia"/>
          <w:sz w:val="24"/>
          <w:szCs w:val="24"/>
        </w:rPr>
        <w:t xml:space="preserve"> glycolate, which acts as the precursor to the alkene</w:t>
      </w:r>
      <w:r w:rsidRPr="003E1765">
        <w:rPr>
          <w:rFonts w:eastAsiaTheme="minorEastAsia"/>
          <w:b/>
          <w:sz w:val="24"/>
          <w:szCs w:val="24"/>
        </w:rPr>
        <w:t>.</w:t>
      </w:r>
      <w:r w:rsidRPr="003E1765">
        <w:rPr>
          <w:rFonts w:eastAsiaTheme="minorEastAsia"/>
          <w:sz w:val="24"/>
          <w:szCs w:val="24"/>
        </w:rPr>
        <w:t xml:space="preserve"> The computational analysis by Wang et al determined that the rate-determining step in the mechanism of an MTO-catalyzed, alcohol driven DODH reaction was the initial reduction of the MTO to form </w:t>
      </w:r>
      <w:proofErr w:type="spellStart"/>
      <w:r w:rsidRPr="003E1765">
        <w:rPr>
          <w:rFonts w:eastAsiaTheme="minorEastAsia"/>
          <w:sz w:val="24"/>
          <w:szCs w:val="24"/>
        </w:rPr>
        <w:t>MeReO</w:t>
      </w:r>
      <w:proofErr w:type="spellEnd"/>
      <w:r w:rsidRPr="003E1765">
        <w:rPr>
          <w:rFonts w:eastAsiaTheme="minorEastAsia"/>
          <w:sz w:val="24"/>
          <w:szCs w:val="24"/>
        </w:rPr>
        <w:t>(OH)</w:t>
      </w:r>
      <w:r w:rsidRPr="003E1765">
        <w:rPr>
          <w:rFonts w:eastAsiaTheme="minorEastAsia"/>
          <w:sz w:val="24"/>
          <w:szCs w:val="24"/>
          <w:vertAlign w:val="subscript"/>
        </w:rPr>
        <w:t>2</w:t>
      </w:r>
      <w:r w:rsidRPr="003E1765">
        <w:rPr>
          <w:rFonts w:eastAsiaTheme="minorEastAsia"/>
          <w:sz w:val="24"/>
          <w:szCs w:val="24"/>
        </w:rPr>
        <w:t>. Further experimental work supported this conclusion</w:t>
      </w:r>
      <w:r w:rsidRPr="003E1765">
        <w:rPr>
          <w:rFonts w:eastAsiaTheme="minorEastAsia"/>
          <w:sz w:val="24"/>
          <w:szCs w:val="24"/>
        </w:rPr>
        <w:fldChar w:fldCharType="begin"/>
      </w:r>
      <w:r w:rsidR="009F49C3">
        <w:rPr>
          <w:rFonts w:eastAsiaTheme="minorEastAsia"/>
          <w:sz w:val="24"/>
          <w:szCs w:val="24"/>
        </w:rPr>
        <w:instrText xml:space="preserve"> ADDIN EN.CITE &lt;EndNote&gt;&lt;Cite&gt;&lt;Author&gt;Qu&lt;/Author&gt;&lt;Year&gt;2013&lt;/Year&gt;&lt;RecNum&gt;718&lt;/RecNum&gt;&lt;DisplayText&gt;&lt;style face="superscript"&gt;148&lt;/style&gt;&lt;/DisplayText&gt;&lt;record&gt;&lt;rec-number&gt;718&lt;/rec-number&gt;&lt;foreign-keys&gt;&lt;key app="EN" db-id="pa2a592ayrpwv9eex9ox0rsmvdaz95pvvxe0" timestamp="1529517936"&gt;718&lt;/key&gt;&lt;/foreign-keys&gt;&lt;ref-type name="Journal Article"&gt;17&lt;/ref-type&gt;&lt;contributors&gt;&lt;authors&gt;&lt;author&gt;Qu, S.; Dang, Y.; Wen, M.; Wang, Z.-X.&lt;/author&gt;&lt;/authors&gt;&lt;/contributors&gt;&lt;titles&gt;&lt;title&gt;Mechanism of the Methytrioxorhenium-catalyzed Deoxydehydration of Polyols: a new pathway realized&lt;/title&gt;&lt;secondary-title&gt;Chem. - Eur. J.&lt;/secondary-title&gt;&lt;/titles&gt;&lt;periodical&gt;&lt;full-title&gt;Chem. - Eur. J.&lt;/full-title&gt;&lt;/periodical&gt;&lt;volume&gt;19&lt;/volume&gt;&lt;number&gt;3827-3832&lt;/number&gt;&lt;dates&gt;&lt;year&gt;2013&lt;/year&gt;&lt;/dates&gt;&lt;urls&gt;&lt;/urls&gt;&lt;/record&gt;&lt;/Cite&gt;&lt;/EndNote&gt;</w:instrText>
      </w:r>
      <w:r w:rsidRPr="003E1765">
        <w:rPr>
          <w:rFonts w:eastAsiaTheme="minorEastAsia"/>
          <w:sz w:val="24"/>
          <w:szCs w:val="24"/>
        </w:rPr>
        <w:fldChar w:fldCharType="separate"/>
      </w:r>
      <w:r w:rsidR="009F49C3" w:rsidRPr="009F49C3">
        <w:rPr>
          <w:rFonts w:eastAsiaTheme="minorEastAsia"/>
          <w:noProof/>
          <w:sz w:val="24"/>
          <w:szCs w:val="24"/>
          <w:vertAlign w:val="superscript"/>
        </w:rPr>
        <w:t>148</w:t>
      </w:r>
      <w:r w:rsidRPr="003E1765">
        <w:rPr>
          <w:rFonts w:eastAsiaTheme="minorEastAsia"/>
          <w:sz w:val="24"/>
          <w:szCs w:val="24"/>
        </w:rPr>
        <w:fldChar w:fldCharType="end"/>
      </w:r>
      <w:r w:rsidRPr="003E1765">
        <w:rPr>
          <w:rFonts w:eastAsiaTheme="minorEastAsia"/>
          <w:sz w:val="24"/>
          <w:szCs w:val="24"/>
        </w:rPr>
        <w:t xml:space="preserve">. </w:t>
      </w:r>
      <w:proofErr w:type="spellStart"/>
      <w:r w:rsidRPr="003E1765">
        <w:rPr>
          <w:rFonts w:eastAsiaTheme="minorEastAsia"/>
          <w:sz w:val="24"/>
          <w:szCs w:val="24"/>
        </w:rPr>
        <w:t>Dethelfsen</w:t>
      </w:r>
      <w:proofErr w:type="spellEnd"/>
      <w:r w:rsidRPr="003E1765">
        <w:rPr>
          <w:rFonts w:eastAsiaTheme="minorEastAsia"/>
          <w:sz w:val="24"/>
          <w:szCs w:val="24"/>
        </w:rPr>
        <w:t xml:space="preserve"> followed the reaction via spectroscopy, determined the order of reaction experimentally, and observed the Kinetic Isotope Effect (KIE) by deuterium labeling of the alcohol</w:t>
      </w:r>
      <w:r w:rsidRPr="003E1765">
        <w:rPr>
          <w:rFonts w:eastAsiaTheme="minorEastAsia"/>
          <w:sz w:val="24"/>
          <w:szCs w:val="24"/>
        </w:rPr>
        <w:fldChar w:fldCharType="begin"/>
      </w:r>
      <w:r w:rsidR="009F49C3">
        <w:rPr>
          <w:rFonts w:eastAsiaTheme="minorEastAsia"/>
          <w:sz w:val="24"/>
          <w:szCs w:val="24"/>
        </w:rPr>
        <w:instrText xml:space="preserve"> ADDIN EN.CITE &lt;EndNote&gt;&lt;Cite&gt;&lt;Author&gt;Dethelfsen&lt;/Author&gt;&lt;Year&gt;2015&lt;/Year&gt;&lt;RecNum&gt;719&lt;/RecNum&gt;&lt;DisplayText&gt;&lt;style face="superscript"&gt;149&lt;/style&gt;&lt;/DisplayText&gt;&lt;record&gt;&lt;rec-number&gt;719&lt;/rec-number&gt;&lt;foreign-keys&gt;&lt;key app="EN" db-id="pa2a592ayrpwv9eex9ox0rsmvdaz95pvvxe0" timestamp="1529517977"&gt;719&lt;/key&gt;&lt;/foreign-keys&gt;&lt;ref-type name="Journal Article"&gt;17&lt;/ref-type&gt;&lt;contributors&gt;&lt;authors&gt;&lt;author&gt;Dethelfsen, J. R.; Fristup, P&lt;/author&gt;&lt;/authors&gt;&lt;/contributors&gt;&lt;titles&gt;&lt;title&gt;nsitu Spectroscopic investigation of the rhenium-catalyzed deoxydehydration of vicinal diols&lt;/title&gt;&lt;secondary-title&gt;ChemCatChem&lt;/secondary-title&gt;&lt;/titles&gt;&lt;periodical&gt;&lt;full-title&gt;ChemCatChem&lt;/full-title&gt;&lt;/periodical&gt;&lt;pages&gt;1184-1196&lt;/pages&gt;&lt;volume&gt;7&lt;/volume&gt;&lt;number&gt;I&lt;/number&gt;&lt;dates&gt;&lt;year&gt;2015&lt;/year&gt;&lt;/dates&gt;&lt;urls&gt;&lt;/urls&gt;&lt;/record&gt;&lt;/Cite&gt;&lt;/EndNote&gt;</w:instrText>
      </w:r>
      <w:r w:rsidRPr="003E1765">
        <w:rPr>
          <w:rFonts w:eastAsiaTheme="minorEastAsia"/>
          <w:sz w:val="24"/>
          <w:szCs w:val="24"/>
        </w:rPr>
        <w:fldChar w:fldCharType="separate"/>
      </w:r>
      <w:r w:rsidR="009F49C3" w:rsidRPr="009F49C3">
        <w:rPr>
          <w:rFonts w:eastAsiaTheme="minorEastAsia"/>
          <w:noProof/>
          <w:sz w:val="24"/>
          <w:szCs w:val="24"/>
          <w:vertAlign w:val="superscript"/>
        </w:rPr>
        <w:t>149</w:t>
      </w:r>
      <w:r w:rsidRPr="003E1765">
        <w:rPr>
          <w:rFonts w:eastAsiaTheme="minorEastAsia"/>
          <w:sz w:val="24"/>
          <w:szCs w:val="24"/>
        </w:rPr>
        <w:fldChar w:fldCharType="end"/>
      </w:r>
      <w:r w:rsidRPr="003E1765">
        <w:rPr>
          <w:rFonts w:eastAsiaTheme="minorEastAsia"/>
          <w:sz w:val="24"/>
          <w:szCs w:val="24"/>
        </w:rPr>
        <w:t xml:space="preserve">. From these studies, </w:t>
      </w:r>
      <w:r w:rsidRPr="003E1765">
        <w:rPr>
          <w:rFonts w:eastAsiaTheme="minorEastAsia"/>
          <w:color w:val="000000" w:themeColor="text1"/>
          <w:sz w:val="24"/>
          <w:szCs w:val="24"/>
        </w:rPr>
        <w:t>it was concluded from this KIE</w:t>
      </w:r>
      <w:r w:rsidR="00901539">
        <w:rPr>
          <w:rFonts w:eastAsiaTheme="minorEastAsia"/>
          <w:color w:val="000000" w:themeColor="text1"/>
          <w:sz w:val="24"/>
          <w:szCs w:val="24"/>
        </w:rPr>
        <w:t xml:space="preserve"> of 2.1 for a C-D vs a C-H bond on the </w:t>
      </w:r>
      <w:proofErr w:type="spellStart"/>
      <w:r w:rsidR="00901539">
        <w:rPr>
          <w:rFonts w:eastAsiaTheme="minorEastAsia"/>
          <w:color w:val="000000" w:themeColor="text1"/>
          <w:sz w:val="24"/>
          <w:szCs w:val="24"/>
        </w:rPr>
        <w:t>alchol</w:t>
      </w:r>
      <w:proofErr w:type="spellEnd"/>
      <w:r w:rsidRPr="003E1765">
        <w:rPr>
          <w:rFonts w:eastAsiaTheme="minorEastAsia"/>
          <w:color w:val="000000" w:themeColor="text1"/>
          <w:sz w:val="24"/>
          <w:szCs w:val="24"/>
        </w:rPr>
        <w:t xml:space="preserve"> and further spectroscopic tracking of the reaction by NMR</w:t>
      </w:r>
      <w:r w:rsidR="00D1355F">
        <w:rPr>
          <w:rFonts w:eastAsiaTheme="minorEastAsia"/>
          <w:color w:val="000000" w:themeColor="text1"/>
          <w:sz w:val="24"/>
          <w:szCs w:val="24"/>
        </w:rPr>
        <w:t xml:space="preserve"> that</w:t>
      </w:r>
      <w:r w:rsidRPr="003E1765">
        <w:rPr>
          <w:rFonts w:eastAsiaTheme="minorEastAsia"/>
          <w:sz w:val="24"/>
          <w:szCs w:val="24"/>
        </w:rPr>
        <w:t xml:space="preserve">: 1) the rate-limiting step of the reaction was the reduction of MTO caused by the alcohol reductant; 2) the rhenium complex is reduced prior to glycol </w:t>
      </w:r>
      <w:proofErr w:type="spellStart"/>
      <w:r w:rsidRPr="003E1765">
        <w:rPr>
          <w:rFonts w:eastAsiaTheme="minorEastAsia"/>
          <w:sz w:val="24"/>
          <w:szCs w:val="24"/>
        </w:rPr>
        <w:t>complexation</w:t>
      </w:r>
      <w:proofErr w:type="spellEnd"/>
      <w:r w:rsidRPr="003E1765">
        <w:rPr>
          <w:rFonts w:eastAsiaTheme="minorEastAsia"/>
          <w:sz w:val="24"/>
          <w:szCs w:val="24"/>
        </w:rPr>
        <w:t xml:space="preserve"> with the reduced complex; and 3) the </w:t>
      </w:r>
      <w:proofErr w:type="spellStart"/>
      <w:r w:rsidRPr="003E1765">
        <w:rPr>
          <w:rFonts w:eastAsiaTheme="minorEastAsia"/>
          <w:sz w:val="24"/>
          <w:szCs w:val="24"/>
        </w:rPr>
        <w:t>Re</w:t>
      </w:r>
      <w:r w:rsidRPr="003E1765">
        <w:rPr>
          <w:rFonts w:eastAsiaTheme="minorEastAsia"/>
          <w:sz w:val="24"/>
          <w:szCs w:val="24"/>
          <w:vertAlign w:val="superscript"/>
        </w:rPr>
        <w:t>vii</w:t>
      </w:r>
      <w:proofErr w:type="spellEnd"/>
      <w:r w:rsidRPr="003E1765">
        <w:rPr>
          <w:rFonts w:eastAsiaTheme="minorEastAsia"/>
          <w:sz w:val="24"/>
          <w:szCs w:val="24"/>
        </w:rPr>
        <w:t xml:space="preserve">-glycolate species is formed reversibly with MTO, but cannot undergo reduction. This rate dependence on the reduction of the metal complex suggests that an electrochemical adaptation of this DODH reaction could be beneficial in reducing the reaction </w:t>
      </w:r>
      <w:r w:rsidRPr="003E1765">
        <w:rPr>
          <w:rFonts w:eastAsiaTheme="minorEastAsia"/>
          <w:color w:val="000000" w:themeColor="text1"/>
          <w:sz w:val="24"/>
          <w:szCs w:val="24"/>
        </w:rPr>
        <w:t>time and temperature needed</w:t>
      </w:r>
      <w:r w:rsidRPr="003E1765">
        <w:rPr>
          <w:rFonts w:eastAsiaTheme="minorEastAsia"/>
          <w:sz w:val="24"/>
          <w:szCs w:val="24"/>
        </w:rPr>
        <w:t xml:space="preserve"> for this conversion. </w:t>
      </w:r>
    </w:p>
    <w:p w14:paraId="0DC57328" w14:textId="5E8D34AB" w:rsidR="00D1355F" w:rsidRPr="003E1765" w:rsidRDefault="00D1355F" w:rsidP="00D1355F">
      <w:pPr>
        <w:spacing w:line="480" w:lineRule="auto"/>
        <w:ind w:firstLine="720"/>
        <w:jc w:val="both"/>
        <w:rPr>
          <w:rFonts w:eastAsiaTheme="minorEastAsia"/>
          <w:sz w:val="24"/>
          <w:szCs w:val="24"/>
        </w:rPr>
      </w:pPr>
      <w:r w:rsidRPr="003E1765">
        <w:rPr>
          <w:rFonts w:eastAsiaTheme="minorEastAsia"/>
          <w:color w:val="000000" w:themeColor="text1"/>
          <w:sz w:val="24"/>
          <w:szCs w:val="24"/>
        </w:rPr>
        <w:t>Contrary to these findings is a computational study carried out by Wu et al.  Investigating the DODH of 1,4-butenediol, two pathways were considered. The first path considered</w:t>
      </w:r>
      <w:r w:rsidRPr="003E1765">
        <w:rPr>
          <w:rFonts w:eastAsiaTheme="minorEastAsia"/>
          <w:sz w:val="24"/>
          <w:szCs w:val="24"/>
        </w:rPr>
        <w:t xml:space="preserve"> the rearrangement of the 1,4-diol to the </w:t>
      </w:r>
      <w:proofErr w:type="spellStart"/>
      <w:r w:rsidRPr="003E1765">
        <w:rPr>
          <w:rFonts w:eastAsiaTheme="minorEastAsia"/>
          <w:sz w:val="24"/>
          <w:szCs w:val="24"/>
        </w:rPr>
        <w:t>allyl</w:t>
      </w:r>
      <w:proofErr w:type="spellEnd"/>
      <w:r w:rsidRPr="003E1765">
        <w:rPr>
          <w:rFonts w:eastAsiaTheme="minorEastAsia"/>
          <w:sz w:val="24"/>
          <w:szCs w:val="24"/>
        </w:rPr>
        <w:t xml:space="preserve"> alcohol and then undergoing DODH. The second path considered a direct DODH of the 1,4-butendiol. Kinetic studies carried out suggested that a direct DODH was occurring on the 1,4-butenediol. Experimental work also supported that the first step of the DODH pathway involved reduction of </w:t>
      </w:r>
      <w:r w:rsidRPr="003E1765">
        <w:rPr>
          <w:rFonts w:eastAsiaTheme="minorEastAsia"/>
          <w:color w:val="000000" w:themeColor="text1"/>
          <w:sz w:val="24"/>
          <w:szCs w:val="24"/>
        </w:rPr>
        <w:t>the rhenium (VII) complex</w:t>
      </w:r>
      <w:r w:rsidRPr="003E1765">
        <w:rPr>
          <w:rFonts w:eastAsiaTheme="minorEastAsia"/>
          <w:sz w:val="24"/>
          <w:szCs w:val="24"/>
        </w:rPr>
        <w:t xml:space="preserve">.  The rate-determining step, however, was not the </w:t>
      </w:r>
      <w:r w:rsidRPr="003E1765">
        <w:rPr>
          <w:rFonts w:eastAsiaTheme="minorEastAsia"/>
          <w:sz w:val="24"/>
          <w:szCs w:val="24"/>
        </w:rPr>
        <w:lastRenderedPageBreak/>
        <w:t xml:space="preserve">reduction </w:t>
      </w:r>
      <w:r w:rsidRPr="003E1765">
        <w:rPr>
          <w:rFonts w:eastAsiaTheme="minorEastAsia"/>
          <w:color w:val="000000" w:themeColor="text1"/>
          <w:sz w:val="24"/>
          <w:szCs w:val="24"/>
        </w:rPr>
        <w:t>of the complex but rather the fragmentation of the rhenium (V) glycolate co</w:t>
      </w:r>
      <w:r w:rsidRPr="003E1765">
        <w:rPr>
          <w:rFonts w:eastAsiaTheme="minorEastAsia"/>
          <w:sz w:val="24"/>
          <w:szCs w:val="24"/>
        </w:rPr>
        <w:t>mplex</w:t>
      </w:r>
      <w:r w:rsidRPr="003E1765">
        <w:rPr>
          <w:rFonts w:eastAsiaTheme="minorEastAsia"/>
          <w:sz w:val="24"/>
          <w:szCs w:val="24"/>
        </w:rPr>
        <w:fldChar w:fldCharType="begin"/>
      </w:r>
      <w:r w:rsidR="009F49C3">
        <w:rPr>
          <w:rFonts w:eastAsiaTheme="minorEastAsia"/>
          <w:sz w:val="24"/>
          <w:szCs w:val="24"/>
        </w:rPr>
        <w:instrText xml:space="preserve"> ADDIN EN.CITE &lt;EndNote&gt;&lt;Cite&gt;&lt;Author&gt;Wu&lt;/Author&gt;&lt;Year&gt;2016&lt;/Year&gt;&lt;RecNum&gt;720&lt;/RecNum&gt;&lt;DisplayText&gt;&lt;style face="superscript"&gt;150&lt;/style&gt;&lt;/DisplayText&gt;&lt;record&gt;&lt;rec-number&gt;720&lt;/rec-number&gt;&lt;foreign-keys&gt;&lt;key app="EN" db-id="pa2a592ayrpwv9eex9ox0rsmvdaz95pvvxe0" timestamp="1529518574"&gt;720&lt;/key&gt;&lt;/foreign-keys&gt;&lt;ref-type name="Journal Article"&gt;17&lt;/ref-type&gt;&lt;contributors&gt;&lt;authors&gt;&lt;author&gt;Wu, D.; Zhang, Y.; Su, H.&lt;/author&gt;&lt;/authors&gt;&lt;/contributors&gt;&lt;titles&gt;&lt;title&gt;Mechanistic Study of Oxorhenium-catalyzed deoxydehydration and allylic alcohol isomerizations&lt;/title&gt;&lt;secondary-title&gt;Chem. - Asian J.&lt;/secondary-title&gt;&lt;/titles&gt;&lt;periodical&gt;&lt;full-title&gt;Chem. - Asian J.&lt;/full-title&gt;&lt;/periodical&gt;&lt;pages&gt;1565-1571&lt;/pages&gt;&lt;volume&gt;11&lt;/volume&gt;&lt;number&gt;10&lt;/number&gt;&lt;dates&gt;&lt;year&gt;2016&lt;/year&gt;&lt;/dates&gt;&lt;urls&gt;&lt;/urls&gt;&lt;electronic-resource-num&gt;10.1002/asia.20160118&lt;/electronic-resource-num&gt;&lt;/record&gt;&lt;/Cite&gt;&lt;/EndNote&gt;</w:instrText>
      </w:r>
      <w:r w:rsidRPr="003E1765">
        <w:rPr>
          <w:rFonts w:eastAsiaTheme="minorEastAsia"/>
          <w:sz w:val="24"/>
          <w:szCs w:val="24"/>
        </w:rPr>
        <w:fldChar w:fldCharType="separate"/>
      </w:r>
      <w:r w:rsidR="009F49C3" w:rsidRPr="009F49C3">
        <w:rPr>
          <w:rFonts w:eastAsiaTheme="minorEastAsia"/>
          <w:noProof/>
          <w:sz w:val="24"/>
          <w:szCs w:val="24"/>
          <w:vertAlign w:val="superscript"/>
        </w:rPr>
        <w:t>150</w:t>
      </w:r>
      <w:r w:rsidRPr="003E1765">
        <w:rPr>
          <w:rFonts w:eastAsiaTheme="minorEastAsia"/>
          <w:sz w:val="24"/>
          <w:szCs w:val="24"/>
        </w:rPr>
        <w:fldChar w:fldCharType="end"/>
      </w:r>
      <w:r w:rsidRPr="003E1765">
        <w:rPr>
          <w:rFonts w:eastAsiaTheme="minorEastAsia"/>
          <w:sz w:val="24"/>
          <w:szCs w:val="24"/>
        </w:rPr>
        <w:t>.</w:t>
      </w:r>
    </w:p>
    <w:p w14:paraId="01CF6E41" w14:textId="77777777" w:rsidR="00D1355F" w:rsidRPr="003E1765" w:rsidRDefault="00D1355F" w:rsidP="00FD14C6">
      <w:pPr>
        <w:spacing w:line="480" w:lineRule="auto"/>
        <w:ind w:firstLine="720"/>
        <w:jc w:val="both"/>
        <w:rPr>
          <w:rFonts w:eastAsiaTheme="minorEastAsia"/>
          <w:sz w:val="24"/>
          <w:szCs w:val="24"/>
        </w:rPr>
      </w:pPr>
    </w:p>
    <w:p w14:paraId="0E817D96" w14:textId="77777777" w:rsidR="003E1765" w:rsidRPr="003E1765" w:rsidRDefault="003E1765" w:rsidP="003902AB">
      <w:pPr>
        <w:spacing w:line="480" w:lineRule="auto"/>
        <w:jc w:val="both"/>
        <w:rPr>
          <w:rFonts w:eastAsiaTheme="minorEastAsia"/>
          <w:sz w:val="24"/>
          <w:szCs w:val="24"/>
        </w:rPr>
      </w:pPr>
    </w:p>
    <w:p w14:paraId="18BB8A62" w14:textId="77777777" w:rsidR="003E1765" w:rsidRPr="003E1765" w:rsidRDefault="003E1765" w:rsidP="00D1355F">
      <w:pPr>
        <w:spacing w:line="480" w:lineRule="auto"/>
        <w:rPr>
          <w:rFonts w:eastAsiaTheme="minorEastAsia"/>
          <w:b/>
          <w:sz w:val="24"/>
          <w:szCs w:val="24"/>
        </w:rPr>
      </w:pPr>
      <w:r w:rsidRPr="003E1765">
        <w:rPr>
          <w:rFonts w:eastAsiaTheme="minorEastAsia"/>
          <w:b/>
          <w:noProof/>
          <w:sz w:val="24"/>
          <w:szCs w:val="24"/>
        </w:rPr>
        <w:drawing>
          <wp:inline distT="0" distB="0" distL="0" distR="0" wp14:anchorId="3A960ECC" wp14:editId="29C269F9">
            <wp:extent cx="4482104" cy="4164104"/>
            <wp:effectExtent l="0" t="0" r="0" b="1905"/>
            <wp:docPr id="7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482227" cy="4164219"/>
                    </a:xfrm>
                    <a:prstGeom prst="rect">
                      <a:avLst/>
                    </a:prstGeom>
                    <a:noFill/>
                    <a:ln>
                      <a:noFill/>
                    </a:ln>
                  </pic:spPr>
                </pic:pic>
              </a:graphicData>
            </a:graphic>
          </wp:inline>
        </w:drawing>
      </w:r>
    </w:p>
    <w:p w14:paraId="6DB88F7D" w14:textId="753A800C" w:rsidR="003E1765" w:rsidRPr="003E1765" w:rsidRDefault="003E1765" w:rsidP="008C427B">
      <w:pPr>
        <w:pStyle w:val="Caption"/>
      </w:pPr>
      <w:bookmarkStart w:id="95" w:name="_Toc425764505"/>
      <w:r w:rsidRPr="003E1765">
        <w:t>Figure 5.0</w:t>
      </w:r>
      <w:r w:rsidR="00185366">
        <w:t>3</w:t>
      </w:r>
      <w:r w:rsidRPr="003E1765">
        <w:t>. Two possible pathways for a DODH reaction. Pathway A shows condensation of the glycol with the metal complex, reduction of the metal</w:t>
      </w:r>
      <w:r w:rsidR="00740638">
        <w:t>l</w:t>
      </w:r>
      <w:r w:rsidRPr="003E1765">
        <w:t xml:space="preserve">oglycolate complex, and fragmentation of the </w:t>
      </w:r>
      <w:r w:rsidR="00D1355F">
        <w:t>alkene and regeneration of the m</w:t>
      </w:r>
      <w:r w:rsidRPr="003E1765">
        <w:t>etal complex. Pathway B shows reduction of the Metal complex followed by complexation of the glycol to form the metal</w:t>
      </w:r>
      <w:r w:rsidR="00740638">
        <w:t>l</w:t>
      </w:r>
      <w:r w:rsidRPr="003E1765">
        <w:t>oglycolate complex that fragments into the alkene and original metal complex.</w:t>
      </w:r>
      <w:bookmarkEnd w:id="95"/>
    </w:p>
    <w:p w14:paraId="0CADE10D" w14:textId="77777777" w:rsidR="003E1765" w:rsidRPr="003E1765" w:rsidRDefault="003E1765" w:rsidP="003902AB">
      <w:pPr>
        <w:spacing w:line="480" w:lineRule="auto"/>
        <w:jc w:val="both"/>
        <w:rPr>
          <w:rFonts w:eastAsiaTheme="minorEastAsia"/>
          <w:sz w:val="24"/>
          <w:szCs w:val="24"/>
        </w:rPr>
      </w:pPr>
    </w:p>
    <w:p w14:paraId="059F5A36" w14:textId="77777777" w:rsidR="003E1765" w:rsidRPr="003E1765" w:rsidRDefault="003E1765" w:rsidP="006D361E">
      <w:pPr>
        <w:pStyle w:val="Heading2"/>
      </w:pPr>
      <w:bookmarkStart w:id="96" w:name="_Toc425764573"/>
      <w:r w:rsidRPr="003E1765">
        <w:lastRenderedPageBreak/>
        <w:t>5.1.1 - Project Goals and Experimental Design</w:t>
      </w:r>
      <w:bookmarkEnd w:id="96"/>
    </w:p>
    <w:p w14:paraId="4D547CB8" w14:textId="688DF55F" w:rsidR="003E1765" w:rsidRPr="003E1765" w:rsidRDefault="003E1765" w:rsidP="00D1355F">
      <w:pPr>
        <w:spacing w:line="480" w:lineRule="auto"/>
        <w:ind w:firstLine="720"/>
        <w:jc w:val="both"/>
        <w:rPr>
          <w:rFonts w:eastAsiaTheme="minorEastAsia"/>
          <w:sz w:val="24"/>
          <w:szCs w:val="24"/>
        </w:rPr>
      </w:pPr>
      <w:r w:rsidRPr="003E1765">
        <w:rPr>
          <w:rFonts w:eastAsiaTheme="minorEastAsia"/>
          <w:sz w:val="24"/>
          <w:szCs w:val="24"/>
        </w:rPr>
        <w:t>In considering the possibility of an electrochemical reaction v</w:t>
      </w:r>
      <w:r w:rsidR="00D1355F">
        <w:rPr>
          <w:rFonts w:eastAsiaTheme="minorEastAsia"/>
          <w:sz w:val="24"/>
          <w:szCs w:val="24"/>
        </w:rPr>
        <w:t>ersu</w:t>
      </w:r>
      <w:r w:rsidRPr="003E1765">
        <w:rPr>
          <w:rFonts w:eastAsiaTheme="minorEastAsia"/>
          <w:sz w:val="24"/>
          <w:szCs w:val="24"/>
        </w:rPr>
        <w:t>s a thermal reaction, there are a few inherent benefits that have attracted organic chemists to electrochemical synthetic methods over the past two decades. An electrochemical adaptation of a DODH reaction could be beneficial in a few ways: 1) A chemical reductant may be replaced with an appropriate proton source, such as an acid. This could be a very cost-effective, as phosphines, common chemical reductants for DODH, can be expensive</w:t>
      </w:r>
      <w:r w:rsidR="00D1355F">
        <w:rPr>
          <w:rFonts w:eastAsiaTheme="minorEastAsia"/>
          <w:sz w:val="24"/>
          <w:szCs w:val="24"/>
        </w:rPr>
        <w:t xml:space="preserve"> and are hard to recycle</w:t>
      </w:r>
      <w:r w:rsidRPr="003E1765">
        <w:rPr>
          <w:rFonts w:eastAsiaTheme="minorEastAsia"/>
          <w:sz w:val="24"/>
          <w:szCs w:val="24"/>
        </w:rPr>
        <w:t xml:space="preserve">. 2) Electrochemical reactions often have very high reaction rates, comparatively, to those of their thermal chemical analogues. 3) The lack of a chemical reductant can allow for a simplified post-reaction work-up. </w:t>
      </w:r>
    </w:p>
    <w:p w14:paraId="3D41740A" w14:textId="77777777" w:rsidR="003E1765" w:rsidRPr="003E1765" w:rsidRDefault="003E1765" w:rsidP="00D1355F">
      <w:pPr>
        <w:spacing w:line="480" w:lineRule="auto"/>
        <w:rPr>
          <w:rFonts w:eastAsiaTheme="minorEastAsia"/>
          <w:sz w:val="24"/>
          <w:szCs w:val="24"/>
        </w:rPr>
      </w:pPr>
      <w:r w:rsidRPr="003E1765">
        <w:rPr>
          <w:rFonts w:eastAsiaTheme="minorEastAsia"/>
          <w:noProof/>
          <w:sz w:val="24"/>
          <w:szCs w:val="24"/>
        </w:rPr>
        <w:drawing>
          <wp:inline distT="0" distB="0" distL="0" distR="0" wp14:anchorId="22684256" wp14:editId="14C59EA8">
            <wp:extent cx="3935307" cy="2146531"/>
            <wp:effectExtent l="0" t="0" r="1905" b="12700"/>
            <wp:docPr id="8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935307" cy="2146531"/>
                    </a:xfrm>
                    <a:prstGeom prst="rect">
                      <a:avLst/>
                    </a:prstGeom>
                    <a:noFill/>
                    <a:ln>
                      <a:noFill/>
                    </a:ln>
                  </pic:spPr>
                </pic:pic>
              </a:graphicData>
            </a:graphic>
          </wp:inline>
        </w:drawing>
      </w:r>
    </w:p>
    <w:p w14:paraId="130D6B44" w14:textId="604F4DD5" w:rsidR="003E1765" w:rsidRPr="003E1765" w:rsidRDefault="003E1765" w:rsidP="008C427B">
      <w:pPr>
        <w:pStyle w:val="Caption"/>
      </w:pPr>
      <w:bookmarkStart w:id="97" w:name="_Toc425764506"/>
      <w:r w:rsidRPr="003E1765">
        <w:t>Figure 5.0</w:t>
      </w:r>
      <w:r w:rsidR="00185366">
        <w:t>4</w:t>
      </w:r>
      <w:r w:rsidRPr="003E1765">
        <w:t xml:space="preserve"> The envisioned differences between a thermal DODH reaction and an electrochemical DODH reaction</w:t>
      </w:r>
      <w:bookmarkEnd w:id="97"/>
    </w:p>
    <w:p w14:paraId="04D8DC0F" w14:textId="70306F9E" w:rsidR="003E1765" w:rsidRPr="003E1765" w:rsidRDefault="003E1765" w:rsidP="00D1355F">
      <w:pPr>
        <w:spacing w:line="480" w:lineRule="auto"/>
        <w:ind w:firstLine="720"/>
        <w:jc w:val="both"/>
        <w:rPr>
          <w:rFonts w:eastAsiaTheme="minorEastAsia"/>
          <w:color w:val="000000" w:themeColor="text1"/>
          <w:sz w:val="24"/>
          <w:szCs w:val="24"/>
        </w:rPr>
      </w:pPr>
      <w:r w:rsidRPr="003E1765">
        <w:rPr>
          <w:rFonts w:eastAsiaTheme="minorEastAsia"/>
          <w:sz w:val="24"/>
          <w:szCs w:val="24"/>
        </w:rPr>
        <w:t xml:space="preserve">As previously discussed, mechanistic studies suggest that there are instances in which the rate-determining step is the reduction of the metal complex prior to glycol </w:t>
      </w:r>
      <w:r w:rsidRPr="003E1765">
        <w:rPr>
          <w:rFonts w:eastAsiaTheme="minorEastAsia"/>
          <w:color w:val="000000" w:themeColor="text1"/>
          <w:sz w:val="24"/>
          <w:szCs w:val="24"/>
        </w:rPr>
        <w:t xml:space="preserve">condensation. By converting this chemical reduction to an electrochemical reduction, it could be predicted that the rate of reaction would increase, as electrochemical redox </w:t>
      </w:r>
      <w:r w:rsidRPr="003E1765">
        <w:rPr>
          <w:rFonts w:eastAsiaTheme="minorEastAsia"/>
          <w:color w:val="000000" w:themeColor="text1"/>
          <w:sz w:val="24"/>
          <w:szCs w:val="24"/>
        </w:rPr>
        <w:lastRenderedPageBreak/>
        <w:t>processes have rates that are significantly higher than their analogous chemical reductions</w:t>
      </w:r>
      <w:r w:rsidRPr="003E1765">
        <w:rPr>
          <w:rFonts w:eastAsiaTheme="minorEastAsia"/>
          <w:color w:val="000000" w:themeColor="text1"/>
          <w:sz w:val="24"/>
          <w:szCs w:val="24"/>
        </w:rPr>
        <w:fldChar w:fldCharType="begin"/>
      </w:r>
      <w:r w:rsidR="002F7887">
        <w:rPr>
          <w:rFonts w:eastAsiaTheme="minorEastAsia"/>
          <w:color w:val="000000" w:themeColor="text1"/>
          <w:sz w:val="24"/>
          <w:szCs w:val="24"/>
        </w:rPr>
        <w:instrText xml:space="preserve"> ADDIN EN.CITE &lt;EndNote&gt;&lt;Cite&gt;&lt;Author&gt;Lund&lt;/Author&gt;&lt;Year&gt;2001&lt;/Year&gt;&lt;RecNum&gt;694&lt;/RecNum&gt;&lt;DisplayText&gt;&lt;style face="superscript"&gt;98&lt;/style&gt;&lt;/DisplayText&gt;&lt;record&gt;&lt;rec-number&gt;694&lt;/rec-number&gt;&lt;foreign-keys&gt;&lt;key app="EN" db-id="pa2a592ayrpwv9eex9ox0rsmvdaz95pvvxe0" timestamp="1528054521"&gt;694&lt;/key&gt;&lt;/foreign-keys&gt;&lt;ref-type name="Book"&gt;6&lt;/ref-type&gt;&lt;contributors&gt;&lt;authors&gt;&lt;author&gt;Lund, H.; Hammerich, O&lt;/author&gt;&lt;/authors&gt;&lt;/contributors&gt;&lt;titles&gt;&lt;title&gt;Organic Electrochemistry&lt;/title&gt;&lt;/titles&gt;&lt;edition&gt;4th edition&lt;/edition&gt;&lt;section&gt;1-93&lt;/section&gt;&lt;dates&gt;&lt;year&gt;2001&lt;/year&gt;&lt;/dates&gt;&lt;publisher&gt;Marcel Dekker&lt;/publisher&gt;&lt;urls&gt;&lt;/urls&gt;&lt;/record&gt;&lt;/Cite&gt;&lt;/EndNote&gt;</w:instrText>
      </w:r>
      <w:r w:rsidRPr="003E1765">
        <w:rPr>
          <w:rFonts w:eastAsiaTheme="minorEastAsia"/>
          <w:color w:val="000000" w:themeColor="text1"/>
          <w:sz w:val="24"/>
          <w:szCs w:val="24"/>
        </w:rPr>
        <w:fldChar w:fldCharType="separate"/>
      </w:r>
      <w:r w:rsidR="002F7887" w:rsidRPr="002F7887">
        <w:rPr>
          <w:rFonts w:eastAsiaTheme="minorEastAsia"/>
          <w:noProof/>
          <w:color w:val="000000" w:themeColor="text1"/>
          <w:sz w:val="24"/>
          <w:szCs w:val="24"/>
          <w:vertAlign w:val="superscript"/>
        </w:rPr>
        <w:t>98</w:t>
      </w:r>
      <w:r w:rsidRPr="003E1765">
        <w:rPr>
          <w:rFonts w:eastAsiaTheme="minorEastAsia"/>
          <w:color w:val="000000" w:themeColor="text1"/>
          <w:sz w:val="24"/>
          <w:szCs w:val="24"/>
        </w:rPr>
        <w:fldChar w:fldCharType="end"/>
      </w:r>
      <w:r w:rsidRPr="003E1765">
        <w:rPr>
          <w:rFonts w:eastAsiaTheme="minorEastAsia"/>
          <w:color w:val="000000" w:themeColor="text1"/>
          <w:sz w:val="24"/>
          <w:szCs w:val="24"/>
        </w:rPr>
        <w:t xml:space="preserve">. </w:t>
      </w:r>
    </w:p>
    <w:p w14:paraId="0E7EE273" w14:textId="5D69DFC9" w:rsidR="003E1765" w:rsidRPr="003E1765" w:rsidRDefault="00D1355F" w:rsidP="003902AB">
      <w:pPr>
        <w:spacing w:line="480" w:lineRule="auto"/>
        <w:jc w:val="both"/>
        <w:rPr>
          <w:rFonts w:eastAsiaTheme="minorEastAsia"/>
          <w:sz w:val="24"/>
          <w:szCs w:val="24"/>
        </w:rPr>
      </w:pPr>
      <w:r>
        <w:rPr>
          <w:rFonts w:eastAsiaTheme="minorEastAsia"/>
          <w:color w:val="000000" w:themeColor="text1"/>
          <w:sz w:val="24"/>
          <w:szCs w:val="24"/>
        </w:rPr>
        <w:tab/>
      </w:r>
      <w:r w:rsidR="003E1765" w:rsidRPr="003E1765">
        <w:rPr>
          <w:rFonts w:eastAsiaTheme="minorEastAsia"/>
          <w:color w:val="000000" w:themeColor="text1"/>
          <w:sz w:val="24"/>
          <w:szCs w:val="24"/>
        </w:rPr>
        <w:t xml:space="preserve">In choosing a metal complex that could effectively act as an </w:t>
      </w:r>
      <w:proofErr w:type="spellStart"/>
      <w:r w:rsidR="003E1765" w:rsidRPr="003E1765">
        <w:rPr>
          <w:rFonts w:eastAsiaTheme="minorEastAsia"/>
          <w:color w:val="000000" w:themeColor="text1"/>
          <w:sz w:val="24"/>
          <w:szCs w:val="24"/>
        </w:rPr>
        <w:t>electrocatalyst</w:t>
      </w:r>
      <w:proofErr w:type="spellEnd"/>
      <w:r w:rsidR="003E1765" w:rsidRPr="003E1765">
        <w:rPr>
          <w:rFonts w:eastAsiaTheme="minorEastAsia"/>
          <w:color w:val="000000" w:themeColor="text1"/>
          <w:sz w:val="24"/>
          <w:szCs w:val="24"/>
        </w:rPr>
        <w:t xml:space="preserve">, two main criteria were </w:t>
      </w:r>
      <w:r w:rsidR="003E1765" w:rsidRPr="003E1765">
        <w:rPr>
          <w:rFonts w:eastAsiaTheme="minorEastAsia"/>
          <w:sz w:val="24"/>
          <w:szCs w:val="24"/>
        </w:rPr>
        <w:t>considered: 1) the compound should have previously demonstrated success as a thermal DODH catalyst, or a precedent for being a successful catalyst. 2) The compound should have previously studied electrochemical properties demonstrated</w:t>
      </w:r>
      <w:r w:rsidR="003E1765" w:rsidRPr="003E1765">
        <w:rPr>
          <w:rFonts w:eastAsiaTheme="minorEastAsia"/>
          <w:color w:val="000000" w:themeColor="text1"/>
          <w:sz w:val="24"/>
          <w:szCs w:val="24"/>
        </w:rPr>
        <w:t xml:space="preserve"> in the literature. When solely considering the electrochemistry, it appeared that one metal complex could be appropriate for our needs. (N,N’,N”-trimethyl-1,4,7-trimethyltriazacyclononane)trioxorhenium (VII) perrhenate (</w:t>
      </w:r>
      <w:r w:rsidR="003E1765" w:rsidRPr="003E1765">
        <w:rPr>
          <w:rFonts w:eastAsiaTheme="minorEastAsia"/>
          <w:b/>
          <w:color w:val="000000" w:themeColor="text1"/>
          <w:sz w:val="24"/>
          <w:szCs w:val="24"/>
        </w:rPr>
        <w:t>2</w:t>
      </w:r>
      <w:r w:rsidR="003E1765" w:rsidRPr="003E1765">
        <w:rPr>
          <w:rFonts w:eastAsiaTheme="minorEastAsia"/>
          <w:color w:val="000000" w:themeColor="text1"/>
          <w:sz w:val="24"/>
          <w:szCs w:val="24"/>
        </w:rPr>
        <w:t>) has been demonstrated to exhibit reversible electrochemistry in aqueous media</w:t>
      </w:r>
      <w:r w:rsidR="00907ADF">
        <w:rPr>
          <w:rFonts w:eastAsiaTheme="minorEastAsia"/>
          <w:color w:val="000000" w:themeColor="text1"/>
          <w:sz w:val="24"/>
          <w:szCs w:val="24"/>
        </w:rPr>
        <w:fldChar w:fldCharType="begin"/>
      </w:r>
      <w:r w:rsidR="009F49C3">
        <w:rPr>
          <w:rFonts w:eastAsiaTheme="minorEastAsia"/>
          <w:color w:val="000000" w:themeColor="text1"/>
          <w:sz w:val="24"/>
          <w:szCs w:val="24"/>
        </w:rPr>
        <w:instrText xml:space="preserve"> ADDIN EN.CITE &lt;EndNote&gt;&lt;Cite&gt;&lt;Author&gt;Chi-Ming&lt;/Author&gt;&lt;Year&gt;1997&lt;/Year&gt;&lt;RecNum&gt;710&lt;/RecNum&gt;&lt;DisplayText&gt;&lt;style face="superscript"&gt;151&lt;/style&gt;&lt;/DisplayText&gt;&lt;record&gt;&lt;rec-number&gt;710&lt;/rec-number&gt;&lt;foreign-keys&gt;&lt;key app="EN" db-id="pa2a592ayrpwv9eex9ox0rsmvdaz95pvvxe0" timestamp="1528584385"&gt;710&lt;/key&gt;&lt;/foreign-keys&gt;&lt;ref-type name="Journal Article"&gt;17&lt;/ref-type&gt;&lt;contributors&gt;&lt;authors&gt;&lt;author&gt;Chi-Ming, C.; Cheng, J. Y. K.; Cheung, K.-K.; Wong, W.-Y.&lt;/author&gt;&lt;/authors&gt;&lt;/contributors&gt;&lt;titles&gt;&lt;title&gt;Reversible proton-coupled ReVII-ReVI and ReVI-ReV couples and crystal structure of [ReVO2(H2O)Me3TACN)][BPh4]&lt;/title&gt;&lt;secondary-title&gt;J. Chem. Soc., Dalton Trans.&lt;/secondary-title&gt;&lt;/titles&gt;&lt;periodical&gt;&lt;full-title&gt;J. Chem. Soc., Dalton Trans.&lt;/full-title&gt;&lt;/periodical&gt;&lt;pages&gt;2437-2350&lt;/pages&gt;&lt;volume&gt;13&lt;/volume&gt;&lt;dates&gt;&lt;year&gt;1997&lt;/year&gt;&lt;/dates&gt;&lt;urls&gt;&lt;/urls&gt;&lt;/record&gt;&lt;/Cite&gt;&lt;/EndNote&gt;</w:instrText>
      </w:r>
      <w:r w:rsidR="00907ADF">
        <w:rPr>
          <w:rFonts w:eastAsiaTheme="minorEastAsia"/>
          <w:color w:val="000000" w:themeColor="text1"/>
          <w:sz w:val="24"/>
          <w:szCs w:val="24"/>
        </w:rPr>
        <w:fldChar w:fldCharType="separate"/>
      </w:r>
      <w:r w:rsidR="009F49C3" w:rsidRPr="009F49C3">
        <w:rPr>
          <w:rFonts w:eastAsiaTheme="minorEastAsia"/>
          <w:noProof/>
          <w:color w:val="000000" w:themeColor="text1"/>
          <w:sz w:val="24"/>
          <w:szCs w:val="24"/>
          <w:vertAlign w:val="superscript"/>
        </w:rPr>
        <w:t>151</w:t>
      </w:r>
      <w:r w:rsidR="00907ADF">
        <w:rPr>
          <w:rFonts w:eastAsiaTheme="minorEastAsia"/>
          <w:color w:val="000000" w:themeColor="text1"/>
          <w:sz w:val="24"/>
          <w:szCs w:val="24"/>
        </w:rPr>
        <w:fldChar w:fldCharType="end"/>
      </w:r>
      <w:r w:rsidR="003E1765" w:rsidRPr="003E1765">
        <w:rPr>
          <w:rFonts w:eastAsiaTheme="minorEastAsia"/>
          <w:sz w:val="24"/>
          <w:szCs w:val="24"/>
        </w:rPr>
        <w:t xml:space="preserve">. Its electrochemistry is described herein. In addition, its cationic rhenium center seems to be attractive to an electrochemical DODH reaction, as it could be envisioned that the positive charge could attract electrons for reduction from an electrode’s surface. The </w:t>
      </w:r>
      <w:r w:rsidR="00907ADF">
        <w:rPr>
          <w:rFonts w:eastAsiaTheme="minorEastAsia"/>
          <w:sz w:val="24"/>
          <w:szCs w:val="24"/>
        </w:rPr>
        <w:t>cationic rhenium center may</w:t>
      </w:r>
      <w:r w:rsidR="003E1765" w:rsidRPr="003E1765">
        <w:rPr>
          <w:rFonts w:eastAsiaTheme="minorEastAsia"/>
          <w:sz w:val="24"/>
          <w:szCs w:val="24"/>
        </w:rPr>
        <w:t xml:space="preserve"> favor the formation of a metalloglycolate species by acting as a Lewis acid. In addition, the analogous acyclic complex (N,N,N’,N”,N”-</w:t>
      </w:r>
      <w:proofErr w:type="spellStart"/>
      <w:r w:rsidR="003E1765" w:rsidRPr="003E1765">
        <w:rPr>
          <w:rFonts w:eastAsiaTheme="minorEastAsia"/>
          <w:sz w:val="24"/>
          <w:szCs w:val="24"/>
        </w:rPr>
        <w:t>pentamethyldiethylenetriamine</w:t>
      </w:r>
      <w:proofErr w:type="spellEnd"/>
      <w:r w:rsidR="003E1765" w:rsidRPr="003E1765">
        <w:rPr>
          <w:rFonts w:eastAsiaTheme="minorEastAsia"/>
          <w:sz w:val="24"/>
          <w:szCs w:val="24"/>
        </w:rPr>
        <w:t>)trioxorhenium (VII) perrhenate (</w:t>
      </w:r>
      <w:r w:rsidR="003E1765" w:rsidRPr="003E1765">
        <w:rPr>
          <w:rFonts w:eastAsiaTheme="minorEastAsia"/>
          <w:b/>
          <w:sz w:val="24"/>
          <w:szCs w:val="24"/>
        </w:rPr>
        <w:t>1</w:t>
      </w:r>
      <w:r w:rsidR="003E1765" w:rsidRPr="003E1765">
        <w:rPr>
          <w:rFonts w:eastAsiaTheme="minorEastAsia"/>
          <w:sz w:val="24"/>
          <w:szCs w:val="24"/>
        </w:rPr>
        <w:t xml:space="preserve">) was believed to be equally attractive for a similar reason. It could also be envisioned that the acyclic ligand could “slip” to encourage </w:t>
      </w:r>
      <w:proofErr w:type="spellStart"/>
      <w:r w:rsidR="003E1765" w:rsidRPr="003E1765">
        <w:rPr>
          <w:rFonts w:eastAsiaTheme="minorEastAsia"/>
          <w:sz w:val="24"/>
          <w:szCs w:val="24"/>
        </w:rPr>
        <w:t>complexation</w:t>
      </w:r>
      <w:proofErr w:type="spellEnd"/>
      <w:r w:rsidR="003E1765" w:rsidRPr="003E1765">
        <w:rPr>
          <w:rFonts w:eastAsiaTheme="minorEastAsia"/>
          <w:sz w:val="24"/>
          <w:szCs w:val="24"/>
        </w:rPr>
        <w:t xml:space="preserve"> of the glycol to the metal center. </w:t>
      </w:r>
      <w:r w:rsidR="003E1765" w:rsidRPr="003E1765">
        <w:rPr>
          <w:rFonts w:eastAsiaTheme="minorEastAsia"/>
          <w:color w:val="000000" w:themeColor="text1"/>
          <w:sz w:val="24"/>
          <w:szCs w:val="24"/>
        </w:rPr>
        <w:t xml:space="preserve">In addition, the acyclic </w:t>
      </w:r>
      <w:proofErr w:type="spellStart"/>
      <w:r w:rsidR="003E1765" w:rsidRPr="003E1765">
        <w:rPr>
          <w:rFonts w:eastAsiaTheme="minorEastAsia"/>
          <w:color w:val="000000" w:themeColor="text1"/>
          <w:sz w:val="24"/>
          <w:szCs w:val="24"/>
        </w:rPr>
        <w:t>triamine</w:t>
      </w:r>
      <w:proofErr w:type="spellEnd"/>
      <w:r w:rsidR="003E1765" w:rsidRPr="003E1765">
        <w:rPr>
          <w:rFonts w:eastAsiaTheme="minorEastAsia"/>
          <w:color w:val="000000" w:themeColor="text1"/>
          <w:sz w:val="24"/>
          <w:szCs w:val="24"/>
        </w:rPr>
        <w:t xml:space="preserve"> </w:t>
      </w:r>
      <w:r w:rsidR="003E1765" w:rsidRPr="003E1765">
        <w:rPr>
          <w:rFonts w:eastAsiaTheme="minorEastAsia"/>
          <w:sz w:val="24"/>
          <w:szCs w:val="24"/>
        </w:rPr>
        <w:t>ligand is much</w:t>
      </w:r>
      <w:r w:rsidR="003E1765" w:rsidRPr="003E1765">
        <w:rPr>
          <w:rFonts w:eastAsiaTheme="minorEastAsia"/>
          <w:color w:val="0000FF"/>
          <w:sz w:val="24"/>
          <w:szCs w:val="24"/>
        </w:rPr>
        <w:t xml:space="preserve"> </w:t>
      </w:r>
      <w:r w:rsidR="003E1765" w:rsidRPr="003E1765">
        <w:rPr>
          <w:rFonts w:eastAsiaTheme="minorEastAsia"/>
          <w:color w:val="000000" w:themeColor="text1"/>
          <w:sz w:val="24"/>
          <w:szCs w:val="24"/>
        </w:rPr>
        <w:t>cheaper than the commercially available cyclic ligand.</w:t>
      </w:r>
      <w:r w:rsidR="003E1765" w:rsidRPr="003E1765">
        <w:rPr>
          <w:rFonts w:eastAsiaTheme="minorEastAsia"/>
          <w:sz w:val="24"/>
          <w:szCs w:val="24"/>
        </w:rPr>
        <w:t xml:space="preserve">  Both complexes were synthesized according to literature procedures</w:t>
      </w:r>
      <w:r w:rsidR="003E1765" w:rsidRPr="003E1765">
        <w:rPr>
          <w:rFonts w:eastAsiaTheme="minorEastAsia"/>
          <w:sz w:val="24"/>
          <w:szCs w:val="24"/>
        </w:rPr>
        <w:fldChar w:fldCharType="begin"/>
      </w:r>
      <w:r w:rsidR="002F7887">
        <w:rPr>
          <w:rFonts w:eastAsiaTheme="minorEastAsia"/>
          <w:sz w:val="24"/>
          <w:szCs w:val="24"/>
        </w:rPr>
        <w:instrText xml:space="preserve"> ADDIN EN.CITE &lt;EndNote&gt;&lt;Cite&gt;&lt;Author&gt;Herrmann&lt;/Author&gt;&lt;Year&gt;1995&lt;/Year&gt;&lt;RecNum&gt;690&lt;/RecNum&gt;&lt;DisplayText&gt;&lt;style face="superscript"&gt;94&lt;/style&gt;&lt;/DisplayText&gt;&lt;record&gt;&lt;rec-number&gt;690&lt;/rec-number&gt;&lt;foreign-keys&gt;&lt;key app="EN" db-id="pa2a592ayrpwv9eex9ox0rsmvdaz95pvvxe0" timestamp="1528052947"&gt;690&lt;/key&gt;&lt;/foreign-keys&gt;&lt;ref-type name="Journal Article"&gt;17&lt;/ref-type&gt;&lt;contributors&gt;&lt;authors&gt;&lt;author&gt;Herrmann, W. A.; Roesky, P. W.; kuhn, F. E.; Elison, M.; Artus, G.; Scherer, W.; Romao, C. C.; lopes, A.l Basset, J.-M.&lt;/author&gt;&lt;/authors&gt;&lt;/contributors&gt;&lt;titles&gt;&lt;title&gt;Multiple Bonds between main-group elements and trainsition metals 145 Coordination chemistry of dirhenium heptoxide: covalent adducts and &amp;quot;ionic perrhenyl perrhenates&amp;quot;&lt;/title&gt;&lt;secondary-title&gt;Inorg. Chem.&lt;/secondary-title&gt;&lt;/titles&gt;&lt;periodical&gt;&lt;full-title&gt;Inorg. Chem.&lt;/full-title&gt;&lt;/periodical&gt;&lt;pages&gt;4701-4707&lt;/pages&gt;&lt;volume&gt;34&lt;/volume&gt;&lt;number&gt;19&lt;/number&gt;&lt;dates&gt;&lt;year&gt;1995&lt;/year&gt;&lt;/dates&gt;&lt;urls&gt;&lt;/urls&gt;&lt;/record&gt;&lt;/Cite&gt;&lt;/EndNote&gt;</w:instrText>
      </w:r>
      <w:r w:rsidR="003E1765" w:rsidRPr="003E1765">
        <w:rPr>
          <w:rFonts w:eastAsiaTheme="minorEastAsia"/>
          <w:sz w:val="24"/>
          <w:szCs w:val="24"/>
        </w:rPr>
        <w:fldChar w:fldCharType="separate"/>
      </w:r>
      <w:r w:rsidR="002F7887" w:rsidRPr="002F7887">
        <w:rPr>
          <w:rFonts w:eastAsiaTheme="minorEastAsia"/>
          <w:noProof/>
          <w:sz w:val="24"/>
          <w:szCs w:val="24"/>
          <w:vertAlign w:val="superscript"/>
        </w:rPr>
        <w:t>94</w:t>
      </w:r>
      <w:r w:rsidR="003E1765" w:rsidRPr="003E1765">
        <w:rPr>
          <w:rFonts w:eastAsiaTheme="minorEastAsia"/>
          <w:sz w:val="24"/>
          <w:szCs w:val="24"/>
        </w:rPr>
        <w:fldChar w:fldCharType="end"/>
      </w:r>
      <w:r w:rsidR="003E1765" w:rsidRPr="003E1765">
        <w:rPr>
          <w:rFonts w:eastAsiaTheme="minorEastAsia"/>
          <w:sz w:val="24"/>
          <w:szCs w:val="24"/>
        </w:rPr>
        <w:t xml:space="preserve">. Figure </w:t>
      </w:r>
      <w:r w:rsidR="003E1765" w:rsidRPr="003E1765">
        <w:rPr>
          <w:rFonts w:eastAsiaTheme="minorEastAsia"/>
          <w:b/>
          <w:sz w:val="24"/>
          <w:szCs w:val="24"/>
        </w:rPr>
        <w:t>5.0</w:t>
      </w:r>
      <w:r w:rsidR="00185366">
        <w:rPr>
          <w:rFonts w:eastAsiaTheme="minorEastAsia"/>
          <w:b/>
          <w:sz w:val="24"/>
          <w:szCs w:val="24"/>
        </w:rPr>
        <w:t>5</w:t>
      </w:r>
      <w:r w:rsidR="003E1765" w:rsidRPr="003E1765">
        <w:rPr>
          <w:rFonts w:eastAsiaTheme="minorEastAsia"/>
          <w:b/>
          <w:sz w:val="24"/>
          <w:szCs w:val="24"/>
        </w:rPr>
        <w:t xml:space="preserve"> </w:t>
      </w:r>
      <w:r w:rsidR="003E1765" w:rsidRPr="003E1765">
        <w:rPr>
          <w:rFonts w:eastAsiaTheme="minorEastAsia"/>
          <w:sz w:val="24"/>
          <w:szCs w:val="24"/>
        </w:rPr>
        <w:t>shows the structures of (Me</w:t>
      </w:r>
      <w:r w:rsidR="003E1765" w:rsidRPr="003E1765">
        <w:rPr>
          <w:rFonts w:eastAsiaTheme="minorEastAsia"/>
          <w:sz w:val="24"/>
          <w:szCs w:val="24"/>
          <w:vertAlign w:val="subscript"/>
        </w:rPr>
        <w:t>5</w:t>
      </w:r>
      <w:r w:rsidR="003E1765" w:rsidRPr="003E1765">
        <w:rPr>
          <w:rFonts w:eastAsiaTheme="minorEastAsia"/>
          <w:sz w:val="24"/>
          <w:szCs w:val="24"/>
        </w:rPr>
        <w:t>DETN)ReO</w:t>
      </w:r>
      <w:r w:rsidR="003E1765" w:rsidRPr="003E1765">
        <w:rPr>
          <w:rFonts w:eastAsiaTheme="minorEastAsia"/>
          <w:sz w:val="24"/>
          <w:szCs w:val="24"/>
          <w:vertAlign w:val="subscript"/>
        </w:rPr>
        <w:t>3</w:t>
      </w:r>
      <w:r w:rsidR="003E1765" w:rsidRPr="003E1765">
        <w:rPr>
          <w:rFonts w:eastAsiaTheme="minorEastAsia"/>
          <w:sz w:val="24"/>
          <w:szCs w:val="24"/>
        </w:rPr>
        <w:t>ReO</w:t>
      </w:r>
      <w:r w:rsidR="003E1765" w:rsidRPr="003E1765">
        <w:rPr>
          <w:rFonts w:eastAsiaTheme="minorEastAsia"/>
          <w:sz w:val="24"/>
          <w:szCs w:val="24"/>
          <w:vertAlign w:val="subscript"/>
        </w:rPr>
        <w:t>4</w:t>
      </w:r>
      <w:r w:rsidR="00907ADF">
        <w:rPr>
          <w:rFonts w:eastAsiaTheme="minorEastAsia"/>
          <w:sz w:val="24"/>
          <w:szCs w:val="24"/>
        </w:rPr>
        <w:t>, complex</w:t>
      </w:r>
      <w:r w:rsidR="003E1765" w:rsidRPr="003E1765">
        <w:rPr>
          <w:rFonts w:eastAsiaTheme="minorEastAsia"/>
          <w:sz w:val="24"/>
          <w:szCs w:val="24"/>
        </w:rPr>
        <w:t xml:space="preserve"> </w:t>
      </w:r>
      <w:r w:rsidR="003E1765" w:rsidRPr="003E1765">
        <w:rPr>
          <w:rFonts w:eastAsiaTheme="minorEastAsia"/>
          <w:b/>
          <w:sz w:val="24"/>
          <w:szCs w:val="24"/>
        </w:rPr>
        <w:t>1,</w:t>
      </w:r>
      <w:r w:rsidR="003E1765" w:rsidRPr="003E1765">
        <w:rPr>
          <w:rFonts w:eastAsiaTheme="minorEastAsia"/>
          <w:sz w:val="24"/>
          <w:szCs w:val="24"/>
        </w:rPr>
        <w:t xml:space="preserve"> and (Me</w:t>
      </w:r>
      <w:r w:rsidR="003E1765" w:rsidRPr="003E1765">
        <w:rPr>
          <w:rFonts w:eastAsiaTheme="minorEastAsia"/>
          <w:sz w:val="24"/>
          <w:szCs w:val="24"/>
          <w:vertAlign w:val="subscript"/>
        </w:rPr>
        <w:t>3</w:t>
      </w:r>
      <w:r w:rsidR="003E1765" w:rsidRPr="003E1765">
        <w:rPr>
          <w:rFonts w:eastAsiaTheme="minorEastAsia"/>
          <w:sz w:val="24"/>
          <w:szCs w:val="24"/>
        </w:rPr>
        <w:t>TACN)ReO</w:t>
      </w:r>
      <w:r w:rsidR="003E1765" w:rsidRPr="003E1765">
        <w:rPr>
          <w:rFonts w:eastAsiaTheme="minorEastAsia"/>
          <w:sz w:val="24"/>
          <w:szCs w:val="24"/>
          <w:vertAlign w:val="subscript"/>
        </w:rPr>
        <w:t>3</w:t>
      </w:r>
      <w:r w:rsidR="003E1765" w:rsidRPr="003E1765">
        <w:rPr>
          <w:rFonts w:eastAsiaTheme="minorEastAsia"/>
          <w:sz w:val="24"/>
          <w:szCs w:val="24"/>
        </w:rPr>
        <w:t>ReO</w:t>
      </w:r>
      <w:r w:rsidR="003E1765" w:rsidRPr="003E1765">
        <w:rPr>
          <w:rFonts w:eastAsiaTheme="minorEastAsia"/>
          <w:sz w:val="24"/>
          <w:szCs w:val="24"/>
          <w:vertAlign w:val="subscript"/>
        </w:rPr>
        <w:t>4</w:t>
      </w:r>
      <w:r w:rsidR="003E1765" w:rsidRPr="003E1765">
        <w:rPr>
          <w:rFonts w:eastAsiaTheme="minorEastAsia"/>
          <w:sz w:val="24"/>
          <w:szCs w:val="24"/>
        </w:rPr>
        <w:t xml:space="preserve">, complex </w:t>
      </w:r>
      <w:r w:rsidR="003E1765" w:rsidRPr="003E1765">
        <w:rPr>
          <w:rFonts w:eastAsiaTheme="minorEastAsia"/>
          <w:b/>
          <w:sz w:val="24"/>
          <w:szCs w:val="24"/>
        </w:rPr>
        <w:t>2</w:t>
      </w:r>
      <w:r w:rsidR="00907ADF">
        <w:rPr>
          <w:rFonts w:eastAsiaTheme="minorEastAsia"/>
          <w:b/>
          <w:sz w:val="24"/>
          <w:szCs w:val="24"/>
        </w:rPr>
        <w:t xml:space="preserve">, </w:t>
      </w:r>
      <w:r w:rsidR="00907ADF" w:rsidRPr="003E1765">
        <w:rPr>
          <w:rFonts w:eastAsiaTheme="minorEastAsia"/>
          <w:sz w:val="24"/>
          <w:szCs w:val="24"/>
        </w:rPr>
        <w:t>(Me</w:t>
      </w:r>
      <w:r w:rsidR="00907ADF" w:rsidRPr="003E1765">
        <w:rPr>
          <w:rFonts w:eastAsiaTheme="minorEastAsia"/>
          <w:sz w:val="24"/>
          <w:szCs w:val="24"/>
          <w:vertAlign w:val="subscript"/>
        </w:rPr>
        <w:t>3</w:t>
      </w:r>
      <w:r w:rsidR="00907ADF" w:rsidRPr="003E1765">
        <w:rPr>
          <w:rFonts w:eastAsiaTheme="minorEastAsia"/>
          <w:sz w:val="24"/>
          <w:szCs w:val="24"/>
        </w:rPr>
        <w:t>TACN)ReO</w:t>
      </w:r>
      <w:r w:rsidR="00907ADF" w:rsidRPr="003E1765">
        <w:rPr>
          <w:rFonts w:eastAsiaTheme="minorEastAsia"/>
          <w:sz w:val="24"/>
          <w:szCs w:val="24"/>
          <w:vertAlign w:val="subscript"/>
        </w:rPr>
        <w:t>3</w:t>
      </w:r>
      <w:r w:rsidR="00907ADF">
        <w:rPr>
          <w:rFonts w:eastAsiaTheme="minorEastAsia"/>
          <w:sz w:val="24"/>
          <w:szCs w:val="24"/>
        </w:rPr>
        <w:t>PF</w:t>
      </w:r>
      <w:r w:rsidR="00907ADF">
        <w:rPr>
          <w:rFonts w:eastAsiaTheme="minorEastAsia"/>
          <w:sz w:val="24"/>
          <w:szCs w:val="24"/>
          <w:vertAlign w:val="subscript"/>
        </w:rPr>
        <w:t>6</w:t>
      </w:r>
      <w:r w:rsidR="00907ADF" w:rsidRPr="00907ADF">
        <w:rPr>
          <w:rFonts w:eastAsiaTheme="minorEastAsia"/>
          <w:sz w:val="24"/>
          <w:szCs w:val="24"/>
        </w:rPr>
        <w:t xml:space="preserve">, complex </w:t>
      </w:r>
      <w:r w:rsidR="00907ADF" w:rsidRPr="00907ADF">
        <w:rPr>
          <w:rFonts w:eastAsiaTheme="minorEastAsia"/>
          <w:b/>
          <w:sz w:val="24"/>
          <w:szCs w:val="24"/>
        </w:rPr>
        <w:t>3</w:t>
      </w:r>
      <w:r w:rsidR="003E1765" w:rsidRPr="003E1765">
        <w:rPr>
          <w:rFonts w:eastAsiaTheme="minorEastAsia"/>
          <w:sz w:val="24"/>
          <w:szCs w:val="24"/>
        </w:rPr>
        <w:t xml:space="preserve">. </w:t>
      </w:r>
    </w:p>
    <w:p w14:paraId="34C215B1" w14:textId="10E5EFE2" w:rsidR="003E1765" w:rsidRPr="003E1765" w:rsidRDefault="003E1765" w:rsidP="00907ADF">
      <w:pPr>
        <w:spacing w:line="480" w:lineRule="auto"/>
        <w:rPr>
          <w:rFonts w:eastAsiaTheme="minorEastAsia"/>
          <w:sz w:val="24"/>
          <w:szCs w:val="24"/>
        </w:rPr>
      </w:pPr>
      <w:r w:rsidRPr="003E1765">
        <w:rPr>
          <w:rFonts w:eastAsiaTheme="minorEastAsia"/>
          <w:noProof/>
          <w:sz w:val="24"/>
          <w:szCs w:val="24"/>
        </w:rPr>
        <w:lastRenderedPageBreak/>
        <w:drawing>
          <wp:inline distT="0" distB="0" distL="0" distR="0" wp14:anchorId="7C645C75" wp14:editId="313BF502">
            <wp:extent cx="5394960" cy="1707303"/>
            <wp:effectExtent l="0" t="0" r="0" b="0"/>
            <wp:docPr id="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394960" cy="1707303"/>
                    </a:xfrm>
                    <a:prstGeom prst="rect">
                      <a:avLst/>
                    </a:prstGeom>
                    <a:noFill/>
                    <a:ln>
                      <a:noFill/>
                    </a:ln>
                  </pic:spPr>
                </pic:pic>
              </a:graphicData>
            </a:graphic>
          </wp:inline>
        </w:drawing>
      </w:r>
    </w:p>
    <w:p w14:paraId="14C6FED2" w14:textId="41BB0214" w:rsidR="003E1765" w:rsidRPr="00907ADF" w:rsidRDefault="003E1765" w:rsidP="008C427B">
      <w:pPr>
        <w:pStyle w:val="Caption"/>
      </w:pPr>
      <w:bookmarkStart w:id="98" w:name="_Toc425764507"/>
      <w:r w:rsidRPr="003E1765">
        <w:t>Figure 5.0</w:t>
      </w:r>
      <w:r w:rsidR="00185366">
        <w:t>5</w:t>
      </w:r>
      <w:r w:rsidRPr="003E1765">
        <w:t xml:space="preserve"> </w:t>
      </w:r>
      <w:r w:rsidRPr="00BD2D19">
        <w:t>the structures of complexes 1, 2, and 3</w:t>
      </w:r>
      <w:r w:rsidR="00907ADF" w:rsidRPr="00BD2D19">
        <w:t xml:space="preserve">  used as candidates for potential DODH catalysts.</w:t>
      </w:r>
      <w:bookmarkEnd w:id="98"/>
    </w:p>
    <w:p w14:paraId="312A77C3" w14:textId="77777777" w:rsidR="003E1765" w:rsidRPr="003E1765" w:rsidRDefault="003E1765" w:rsidP="003902AB">
      <w:pPr>
        <w:spacing w:line="480" w:lineRule="auto"/>
        <w:jc w:val="both"/>
        <w:rPr>
          <w:rFonts w:eastAsiaTheme="minorEastAsia"/>
          <w:sz w:val="24"/>
          <w:szCs w:val="24"/>
        </w:rPr>
      </w:pPr>
    </w:p>
    <w:p w14:paraId="45413387" w14:textId="143BDD69" w:rsidR="003E1765" w:rsidRPr="003E1765" w:rsidRDefault="003E1765" w:rsidP="003902AB">
      <w:pPr>
        <w:spacing w:line="480" w:lineRule="auto"/>
        <w:jc w:val="both"/>
        <w:rPr>
          <w:rFonts w:eastAsiaTheme="minorEastAsia"/>
          <w:sz w:val="24"/>
          <w:szCs w:val="24"/>
        </w:rPr>
      </w:pPr>
      <w:r w:rsidRPr="003E1765">
        <w:rPr>
          <w:rFonts w:eastAsiaTheme="minorEastAsia"/>
          <w:sz w:val="24"/>
          <w:szCs w:val="24"/>
        </w:rPr>
        <w:t xml:space="preserve">There have </w:t>
      </w:r>
      <w:r w:rsidRPr="003E1765">
        <w:rPr>
          <w:rFonts w:eastAsiaTheme="minorEastAsia"/>
          <w:color w:val="000000" w:themeColor="text1"/>
          <w:sz w:val="24"/>
          <w:szCs w:val="24"/>
        </w:rPr>
        <w:t xml:space="preserve">been examples of electrochemically active </w:t>
      </w:r>
      <w:proofErr w:type="spellStart"/>
      <w:r w:rsidRPr="003E1765">
        <w:rPr>
          <w:rFonts w:eastAsiaTheme="minorEastAsia"/>
          <w:color w:val="000000" w:themeColor="text1"/>
          <w:sz w:val="24"/>
          <w:szCs w:val="24"/>
        </w:rPr>
        <w:t>organorhenium</w:t>
      </w:r>
      <w:proofErr w:type="spellEnd"/>
      <w:r w:rsidRPr="003E1765">
        <w:rPr>
          <w:rFonts w:eastAsiaTheme="minorEastAsia"/>
          <w:color w:val="000000" w:themeColor="text1"/>
          <w:sz w:val="24"/>
          <w:szCs w:val="24"/>
        </w:rPr>
        <w:t xml:space="preserve"> compounds, such as methyltrioxorhenium</w:t>
      </w:r>
      <w:r w:rsidRPr="003E1765">
        <w:rPr>
          <w:rFonts w:eastAsiaTheme="minorEastAsia"/>
          <w:sz w:val="24"/>
          <w:szCs w:val="24"/>
        </w:rPr>
        <w:t xml:space="preserve"> (MTO), and (</w:t>
      </w:r>
      <w:r w:rsidRPr="003E1765">
        <w:rPr>
          <w:rFonts w:ascii="Cambria" w:eastAsiaTheme="minorEastAsia" w:hAnsi="Cambria"/>
          <w:sz w:val="24"/>
          <w:szCs w:val="24"/>
        </w:rPr>
        <w:t>η</w:t>
      </w:r>
      <w:r w:rsidRPr="003E1765">
        <w:rPr>
          <w:rFonts w:eastAsiaTheme="minorEastAsia"/>
          <w:sz w:val="24"/>
          <w:szCs w:val="24"/>
        </w:rPr>
        <w:t>-5-pentamethylcyclopentadienyl)trioxorhenium(VII)</w:t>
      </w:r>
      <w:r w:rsidRPr="003E1765">
        <w:rPr>
          <w:rFonts w:eastAsiaTheme="minorEastAsia"/>
          <w:sz w:val="24"/>
          <w:szCs w:val="24"/>
        </w:rPr>
        <w:fldChar w:fldCharType="begin"/>
      </w:r>
      <w:r w:rsidR="009F49C3">
        <w:rPr>
          <w:rFonts w:eastAsiaTheme="minorEastAsia"/>
          <w:sz w:val="24"/>
          <w:szCs w:val="24"/>
        </w:rPr>
        <w:instrText xml:space="preserve"> ADDIN EN.CITE &lt;EndNote&gt;&lt;Cite&gt;&lt;Author&gt;Hermann&lt;/Author&gt;&lt;Year&gt;1991&lt;/Year&gt;&lt;RecNum&gt;709&lt;/RecNum&gt;&lt;DisplayText&gt;&lt;style face="superscript"&gt;152&lt;/style&gt;&lt;/DisplayText&gt;&lt;record&gt;&lt;rec-number&gt;709&lt;/rec-number&gt;&lt;foreign-keys&gt;&lt;key app="EN" db-id="pa2a592ayrpwv9eex9ox0rsmvdaz95pvvxe0" timestamp="1528583673"&gt;709&lt;/key&gt;&lt;/foreign-keys&gt;&lt;ref-type name="Journal Article"&gt;17&lt;/ref-type&gt;&lt;contributors&gt;&lt;authors&gt;&lt;author&gt;Hermann, W. A.; Kiprof, P.l; Rypda, K.; Tremmel, J.; Blom, R.; Alberto, R.; Behm, J.; ALbach, R.; Bock, H.; Solouki, B.; Mink, J.; Lichtenberger, D.; Gruhn, N.&lt;/author&gt;&lt;/authors&gt;&lt;/contributors&gt;&lt;titles&gt;&lt;title&gt;Multiple Bonds between main-group elements and trainsition metals 86: Methyltrioxorhenium (VII) and trioxo (n5-pentamethylcyclopentadienyl)rhenium (VII): structures, spectroscopy, and electrochemistry&lt;/title&gt;&lt;secondary-title&gt;J. Am. Chem. Soc.&lt;/secondary-title&gt;&lt;/titles&gt;&lt;periodical&gt;&lt;full-title&gt;J. Am. Chem. Soc.&lt;/full-title&gt;&lt;/periodical&gt;&lt;pages&gt;6527-6537&lt;/pages&gt;&lt;volume&gt;113&lt;/volume&gt;&lt;dates&gt;&lt;year&gt;1991&lt;/year&gt;&lt;/dates&gt;&lt;urls&gt;&lt;/urls&gt;&lt;/record&gt;&lt;/Cite&gt;&lt;/EndNote&gt;</w:instrText>
      </w:r>
      <w:r w:rsidRPr="003E1765">
        <w:rPr>
          <w:rFonts w:eastAsiaTheme="minorEastAsia"/>
          <w:sz w:val="24"/>
          <w:szCs w:val="24"/>
        </w:rPr>
        <w:fldChar w:fldCharType="separate"/>
      </w:r>
      <w:r w:rsidR="009F49C3" w:rsidRPr="009F49C3">
        <w:rPr>
          <w:rFonts w:eastAsiaTheme="minorEastAsia"/>
          <w:noProof/>
          <w:sz w:val="24"/>
          <w:szCs w:val="24"/>
          <w:vertAlign w:val="superscript"/>
        </w:rPr>
        <w:t>152</w:t>
      </w:r>
      <w:r w:rsidRPr="003E1765">
        <w:rPr>
          <w:rFonts w:eastAsiaTheme="minorEastAsia"/>
          <w:sz w:val="24"/>
          <w:szCs w:val="24"/>
        </w:rPr>
        <w:fldChar w:fldCharType="end"/>
      </w:r>
      <w:r w:rsidRPr="003E1765">
        <w:rPr>
          <w:rFonts w:eastAsiaTheme="minorEastAsia"/>
          <w:sz w:val="24"/>
          <w:szCs w:val="24"/>
        </w:rPr>
        <w:t xml:space="preserve"> (Cp*ReO</w:t>
      </w:r>
      <w:r w:rsidRPr="003E1765">
        <w:rPr>
          <w:rFonts w:eastAsiaTheme="minorEastAsia"/>
          <w:sz w:val="24"/>
          <w:szCs w:val="24"/>
          <w:vertAlign w:val="subscript"/>
        </w:rPr>
        <w:t>3</w:t>
      </w:r>
      <w:r w:rsidRPr="003E1765">
        <w:rPr>
          <w:rFonts w:eastAsiaTheme="minorEastAsia"/>
          <w:sz w:val="24"/>
          <w:szCs w:val="24"/>
        </w:rPr>
        <w:t>)</w:t>
      </w:r>
      <w:r w:rsidRPr="003E1765">
        <w:rPr>
          <w:rFonts w:eastAsiaTheme="minorEastAsia"/>
          <w:b/>
          <w:sz w:val="24"/>
          <w:szCs w:val="24"/>
        </w:rPr>
        <w:t xml:space="preserve"> </w:t>
      </w:r>
      <w:r w:rsidRPr="003E1765">
        <w:rPr>
          <w:rFonts w:eastAsiaTheme="minorEastAsia"/>
          <w:sz w:val="24"/>
          <w:szCs w:val="24"/>
        </w:rPr>
        <w:t>analyzed in acetonitrile. Cp*ReO</w:t>
      </w:r>
      <w:r w:rsidRPr="003E1765">
        <w:rPr>
          <w:rFonts w:eastAsiaTheme="minorEastAsia"/>
          <w:sz w:val="24"/>
          <w:szCs w:val="24"/>
          <w:vertAlign w:val="subscript"/>
        </w:rPr>
        <w:t>3</w:t>
      </w:r>
      <w:r w:rsidRPr="003E1765">
        <w:rPr>
          <w:rFonts w:eastAsiaTheme="minorEastAsia"/>
          <w:sz w:val="24"/>
          <w:szCs w:val="24"/>
        </w:rPr>
        <w:t xml:space="preserve"> exhibits irreversible electrochemical behavior, as evidenced by only the presence of a one-electron reduction wave at -1.72 V vs Ag/AgCl</w:t>
      </w:r>
      <w:r w:rsidR="00907ADF">
        <w:rPr>
          <w:rFonts w:eastAsiaTheme="minorEastAsia"/>
          <w:sz w:val="24"/>
          <w:szCs w:val="24"/>
        </w:rPr>
        <w:fldChar w:fldCharType="begin"/>
      </w:r>
      <w:r w:rsidR="009F49C3">
        <w:rPr>
          <w:rFonts w:eastAsiaTheme="minorEastAsia"/>
          <w:sz w:val="24"/>
          <w:szCs w:val="24"/>
        </w:rPr>
        <w:instrText xml:space="preserve"> ADDIN EN.CITE &lt;EndNote&gt;&lt;Cite&gt;&lt;Author&gt;Hermann&lt;/Author&gt;&lt;Year&gt;1991&lt;/Year&gt;&lt;RecNum&gt;709&lt;/RecNum&gt;&lt;DisplayText&gt;&lt;style face="superscript"&gt;94, 152&lt;/style&gt;&lt;/DisplayText&gt;&lt;record&gt;&lt;rec-number&gt;709&lt;/rec-number&gt;&lt;foreign-keys&gt;&lt;key app="EN" db-id="pa2a592ayrpwv9eex9ox0rsmvdaz95pvvxe0" timestamp="1528583673"&gt;709&lt;/key&gt;&lt;/foreign-keys&gt;&lt;ref-type name="Journal Article"&gt;17&lt;/ref-type&gt;&lt;contributors&gt;&lt;authors&gt;&lt;author&gt;Hermann, W. A.; Kiprof, P.l; Rypda, K.; Tremmel, J.; Blom, R.; Alberto, R.; Behm, J.; ALbach, R.; Bock, H.; Solouki, B.; Mink, J.; Lichtenberger, D.; Gruhn, N.&lt;/author&gt;&lt;/authors&gt;&lt;/contributors&gt;&lt;titles&gt;&lt;title&gt;Multiple Bonds between main-group elements and trainsition metals 86: Methyltrioxorhenium (VII) and trioxo (n5-pentamethylcyclopentadienyl)rhenium (VII): structures, spectroscopy, and electrochemistry&lt;/title&gt;&lt;secondary-title&gt;J. Am. Chem. Soc.&lt;/secondary-title&gt;&lt;/titles&gt;&lt;periodical&gt;&lt;full-title&gt;J. Am. Chem. Soc.&lt;/full-title&gt;&lt;/periodical&gt;&lt;pages&gt;6527-6537&lt;/pages&gt;&lt;volume&gt;113&lt;/volume&gt;&lt;dates&gt;&lt;year&gt;1991&lt;/year&gt;&lt;/dates&gt;&lt;urls&gt;&lt;/urls&gt;&lt;/record&gt;&lt;/Cite&gt;&lt;Cite&gt;&lt;Author&gt;Herrmann&lt;/Author&gt;&lt;Year&gt;1995&lt;/Year&gt;&lt;RecNum&gt;690&lt;/RecNum&gt;&lt;record&gt;&lt;rec-number&gt;690&lt;/rec-number&gt;&lt;foreign-keys&gt;&lt;key app="EN" db-id="pa2a592ayrpwv9eex9ox0rsmvdaz95pvvxe0" timestamp="1528052947"&gt;690&lt;/key&gt;&lt;/foreign-keys&gt;&lt;ref-type name="Journal Article"&gt;17&lt;/ref-type&gt;&lt;contributors&gt;&lt;authors&gt;&lt;author&gt;Herrmann, W. A.; Roesky, P. W.; kuhn, F. E.; Elison, M.; Artus, G.; Scherer, W.; Romao, C. C.; lopes, A.l Basset, J.-M.&lt;/author&gt;&lt;/authors&gt;&lt;/contributors&gt;&lt;titles&gt;&lt;title&gt;Multiple Bonds between main-group elements and trainsition metals 145 Coordination chemistry of dirhenium heptoxide: covalent adducts and &amp;quot;ionic perrhenyl perrhenates&amp;quot;&lt;/title&gt;&lt;secondary-title&gt;Inorg. Chem.&lt;/secondary-title&gt;&lt;/titles&gt;&lt;periodical&gt;&lt;full-title&gt;Inorg. Chem.&lt;/full-title&gt;&lt;/periodical&gt;&lt;pages&gt;4701-4707&lt;/pages&gt;&lt;volume&gt;34&lt;/volume&gt;&lt;number&gt;19&lt;/number&gt;&lt;dates&gt;&lt;year&gt;1995&lt;/year&gt;&lt;/dates&gt;&lt;urls&gt;&lt;/urls&gt;&lt;/record&gt;&lt;/Cite&gt;&lt;/EndNote&gt;</w:instrText>
      </w:r>
      <w:r w:rsidR="00907ADF">
        <w:rPr>
          <w:rFonts w:eastAsiaTheme="minorEastAsia"/>
          <w:sz w:val="24"/>
          <w:szCs w:val="24"/>
        </w:rPr>
        <w:fldChar w:fldCharType="separate"/>
      </w:r>
      <w:r w:rsidR="009F49C3" w:rsidRPr="009F49C3">
        <w:rPr>
          <w:rFonts w:eastAsiaTheme="minorEastAsia"/>
          <w:noProof/>
          <w:sz w:val="24"/>
          <w:szCs w:val="24"/>
          <w:vertAlign w:val="superscript"/>
        </w:rPr>
        <w:t>94, 152</w:t>
      </w:r>
      <w:r w:rsidR="00907ADF">
        <w:rPr>
          <w:rFonts w:eastAsiaTheme="minorEastAsia"/>
          <w:sz w:val="24"/>
          <w:szCs w:val="24"/>
        </w:rPr>
        <w:fldChar w:fldCharType="end"/>
      </w:r>
      <w:r w:rsidRPr="003E1765">
        <w:rPr>
          <w:rFonts w:eastAsiaTheme="minorEastAsia"/>
          <w:sz w:val="24"/>
          <w:szCs w:val="24"/>
        </w:rPr>
        <w:t xml:space="preserve">. When MTO was analyzed via cyclic voltammetry, an irreversible one-electron reduction wave was observed in the </w:t>
      </w:r>
      <w:proofErr w:type="spellStart"/>
      <w:r w:rsidRPr="003E1765">
        <w:rPr>
          <w:rFonts w:eastAsiaTheme="minorEastAsia"/>
          <w:sz w:val="24"/>
          <w:szCs w:val="24"/>
        </w:rPr>
        <w:t>voltammogram</w:t>
      </w:r>
      <w:proofErr w:type="spellEnd"/>
      <w:r w:rsidRPr="003E1765">
        <w:rPr>
          <w:rFonts w:eastAsiaTheme="minorEastAsia"/>
          <w:sz w:val="24"/>
          <w:szCs w:val="24"/>
        </w:rPr>
        <w:t xml:space="preserve"> at -0.69 V vs Ag/AgCl</w:t>
      </w:r>
      <w:r w:rsidR="00907ADF">
        <w:rPr>
          <w:rFonts w:eastAsiaTheme="minorEastAsia"/>
          <w:sz w:val="24"/>
          <w:szCs w:val="24"/>
        </w:rPr>
        <w:fldChar w:fldCharType="begin">
          <w:fldData xml:space="preserve">PEVuZE5vdGU+PENpdGU+PEF1dGhvcj5DaGVuPC9BdXRob3I+PFllYXI+MjAxNTwvWWVhcj48UmVj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</w:fldData>
        </w:fldChar>
      </w:r>
      <w:r w:rsidR="00907ADF">
        <w:rPr>
          <w:rFonts w:eastAsiaTheme="minorEastAsia"/>
          <w:sz w:val="24"/>
          <w:szCs w:val="24"/>
        </w:rPr>
        <w:instrText xml:space="preserve"> ADDIN EN.CITE </w:instrText>
      </w:r>
      <w:r w:rsidR="00907ADF">
        <w:rPr>
          <w:rFonts w:eastAsiaTheme="minorEastAsia"/>
          <w:sz w:val="24"/>
          <w:szCs w:val="24"/>
        </w:rPr>
        <w:fldChar w:fldCharType="begin">
          <w:fldData xml:space="preserve">PEVuZE5vdGU+PENpdGU+PEF1dGhvcj5DaGVuPC9BdXRob3I+PFllYXI+MjAxNTwvWWVhcj48UmVj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</w:fldData>
        </w:fldChar>
      </w:r>
      <w:r w:rsidR="00907ADF">
        <w:rPr>
          <w:rFonts w:eastAsiaTheme="minorEastAsia"/>
          <w:sz w:val="24"/>
          <w:szCs w:val="24"/>
        </w:rPr>
        <w:instrText xml:space="preserve"> ADDIN EN.CITE.DATA </w:instrText>
      </w:r>
      <w:r w:rsidR="00907ADF">
        <w:rPr>
          <w:rFonts w:eastAsiaTheme="minorEastAsia"/>
          <w:sz w:val="24"/>
          <w:szCs w:val="24"/>
        </w:rPr>
      </w:r>
      <w:r w:rsidR="00907ADF">
        <w:rPr>
          <w:rFonts w:eastAsiaTheme="minorEastAsia"/>
          <w:sz w:val="24"/>
          <w:szCs w:val="24"/>
        </w:rPr>
        <w:fldChar w:fldCharType="end"/>
      </w:r>
      <w:r w:rsidR="00907ADF">
        <w:rPr>
          <w:rFonts w:eastAsiaTheme="minorEastAsia"/>
          <w:sz w:val="24"/>
          <w:szCs w:val="24"/>
        </w:rPr>
      </w:r>
      <w:r w:rsidR="00907ADF">
        <w:rPr>
          <w:rFonts w:eastAsiaTheme="minorEastAsia"/>
          <w:sz w:val="24"/>
          <w:szCs w:val="24"/>
        </w:rPr>
        <w:fldChar w:fldCharType="separate"/>
      </w:r>
      <w:r w:rsidR="00907ADF" w:rsidRPr="00907ADF">
        <w:rPr>
          <w:rFonts w:eastAsiaTheme="minorEastAsia"/>
          <w:noProof/>
          <w:sz w:val="24"/>
          <w:szCs w:val="24"/>
          <w:vertAlign w:val="superscript"/>
        </w:rPr>
        <w:t>23, 69</w:t>
      </w:r>
      <w:r w:rsidR="00907ADF">
        <w:rPr>
          <w:rFonts w:eastAsiaTheme="minorEastAsia"/>
          <w:sz w:val="24"/>
          <w:szCs w:val="24"/>
        </w:rPr>
        <w:fldChar w:fldCharType="end"/>
      </w:r>
      <w:r w:rsidRPr="003E1765">
        <w:rPr>
          <w:rFonts w:eastAsiaTheme="minorEastAsia"/>
          <w:sz w:val="24"/>
          <w:szCs w:val="24"/>
        </w:rPr>
        <w:t xml:space="preserve">. This suggested that both complexes degrade very quickly once reduced. One interesting feature of both of these complexes is that they can both be reduced via </w:t>
      </w:r>
      <w:proofErr w:type="spellStart"/>
      <w:r w:rsidRPr="003E1765">
        <w:rPr>
          <w:rFonts w:eastAsiaTheme="minorEastAsia"/>
          <w:sz w:val="24"/>
          <w:szCs w:val="24"/>
        </w:rPr>
        <w:t>organophosphines</w:t>
      </w:r>
      <w:proofErr w:type="spellEnd"/>
      <w:r w:rsidRPr="003E1765">
        <w:rPr>
          <w:rFonts w:eastAsiaTheme="minorEastAsia"/>
          <w:sz w:val="24"/>
          <w:szCs w:val="24"/>
        </w:rPr>
        <w:t xml:space="preserve"> in a formal two electron process with removal of an </w:t>
      </w:r>
      <w:proofErr w:type="spellStart"/>
      <w:r w:rsidRPr="003E1765">
        <w:rPr>
          <w:rFonts w:eastAsiaTheme="minorEastAsia"/>
          <w:sz w:val="24"/>
          <w:szCs w:val="24"/>
        </w:rPr>
        <w:t>oxo</w:t>
      </w:r>
      <w:proofErr w:type="spellEnd"/>
      <w:r w:rsidRPr="003E1765">
        <w:rPr>
          <w:rFonts w:eastAsiaTheme="minorEastAsia"/>
          <w:sz w:val="24"/>
          <w:szCs w:val="24"/>
        </w:rPr>
        <w:t xml:space="preserve"> group and</w:t>
      </w:r>
      <w:r w:rsidRPr="003E1765">
        <w:rPr>
          <w:rFonts w:eastAsiaTheme="minorEastAsia"/>
          <w:color w:val="000000" w:themeColor="text1"/>
          <w:sz w:val="24"/>
          <w:szCs w:val="24"/>
        </w:rPr>
        <w:t xml:space="preserve"> are stable enough to be characterized by NMR, suggesting</w:t>
      </w:r>
      <w:r w:rsidRPr="003E1765">
        <w:rPr>
          <w:rFonts w:eastAsiaTheme="minorEastAsia"/>
          <w:sz w:val="24"/>
          <w:szCs w:val="24"/>
        </w:rPr>
        <w:t xml:space="preserve"> that an </w:t>
      </w:r>
      <w:proofErr w:type="spellStart"/>
      <w:r w:rsidRPr="003E1765">
        <w:rPr>
          <w:rFonts w:eastAsiaTheme="minorEastAsia"/>
          <w:sz w:val="24"/>
          <w:szCs w:val="24"/>
        </w:rPr>
        <w:t>oxo</w:t>
      </w:r>
      <w:proofErr w:type="spellEnd"/>
      <w:r w:rsidRPr="003E1765">
        <w:rPr>
          <w:rFonts w:eastAsiaTheme="minorEastAsia"/>
          <w:sz w:val="24"/>
          <w:szCs w:val="24"/>
        </w:rPr>
        <w:t>-transfer mechanism, instead of an electron transfer mechanism is the preferred path of reduction</w:t>
      </w:r>
      <w:r w:rsidRPr="003E1765">
        <w:rPr>
          <w:rFonts w:eastAsiaTheme="minorEastAsia"/>
          <w:sz w:val="24"/>
          <w:szCs w:val="24"/>
        </w:rPr>
        <w:fldChar w:fldCharType="begin"/>
      </w:r>
      <w:r w:rsidR="009F49C3">
        <w:rPr>
          <w:rFonts w:eastAsiaTheme="minorEastAsia"/>
          <w:sz w:val="24"/>
          <w:szCs w:val="24"/>
        </w:rPr>
        <w:instrText xml:space="preserve"> ADDIN EN.CITE &lt;EndNote&gt;&lt;Cite&gt;&lt;Author&gt;Hermann&lt;/Author&gt;&lt;Year&gt;1991&lt;/Year&gt;&lt;RecNum&gt;709&lt;/RecNum&gt;&lt;DisplayText&gt;&lt;style face="superscript"&gt;152&lt;/style&gt;&lt;/DisplayText&gt;&lt;record&gt;&lt;rec-number&gt;709&lt;/rec-number&gt;&lt;foreign-keys&gt;&lt;key app="EN" db-id="pa2a592ayrpwv9eex9ox0rsmvdaz95pvvxe0" timestamp="1528583673"&gt;709&lt;/key&gt;&lt;/foreign-keys&gt;&lt;ref-type name="Journal Article"&gt;17&lt;/ref-type&gt;&lt;contributors&gt;&lt;authors&gt;&lt;author&gt;Hermann, W. A.; Kiprof, P.l; Rypda, K.; Tremmel, J.; Blom, R.; Alberto, R.; Behm, J.; ALbach, R.; Bock, H.; Solouki, B.; Mink, J.; Lichtenberger, D.; Gruhn, N.&lt;/author&gt;&lt;/authors&gt;&lt;/contributors&gt;&lt;titles&gt;&lt;title&gt;Multiple Bonds between main-group elements and trainsition metals 86: Methyltrioxorhenium (VII) and trioxo (n5-pentamethylcyclopentadienyl)rhenium (VII): structures, spectroscopy, and electrochemistry&lt;/title&gt;&lt;secondary-title&gt;J. Am. Chem. Soc.&lt;/secondary-title&gt;&lt;/titles&gt;&lt;periodical&gt;&lt;full-title&gt;J. Am. Chem. Soc.&lt;/full-title&gt;&lt;/periodical&gt;&lt;pages&gt;6527-6537&lt;/pages&gt;&lt;volume&gt;113&lt;/volume&gt;&lt;dates&gt;&lt;year&gt;1991&lt;/year&gt;&lt;/dates&gt;&lt;urls&gt;&lt;/urls&gt;&lt;/record&gt;&lt;/Cite&gt;&lt;/EndNote&gt;</w:instrText>
      </w:r>
      <w:r w:rsidRPr="003E1765">
        <w:rPr>
          <w:rFonts w:eastAsiaTheme="minorEastAsia"/>
          <w:sz w:val="24"/>
          <w:szCs w:val="24"/>
        </w:rPr>
        <w:fldChar w:fldCharType="separate"/>
      </w:r>
      <w:r w:rsidR="009F49C3" w:rsidRPr="009F49C3">
        <w:rPr>
          <w:rFonts w:eastAsiaTheme="minorEastAsia"/>
          <w:noProof/>
          <w:sz w:val="24"/>
          <w:szCs w:val="24"/>
          <w:vertAlign w:val="superscript"/>
        </w:rPr>
        <w:t>152</w:t>
      </w:r>
      <w:r w:rsidRPr="003E1765">
        <w:rPr>
          <w:rFonts w:eastAsiaTheme="minorEastAsia"/>
          <w:sz w:val="24"/>
          <w:szCs w:val="24"/>
        </w:rPr>
        <w:fldChar w:fldCharType="end"/>
      </w:r>
      <w:r w:rsidRPr="003E1765">
        <w:rPr>
          <w:rFonts w:eastAsiaTheme="minorEastAsia"/>
          <w:sz w:val="24"/>
          <w:szCs w:val="24"/>
        </w:rPr>
        <w:t>.</w:t>
      </w:r>
    </w:p>
    <w:p w14:paraId="7162AB04" w14:textId="1022D3C2" w:rsidR="003E1765" w:rsidRPr="003E1765" w:rsidRDefault="003E1765" w:rsidP="0008265B">
      <w:pPr>
        <w:spacing w:line="480" w:lineRule="auto"/>
        <w:ind w:firstLine="720"/>
        <w:jc w:val="both"/>
        <w:rPr>
          <w:rFonts w:eastAsiaTheme="minorEastAsia"/>
          <w:sz w:val="24"/>
          <w:szCs w:val="24"/>
        </w:rPr>
      </w:pPr>
      <w:r w:rsidRPr="003E1765">
        <w:rPr>
          <w:rFonts w:eastAsiaTheme="minorEastAsia"/>
          <w:sz w:val="24"/>
          <w:szCs w:val="24"/>
        </w:rPr>
        <w:t xml:space="preserve">When considering the possible catalytic cycle through which an electrocatalytic DODH might occur, it is reasonable to speculate that the pathway could be similar to the mechanism of the thermal DODH reaction. There are two main components of the </w:t>
      </w:r>
      <w:r w:rsidRPr="003E1765">
        <w:rPr>
          <w:rFonts w:eastAsiaTheme="minorEastAsia"/>
          <w:sz w:val="24"/>
          <w:szCs w:val="24"/>
        </w:rPr>
        <w:lastRenderedPageBreak/>
        <w:t xml:space="preserve">mechanism to consider: 1) formation of the Re(V) glycolate through either Path C or Path D; </w:t>
      </w:r>
      <w:r w:rsidR="00907ADF">
        <w:rPr>
          <w:rFonts w:eastAsiaTheme="minorEastAsia"/>
          <w:sz w:val="24"/>
          <w:szCs w:val="24"/>
        </w:rPr>
        <w:t xml:space="preserve">or </w:t>
      </w:r>
      <w:r w:rsidRPr="003E1765">
        <w:rPr>
          <w:rFonts w:eastAsiaTheme="minorEastAsia"/>
          <w:sz w:val="24"/>
          <w:szCs w:val="24"/>
        </w:rPr>
        <w:t>2) alkene extrusion from the Re(V) glycolate. To accomplish the electrochemical synthesis of the Re(V) glycolate, it would be necessary to investigate the electrochemistry of the metal complex in the absence and presence of proton sources before electrochemically synthesizing the Re(V)glycolate complex. A large portion of this work will focus on accomplishing this goal.</w:t>
      </w:r>
    </w:p>
    <w:p w14:paraId="7147A4A6" w14:textId="77777777" w:rsidR="003E1765" w:rsidRPr="003E1765" w:rsidRDefault="003E1765" w:rsidP="00907ADF">
      <w:pPr>
        <w:spacing w:line="480" w:lineRule="auto"/>
        <w:rPr>
          <w:rFonts w:eastAsiaTheme="minorEastAsia"/>
          <w:sz w:val="24"/>
          <w:szCs w:val="24"/>
        </w:rPr>
      </w:pPr>
      <w:r w:rsidRPr="003E1765">
        <w:rPr>
          <w:rFonts w:eastAsiaTheme="minorEastAsia"/>
          <w:noProof/>
          <w:sz w:val="24"/>
          <w:szCs w:val="24"/>
        </w:rPr>
        <w:drawing>
          <wp:inline distT="0" distB="0" distL="0" distR="0" wp14:anchorId="643314FB" wp14:editId="16B8D76C">
            <wp:extent cx="2952457" cy="2742984"/>
            <wp:effectExtent l="0" t="0" r="0" b="635"/>
            <wp:docPr id="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954819" cy="2745178"/>
                    </a:xfrm>
                    <a:prstGeom prst="rect">
                      <a:avLst/>
                    </a:prstGeom>
                    <a:noFill/>
                    <a:ln>
                      <a:noFill/>
                    </a:ln>
                  </pic:spPr>
                </pic:pic>
              </a:graphicData>
            </a:graphic>
          </wp:inline>
        </w:drawing>
      </w:r>
    </w:p>
    <w:p w14:paraId="6484593B" w14:textId="3E4B8DDC" w:rsidR="003E1765" w:rsidRPr="003E1765" w:rsidRDefault="003E1765" w:rsidP="008C427B">
      <w:pPr>
        <w:pStyle w:val="Caption"/>
      </w:pPr>
      <w:bookmarkStart w:id="99" w:name="_Toc425764508"/>
      <w:r w:rsidRPr="003E1765">
        <w:t>Figure 5.0</w:t>
      </w:r>
      <w:r w:rsidR="00185366">
        <w:t>6</w:t>
      </w:r>
      <w:r w:rsidRPr="003E1765">
        <w:t xml:space="preserve"> – </w:t>
      </w:r>
      <w:r w:rsidRPr="00BD2D19">
        <w:t>The proposed mechanism through which an electrocatalytic DODH could occur. Path C shows condensation of the glycol with the Re(VII) complex occurs before reduction and alkene extrusion. Path D shows reduction of the Re(VII) complex to form the Rhenium (V) dioxo species which then condenses with the diol to form the Re(V) glycolate that then undergoes alkene extrusion. Steps with a red arrow indicate steps that are different than the pathways of the thermal reaction.</w:t>
      </w:r>
      <w:bookmarkEnd w:id="99"/>
    </w:p>
    <w:p w14:paraId="4460200C" w14:textId="77777777" w:rsidR="003E1765" w:rsidRPr="003E1765" w:rsidRDefault="003E1765" w:rsidP="003902AB">
      <w:pPr>
        <w:spacing w:line="240" w:lineRule="auto"/>
        <w:jc w:val="both"/>
        <w:rPr>
          <w:rFonts w:eastAsiaTheme="minorEastAsia"/>
          <w:sz w:val="24"/>
          <w:szCs w:val="24"/>
        </w:rPr>
      </w:pPr>
    </w:p>
    <w:p w14:paraId="36BA509D" w14:textId="77777777" w:rsidR="003E1765" w:rsidRPr="003E1765" w:rsidRDefault="003E1765" w:rsidP="006D361E">
      <w:pPr>
        <w:pStyle w:val="Heading2"/>
      </w:pPr>
      <w:bookmarkStart w:id="100" w:name="_Toc425764574"/>
      <w:r w:rsidRPr="003E1765">
        <w:t>5.2 – Results and Discussion</w:t>
      </w:r>
      <w:bookmarkEnd w:id="100"/>
    </w:p>
    <w:p w14:paraId="24B3723A" w14:textId="77777777" w:rsidR="003E1765" w:rsidRPr="003E1765" w:rsidRDefault="003E1765" w:rsidP="006D361E">
      <w:pPr>
        <w:pStyle w:val="Heading2"/>
      </w:pPr>
      <w:bookmarkStart w:id="101" w:name="_Toc425764575"/>
      <w:r w:rsidRPr="003E1765">
        <w:t>5.2.1 - Thermal Reactivity</w:t>
      </w:r>
      <w:bookmarkEnd w:id="101"/>
    </w:p>
    <w:p w14:paraId="1331D0B9" w14:textId="1CC394D7" w:rsidR="003E1765" w:rsidRPr="003E1765" w:rsidRDefault="00901539" w:rsidP="003902AB">
      <w:pPr>
        <w:spacing w:line="480" w:lineRule="auto"/>
        <w:jc w:val="both"/>
        <w:rPr>
          <w:rFonts w:eastAsiaTheme="minorEastAsia"/>
          <w:sz w:val="24"/>
          <w:szCs w:val="24"/>
        </w:rPr>
      </w:pPr>
      <w:r>
        <w:rPr>
          <w:rFonts w:eastAsiaTheme="minorEastAsia"/>
          <w:sz w:val="24"/>
          <w:szCs w:val="24"/>
        </w:rPr>
        <w:t>C</w:t>
      </w:r>
      <w:r w:rsidR="003E1765" w:rsidRPr="003E1765">
        <w:rPr>
          <w:rFonts w:eastAsiaTheme="minorEastAsia"/>
          <w:sz w:val="24"/>
          <w:szCs w:val="24"/>
        </w:rPr>
        <w:t>omplexes</w:t>
      </w:r>
      <w:r>
        <w:rPr>
          <w:rFonts w:eastAsiaTheme="minorEastAsia"/>
          <w:sz w:val="24"/>
          <w:szCs w:val="24"/>
        </w:rPr>
        <w:t xml:space="preserve"> 1 and 2</w:t>
      </w:r>
      <w:r w:rsidR="003E1765" w:rsidRPr="003E1765">
        <w:rPr>
          <w:rFonts w:eastAsiaTheme="minorEastAsia"/>
          <w:sz w:val="24"/>
          <w:szCs w:val="24"/>
        </w:rPr>
        <w:t xml:space="preserve"> were </w:t>
      </w:r>
      <w:r w:rsidR="003E1765" w:rsidRPr="003E1765">
        <w:rPr>
          <w:rFonts w:eastAsiaTheme="minorEastAsia"/>
          <w:color w:val="000000" w:themeColor="text1"/>
          <w:sz w:val="24"/>
          <w:szCs w:val="24"/>
        </w:rPr>
        <w:t xml:space="preserve">screened for thermal reactivity by using 1,2-decanediol as a model substrate. At 150 </w:t>
      </w:r>
      <w:r w:rsidR="003E1765" w:rsidRPr="003E1765">
        <w:rPr>
          <w:rFonts w:ascii="Cambria" w:eastAsiaTheme="minorEastAsia" w:hAnsi="Cambria"/>
          <w:color w:val="000000" w:themeColor="text1"/>
          <w:sz w:val="24"/>
          <w:szCs w:val="24"/>
        </w:rPr>
        <w:t>°</w:t>
      </w:r>
      <w:r w:rsidR="003E1765" w:rsidRPr="003E1765">
        <w:rPr>
          <w:rFonts w:eastAsiaTheme="minorEastAsia"/>
          <w:color w:val="000000" w:themeColor="text1"/>
          <w:sz w:val="24"/>
          <w:szCs w:val="24"/>
        </w:rPr>
        <w:t xml:space="preserve"> C in toluene using 2 molar equivalents of benzyl alcohol as a reductant </w:t>
      </w:r>
      <w:r w:rsidR="003E1765" w:rsidRPr="003E1765">
        <w:rPr>
          <w:rFonts w:eastAsiaTheme="minorEastAsia"/>
          <w:color w:val="000000" w:themeColor="text1"/>
          <w:sz w:val="24"/>
          <w:szCs w:val="24"/>
        </w:rPr>
        <w:lastRenderedPageBreak/>
        <w:t xml:space="preserve">after 24 hours, it was noted that both complexes successfully catalyzed a thermal DODH. The acyclic </w:t>
      </w:r>
      <w:proofErr w:type="spellStart"/>
      <w:r w:rsidR="003E1765" w:rsidRPr="003E1765">
        <w:rPr>
          <w:rFonts w:eastAsiaTheme="minorEastAsia"/>
          <w:color w:val="000000" w:themeColor="text1"/>
          <w:sz w:val="24"/>
          <w:szCs w:val="24"/>
        </w:rPr>
        <w:t>triamine</w:t>
      </w:r>
      <w:proofErr w:type="spellEnd"/>
      <w:r w:rsidR="003E1765" w:rsidRPr="003E1765">
        <w:rPr>
          <w:rFonts w:eastAsiaTheme="minorEastAsia"/>
          <w:color w:val="000000" w:themeColor="text1"/>
          <w:sz w:val="24"/>
          <w:szCs w:val="24"/>
        </w:rPr>
        <w:t xml:space="preserve"> rhenium complex </w:t>
      </w:r>
      <w:r w:rsidR="003E1765" w:rsidRPr="003E1765">
        <w:rPr>
          <w:rFonts w:eastAsiaTheme="minorEastAsia"/>
          <w:b/>
          <w:color w:val="000000" w:themeColor="text1"/>
          <w:sz w:val="24"/>
          <w:szCs w:val="24"/>
        </w:rPr>
        <w:t>1</w:t>
      </w:r>
      <w:r w:rsidR="003E1765" w:rsidRPr="003E1765">
        <w:rPr>
          <w:rFonts w:eastAsiaTheme="minorEastAsia"/>
          <w:sz w:val="24"/>
          <w:szCs w:val="24"/>
          <w:vertAlign w:val="subscript"/>
        </w:rPr>
        <w:t xml:space="preserve"> </w:t>
      </w:r>
      <w:r w:rsidR="003E1765" w:rsidRPr="003E1765">
        <w:rPr>
          <w:rFonts w:eastAsiaTheme="minorEastAsia"/>
          <w:sz w:val="24"/>
          <w:szCs w:val="24"/>
        </w:rPr>
        <w:t>yielded &gt;95% 1-decene (entry 5.1), as determined by quantitative gas chromatographic methods established by McClain et al</w:t>
      </w:r>
      <w:r w:rsidR="003E1765" w:rsidRPr="003E1765">
        <w:rPr>
          <w:rFonts w:eastAsiaTheme="minorEastAsia"/>
          <w:sz w:val="24"/>
          <w:szCs w:val="24"/>
        </w:rPr>
        <w:fldChar w:fldCharType="begin"/>
      </w:r>
      <w:r w:rsidR="002F7887">
        <w:rPr>
          <w:rFonts w:eastAsiaTheme="minorEastAsia"/>
          <w:sz w:val="24"/>
          <w:szCs w:val="24"/>
        </w:rPr>
        <w:instrText xml:space="preserve"> ADDIN EN.CITE &lt;EndNote&gt;&lt;Cite&gt;&lt;Author&gt;McClain&lt;/Author&gt;&lt;Year&gt;2014&lt;/Year&gt;&lt;RecNum&gt;681&lt;/RecNum&gt;&lt;DisplayText&gt;&lt;style face="superscript"&gt;82&lt;/style&gt;&lt;/DisplayText&gt;&lt;record&gt;&lt;rec-number&gt;681&lt;/rec-number&gt;&lt;foreign-keys&gt;&lt;key app="EN" db-id="pa2a592ayrpwv9eex9ox0rsmvdaz95pvvxe0" timestamp="1528051045"&gt;681&lt;/key&gt;&lt;/foreign-keys&gt;&lt;ref-type name="Journal Article"&gt;17&lt;/ref-type&gt;&lt;contributors&gt;&lt;authors&gt;&lt;author&gt;McClain, James Michael, III&lt;/author&gt;&lt;author&gt;Nicholas, Kenneth M.&lt;/author&gt;&lt;/authors&gt;&lt;/contributors&gt;&lt;titles&gt;&lt;title&gt;Elemental Reductants for the Deoxydehydration of Glycols&lt;/title&gt;&lt;secondary-title&gt;ACS Catal.&lt;/secondary-title&gt;&lt;/titles&gt;&lt;periodical&gt;&lt;full-title&gt;ACS Catal.&lt;/full-title&gt;&lt;/periodical&gt;&lt;pages&gt;2109-2112&lt;/pages&gt;&lt;volume&gt;4&lt;/volume&gt;&lt;number&gt;7&lt;/number&gt;&lt;keywords&gt;&lt;keyword&gt;elemental reducting agent deoxydehydration glycol&lt;/keyword&gt;&lt;/keywords&gt;&lt;dates&gt;&lt;year&gt;2014&lt;/year&gt;&lt;pub-dates&gt;&lt;date&gt;//&lt;/date&gt;&lt;/pub-dates&gt;&lt;/dates&gt;&lt;publisher&gt;American Chemical Society&lt;/publisher&gt;&lt;isbn&gt;2155-5435&lt;/isbn&gt;&lt;work-type&gt;10.1021/cs500461v&lt;/work-type&gt;&lt;urls&gt;&lt;/urls&gt;&lt;electronic-resource-num&gt;10.1021/cs500461v&lt;/electronic-resource-num&gt;&lt;/record&gt;&lt;/Cite&gt;&lt;/EndNote&gt;</w:instrText>
      </w:r>
      <w:r w:rsidR="003E1765" w:rsidRPr="003E1765">
        <w:rPr>
          <w:rFonts w:eastAsiaTheme="minorEastAsia"/>
          <w:sz w:val="24"/>
          <w:szCs w:val="24"/>
        </w:rPr>
        <w:fldChar w:fldCharType="separate"/>
      </w:r>
      <w:r w:rsidR="002F7887" w:rsidRPr="002F7887">
        <w:rPr>
          <w:rFonts w:eastAsiaTheme="minorEastAsia"/>
          <w:noProof/>
          <w:sz w:val="24"/>
          <w:szCs w:val="24"/>
          <w:vertAlign w:val="superscript"/>
        </w:rPr>
        <w:t>82</w:t>
      </w:r>
      <w:r w:rsidR="003E1765" w:rsidRPr="003E1765">
        <w:rPr>
          <w:rFonts w:eastAsiaTheme="minorEastAsia"/>
          <w:sz w:val="24"/>
          <w:szCs w:val="24"/>
        </w:rPr>
        <w:fldChar w:fldCharType="end"/>
      </w:r>
      <w:r w:rsidR="003E1765" w:rsidRPr="003E1765">
        <w:rPr>
          <w:rFonts w:eastAsiaTheme="minorEastAsia"/>
          <w:sz w:val="24"/>
          <w:szCs w:val="24"/>
        </w:rPr>
        <w:t xml:space="preserve">. The cyclic </w:t>
      </w:r>
      <w:proofErr w:type="spellStart"/>
      <w:r w:rsidR="003E1765" w:rsidRPr="003E1765">
        <w:rPr>
          <w:rFonts w:eastAsiaTheme="minorEastAsia"/>
          <w:sz w:val="24"/>
          <w:szCs w:val="24"/>
        </w:rPr>
        <w:t>triamine</w:t>
      </w:r>
      <w:proofErr w:type="spellEnd"/>
      <w:r w:rsidR="003E1765" w:rsidRPr="003E1765">
        <w:rPr>
          <w:rFonts w:eastAsiaTheme="minorEastAsia"/>
          <w:sz w:val="24"/>
          <w:szCs w:val="24"/>
        </w:rPr>
        <w:t xml:space="preserve"> rhenium complex </w:t>
      </w:r>
      <w:r w:rsidR="003E1765" w:rsidRPr="003E1765">
        <w:rPr>
          <w:rFonts w:eastAsiaTheme="minorEastAsia"/>
          <w:b/>
          <w:sz w:val="24"/>
          <w:szCs w:val="24"/>
        </w:rPr>
        <w:t>2</w:t>
      </w:r>
      <w:r w:rsidR="003E1765" w:rsidRPr="003E1765">
        <w:rPr>
          <w:rFonts w:eastAsiaTheme="minorEastAsia"/>
          <w:sz w:val="24"/>
          <w:szCs w:val="24"/>
        </w:rPr>
        <w:t xml:space="preserve"> was not as reactive under these conditions, as only 30% 1-decene was produced (entry 5.2). </w:t>
      </w:r>
      <w:r>
        <w:rPr>
          <w:rFonts w:eastAsiaTheme="minorEastAsia"/>
          <w:sz w:val="24"/>
          <w:szCs w:val="24"/>
        </w:rPr>
        <w:t>Based on the yields of 1-decene</w:t>
      </w:r>
      <w:r w:rsidR="003E1765" w:rsidRPr="00907ADF">
        <w:rPr>
          <w:rFonts w:eastAsiaTheme="minorEastAsia"/>
          <w:sz w:val="24"/>
          <w:szCs w:val="24"/>
        </w:rPr>
        <w:t xml:space="preserve">, complex </w:t>
      </w:r>
      <w:r w:rsidR="003E1765" w:rsidRPr="00907ADF">
        <w:rPr>
          <w:rFonts w:eastAsiaTheme="minorEastAsia"/>
          <w:b/>
          <w:sz w:val="24"/>
          <w:szCs w:val="24"/>
        </w:rPr>
        <w:t>1</w:t>
      </w:r>
      <w:r w:rsidR="003E1765" w:rsidRPr="00907ADF">
        <w:rPr>
          <w:rFonts w:eastAsiaTheme="minorEastAsia"/>
          <w:sz w:val="24"/>
          <w:szCs w:val="24"/>
        </w:rPr>
        <w:t xml:space="preserve"> appeared</w:t>
      </w:r>
      <w:r w:rsidR="003E1765" w:rsidRPr="003E1765">
        <w:rPr>
          <w:rFonts w:eastAsiaTheme="minorEastAsia"/>
          <w:sz w:val="24"/>
          <w:szCs w:val="24"/>
        </w:rPr>
        <w:t xml:space="preserve"> most promising in terms of thermal reactivity. While both complexes appeared successful in catalyzing DODH, it was important </w:t>
      </w:r>
      <w:r w:rsidR="003E1765" w:rsidRPr="003E1765">
        <w:rPr>
          <w:rFonts w:eastAsiaTheme="minorEastAsia"/>
          <w:color w:val="000000" w:themeColor="text1"/>
          <w:sz w:val="24"/>
          <w:szCs w:val="24"/>
        </w:rPr>
        <w:t>to investigate the range of substrates that could be transformed by both catalysts. Two additional model compounds were used to determine the scope of reactivity: diethyl tartrate (DET) and 1-phenyl-1,2-ethanediol</w:t>
      </w:r>
      <w:r>
        <w:rPr>
          <w:rFonts w:eastAsiaTheme="minorEastAsia"/>
          <w:color w:val="000000" w:themeColor="text1"/>
          <w:sz w:val="24"/>
          <w:szCs w:val="24"/>
        </w:rPr>
        <w:t xml:space="preserve"> (PED)</w:t>
      </w:r>
      <w:r w:rsidR="003E1765" w:rsidRPr="003E1765">
        <w:rPr>
          <w:rFonts w:eastAsiaTheme="minorEastAsia"/>
          <w:color w:val="000000" w:themeColor="text1"/>
          <w:sz w:val="24"/>
          <w:szCs w:val="24"/>
        </w:rPr>
        <w:t xml:space="preserve">, </w:t>
      </w:r>
      <w:r w:rsidR="00907ADF">
        <w:rPr>
          <w:rFonts w:eastAsiaTheme="minorEastAsia"/>
          <w:color w:val="000000" w:themeColor="text1"/>
          <w:sz w:val="24"/>
          <w:szCs w:val="24"/>
        </w:rPr>
        <w:t>as these compounds</w:t>
      </w:r>
      <w:r w:rsidR="003E1765" w:rsidRPr="003E1765">
        <w:rPr>
          <w:rFonts w:eastAsiaTheme="minorEastAsia"/>
          <w:color w:val="000000" w:themeColor="text1"/>
          <w:sz w:val="24"/>
          <w:szCs w:val="24"/>
        </w:rPr>
        <w:t xml:space="preserve"> are </w:t>
      </w:r>
      <w:r w:rsidR="003E1765" w:rsidRPr="003E1765">
        <w:rPr>
          <w:rFonts w:eastAsiaTheme="minorEastAsia"/>
          <w:sz w:val="24"/>
          <w:szCs w:val="24"/>
        </w:rPr>
        <w:t>both</w:t>
      </w:r>
      <w:r w:rsidR="00907ADF">
        <w:rPr>
          <w:rFonts w:eastAsiaTheme="minorEastAsia"/>
          <w:sz w:val="24"/>
          <w:szCs w:val="24"/>
        </w:rPr>
        <w:t xml:space="preserve"> structurally</w:t>
      </w:r>
      <w:r w:rsidR="003E1765" w:rsidRPr="003E1765">
        <w:rPr>
          <w:rFonts w:eastAsiaTheme="minorEastAsia"/>
          <w:sz w:val="24"/>
          <w:szCs w:val="24"/>
        </w:rPr>
        <w:t xml:space="preserve"> “activated” diols, since their corresponding Re(V) </w:t>
      </w:r>
      <w:proofErr w:type="spellStart"/>
      <w:r w:rsidR="003E1765" w:rsidRPr="003E1765">
        <w:rPr>
          <w:rFonts w:eastAsiaTheme="minorEastAsia"/>
          <w:sz w:val="24"/>
          <w:szCs w:val="24"/>
        </w:rPr>
        <w:t>glycolates</w:t>
      </w:r>
      <w:proofErr w:type="spellEnd"/>
      <w:r w:rsidR="003E1765" w:rsidRPr="003E1765">
        <w:rPr>
          <w:rFonts w:eastAsiaTheme="minorEastAsia"/>
          <w:sz w:val="24"/>
          <w:szCs w:val="24"/>
        </w:rPr>
        <w:t xml:space="preserve"> more readily undergo retrocyclization to form the alkene and the Re(VII) catalyst. Based on this inclination toward retrocyclization, </w:t>
      </w:r>
      <w:r w:rsidR="00907ADF">
        <w:rPr>
          <w:rFonts w:eastAsiaTheme="minorEastAsia"/>
          <w:sz w:val="24"/>
          <w:szCs w:val="24"/>
        </w:rPr>
        <w:t xml:space="preserve">it is reasonable to speculate </w:t>
      </w:r>
      <w:r>
        <w:rPr>
          <w:rFonts w:eastAsiaTheme="minorEastAsia"/>
          <w:sz w:val="24"/>
          <w:szCs w:val="24"/>
        </w:rPr>
        <w:t>both DET and PED</w:t>
      </w:r>
      <w:r w:rsidR="00907ADF">
        <w:rPr>
          <w:rFonts w:eastAsiaTheme="minorEastAsia"/>
          <w:sz w:val="24"/>
          <w:szCs w:val="24"/>
        </w:rPr>
        <w:t xml:space="preserve"> have</w:t>
      </w:r>
      <w:r w:rsidR="003E1765" w:rsidRPr="003E1765">
        <w:rPr>
          <w:rFonts w:eastAsiaTheme="minorEastAsia"/>
          <w:sz w:val="24"/>
          <w:szCs w:val="24"/>
        </w:rPr>
        <w:t xml:space="preserve"> enhanced reactivity. Similar results have been reported by </w:t>
      </w:r>
      <w:r w:rsidR="00EE4D9A">
        <w:rPr>
          <w:rFonts w:eastAsiaTheme="minorEastAsia"/>
          <w:sz w:val="24"/>
          <w:szCs w:val="24"/>
        </w:rPr>
        <w:t>the Nicholas</w:t>
      </w:r>
      <w:r w:rsidR="003E1765" w:rsidRPr="003E1765">
        <w:rPr>
          <w:rFonts w:eastAsiaTheme="minorEastAsia"/>
          <w:sz w:val="24"/>
          <w:szCs w:val="24"/>
        </w:rPr>
        <w:t xml:space="preserve"> group and others</w:t>
      </w:r>
      <w:r w:rsidR="003E1765" w:rsidRPr="003E1765">
        <w:rPr>
          <w:rFonts w:eastAsiaTheme="minorEastAsia"/>
          <w:sz w:val="24"/>
          <w:szCs w:val="24"/>
        </w:rPr>
        <w:fldChar w:fldCharType="begin">
          <w:fldData xml:space="preserve">PEVuZE5vdGU+PENpdGU+PEF1dGhvcj5Cb3VjaGVyLUphY29iczwvQXV0aG9yPjxZZWFyPjIwMTM8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</w:fldData>
        </w:fldChar>
      </w:r>
      <w:r w:rsidR="00192F80">
        <w:rPr>
          <w:rFonts w:eastAsiaTheme="minorEastAsia"/>
          <w:sz w:val="24"/>
          <w:szCs w:val="24"/>
        </w:rPr>
        <w:instrText xml:space="preserve"> ADDIN EN.CITE </w:instrText>
      </w:r>
      <w:r w:rsidR="00192F80">
        <w:rPr>
          <w:rFonts w:eastAsiaTheme="minorEastAsia"/>
          <w:sz w:val="24"/>
          <w:szCs w:val="24"/>
        </w:rPr>
        <w:fldChar w:fldCharType="begin">
          <w:fldData xml:space="preserve">PEVuZE5vdGU+PENpdGU+PEF1dGhvcj5Cb3VjaGVyLUphY29iczwvQXV0aG9yPjxZZWFyPjIwMTM8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</w:fldData>
        </w:fldChar>
      </w:r>
      <w:r w:rsidR="00192F80">
        <w:rPr>
          <w:rFonts w:eastAsiaTheme="minorEastAsia"/>
          <w:sz w:val="24"/>
          <w:szCs w:val="24"/>
        </w:rPr>
        <w:instrText xml:space="preserve"> ADDIN EN.CITE.DATA </w:instrText>
      </w:r>
      <w:r w:rsidR="00192F80">
        <w:rPr>
          <w:rFonts w:eastAsiaTheme="minorEastAsia"/>
          <w:sz w:val="24"/>
          <w:szCs w:val="24"/>
        </w:rPr>
      </w:r>
      <w:r w:rsidR="00192F80">
        <w:rPr>
          <w:rFonts w:eastAsiaTheme="minorEastAsia"/>
          <w:sz w:val="24"/>
          <w:szCs w:val="24"/>
        </w:rPr>
        <w:fldChar w:fldCharType="end"/>
      </w:r>
      <w:r w:rsidR="003E1765" w:rsidRPr="003E1765">
        <w:rPr>
          <w:rFonts w:eastAsiaTheme="minorEastAsia"/>
          <w:sz w:val="24"/>
          <w:szCs w:val="24"/>
        </w:rPr>
      </w:r>
      <w:r w:rsidR="003E1765" w:rsidRPr="003E1765">
        <w:rPr>
          <w:rFonts w:eastAsiaTheme="minorEastAsia"/>
          <w:sz w:val="24"/>
          <w:szCs w:val="24"/>
        </w:rPr>
        <w:fldChar w:fldCharType="separate"/>
      </w:r>
      <w:r w:rsidR="00192F80" w:rsidRPr="00192F80">
        <w:rPr>
          <w:rFonts w:eastAsiaTheme="minorEastAsia"/>
          <w:noProof/>
          <w:sz w:val="24"/>
          <w:szCs w:val="24"/>
          <w:vertAlign w:val="superscript"/>
        </w:rPr>
        <w:t>82, 84, 87-88, 145</w:t>
      </w:r>
      <w:r w:rsidR="003E1765" w:rsidRPr="003E1765">
        <w:rPr>
          <w:rFonts w:eastAsiaTheme="minorEastAsia"/>
          <w:sz w:val="24"/>
          <w:szCs w:val="24"/>
        </w:rPr>
        <w:fldChar w:fldCharType="end"/>
      </w:r>
      <w:r w:rsidR="003E1765" w:rsidRPr="003E1765">
        <w:rPr>
          <w:rFonts w:eastAsiaTheme="minorEastAsia"/>
          <w:sz w:val="24"/>
          <w:szCs w:val="24"/>
        </w:rPr>
        <w:t xml:space="preserve">. When </w:t>
      </w:r>
      <w:r w:rsidR="003E1765" w:rsidRPr="003E1765">
        <w:rPr>
          <w:rFonts w:eastAsiaTheme="minorEastAsia"/>
          <w:color w:val="000000" w:themeColor="text1"/>
          <w:sz w:val="24"/>
          <w:szCs w:val="24"/>
        </w:rPr>
        <w:t>c</w:t>
      </w:r>
      <w:r w:rsidR="003E1765" w:rsidRPr="003E1765">
        <w:rPr>
          <w:rFonts w:eastAsiaTheme="minorEastAsia"/>
          <w:sz w:val="24"/>
          <w:szCs w:val="24"/>
        </w:rPr>
        <w:t xml:space="preserve">omplex </w:t>
      </w:r>
      <w:r w:rsidR="003E1765" w:rsidRPr="003E1765">
        <w:rPr>
          <w:rFonts w:eastAsiaTheme="minorEastAsia"/>
          <w:b/>
          <w:sz w:val="24"/>
          <w:szCs w:val="24"/>
        </w:rPr>
        <w:t>1</w:t>
      </w:r>
      <w:r w:rsidR="003E1765" w:rsidRPr="003E1765">
        <w:rPr>
          <w:rFonts w:eastAsiaTheme="minorEastAsia"/>
          <w:sz w:val="24"/>
          <w:szCs w:val="24"/>
          <w:vertAlign w:val="subscript"/>
        </w:rPr>
        <w:t xml:space="preserve"> </w:t>
      </w:r>
      <w:r w:rsidR="003E1765" w:rsidRPr="003E1765">
        <w:rPr>
          <w:rFonts w:eastAsiaTheme="minorEastAsia"/>
          <w:sz w:val="24"/>
          <w:szCs w:val="24"/>
        </w:rPr>
        <w:t xml:space="preserve">reacted with 1-phenyl-1,2-ethanediol, there was a slight increase in alkene yield to 39% (entry 5.3). However, there was evidence of other higher retention time products in the resulting chromatogram. These higher molecular weight materials have been previously observed by </w:t>
      </w:r>
      <w:r w:rsidR="00EE4D9A">
        <w:rPr>
          <w:rFonts w:eastAsiaTheme="minorEastAsia"/>
          <w:sz w:val="24"/>
          <w:szCs w:val="24"/>
        </w:rPr>
        <w:t>the Nicholas</w:t>
      </w:r>
      <w:r w:rsidR="003E1765" w:rsidRPr="003E1765">
        <w:rPr>
          <w:rFonts w:eastAsiaTheme="minorEastAsia"/>
          <w:sz w:val="24"/>
          <w:szCs w:val="24"/>
        </w:rPr>
        <w:t xml:space="preserve"> group when working with the DODH of 1-ph</w:t>
      </w:r>
      <w:r w:rsidR="00907ADF">
        <w:rPr>
          <w:rFonts w:eastAsiaTheme="minorEastAsia"/>
          <w:sz w:val="24"/>
          <w:szCs w:val="24"/>
        </w:rPr>
        <w:t>enyl-1,2-ethanediol. One of these</w:t>
      </w:r>
      <w:r w:rsidR="003E1765" w:rsidRPr="003E1765">
        <w:rPr>
          <w:rFonts w:eastAsiaTheme="minorEastAsia"/>
          <w:sz w:val="24"/>
          <w:szCs w:val="24"/>
        </w:rPr>
        <w:t xml:space="preserve"> products was the condensed, unsaturated dimer of the diol, where </w:t>
      </w:r>
      <w:r>
        <w:rPr>
          <w:rFonts w:eastAsiaTheme="minorEastAsia"/>
          <w:sz w:val="24"/>
          <w:szCs w:val="24"/>
        </w:rPr>
        <w:t>GC-MS and NMR data indicated the product was</w:t>
      </w:r>
      <w:r w:rsidR="003E1765" w:rsidRPr="003E1765">
        <w:rPr>
          <w:rFonts w:eastAsiaTheme="minorEastAsia"/>
          <w:sz w:val="24"/>
          <w:szCs w:val="24"/>
        </w:rPr>
        <w:t xml:space="preserve"> </w:t>
      </w:r>
      <w:r w:rsidR="003E1765" w:rsidRPr="003E1765">
        <w:rPr>
          <w:rFonts w:ascii="Cambria" w:eastAsiaTheme="minorEastAsia" w:hAnsi="Cambria"/>
          <w:sz w:val="24"/>
          <w:szCs w:val="24"/>
        </w:rPr>
        <w:t>α</w:t>
      </w:r>
      <w:r w:rsidR="003E1765" w:rsidRPr="003E1765">
        <w:rPr>
          <w:rFonts w:eastAsiaTheme="minorEastAsia"/>
          <w:sz w:val="24"/>
          <w:szCs w:val="24"/>
        </w:rPr>
        <w:t>,</w:t>
      </w:r>
      <w:r w:rsidR="003E1765" w:rsidRPr="003E1765">
        <w:rPr>
          <w:rFonts w:ascii="Cambria" w:eastAsiaTheme="minorEastAsia" w:hAnsi="Cambria"/>
          <w:sz w:val="24"/>
          <w:szCs w:val="24"/>
        </w:rPr>
        <w:t xml:space="preserve">β-unsaturated-1,4-diketone structure, shown in figure </w:t>
      </w:r>
      <w:r w:rsidR="003E1765" w:rsidRPr="003E1765">
        <w:rPr>
          <w:rFonts w:ascii="Cambria" w:eastAsiaTheme="minorEastAsia" w:hAnsi="Cambria"/>
          <w:b/>
          <w:sz w:val="24"/>
          <w:szCs w:val="24"/>
        </w:rPr>
        <w:t>5.0</w:t>
      </w:r>
      <w:r w:rsidR="00185366">
        <w:rPr>
          <w:rFonts w:ascii="Cambria" w:eastAsiaTheme="minorEastAsia" w:hAnsi="Cambria"/>
          <w:b/>
          <w:sz w:val="24"/>
          <w:szCs w:val="24"/>
        </w:rPr>
        <w:t>7</w:t>
      </w:r>
      <w:r w:rsidR="003E1765" w:rsidRPr="003E1765">
        <w:rPr>
          <w:rFonts w:eastAsiaTheme="minorEastAsia"/>
          <w:sz w:val="24"/>
          <w:szCs w:val="24"/>
        </w:rPr>
        <w:fldChar w:fldCharType="begin"/>
      </w:r>
      <w:r w:rsidR="009F49C3">
        <w:rPr>
          <w:rFonts w:eastAsiaTheme="minorEastAsia"/>
          <w:sz w:val="24"/>
          <w:szCs w:val="24"/>
        </w:rPr>
        <w:instrText xml:space="preserve"> ADDIN EN.CITE &lt;EndNote&gt;&lt;Cite&gt;&lt;Author&gt;McClain&lt;/Author&gt;&lt;Year&gt;2015&lt;/Year&gt;&lt;RecNum&gt;713&lt;/RecNum&gt;&lt;DisplayText&gt;&lt;style face="superscript"&gt;147&lt;/style&gt;&lt;/DisplayText&gt;&lt;record&gt;&lt;rec-number&gt;713&lt;/rec-number&gt;&lt;foreign-keys&gt;&lt;key app="EN" db-id="pa2a592ayrpwv9eex9ox0rsmvdaz95pvvxe0" timestamp="1529081511"&gt;713&lt;/key&gt;&lt;/foreign-keys&gt;&lt;ref-type name="Thesis"&gt;32&lt;/ref-type&gt;&lt;contributors&gt;&lt;authors&gt;&lt;author&gt;McClain, James Michael, III&lt;/author&gt;&lt;/authors&gt;&lt;tertiary-authors&gt;&lt;author&gt;Nicholas, Kenneth M.&lt;/author&gt;&lt;/tertiary-authors&gt;&lt;/contributors&gt;&lt;titles&gt;&lt;title&gt;SURVEY OF CATALYST AND REDUCTANT EFFECTS ON OXORHENIUM CATALYZED DEOXYDEHYDRATION OF GLYCOLS&lt;/title&gt;&lt;secondary-title&gt;Department of Chemistry and Biochemistry&lt;/secondary-title&gt;&lt;/titles&gt;&lt;volume&gt;Doctor of Philosophy&lt;/volume&gt;&lt;dates&gt;&lt;year&gt;2015&lt;/year&gt;&lt;/dates&gt;&lt;publisher&gt;University of Oklahoma&lt;/publisher&gt;&lt;urls&gt;&lt;/urls&gt;&lt;/record&gt;&lt;/Cite&gt;&lt;/EndNote&gt;</w:instrText>
      </w:r>
      <w:r w:rsidR="003E1765" w:rsidRPr="003E1765">
        <w:rPr>
          <w:rFonts w:eastAsiaTheme="minorEastAsia"/>
          <w:sz w:val="24"/>
          <w:szCs w:val="24"/>
        </w:rPr>
        <w:fldChar w:fldCharType="separate"/>
      </w:r>
      <w:r w:rsidR="009F49C3" w:rsidRPr="009F49C3">
        <w:rPr>
          <w:rFonts w:eastAsiaTheme="minorEastAsia"/>
          <w:noProof/>
          <w:sz w:val="24"/>
          <w:szCs w:val="24"/>
          <w:vertAlign w:val="superscript"/>
        </w:rPr>
        <w:t>147</w:t>
      </w:r>
      <w:r w:rsidR="003E1765" w:rsidRPr="003E1765">
        <w:rPr>
          <w:rFonts w:eastAsiaTheme="minorEastAsia"/>
          <w:sz w:val="24"/>
          <w:szCs w:val="24"/>
        </w:rPr>
        <w:fldChar w:fldCharType="end"/>
      </w:r>
      <w:r w:rsidR="003E1765" w:rsidRPr="003E1765">
        <w:rPr>
          <w:rFonts w:eastAsiaTheme="minorEastAsia"/>
          <w:sz w:val="24"/>
          <w:szCs w:val="24"/>
        </w:rPr>
        <w:t xml:space="preserve">. Using the same chromatographic method, a peak with the same retention time was observed in this reaction at 15.5 minutes. Diethyl tartrate showed a dramatic </w:t>
      </w:r>
      <w:r w:rsidR="00F83A19">
        <w:rPr>
          <w:rFonts w:eastAsiaTheme="minorEastAsia"/>
          <w:sz w:val="24"/>
          <w:szCs w:val="24"/>
        </w:rPr>
        <w:t>increase in alkene production to form</w:t>
      </w:r>
      <w:r w:rsidR="003E1765" w:rsidRPr="003E1765">
        <w:rPr>
          <w:rFonts w:eastAsiaTheme="minorEastAsia"/>
          <w:sz w:val="24"/>
          <w:szCs w:val="24"/>
        </w:rPr>
        <w:t xml:space="preserve"> diethyl </w:t>
      </w:r>
      <w:proofErr w:type="spellStart"/>
      <w:r w:rsidR="003E1765" w:rsidRPr="003E1765">
        <w:rPr>
          <w:rFonts w:eastAsiaTheme="minorEastAsia"/>
          <w:sz w:val="24"/>
          <w:szCs w:val="24"/>
        </w:rPr>
        <w:t>furmarate</w:t>
      </w:r>
      <w:proofErr w:type="spellEnd"/>
      <w:r w:rsidR="003E1765" w:rsidRPr="003E1765">
        <w:rPr>
          <w:rFonts w:eastAsiaTheme="minorEastAsia"/>
          <w:sz w:val="24"/>
          <w:szCs w:val="24"/>
        </w:rPr>
        <w:t xml:space="preserve"> (DEF) yielding 76% (entry 5.4) when using benzyl alcohol as a </w:t>
      </w:r>
      <w:r w:rsidR="003E1765" w:rsidRPr="003E1765">
        <w:rPr>
          <w:rFonts w:eastAsiaTheme="minorEastAsia"/>
          <w:sz w:val="24"/>
          <w:szCs w:val="24"/>
        </w:rPr>
        <w:lastRenderedPageBreak/>
        <w:t xml:space="preserve">reductant. This increased alkene yield indicated that this molecule is more reactive with our metal complex catalyst. Thus, complex </w:t>
      </w:r>
      <w:r w:rsidR="003E1765" w:rsidRPr="003E1765">
        <w:rPr>
          <w:rFonts w:eastAsiaTheme="minorEastAsia"/>
          <w:b/>
          <w:sz w:val="24"/>
          <w:szCs w:val="24"/>
        </w:rPr>
        <w:t>2</w:t>
      </w:r>
      <w:r w:rsidR="003E1765" w:rsidRPr="003E1765">
        <w:rPr>
          <w:rFonts w:eastAsiaTheme="minorEastAsia"/>
          <w:sz w:val="24"/>
          <w:szCs w:val="24"/>
        </w:rPr>
        <w:t xml:space="preserve"> was reacted with DET to investigate this idea (entry 5.5) under similar reaction conditions. DEF was produced in greater than 95</w:t>
      </w:r>
      <w:r w:rsidR="003E1765" w:rsidRPr="003E1765">
        <w:rPr>
          <w:rFonts w:eastAsiaTheme="minorEastAsia"/>
          <w:color w:val="000000" w:themeColor="text1"/>
          <w:sz w:val="24"/>
          <w:szCs w:val="24"/>
        </w:rPr>
        <w:t xml:space="preserve">% yield. This was surprising, as the initial thermal reactions with 1,2-decanediol suggested that catalyst </w:t>
      </w:r>
      <w:r w:rsidR="003E1765" w:rsidRPr="003E1765">
        <w:rPr>
          <w:rFonts w:eastAsiaTheme="minorEastAsia"/>
          <w:b/>
          <w:color w:val="000000" w:themeColor="text1"/>
          <w:sz w:val="24"/>
          <w:szCs w:val="24"/>
        </w:rPr>
        <w:t>1</w:t>
      </w:r>
      <w:r w:rsidR="003E1765" w:rsidRPr="003E1765">
        <w:rPr>
          <w:rFonts w:eastAsiaTheme="minorEastAsia"/>
          <w:color w:val="000000" w:themeColor="text1"/>
          <w:sz w:val="24"/>
          <w:szCs w:val="24"/>
        </w:rPr>
        <w:t xml:space="preserve"> was more active in DODH than comp</w:t>
      </w:r>
      <w:r w:rsidR="003E1765" w:rsidRPr="003E1765">
        <w:rPr>
          <w:rFonts w:eastAsiaTheme="minorEastAsia"/>
          <w:sz w:val="24"/>
          <w:szCs w:val="24"/>
        </w:rPr>
        <w:t xml:space="preserve">lex </w:t>
      </w:r>
      <w:r w:rsidR="003E1765" w:rsidRPr="003E1765">
        <w:rPr>
          <w:rFonts w:eastAsiaTheme="minorEastAsia"/>
          <w:b/>
          <w:sz w:val="24"/>
          <w:szCs w:val="24"/>
        </w:rPr>
        <w:t>2</w:t>
      </w:r>
      <w:r w:rsidR="003E1765" w:rsidRPr="003E1765">
        <w:rPr>
          <w:rFonts w:eastAsiaTheme="minorEastAsia"/>
          <w:sz w:val="24"/>
          <w:szCs w:val="24"/>
        </w:rPr>
        <w:t xml:space="preserve">. </w:t>
      </w:r>
    </w:p>
    <w:p w14:paraId="7920FEC7" w14:textId="77777777" w:rsidR="003E1765" w:rsidRPr="003E1765" w:rsidRDefault="003E1765" w:rsidP="00F83A19">
      <w:pPr>
        <w:spacing w:line="480" w:lineRule="auto"/>
        <w:rPr>
          <w:rFonts w:eastAsiaTheme="minorEastAsia"/>
          <w:sz w:val="24"/>
          <w:szCs w:val="24"/>
        </w:rPr>
      </w:pPr>
      <w:r w:rsidRPr="003E1765">
        <w:rPr>
          <w:rFonts w:eastAsiaTheme="minorEastAsia"/>
          <w:noProof/>
          <w:sz w:val="24"/>
          <w:szCs w:val="24"/>
        </w:rPr>
        <w:drawing>
          <wp:inline distT="0" distB="0" distL="0" distR="0" wp14:anchorId="4C2D15D6" wp14:editId="78AB9725">
            <wp:extent cx="1817793" cy="843380"/>
            <wp:effectExtent l="0" t="0" r="11430" b="0"/>
            <wp:docPr id="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817793" cy="843380"/>
                    </a:xfrm>
                    <a:prstGeom prst="rect">
                      <a:avLst/>
                    </a:prstGeom>
                    <a:noFill/>
                    <a:ln>
                      <a:noFill/>
                    </a:ln>
                  </pic:spPr>
                </pic:pic>
              </a:graphicData>
            </a:graphic>
          </wp:inline>
        </w:drawing>
      </w:r>
    </w:p>
    <w:p w14:paraId="01DB13A1" w14:textId="0D7CBE09" w:rsidR="003E1765" w:rsidRPr="00BD2D19" w:rsidRDefault="003E1765" w:rsidP="008C427B">
      <w:pPr>
        <w:pStyle w:val="Caption"/>
      </w:pPr>
      <w:bookmarkStart w:id="102" w:name="_Toc425764509"/>
      <w:r w:rsidRPr="003E1765">
        <w:t>Figure 5.0</w:t>
      </w:r>
      <w:r w:rsidR="00185366">
        <w:t>7</w:t>
      </w:r>
      <w:r w:rsidRPr="003E1765">
        <w:t xml:space="preserve"> </w:t>
      </w:r>
      <w:r w:rsidR="00185366">
        <w:t>One of the</w:t>
      </w:r>
      <w:r w:rsidRPr="00BD2D19">
        <w:t xml:space="preserve"> product</w:t>
      </w:r>
      <w:r w:rsidR="00185366">
        <w:t>s</w:t>
      </w:r>
      <w:r w:rsidRPr="00BD2D19">
        <w:t xml:space="preserve"> formed during the DODH of 1-phenyl-1,2-ethanediol</w:t>
      </w:r>
      <w:r w:rsidR="00185366">
        <w:t xml:space="preserve"> determined by McClain</w:t>
      </w:r>
      <w:r w:rsidR="00185366">
        <w:fldChar w:fldCharType="begin"/>
      </w:r>
      <w:r w:rsidR="009F49C3">
        <w:instrText xml:space="preserve"> ADDIN EN.CITE &lt;EndNote&gt;&lt;Cite&gt;&lt;Author&gt;McClain&lt;/Author&gt;&lt;Year&gt;2015&lt;/Year&gt;&lt;RecNum&gt;713&lt;/RecNum&gt;&lt;DisplayText&gt;&lt;style face="superscript"&gt;147&lt;/style&gt;&lt;/DisplayText&gt;&lt;record&gt;&lt;rec-number&gt;713&lt;/rec-number&gt;&lt;foreign-keys&gt;&lt;key app="EN" db-id="pa2a592ayrpwv9eex9ox0rsmvdaz95pvvxe0" timestamp="1529081511"&gt;713&lt;/key&gt;&lt;/foreign-keys&gt;&lt;ref-type name="Thesis"&gt;32&lt;/ref-type&gt;&lt;contributors&gt;&lt;authors&gt;&lt;author&gt;McClain, James Michael, III&lt;/author&gt;&lt;/authors&gt;&lt;tertiary-authors&gt;&lt;author&gt;Nicholas, Kenneth M.&lt;/author&gt;&lt;/tertiary-authors&gt;&lt;/contributors&gt;&lt;titles&gt;&lt;title&gt;SURVEY OF CATALYST AND REDUCTANT EFFECTS ON OXORHENIUM CATALYZED DEOXYDEHYDRATION OF GLYCOLS&lt;/title&gt;&lt;secondary-title&gt;Department of Chemistry and Biochemistry&lt;/secondary-title&gt;&lt;/titles&gt;&lt;volume&gt;Doctor of Philosophy&lt;/volume&gt;&lt;dates&gt;&lt;year&gt;2015&lt;/year&gt;&lt;/dates&gt;&lt;publisher&gt;University of Oklahoma&lt;/publisher&gt;&lt;urls&gt;&lt;/urls&gt;&lt;/record&gt;&lt;/Cite&gt;&lt;/EndNote&gt;</w:instrText>
      </w:r>
      <w:r w:rsidR="00185366">
        <w:fldChar w:fldCharType="separate"/>
      </w:r>
      <w:r w:rsidR="009F49C3" w:rsidRPr="009F49C3">
        <w:rPr>
          <w:vertAlign w:val="superscript"/>
        </w:rPr>
        <w:t>147</w:t>
      </w:r>
      <w:r w:rsidR="00185366">
        <w:fldChar w:fldCharType="end"/>
      </w:r>
      <w:r w:rsidRPr="00BD2D19">
        <w:t>.</w:t>
      </w:r>
      <w:bookmarkEnd w:id="102"/>
    </w:p>
    <w:p w14:paraId="4C8CBA5D" w14:textId="0D1E2463" w:rsidR="003E1765" w:rsidRPr="003E1765" w:rsidRDefault="003E1765" w:rsidP="00F83A19">
      <w:pPr>
        <w:spacing w:line="480" w:lineRule="auto"/>
        <w:ind w:firstLine="720"/>
        <w:jc w:val="both"/>
        <w:rPr>
          <w:rFonts w:eastAsiaTheme="minorEastAsia"/>
          <w:sz w:val="24"/>
          <w:szCs w:val="24"/>
        </w:rPr>
      </w:pPr>
      <w:r w:rsidRPr="003E1765">
        <w:rPr>
          <w:rFonts w:eastAsiaTheme="minorEastAsia"/>
          <w:sz w:val="24"/>
          <w:szCs w:val="24"/>
        </w:rPr>
        <w:t xml:space="preserve">Since </w:t>
      </w:r>
      <w:r w:rsidR="00EE4D9A">
        <w:rPr>
          <w:rFonts w:eastAsiaTheme="minorEastAsia"/>
          <w:sz w:val="24"/>
          <w:szCs w:val="24"/>
        </w:rPr>
        <w:t>the Nicholas</w:t>
      </w:r>
      <w:r w:rsidRPr="003E1765">
        <w:rPr>
          <w:rFonts w:eastAsiaTheme="minorEastAsia"/>
          <w:sz w:val="24"/>
          <w:szCs w:val="24"/>
        </w:rPr>
        <w:t xml:space="preserve"> group previously had experience with using perrhenate salts as DODH catalysts</w:t>
      </w:r>
      <w:r w:rsidRPr="003E1765">
        <w:rPr>
          <w:rFonts w:eastAsiaTheme="minorEastAsia"/>
          <w:sz w:val="24"/>
          <w:szCs w:val="24"/>
        </w:rPr>
        <w:fldChar w:fldCharType="begin"/>
      </w:r>
      <w:r w:rsidR="002F7887">
        <w:rPr>
          <w:rFonts w:eastAsiaTheme="minorEastAsia"/>
          <w:sz w:val="24"/>
          <w:szCs w:val="24"/>
        </w:rPr>
        <w:instrText xml:space="preserve"> ADDIN EN.CITE &lt;EndNote&gt;&lt;Cite&gt;&lt;Author&gt;Boucher-Jacobs&lt;/Author&gt;&lt;Year&gt;2014&lt;/Year&gt;&lt;RecNum&gt;672&lt;/RecNum&gt;&lt;DisplayText&gt;&lt;style face="superscript"&gt;91&lt;/style&gt;&lt;/DisplayText&gt;&lt;record&gt;&lt;rec-number&gt;672&lt;/rec-number&gt;&lt;foreign-keys&gt;&lt;key app="EN" db-id="pa2a592ayrpwv9eex9ox0rsmvdaz95pvvxe0" timestamp="1528050768"&gt;672&lt;/key&gt;&lt;/foreign-keys&gt;&lt;ref-type name="Book"&gt;6&lt;/ref-type&gt;&lt;contributors&gt;&lt;authors&gt;&lt;author&gt;Boucher-Jacobs, C.; Nicholas, K.&lt;/author&gt;&lt;/authors&gt;&lt;/contributors&gt;&lt;titles&gt;&lt;title&gt;Deoxydehydration of Polyols&lt;/title&gt;&lt;/titles&gt;&lt;pages&gt;1-22&lt;/pages&gt;&lt;dates&gt;&lt;year&gt;2014&lt;/year&gt;&lt;/dates&gt;&lt;publisher&gt;Springer Berlin Heidelberg&lt;/publisher&gt;&lt;urls&gt;&lt;/urls&gt;&lt;/record&gt;&lt;/Cite&gt;&lt;/EndNote&gt;</w:instrText>
      </w:r>
      <w:r w:rsidRPr="003E1765">
        <w:rPr>
          <w:rFonts w:eastAsiaTheme="minorEastAsia"/>
          <w:sz w:val="24"/>
          <w:szCs w:val="24"/>
        </w:rPr>
        <w:fldChar w:fldCharType="separate"/>
      </w:r>
      <w:r w:rsidR="002F7887" w:rsidRPr="002F7887">
        <w:rPr>
          <w:rFonts w:eastAsiaTheme="minorEastAsia"/>
          <w:noProof/>
          <w:sz w:val="24"/>
          <w:szCs w:val="24"/>
          <w:vertAlign w:val="superscript"/>
        </w:rPr>
        <w:t>91</w:t>
      </w:r>
      <w:r w:rsidRPr="003E1765">
        <w:rPr>
          <w:rFonts w:eastAsiaTheme="minorEastAsia"/>
          <w:sz w:val="24"/>
          <w:szCs w:val="24"/>
        </w:rPr>
        <w:fldChar w:fldCharType="end"/>
      </w:r>
      <w:r w:rsidRPr="003E1765">
        <w:rPr>
          <w:rFonts w:eastAsiaTheme="minorEastAsia"/>
          <w:sz w:val="24"/>
          <w:szCs w:val="24"/>
        </w:rPr>
        <w:t>, it was reasonable to suspect that the perrhenate ion (ReO</w:t>
      </w:r>
      <w:r w:rsidRPr="003E1765">
        <w:rPr>
          <w:rFonts w:eastAsiaTheme="minorEastAsia"/>
          <w:sz w:val="24"/>
          <w:szCs w:val="24"/>
          <w:vertAlign w:val="subscript"/>
        </w:rPr>
        <w:t>4</w:t>
      </w:r>
      <w:r w:rsidRPr="003E1765">
        <w:rPr>
          <w:rFonts w:eastAsiaTheme="minorEastAsia"/>
          <w:sz w:val="24"/>
          <w:szCs w:val="24"/>
          <w:vertAlign w:val="superscript"/>
        </w:rPr>
        <w:t>-</w:t>
      </w:r>
      <w:r w:rsidRPr="003E1765">
        <w:rPr>
          <w:rFonts w:eastAsiaTheme="minorEastAsia"/>
          <w:sz w:val="24"/>
          <w:szCs w:val="24"/>
        </w:rPr>
        <w:t xml:space="preserve">) could be acting as the catalytic portion of the molecule either in part, or in whole. In order to investigate the ability of the cationic rhenium species to act as a catalyst without the active perrhenate, it was necessary to perform an ion metathesis. By dissolving complex </w:t>
      </w:r>
      <w:r w:rsidRPr="003E1765">
        <w:rPr>
          <w:rFonts w:eastAsiaTheme="minorEastAsia"/>
          <w:b/>
          <w:sz w:val="24"/>
          <w:szCs w:val="24"/>
        </w:rPr>
        <w:t>2</w:t>
      </w:r>
      <w:r w:rsidRPr="003E1765">
        <w:rPr>
          <w:rFonts w:eastAsiaTheme="minorEastAsia"/>
          <w:sz w:val="24"/>
          <w:szCs w:val="24"/>
        </w:rPr>
        <w:t xml:space="preserve"> in water and adding an aqueous solution of sodium </w:t>
      </w:r>
      <w:proofErr w:type="spellStart"/>
      <w:r w:rsidRPr="003E1765">
        <w:rPr>
          <w:rFonts w:eastAsiaTheme="minorEastAsia"/>
          <w:sz w:val="24"/>
          <w:szCs w:val="24"/>
        </w:rPr>
        <w:t>hexafluorophosphate</w:t>
      </w:r>
      <w:proofErr w:type="spellEnd"/>
      <w:r w:rsidRPr="003E1765">
        <w:rPr>
          <w:rFonts w:eastAsiaTheme="minorEastAsia"/>
          <w:sz w:val="24"/>
          <w:szCs w:val="24"/>
        </w:rPr>
        <w:t>, a white precipitate of N,N’,N”-trimethyl-1,4,7-</w:t>
      </w:r>
      <w:r w:rsidRPr="003E1765">
        <w:rPr>
          <w:rFonts w:eastAsiaTheme="minorEastAsia"/>
          <w:color w:val="000000" w:themeColor="text1"/>
          <w:sz w:val="24"/>
          <w:szCs w:val="24"/>
        </w:rPr>
        <w:t xml:space="preserve">triazacyclononanetrioxorhenium (VII) </w:t>
      </w:r>
      <w:proofErr w:type="spellStart"/>
      <w:r w:rsidRPr="003E1765">
        <w:rPr>
          <w:rFonts w:eastAsiaTheme="minorEastAsia"/>
          <w:color w:val="000000" w:themeColor="text1"/>
          <w:sz w:val="24"/>
          <w:szCs w:val="24"/>
        </w:rPr>
        <w:t>hexafluorophosphate</w:t>
      </w:r>
      <w:proofErr w:type="spellEnd"/>
      <w:r w:rsidRPr="003E1765">
        <w:rPr>
          <w:rFonts w:eastAsiaTheme="minorEastAsia"/>
          <w:color w:val="000000" w:themeColor="text1"/>
          <w:sz w:val="24"/>
          <w:szCs w:val="24"/>
        </w:rPr>
        <w:t xml:space="preserve"> (</w:t>
      </w:r>
      <w:r w:rsidRPr="003E1765">
        <w:rPr>
          <w:rFonts w:eastAsiaTheme="minorEastAsia"/>
          <w:b/>
          <w:color w:val="000000" w:themeColor="text1"/>
          <w:sz w:val="24"/>
          <w:szCs w:val="24"/>
        </w:rPr>
        <w:t>3</w:t>
      </w:r>
      <w:r w:rsidRPr="003E1765">
        <w:rPr>
          <w:rFonts w:eastAsiaTheme="minorEastAsia"/>
          <w:color w:val="000000" w:themeColor="text1"/>
          <w:sz w:val="24"/>
          <w:szCs w:val="24"/>
        </w:rPr>
        <w:t xml:space="preserve">) was produced. When a similar reaction was carried out on complex </w:t>
      </w:r>
      <w:r w:rsidRPr="003E1765">
        <w:rPr>
          <w:rFonts w:eastAsiaTheme="minorEastAsia"/>
          <w:b/>
          <w:color w:val="000000" w:themeColor="text1"/>
          <w:sz w:val="24"/>
          <w:szCs w:val="24"/>
        </w:rPr>
        <w:t>1</w:t>
      </w:r>
      <w:r w:rsidRPr="003E1765">
        <w:rPr>
          <w:rFonts w:eastAsiaTheme="minorEastAsia"/>
          <w:color w:val="000000" w:themeColor="text1"/>
          <w:sz w:val="24"/>
          <w:szCs w:val="24"/>
        </w:rPr>
        <w:t>, no precipitate formed. It</w:t>
      </w:r>
      <w:r w:rsidRPr="003E1765">
        <w:rPr>
          <w:rFonts w:eastAsiaTheme="minorEastAsia"/>
          <w:sz w:val="24"/>
          <w:szCs w:val="24"/>
        </w:rPr>
        <w:t xml:space="preserve"> was previously noted in the literature that </w:t>
      </w:r>
      <w:r w:rsidRPr="003E1765">
        <w:rPr>
          <w:rFonts w:eastAsiaTheme="minorEastAsia"/>
          <w:b/>
          <w:sz w:val="24"/>
          <w:szCs w:val="24"/>
        </w:rPr>
        <w:t>1</w:t>
      </w:r>
      <w:r w:rsidRPr="003E1765">
        <w:rPr>
          <w:rFonts w:eastAsiaTheme="minorEastAsia"/>
          <w:sz w:val="24"/>
          <w:szCs w:val="24"/>
        </w:rPr>
        <w:t xml:space="preserve"> was much more sensitive to hydrolysis than complex </w:t>
      </w:r>
      <w:r w:rsidRPr="003E1765">
        <w:rPr>
          <w:rFonts w:eastAsiaTheme="minorEastAsia"/>
          <w:b/>
          <w:sz w:val="24"/>
          <w:szCs w:val="24"/>
        </w:rPr>
        <w:t>2</w:t>
      </w:r>
      <w:r w:rsidRPr="003E1765">
        <w:rPr>
          <w:rFonts w:eastAsiaTheme="minorEastAsia"/>
          <w:sz w:val="24"/>
          <w:szCs w:val="24"/>
        </w:rPr>
        <w:fldChar w:fldCharType="begin"/>
      </w:r>
      <w:r w:rsidR="009F49C3">
        <w:rPr>
          <w:rFonts w:eastAsiaTheme="minorEastAsia"/>
          <w:sz w:val="24"/>
          <w:szCs w:val="24"/>
        </w:rPr>
        <w:instrText xml:space="preserve"> ADDIN EN.CITE &lt;EndNote&gt;&lt;Cite&gt;&lt;Author&gt;Hermann&lt;/Author&gt;&lt;Year&gt;1991&lt;/Year&gt;&lt;RecNum&gt;709&lt;/RecNum&gt;&lt;DisplayText&gt;&lt;style face="superscript"&gt;152&lt;/style&gt;&lt;/DisplayText&gt;&lt;record&gt;&lt;rec-number&gt;709&lt;/rec-number&gt;&lt;foreign-keys&gt;&lt;key app="EN" db-id="pa2a592ayrpwv9eex9ox0rsmvdaz95pvvxe0" timestamp="1528583673"&gt;709&lt;/key&gt;&lt;/foreign-keys&gt;&lt;ref-type name="Journal Article"&gt;17&lt;/ref-type&gt;&lt;contributors&gt;&lt;authors&gt;&lt;author&gt;Hermann, W. A.; Kiprof, P.l; Rypda, K.; Tremmel, J.; Blom, R.; Alberto, R.; Behm, J.; ALbach, R.; Bock, H.; Solouki, B.; Mink, J.; Lichtenberger, D.; Gruhn, N.&lt;/author&gt;&lt;/authors&gt;&lt;/contributors&gt;&lt;titles&gt;&lt;title&gt;Multiple Bonds between main-group elements and trainsition metals 86: Methyltrioxorhenium (VII) and trioxo (n5-pentamethylcyclopentadienyl)rhenium (VII): structures, spectroscopy, and electrochemistry&lt;/title&gt;&lt;secondary-title&gt;J. Am. Chem. Soc.&lt;/secondary-title&gt;&lt;/titles&gt;&lt;periodical&gt;&lt;full-title&gt;J. Am. Chem. Soc.&lt;/full-title&gt;&lt;/periodical&gt;&lt;pages&gt;6527-6537&lt;/pages&gt;&lt;volume&gt;113&lt;/volume&gt;&lt;dates&gt;&lt;year&gt;1991&lt;/year&gt;&lt;/dates&gt;&lt;urls&gt;&lt;/urls&gt;&lt;/record&gt;&lt;/Cite&gt;&lt;/EndNote&gt;</w:instrText>
      </w:r>
      <w:r w:rsidRPr="003E1765">
        <w:rPr>
          <w:rFonts w:eastAsiaTheme="minorEastAsia"/>
          <w:sz w:val="24"/>
          <w:szCs w:val="24"/>
        </w:rPr>
        <w:fldChar w:fldCharType="separate"/>
      </w:r>
      <w:r w:rsidR="009F49C3" w:rsidRPr="009F49C3">
        <w:rPr>
          <w:rFonts w:eastAsiaTheme="minorEastAsia"/>
          <w:noProof/>
          <w:sz w:val="24"/>
          <w:szCs w:val="24"/>
          <w:vertAlign w:val="superscript"/>
        </w:rPr>
        <w:t>152</w:t>
      </w:r>
      <w:r w:rsidRPr="003E1765">
        <w:rPr>
          <w:rFonts w:eastAsiaTheme="minorEastAsia"/>
          <w:sz w:val="24"/>
          <w:szCs w:val="24"/>
        </w:rPr>
        <w:fldChar w:fldCharType="end"/>
      </w:r>
      <w:r w:rsidRPr="003E1765">
        <w:rPr>
          <w:rFonts w:eastAsiaTheme="minorEastAsia"/>
          <w:sz w:val="24"/>
          <w:szCs w:val="24"/>
        </w:rPr>
        <w:t>.</w:t>
      </w:r>
      <w:r w:rsidRPr="003E1765">
        <w:rPr>
          <w:rFonts w:eastAsiaTheme="minorEastAsia"/>
          <w:b/>
          <w:sz w:val="24"/>
          <w:szCs w:val="24"/>
        </w:rPr>
        <w:t xml:space="preserve"> </w:t>
      </w:r>
      <w:r w:rsidRPr="003E1765">
        <w:rPr>
          <w:rFonts w:eastAsiaTheme="minorEastAsia"/>
          <w:sz w:val="24"/>
          <w:szCs w:val="24"/>
        </w:rPr>
        <w:t xml:space="preserve">The </w:t>
      </w:r>
      <w:proofErr w:type="spellStart"/>
      <w:r w:rsidRPr="003E1765">
        <w:rPr>
          <w:rFonts w:eastAsiaTheme="minorEastAsia"/>
          <w:sz w:val="24"/>
          <w:szCs w:val="24"/>
        </w:rPr>
        <w:t>hexafluorophosphate</w:t>
      </w:r>
      <w:proofErr w:type="spellEnd"/>
      <w:r w:rsidRPr="003E1765">
        <w:rPr>
          <w:rFonts w:eastAsiaTheme="minorEastAsia"/>
          <w:sz w:val="24"/>
          <w:szCs w:val="24"/>
        </w:rPr>
        <w:t xml:space="preserve"> salt seemed an attractive anion, as it is non-coordinating and a common electrolyte used in electrochemical analysis</w:t>
      </w:r>
      <w:r w:rsidRPr="003E1765">
        <w:rPr>
          <w:rFonts w:eastAsiaTheme="minorEastAsia"/>
          <w:sz w:val="24"/>
          <w:szCs w:val="24"/>
        </w:rPr>
        <w:fldChar w:fldCharType="begin"/>
      </w:r>
      <w:r w:rsidR="00192F80">
        <w:rPr>
          <w:rFonts w:eastAsiaTheme="minorEastAsia"/>
          <w:sz w:val="24"/>
          <w:szCs w:val="24"/>
        </w:rPr>
        <w:instrText xml:space="preserve"> ADDIN EN.CITE &lt;EndNote&gt;&lt;Cite&gt;&lt;Author&gt;Elgrishi&lt;/Author&gt;&lt;Year&gt;2018&lt;/Year&gt;&lt;RecNum&gt;716&lt;/RecNum&gt;&lt;DisplayText&gt;&lt;style face="superscript"&gt;153&lt;/style&gt;&lt;/DisplayText&gt;&lt;record&gt;&lt;rec-number&gt;716&lt;/rec-number&gt;&lt;foreign-keys&gt;&lt;key app="EN" db-id="pa2a592ayrpwv9eex9ox0rsmvdaz95pvvxe0" timestamp="1529380145"&gt;716&lt;/key&gt;&lt;/foreign-keys&gt;&lt;ref-type name="Journal Article"&gt;17&lt;/ref-type&gt;&lt;contributors&gt;&lt;authors&gt;&lt;author&gt;Elgrishi, N.; Rountree, K. J.; McCarthy, B. D.; Rountree, E. S.; Eisenhart, T. T.; Dempsey, J. L.&lt;/author&gt;&lt;/authors&gt;&lt;/contributors&gt;&lt;titles&gt;&lt;title&gt;A Practical Beginner&amp;apos;s Guide to Cyclic Voltammetry&lt;/title&gt;&lt;secondary-title&gt;J. Chem. Educ.&lt;/secondary-title&gt;&lt;/titles&gt;&lt;periodical&gt;&lt;full-title&gt;J. Chem. Educ.&lt;/full-title&gt;&lt;/periodical&gt;&lt;pages&gt;197-206&lt;/pages&gt;&lt;volume&gt;95&lt;/volume&gt;&lt;dates&gt;&lt;year&gt;2018&lt;/year&gt;&lt;/dates&gt;&lt;urls&gt;&lt;/urls&gt;&lt;/record&gt;&lt;/Cite&gt;&lt;/EndNote&gt;</w:instrText>
      </w:r>
      <w:r w:rsidRPr="003E1765">
        <w:rPr>
          <w:rFonts w:eastAsiaTheme="minorEastAsia"/>
          <w:sz w:val="24"/>
          <w:szCs w:val="24"/>
        </w:rPr>
        <w:fldChar w:fldCharType="separate"/>
      </w:r>
      <w:r w:rsidR="00192F80" w:rsidRPr="00192F80">
        <w:rPr>
          <w:rFonts w:eastAsiaTheme="minorEastAsia"/>
          <w:noProof/>
          <w:sz w:val="24"/>
          <w:szCs w:val="24"/>
          <w:vertAlign w:val="superscript"/>
        </w:rPr>
        <w:t>153</w:t>
      </w:r>
      <w:r w:rsidRPr="003E1765">
        <w:rPr>
          <w:rFonts w:eastAsiaTheme="minorEastAsia"/>
          <w:sz w:val="24"/>
          <w:szCs w:val="24"/>
        </w:rPr>
        <w:fldChar w:fldCharType="end"/>
      </w:r>
      <w:r w:rsidRPr="003E1765">
        <w:rPr>
          <w:rFonts w:eastAsiaTheme="minorEastAsia"/>
          <w:sz w:val="24"/>
          <w:szCs w:val="24"/>
        </w:rPr>
        <w:t xml:space="preserve">. </w:t>
      </w:r>
      <w:r w:rsidRPr="003E1765">
        <w:rPr>
          <w:rFonts w:eastAsiaTheme="minorEastAsia"/>
          <w:color w:val="000000" w:themeColor="text1"/>
          <w:sz w:val="24"/>
          <w:szCs w:val="24"/>
        </w:rPr>
        <w:t>Since complex</w:t>
      </w:r>
      <w:r w:rsidRPr="003E1765">
        <w:rPr>
          <w:rFonts w:eastAsiaTheme="minorEastAsia"/>
          <w:sz w:val="24"/>
          <w:szCs w:val="24"/>
        </w:rPr>
        <w:t xml:space="preserve"> </w:t>
      </w:r>
      <w:r w:rsidRPr="003E1765">
        <w:rPr>
          <w:rFonts w:eastAsiaTheme="minorEastAsia"/>
          <w:b/>
          <w:sz w:val="24"/>
          <w:szCs w:val="24"/>
        </w:rPr>
        <w:t>1</w:t>
      </w:r>
      <w:r w:rsidRPr="003E1765">
        <w:rPr>
          <w:rFonts w:eastAsiaTheme="minorEastAsia"/>
          <w:sz w:val="24"/>
          <w:szCs w:val="24"/>
        </w:rPr>
        <w:t xml:space="preserve"> could not undergo metathesis, the focus moving forward will be solely on complexes </w:t>
      </w:r>
      <w:r w:rsidRPr="003E1765">
        <w:rPr>
          <w:rFonts w:eastAsiaTheme="minorEastAsia"/>
          <w:b/>
          <w:sz w:val="24"/>
          <w:szCs w:val="24"/>
        </w:rPr>
        <w:t>2</w:t>
      </w:r>
      <w:r w:rsidRPr="003E1765">
        <w:rPr>
          <w:rFonts w:eastAsiaTheme="minorEastAsia"/>
          <w:sz w:val="24"/>
          <w:szCs w:val="24"/>
        </w:rPr>
        <w:t xml:space="preserve"> and </w:t>
      </w:r>
      <w:r w:rsidRPr="003E1765">
        <w:rPr>
          <w:rFonts w:eastAsiaTheme="minorEastAsia"/>
          <w:b/>
          <w:sz w:val="24"/>
          <w:szCs w:val="24"/>
        </w:rPr>
        <w:t>3</w:t>
      </w:r>
      <w:r w:rsidRPr="003E1765">
        <w:rPr>
          <w:rFonts w:eastAsiaTheme="minorEastAsia"/>
          <w:sz w:val="24"/>
          <w:szCs w:val="24"/>
        </w:rPr>
        <w:t xml:space="preserve">. </w:t>
      </w:r>
    </w:p>
    <w:p w14:paraId="4DD66870" w14:textId="0593093C" w:rsidR="003E1765" w:rsidRDefault="00901539" w:rsidP="00F83A19">
      <w:pPr>
        <w:spacing w:line="480" w:lineRule="auto"/>
        <w:rPr>
          <w:rFonts w:eastAsiaTheme="minorEastAsia"/>
          <w:b/>
          <w:sz w:val="24"/>
          <w:szCs w:val="24"/>
        </w:rPr>
      </w:pPr>
      <w:r w:rsidRPr="00CE6E32">
        <w:rPr>
          <w:rFonts w:eastAsiaTheme="minorEastAsia"/>
          <w:b/>
          <w:noProof/>
          <w:sz w:val="24"/>
          <w:szCs w:val="24"/>
        </w:rPr>
        <w:lastRenderedPageBreak/>
        <w:drawing>
          <wp:inline distT="0" distB="0" distL="0" distR="0" wp14:anchorId="703CCD02" wp14:editId="228CD312">
            <wp:extent cx="3176270" cy="1116330"/>
            <wp:effectExtent l="0" t="0" r="0" b="1270"/>
            <wp:docPr id="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176270" cy="1116330"/>
                    </a:xfrm>
                    <a:prstGeom prst="rect">
                      <a:avLst/>
                    </a:prstGeom>
                    <a:noFill/>
                    <a:ln>
                      <a:noFill/>
                    </a:ln>
                  </pic:spPr>
                </pic:pic>
              </a:graphicData>
            </a:graphic>
          </wp:inline>
        </w:drawing>
      </w:r>
    </w:p>
    <w:p w14:paraId="4340E927" w14:textId="695FD593" w:rsidR="00901539" w:rsidRDefault="00901539" w:rsidP="0008265B">
      <w:pPr>
        <w:pStyle w:val="Caption"/>
      </w:pPr>
      <w:bookmarkStart w:id="103" w:name="_Toc425764510"/>
      <w:r>
        <w:t>Figure 5.08 – The metathesis of perrhenate Complex 2</w:t>
      </w:r>
      <w:r w:rsidR="003316B8">
        <w:t xml:space="preserve"> to form hexafluorophosphate Complex 3.</w:t>
      </w:r>
      <w:bookmarkEnd w:id="103"/>
    </w:p>
    <w:p w14:paraId="06256734" w14:textId="77777777" w:rsidR="003E1765" w:rsidRPr="003E1765" w:rsidRDefault="003E1765" w:rsidP="0008265B">
      <w:pPr>
        <w:spacing w:line="240" w:lineRule="auto"/>
        <w:jc w:val="left"/>
        <w:rPr>
          <w:rFonts w:eastAsiaTheme="minorEastAsia"/>
          <w:sz w:val="24"/>
          <w:szCs w:val="24"/>
        </w:rPr>
      </w:pPr>
    </w:p>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3"/>
        <w:gridCol w:w="1966"/>
        <w:gridCol w:w="2262"/>
        <w:gridCol w:w="1712"/>
        <w:gridCol w:w="989"/>
      </w:tblGrid>
      <w:tr w:rsidR="003E1765" w:rsidRPr="003E1765" w14:paraId="43A342DF" w14:textId="77777777" w:rsidTr="00413262">
        <w:trPr>
          <w:jc w:val="center"/>
        </w:trPr>
        <w:tc>
          <w:tcPr>
            <w:tcW w:w="953" w:type="dxa"/>
          </w:tcPr>
          <w:p w14:paraId="4A3C94D5" w14:textId="77777777" w:rsidR="003E1765" w:rsidRPr="003E1765" w:rsidRDefault="003E1765" w:rsidP="003902AB">
            <w:pPr>
              <w:spacing w:line="240" w:lineRule="auto"/>
              <w:jc w:val="both"/>
              <w:rPr>
                <w:rFonts w:eastAsiaTheme="minorEastAsia"/>
                <w:b/>
                <w:sz w:val="24"/>
                <w:szCs w:val="24"/>
              </w:rPr>
            </w:pPr>
            <w:r w:rsidRPr="003E1765">
              <w:rPr>
                <w:rFonts w:eastAsiaTheme="minorEastAsia"/>
                <w:b/>
                <w:sz w:val="24"/>
                <w:szCs w:val="24"/>
              </w:rPr>
              <w:t>Entry</w:t>
            </w:r>
          </w:p>
        </w:tc>
        <w:tc>
          <w:tcPr>
            <w:tcW w:w="1966" w:type="dxa"/>
          </w:tcPr>
          <w:p w14:paraId="112686AC" w14:textId="77777777" w:rsidR="003E1765" w:rsidRPr="003E1765" w:rsidRDefault="003E1765" w:rsidP="003902AB">
            <w:pPr>
              <w:spacing w:line="240" w:lineRule="auto"/>
              <w:jc w:val="both"/>
              <w:rPr>
                <w:rFonts w:eastAsiaTheme="minorEastAsia"/>
                <w:b/>
                <w:sz w:val="24"/>
                <w:szCs w:val="24"/>
              </w:rPr>
            </w:pPr>
            <w:r w:rsidRPr="003E1765">
              <w:rPr>
                <w:rFonts w:eastAsiaTheme="minorEastAsia"/>
                <w:b/>
                <w:sz w:val="24"/>
                <w:szCs w:val="24"/>
              </w:rPr>
              <w:t>Substrate</w:t>
            </w:r>
          </w:p>
        </w:tc>
        <w:tc>
          <w:tcPr>
            <w:tcW w:w="2262" w:type="dxa"/>
          </w:tcPr>
          <w:p w14:paraId="0E093F6B" w14:textId="77777777" w:rsidR="003E1765" w:rsidRPr="003E1765" w:rsidRDefault="003E1765" w:rsidP="003902AB">
            <w:pPr>
              <w:spacing w:line="240" w:lineRule="auto"/>
              <w:jc w:val="both"/>
              <w:rPr>
                <w:rFonts w:eastAsiaTheme="minorEastAsia"/>
                <w:b/>
                <w:sz w:val="24"/>
                <w:szCs w:val="24"/>
              </w:rPr>
            </w:pPr>
            <w:r w:rsidRPr="003E1765">
              <w:rPr>
                <w:rFonts w:eastAsiaTheme="minorEastAsia"/>
                <w:b/>
                <w:sz w:val="24"/>
                <w:szCs w:val="24"/>
              </w:rPr>
              <w:t>Catalyst</w:t>
            </w:r>
          </w:p>
        </w:tc>
        <w:tc>
          <w:tcPr>
            <w:tcW w:w="1712" w:type="dxa"/>
          </w:tcPr>
          <w:p w14:paraId="13D29190" w14:textId="77777777" w:rsidR="003E1765" w:rsidRPr="003E1765" w:rsidRDefault="003E1765" w:rsidP="003902AB">
            <w:pPr>
              <w:spacing w:line="240" w:lineRule="auto"/>
              <w:jc w:val="both"/>
              <w:rPr>
                <w:rFonts w:eastAsiaTheme="minorEastAsia"/>
                <w:b/>
                <w:sz w:val="24"/>
                <w:szCs w:val="24"/>
              </w:rPr>
            </w:pPr>
            <w:r w:rsidRPr="003E1765">
              <w:rPr>
                <w:rFonts w:eastAsiaTheme="minorEastAsia"/>
                <w:b/>
                <w:sz w:val="24"/>
                <w:szCs w:val="24"/>
              </w:rPr>
              <w:t>Reductant</w:t>
            </w:r>
          </w:p>
        </w:tc>
        <w:tc>
          <w:tcPr>
            <w:tcW w:w="989" w:type="dxa"/>
          </w:tcPr>
          <w:p w14:paraId="102702CE" w14:textId="77777777" w:rsidR="003E1765" w:rsidRPr="003E1765" w:rsidRDefault="003E1765" w:rsidP="003902AB">
            <w:pPr>
              <w:spacing w:line="240" w:lineRule="auto"/>
              <w:jc w:val="both"/>
              <w:rPr>
                <w:rFonts w:eastAsiaTheme="minorEastAsia"/>
                <w:b/>
                <w:sz w:val="24"/>
                <w:szCs w:val="24"/>
              </w:rPr>
            </w:pPr>
            <w:r w:rsidRPr="003E1765">
              <w:rPr>
                <w:rFonts w:eastAsiaTheme="minorEastAsia"/>
                <w:b/>
                <w:sz w:val="24"/>
                <w:szCs w:val="24"/>
              </w:rPr>
              <w:t>Alkene Yield</w:t>
            </w:r>
          </w:p>
        </w:tc>
      </w:tr>
      <w:tr w:rsidR="003E1765" w:rsidRPr="003E1765" w14:paraId="461FE899" w14:textId="77777777" w:rsidTr="00413262">
        <w:trPr>
          <w:jc w:val="center"/>
        </w:trPr>
        <w:tc>
          <w:tcPr>
            <w:tcW w:w="953" w:type="dxa"/>
          </w:tcPr>
          <w:p w14:paraId="69493B07"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5.1</w:t>
            </w:r>
          </w:p>
        </w:tc>
        <w:tc>
          <w:tcPr>
            <w:tcW w:w="1966" w:type="dxa"/>
          </w:tcPr>
          <w:p w14:paraId="396A6977"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1,2-decandiol</w:t>
            </w:r>
          </w:p>
        </w:tc>
        <w:tc>
          <w:tcPr>
            <w:tcW w:w="2262" w:type="dxa"/>
          </w:tcPr>
          <w:p w14:paraId="425CBF9D"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Me</w:t>
            </w:r>
            <w:r w:rsidRPr="003E1765">
              <w:rPr>
                <w:rFonts w:eastAsiaTheme="minorEastAsia"/>
                <w:sz w:val="24"/>
                <w:szCs w:val="24"/>
                <w:vertAlign w:val="subscript"/>
              </w:rPr>
              <w:t>5</w:t>
            </w:r>
            <w:r w:rsidRPr="003E1765">
              <w:rPr>
                <w:rFonts w:eastAsiaTheme="minorEastAsia"/>
                <w:sz w:val="24"/>
                <w:szCs w:val="24"/>
              </w:rPr>
              <w:t>DETNReO</w:t>
            </w:r>
            <w:r w:rsidRPr="003E1765">
              <w:rPr>
                <w:rFonts w:eastAsiaTheme="minorEastAsia"/>
                <w:sz w:val="24"/>
                <w:szCs w:val="24"/>
                <w:vertAlign w:val="subscript"/>
              </w:rPr>
              <w:t>3</w:t>
            </w:r>
            <w:r w:rsidRPr="003E1765">
              <w:rPr>
                <w:rFonts w:eastAsiaTheme="minorEastAsia"/>
                <w:sz w:val="24"/>
                <w:szCs w:val="24"/>
              </w:rPr>
              <w:t>ReO</w:t>
            </w:r>
            <w:r w:rsidRPr="003E1765">
              <w:rPr>
                <w:rFonts w:eastAsiaTheme="minorEastAsia"/>
                <w:sz w:val="24"/>
                <w:szCs w:val="24"/>
                <w:vertAlign w:val="subscript"/>
              </w:rPr>
              <w:t>4</w:t>
            </w:r>
          </w:p>
        </w:tc>
        <w:tc>
          <w:tcPr>
            <w:tcW w:w="1712" w:type="dxa"/>
          </w:tcPr>
          <w:p w14:paraId="7B2FCB83"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Benzyl alcohol</w:t>
            </w:r>
          </w:p>
        </w:tc>
        <w:tc>
          <w:tcPr>
            <w:tcW w:w="989" w:type="dxa"/>
          </w:tcPr>
          <w:p w14:paraId="739F6CDA"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90%</w:t>
            </w:r>
          </w:p>
        </w:tc>
      </w:tr>
      <w:tr w:rsidR="003E1765" w:rsidRPr="003E1765" w14:paraId="58EA3079" w14:textId="77777777" w:rsidTr="00413262">
        <w:trPr>
          <w:jc w:val="center"/>
        </w:trPr>
        <w:tc>
          <w:tcPr>
            <w:tcW w:w="953" w:type="dxa"/>
          </w:tcPr>
          <w:p w14:paraId="512B03BB"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5.2</w:t>
            </w:r>
          </w:p>
        </w:tc>
        <w:tc>
          <w:tcPr>
            <w:tcW w:w="1966" w:type="dxa"/>
          </w:tcPr>
          <w:p w14:paraId="7A3B0814"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1,2-decandiol</w:t>
            </w:r>
          </w:p>
        </w:tc>
        <w:tc>
          <w:tcPr>
            <w:tcW w:w="2262" w:type="dxa"/>
          </w:tcPr>
          <w:p w14:paraId="45B1DDBA"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Me</w:t>
            </w:r>
            <w:r w:rsidRPr="003E1765">
              <w:rPr>
                <w:rFonts w:eastAsiaTheme="minorEastAsia"/>
                <w:sz w:val="24"/>
                <w:szCs w:val="24"/>
                <w:vertAlign w:val="subscript"/>
              </w:rPr>
              <w:t>3</w:t>
            </w:r>
            <w:r w:rsidRPr="003E1765">
              <w:rPr>
                <w:rFonts w:eastAsiaTheme="minorEastAsia"/>
                <w:sz w:val="24"/>
                <w:szCs w:val="24"/>
              </w:rPr>
              <w:t>TACNReO</w:t>
            </w:r>
            <w:r w:rsidRPr="003E1765">
              <w:rPr>
                <w:rFonts w:eastAsiaTheme="minorEastAsia"/>
                <w:sz w:val="24"/>
                <w:szCs w:val="24"/>
                <w:vertAlign w:val="subscript"/>
              </w:rPr>
              <w:t>3</w:t>
            </w:r>
            <w:r w:rsidRPr="003E1765">
              <w:rPr>
                <w:rFonts w:eastAsiaTheme="minorEastAsia"/>
                <w:sz w:val="24"/>
                <w:szCs w:val="24"/>
              </w:rPr>
              <w:t>ReO</w:t>
            </w:r>
            <w:r w:rsidRPr="003E1765">
              <w:rPr>
                <w:rFonts w:eastAsiaTheme="minorEastAsia"/>
                <w:sz w:val="24"/>
                <w:szCs w:val="24"/>
                <w:vertAlign w:val="subscript"/>
              </w:rPr>
              <w:t>4</w:t>
            </w:r>
          </w:p>
        </w:tc>
        <w:tc>
          <w:tcPr>
            <w:tcW w:w="1712" w:type="dxa"/>
          </w:tcPr>
          <w:p w14:paraId="53940927"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Benzyl alcohol</w:t>
            </w:r>
          </w:p>
        </w:tc>
        <w:tc>
          <w:tcPr>
            <w:tcW w:w="989" w:type="dxa"/>
          </w:tcPr>
          <w:p w14:paraId="712FFC2D"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32%</w:t>
            </w:r>
          </w:p>
        </w:tc>
      </w:tr>
      <w:tr w:rsidR="003E1765" w:rsidRPr="003E1765" w14:paraId="46B8ED2C" w14:textId="77777777" w:rsidTr="00413262">
        <w:trPr>
          <w:jc w:val="center"/>
        </w:trPr>
        <w:tc>
          <w:tcPr>
            <w:tcW w:w="953" w:type="dxa"/>
          </w:tcPr>
          <w:p w14:paraId="2B5281FA"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5.3</w:t>
            </w:r>
          </w:p>
        </w:tc>
        <w:tc>
          <w:tcPr>
            <w:tcW w:w="1966" w:type="dxa"/>
          </w:tcPr>
          <w:p w14:paraId="17511C81"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1-phenyl-1,2-ethanediol</w:t>
            </w:r>
          </w:p>
        </w:tc>
        <w:tc>
          <w:tcPr>
            <w:tcW w:w="2262" w:type="dxa"/>
          </w:tcPr>
          <w:p w14:paraId="1DBF3BAF"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Me</w:t>
            </w:r>
            <w:r w:rsidRPr="003E1765">
              <w:rPr>
                <w:rFonts w:eastAsiaTheme="minorEastAsia"/>
                <w:sz w:val="24"/>
                <w:szCs w:val="24"/>
                <w:vertAlign w:val="subscript"/>
              </w:rPr>
              <w:t>5</w:t>
            </w:r>
            <w:r w:rsidRPr="003E1765">
              <w:rPr>
                <w:rFonts w:eastAsiaTheme="minorEastAsia"/>
                <w:sz w:val="24"/>
                <w:szCs w:val="24"/>
              </w:rPr>
              <w:t>DETNReO</w:t>
            </w:r>
            <w:r w:rsidRPr="003E1765">
              <w:rPr>
                <w:rFonts w:eastAsiaTheme="minorEastAsia"/>
                <w:sz w:val="24"/>
                <w:szCs w:val="24"/>
                <w:vertAlign w:val="subscript"/>
              </w:rPr>
              <w:t>3</w:t>
            </w:r>
            <w:r w:rsidRPr="003E1765">
              <w:rPr>
                <w:rFonts w:eastAsiaTheme="minorEastAsia"/>
                <w:sz w:val="24"/>
                <w:szCs w:val="24"/>
              </w:rPr>
              <w:t>ReO</w:t>
            </w:r>
            <w:r w:rsidRPr="003E1765">
              <w:rPr>
                <w:rFonts w:eastAsiaTheme="minorEastAsia"/>
                <w:sz w:val="24"/>
                <w:szCs w:val="24"/>
                <w:vertAlign w:val="subscript"/>
              </w:rPr>
              <w:t>4</w:t>
            </w:r>
          </w:p>
        </w:tc>
        <w:tc>
          <w:tcPr>
            <w:tcW w:w="1712" w:type="dxa"/>
          </w:tcPr>
          <w:p w14:paraId="4C61729A"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Benzyl alcohol</w:t>
            </w:r>
          </w:p>
        </w:tc>
        <w:tc>
          <w:tcPr>
            <w:tcW w:w="989" w:type="dxa"/>
          </w:tcPr>
          <w:p w14:paraId="51766977"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39%</w:t>
            </w:r>
          </w:p>
        </w:tc>
      </w:tr>
      <w:tr w:rsidR="003E1765" w:rsidRPr="003E1765" w14:paraId="55AFD1BF" w14:textId="77777777" w:rsidTr="00413262">
        <w:trPr>
          <w:jc w:val="center"/>
        </w:trPr>
        <w:tc>
          <w:tcPr>
            <w:tcW w:w="953" w:type="dxa"/>
          </w:tcPr>
          <w:p w14:paraId="3F6F7CE3"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5.4</w:t>
            </w:r>
          </w:p>
        </w:tc>
        <w:tc>
          <w:tcPr>
            <w:tcW w:w="1966" w:type="dxa"/>
          </w:tcPr>
          <w:p w14:paraId="3316EA61"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DET</w:t>
            </w:r>
          </w:p>
        </w:tc>
        <w:tc>
          <w:tcPr>
            <w:tcW w:w="2262" w:type="dxa"/>
          </w:tcPr>
          <w:p w14:paraId="112A63E2"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Me</w:t>
            </w:r>
            <w:r w:rsidRPr="003E1765">
              <w:rPr>
                <w:rFonts w:eastAsiaTheme="minorEastAsia"/>
                <w:sz w:val="24"/>
                <w:szCs w:val="24"/>
                <w:vertAlign w:val="subscript"/>
              </w:rPr>
              <w:t>5</w:t>
            </w:r>
            <w:r w:rsidRPr="003E1765">
              <w:rPr>
                <w:rFonts w:eastAsiaTheme="minorEastAsia"/>
                <w:sz w:val="24"/>
                <w:szCs w:val="24"/>
              </w:rPr>
              <w:t>DETNReO</w:t>
            </w:r>
            <w:r w:rsidRPr="003E1765">
              <w:rPr>
                <w:rFonts w:eastAsiaTheme="minorEastAsia"/>
                <w:sz w:val="24"/>
                <w:szCs w:val="24"/>
                <w:vertAlign w:val="subscript"/>
              </w:rPr>
              <w:t>3</w:t>
            </w:r>
            <w:r w:rsidRPr="003E1765">
              <w:rPr>
                <w:rFonts w:eastAsiaTheme="minorEastAsia"/>
                <w:sz w:val="24"/>
                <w:szCs w:val="24"/>
              </w:rPr>
              <w:t>ReO</w:t>
            </w:r>
            <w:r w:rsidRPr="003E1765">
              <w:rPr>
                <w:rFonts w:eastAsiaTheme="minorEastAsia"/>
                <w:sz w:val="24"/>
                <w:szCs w:val="24"/>
                <w:vertAlign w:val="subscript"/>
              </w:rPr>
              <w:t>4</w:t>
            </w:r>
          </w:p>
        </w:tc>
        <w:tc>
          <w:tcPr>
            <w:tcW w:w="1712" w:type="dxa"/>
          </w:tcPr>
          <w:p w14:paraId="22468402"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Benzyl alcohol</w:t>
            </w:r>
          </w:p>
        </w:tc>
        <w:tc>
          <w:tcPr>
            <w:tcW w:w="989" w:type="dxa"/>
          </w:tcPr>
          <w:p w14:paraId="06430F55"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76%</w:t>
            </w:r>
          </w:p>
        </w:tc>
      </w:tr>
      <w:tr w:rsidR="003E1765" w:rsidRPr="003E1765" w14:paraId="18F4C7D6" w14:textId="77777777" w:rsidTr="00413262">
        <w:trPr>
          <w:jc w:val="center"/>
        </w:trPr>
        <w:tc>
          <w:tcPr>
            <w:tcW w:w="953" w:type="dxa"/>
          </w:tcPr>
          <w:p w14:paraId="550E6A1F"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5.5</w:t>
            </w:r>
          </w:p>
        </w:tc>
        <w:tc>
          <w:tcPr>
            <w:tcW w:w="1966" w:type="dxa"/>
          </w:tcPr>
          <w:p w14:paraId="250A0A05"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DET</w:t>
            </w:r>
          </w:p>
        </w:tc>
        <w:tc>
          <w:tcPr>
            <w:tcW w:w="2262" w:type="dxa"/>
          </w:tcPr>
          <w:p w14:paraId="0D2F24BB"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Me</w:t>
            </w:r>
            <w:r w:rsidRPr="003E1765">
              <w:rPr>
                <w:rFonts w:eastAsiaTheme="minorEastAsia"/>
                <w:sz w:val="24"/>
                <w:szCs w:val="24"/>
                <w:vertAlign w:val="subscript"/>
              </w:rPr>
              <w:t>3</w:t>
            </w:r>
            <w:r w:rsidRPr="003E1765">
              <w:rPr>
                <w:rFonts w:eastAsiaTheme="minorEastAsia"/>
                <w:sz w:val="24"/>
                <w:szCs w:val="24"/>
              </w:rPr>
              <w:t>TACNReO</w:t>
            </w:r>
            <w:r w:rsidRPr="003E1765">
              <w:rPr>
                <w:rFonts w:eastAsiaTheme="minorEastAsia"/>
                <w:sz w:val="24"/>
                <w:szCs w:val="24"/>
                <w:vertAlign w:val="subscript"/>
              </w:rPr>
              <w:t>3</w:t>
            </w:r>
            <w:r w:rsidRPr="003E1765">
              <w:rPr>
                <w:rFonts w:eastAsiaTheme="minorEastAsia"/>
                <w:sz w:val="24"/>
                <w:szCs w:val="24"/>
              </w:rPr>
              <w:t>ReO</w:t>
            </w:r>
            <w:r w:rsidRPr="003E1765">
              <w:rPr>
                <w:rFonts w:eastAsiaTheme="minorEastAsia"/>
                <w:sz w:val="24"/>
                <w:szCs w:val="24"/>
                <w:vertAlign w:val="subscript"/>
              </w:rPr>
              <w:t>4</w:t>
            </w:r>
          </w:p>
        </w:tc>
        <w:tc>
          <w:tcPr>
            <w:tcW w:w="1712" w:type="dxa"/>
          </w:tcPr>
          <w:p w14:paraId="64A0D546"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Benzyl alcohol</w:t>
            </w:r>
          </w:p>
        </w:tc>
        <w:tc>
          <w:tcPr>
            <w:tcW w:w="989" w:type="dxa"/>
          </w:tcPr>
          <w:p w14:paraId="0922D93E"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&gt;95%</w:t>
            </w:r>
          </w:p>
        </w:tc>
      </w:tr>
      <w:tr w:rsidR="003E1765" w:rsidRPr="003E1765" w14:paraId="47B9E949" w14:textId="77777777" w:rsidTr="00413262">
        <w:trPr>
          <w:jc w:val="center"/>
        </w:trPr>
        <w:tc>
          <w:tcPr>
            <w:tcW w:w="953" w:type="dxa"/>
          </w:tcPr>
          <w:p w14:paraId="01A32BF2"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5.6</w:t>
            </w:r>
          </w:p>
        </w:tc>
        <w:tc>
          <w:tcPr>
            <w:tcW w:w="1966" w:type="dxa"/>
          </w:tcPr>
          <w:p w14:paraId="6BD9962A"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DET</w:t>
            </w:r>
          </w:p>
        </w:tc>
        <w:tc>
          <w:tcPr>
            <w:tcW w:w="2262" w:type="dxa"/>
          </w:tcPr>
          <w:p w14:paraId="1562AC64"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Me</w:t>
            </w:r>
            <w:r w:rsidRPr="003E1765">
              <w:rPr>
                <w:rFonts w:eastAsiaTheme="minorEastAsia"/>
                <w:sz w:val="24"/>
                <w:szCs w:val="24"/>
                <w:vertAlign w:val="subscript"/>
              </w:rPr>
              <w:t>3</w:t>
            </w:r>
            <w:r w:rsidRPr="003E1765">
              <w:rPr>
                <w:rFonts w:eastAsiaTheme="minorEastAsia"/>
                <w:sz w:val="24"/>
                <w:szCs w:val="24"/>
              </w:rPr>
              <w:t>TACNReO</w:t>
            </w:r>
            <w:r w:rsidRPr="003E1765">
              <w:rPr>
                <w:rFonts w:eastAsiaTheme="minorEastAsia"/>
                <w:sz w:val="24"/>
                <w:szCs w:val="24"/>
                <w:vertAlign w:val="subscript"/>
              </w:rPr>
              <w:t>3</w:t>
            </w:r>
            <w:r w:rsidRPr="003E1765">
              <w:rPr>
                <w:rFonts w:eastAsiaTheme="minorEastAsia"/>
                <w:sz w:val="24"/>
                <w:szCs w:val="24"/>
              </w:rPr>
              <w:t>PF</w:t>
            </w:r>
            <w:r w:rsidRPr="003E1765">
              <w:rPr>
                <w:rFonts w:eastAsiaTheme="minorEastAsia"/>
                <w:sz w:val="24"/>
                <w:szCs w:val="24"/>
                <w:vertAlign w:val="subscript"/>
              </w:rPr>
              <w:t>6</w:t>
            </w:r>
          </w:p>
        </w:tc>
        <w:tc>
          <w:tcPr>
            <w:tcW w:w="1712" w:type="dxa"/>
          </w:tcPr>
          <w:p w14:paraId="057C4356"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Benzyl alcohol</w:t>
            </w:r>
          </w:p>
        </w:tc>
        <w:tc>
          <w:tcPr>
            <w:tcW w:w="989" w:type="dxa"/>
          </w:tcPr>
          <w:p w14:paraId="0B2FE6E7"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0%</w:t>
            </w:r>
          </w:p>
        </w:tc>
      </w:tr>
      <w:tr w:rsidR="003E1765" w:rsidRPr="003E1765" w14:paraId="34A81493" w14:textId="77777777" w:rsidTr="00413262">
        <w:trPr>
          <w:jc w:val="center"/>
        </w:trPr>
        <w:tc>
          <w:tcPr>
            <w:tcW w:w="953" w:type="dxa"/>
          </w:tcPr>
          <w:p w14:paraId="4237664B"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5.7</w:t>
            </w:r>
          </w:p>
        </w:tc>
        <w:tc>
          <w:tcPr>
            <w:tcW w:w="1966" w:type="dxa"/>
          </w:tcPr>
          <w:p w14:paraId="625C1DBE"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1,2-Decanediol</w:t>
            </w:r>
          </w:p>
        </w:tc>
        <w:tc>
          <w:tcPr>
            <w:tcW w:w="2262" w:type="dxa"/>
          </w:tcPr>
          <w:p w14:paraId="02EDDB58"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Me</w:t>
            </w:r>
            <w:r w:rsidRPr="003E1765">
              <w:rPr>
                <w:rFonts w:eastAsiaTheme="minorEastAsia"/>
                <w:sz w:val="24"/>
                <w:szCs w:val="24"/>
                <w:vertAlign w:val="subscript"/>
              </w:rPr>
              <w:t>3</w:t>
            </w:r>
            <w:r w:rsidRPr="003E1765">
              <w:rPr>
                <w:rFonts w:eastAsiaTheme="minorEastAsia"/>
                <w:sz w:val="24"/>
                <w:szCs w:val="24"/>
              </w:rPr>
              <w:t>TACNReO</w:t>
            </w:r>
            <w:r w:rsidRPr="003E1765">
              <w:rPr>
                <w:rFonts w:eastAsiaTheme="minorEastAsia"/>
                <w:sz w:val="24"/>
                <w:szCs w:val="24"/>
                <w:vertAlign w:val="subscript"/>
              </w:rPr>
              <w:t>3</w:t>
            </w:r>
            <w:r w:rsidRPr="003E1765">
              <w:rPr>
                <w:rFonts w:eastAsiaTheme="minorEastAsia"/>
                <w:sz w:val="24"/>
                <w:szCs w:val="24"/>
              </w:rPr>
              <w:t>PF</w:t>
            </w:r>
            <w:r w:rsidRPr="003E1765">
              <w:rPr>
                <w:rFonts w:eastAsiaTheme="minorEastAsia"/>
                <w:sz w:val="24"/>
                <w:szCs w:val="24"/>
                <w:vertAlign w:val="subscript"/>
              </w:rPr>
              <w:t>6</w:t>
            </w:r>
          </w:p>
        </w:tc>
        <w:tc>
          <w:tcPr>
            <w:tcW w:w="1712" w:type="dxa"/>
          </w:tcPr>
          <w:p w14:paraId="7A045FDC"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Benzyl alcohol</w:t>
            </w:r>
          </w:p>
        </w:tc>
        <w:tc>
          <w:tcPr>
            <w:tcW w:w="989" w:type="dxa"/>
          </w:tcPr>
          <w:p w14:paraId="14DE712A"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0%</w:t>
            </w:r>
          </w:p>
        </w:tc>
      </w:tr>
      <w:tr w:rsidR="003E1765" w:rsidRPr="003E1765" w14:paraId="00296701" w14:textId="77777777" w:rsidTr="00413262">
        <w:trPr>
          <w:jc w:val="center"/>
        </w:trPr>
        <w:tc>
          <w:tcPr>
            <w:tcW w:w="953" w:type="dxa"/>
          </w:tcPr>
          <w:p w14:paraId="2F2A2DB6"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5.8</w:t>
            </w:r>
          </w:p>
        </w:tc>
        <w:tc>
          <w:tcPr>
            <w:tcW w:w="1966" w:type="dxa"/>
          </w:tcPr>
          <w:p w14:paraId="00285E96"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DET</w:t>
            </w:r>
          </w:p>
        </w:tc>
        <w:tc>
          <w:tcPr>
            <w:tcW w:w="2262" w:type="dxa"/>
          </w:tcPr>
          <w:p w14:paraId="27C14E33"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Me</w:t>
            </w:r>
            <w:r w:rsidRPr="003E1765">
              <w:rPr>
                <w:rFonts w:eastAsiaTheme="minorEastAsia"/>
                <w:sz w:val="24"/>
                <w:szCs w:val="24"/>
                <w:vertAlign w:val="subscript"/>
              </w:rPr>
              <w:t>3</w:t>
            </w:r>
            <w:r w:rsidRPr="003E1765">
              <w:rPr>
                <w:rFonts w:eastAsiaTheme="minorEastAsia"/>
                <w:sz w:val="24"/>
                <w:szCs w:val="24"/>
              </w:rPr>
              <w:t>TACNReO</w:t>
            </w:r>
            <w:r w:rsidRPr="003E1765">
              <w:rPr>
                <w:rFonts w:eastAsiaTheme="minorEastAsia"/>
                <w:sz w:val="24"/>
                <w:szCs w:val="24"/>
                <w:vertAlign w:val="subscript"/>
              </w:rPr>
              <w:t>3</w:t>
            </w:r>
            <w:r w:rsidRPr="003E1765">
              <w:rPr>
                <w:rFonts w:eastAsiaTheme="minorEastAsia"/>
                <w:sz w:val="24"/>
                <w:szCs w:val="24"/>
              </w:rPr>
              <w:t>PF</w:t>
            </w:r>
            <w:r w:rsidRPr="003E1765">
              <w:rPr>
                <w:rFonts w:eastAsiaTheme="minorEastAsia"/>
                <w:sz w:val="24"/>
                <w:szCs w:val="24"/>
                <w:vertAlign w:val="subscript"/>
              </w:rPr>
              <w:t>6</w:t>
            </w:r>
          </w:p>
        </w:tc>
        <w:tc>
          <w:tcPr>
            <w:tcW w:w="1712" w:type="dxa"/>
          </w:tcPr>
          <w:p w14:paraId="3DE1CCBA" w14:textId="77777777" w:rsidR="003E1765" w:rsidRPr="003E1765" w:rsidRDefault="003E1765" w:rsidP="003902AB">
            <w:pPr>
              <w:spacing w:line="360" w:lineRule="auto"/>
              <w:jc w:val="both"/>
              <w:rPr>
                <w:rFonts w:eastAsiaTheme="minorEastAsia"/>
                <w:sz w:val="24"/>
                <w:szCs w:val="24"/>
              </w:rPr>
            </w:pPr>
            <w:proofErr w:type="spellStart"/>
            <w:r w:rsidRPr="003E1765">
              <w:rPr>
                <w:rFonts w:eastAsiaTheme="minorEastAsia"/>
                <w:sz w:val="24"/>
                <w:szCs w:val="24"/>
              </w:rPr>
              <w:t>Indoline</w:t>
            </w:r>
            <w:proofErr w:type="spellEnd"/>
          </w:p>
        </w:tc>
        <w:tc>
          <w:tcPr>
            <w:tcW w:w="989" w:type="dxa"/>
          </w:tcPr>
          <w:p w14:paraId="1A77C766"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74%</w:t>
            </w:r>
          </w:p>
        </w:tc>
      </w:tr>
      <w:tr w:rsidR="003E1765" w:rsidRPr="003E1765" w14:paraId="2AE8EC55" w14:textId="77777777" w:rsidTr="00413262">
        <w:trPr>
          <w:jc w:val="center"/>
        </w:trPr>
        <w:tc>
          <w:tcPr>
            <w:tcW w:w="953" w:type="dxa"/>
          </w:tcPr>
          <w:p w14:paraId="4F6147C3"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5.9</w:t>
            </w:r>
          </w:p>
        </w:tc>
        <w:tc>
          <w:tcPr>
            <w:tcW w:w="1966" w:type="dxa"/>
          </w:tcPr>
          <w:p w14:paraId="620AD8BC"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DET</w:t>
            </w:r>
          </w:p>
        </w:tc>
        <w:tc>
          <w:tcPr>
            <w:tcW w:w="2262" w:type="dxa"/>
          </w:tcPr>
          <w:p w14:paraId="552984CE"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Me</w:t>
            </w:r>
            <w:r w:rsidRPr="003E1765">
              <w:rPr>
                <w:rFonts w:eastAsiaTheme="minorEastAsia"/>
                <w:sz w:val="24"/>
                <w:szCs w:val="24"/>
                <w:vertAlign w:val="subscript"/>
              </w:rPr>
              <w:t>3</w:t>
            </w:r>
            <w:r w:rsidRPr="003E1765">
              <w:rPr>
                <w:rFonts w:eastAsiaTheme="minorEastAsia"/>
                <w:sz w:val="24"/>
                <w:szCs w:val="24"/>
              </w:rPr>
              <w:t>TACNReO</w:t>
            </w:r>
            <w:r w:rsidRPr="003E1765">
              <w:rPr>
                <w:rFonts w:eastAsiaTheme="minorEastAsia"/>
                <w:sz w:val="24"/>
                <w:szCs w:val="24"/>
                <w:vertAlign w:val="subscript"/>
              </w:rPr>
              <w:t>3</w:t>
            </w:r>
            <w:r w:rsidRPr="003E1765">
              <w:rPr>
                <w:rFonts w:eastAsiaTheme="minorEastAsia"/>
                <w:sz w:val="24"/>
                <w:szCs w:val="24"/>
              </w:rPr>
              <w:t>PF</w:t>
            </w:r>
            <w:r w:rsidRPr="003E1765">
              <w:rPr>
                <w:rFonts w:eastAsiaTheme="minorEastAsia"/>
                <w:sz w:val="24"/>
                <w:szCs w:val="24"/>
                <w:vertAlign w:val="subscript"/>
              </w:rPr>
              <w:t>6</w:t>
            </w:r>
          </w:p>
        </w:tc>
        <w:tc>
          <w:tcPr>
            <w:tcW w:w="1712" w:type="dxa"/>
          </w:tcPr>
          <w:p w14:paraId="34D8AAE1"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Zn (dirty)</w:t>
            </w:r>
          </w:p>
        </w:tc>
        <w:tc>
          <w:tcPr>
            <w:tcW w:w="989" w:type="dxa"/>
          </w:tcPr>
          <w:p w14:paraId="77203D9F"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46%</w:t>
            </w:r>
          </w:p>
        </w:tc>
      </w:tr>
      <w:tr w:rsidR="003E1765" w:rsidRPr="003E1765" w14:paraId="651D7706" w14:textId="77777777" w:rsidTr="00413262">
        <w:trPr>
          <w:jc w:val="center"/>
        </w:trPr>
        <w:tc>
          <w:tcPr>
            <w:tcW w:w="953" w:type="dxa"/>
          </w:tcPr>
          <w:p w14:paraId="44BF3E30"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5.10</w:t>
            </w:r>
          </w:p>
        </w:tc>
        <w:tc>
          <w:tcPr>
            <w:tcW w:w="1966" w:type="dxa"/>
          </w:tcPr>
          <w:p w14:paraId="77C191F3"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DET</w:t>
            </w:r>
          </w:p>
        </w:tc>
        <w:tc>
          <w:tcPr>
            <w:tcW w:w="2262" w:type="dxa"/>
          </w:tcPr>
          <w:p w14:paraId="5809014D"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Me</w:t>
            </w:r>
            <w:r w:rsidRPr="003E1765">
              <w:rPr>
                <w:rFonts w:eastAsiaTheme="minorEastAsia"/>
                <w:sz w:val="24"/>
                <w:szCs w:val="24"/>
                <w:vertAlign w:val="subscript"/>
              </w:rPr>
              <w:t>3</w:t>
            </w:r>
            <w:r w:rsidRPr="003E1765">
              <w:rPr>
                <w:rFonts w:eastAsiaTheme="minorEastAsia"/>
                <w:sz w:val="24"/>
                <w:szCs w:val="24"/>
              </w:rPr>
              <w:t>TACNReO</w:t>
            </w:r>
            <w:r w:rsidRPr="003E1765">
              <w:rPr>
                <w:rFonts w:eastAsiaTheme="minorEastAsia"/>
                <w:sz w:val="24"/>
                <w:szCs w:val="24"/>
                <w:vertAlign w:val="subscript"/>
              </w:rPr>
              <w:t>3</w:t>
            </w:r>
            <w:r w:rsidRPr="003E1765">
              <w:rPr>
                <w:rFonts w:eastAsiaTheme="minorEastAsia"/>
                <w:sz w:val="24"/>
                <w:szCs w:val="24"/>
              </w:rPr>
              <w:t>PF</w:t>
            </w:r>
            <w:r w:rsidRPr="003E1765">
              <w:rPr>
                <w:rFonts w:eastAsiaTheme="minorEastAsia"/>
                <w:sz w:val="24"/>
                <w:szCs w:val="24"/>
                <w:vertAlign w:val="subscript"/>
              </w:rPr>
              <w:t>6</w:t>
            </w:r>
          </w:p>
        </w:tc>
        <w:tc>
          <w:tcPr>
            <w:tcW w:w="1712" w:type="dxa"/>
          </w:tcPr>
          <w:p w14:paraId="6C83C1B5"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Zn (polished)</w:t>
            </w:r>
          </w:p>
        </w:tc>
        <w:tc>
          <w:tcPr>
            <w:tcW w:w="989" w:type="dxa"/>
          </w:tcPr>
          <w:p w14:paraId="15AB3BAF"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54%</w:t>
            </w:r>
          </w:p>
        </w:tc>
      </w:tr>
      <w:tr w:rsidR="003E1765" w:rsidRPr="003E1765" w14:paraId="2A6ACD1F" w14:textId="77777777" w:rsidTr="00413262">
        <w:trPr>
          <w:jc w:val="center"/>
        </w:trPr>
        <w:tc>
          <w:tcPr>
            <w:tcW w:w="953" w:type="dxa"/>
          </w:tcPr>
          <w:p w14:paraId="366C01D7"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5.11</w:t>
            </w:r>
          </w:p>
        </w:tc>
        <w:tc>
          <w:tcPr>
            <w:tcW w:w="1966" w:type="dxa"/>
          </w:tcPr>
          <w:p w14:paraId="688F54B8"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1,2-decandiol</w:t>
            </w:r>
          </w:p>
        </w:tc>
        <w:tc>
          <w:tcPr>
            <w:tcW w:w="2262" w:type="dxa"/>
          </w:tcPr>
          <w:p w14:paraId="5DB1F8D9"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Me</w:t>
            </w:r>
            <w:r w:rsidRPr="003E1765">
              <w:rPr>
                <w:rFonts w:eastAsiaTheme="minorEastAsia"/>
                <w:sz w:val="24"/>
                <w:szCs w:val="24"/>
                <w:vertAlign w:val="subscript"/>
              </w:rPr>
              <w:t>3</w:t>
            </w:r>
            <w:r w:rsidRPr="003E1765">
              <w:rPr>
                <w:rFonts w:eastAsiaTheme="minorEastAsia"/>
                <w:sz w:val="24"/>
                <w:szCs w:val="24"/>
              </w:rPr>
              <w:t>TACNReO</w:t>
            </w:r>
            <w:r w:rsidRPr="003E1765">
              <w:rPr>
                <w:rFonts w:eastAsiaTheme="minorEastAsia"/>
                <w:sz w:val="24"/>
                <w:szCs w:val="24"/>
                <w:vertAlign w:val="subscript"/>
              </w:rPr>
              <w:t>3</w:t>
            </w:r>
            <w:r w:rsidRPr="003E1765">
              <w:rPr>
                <w:rFonts w:eastAsiaTheme="minorEastAsia"/>
                <w:sz w:val="24"/>
                <w:szCs w:val="24"/>
              </w:rPr>
              <w:t>PF</w:t>
            </w:r>
            <w:r w:rsidRPr="003E1765">
              <w:rPr>
                <w:rFonts w:eastAsiaTheme="minorEastAsia"/>
                <w:sz w:val="24"/>
                <w:szCs w:val="24"/>
                <w:vertAlign w:val="subscript"/>
              </w:rPr>
              <w:t>6</w:t>
            </w:r>
          </w:p>
        </w:tc>
        <w:tc>
          <w:tcPr>
            <w:tcW w:w="1712" w:type="dxa"/>
          </w:tcPr>
          <w:p w14:paraId="0FA48D27" w14:textId="77777777" w:rsidR="003E1765" w:rsidRPr="003E1765" w:rsidRDefault="003E1765" w:rsidP="003902AB">
            <w:pPr>
              <w:spacing w:line="360" w:lineRule="auto"/>
              <w:jc w:val="both"/>
              <w:rPr>
                <w:rFonts w:eastAsiaTheme="minorEastAsia"/>
                <w:sz w:val="24"/>
                <w:szCs w:val="24"/>
              </w:rPr>
            </w:pPr>
            <w:proofErr w:type="spellStart"/>
            <w:r w:rsidRPr="003E1765">
              <w:rPr>
                <w:rFonts w:eastAsiaTheme="minorEastAsia"/>
                <w:sz w:val="24"/>
                <w:szCs w:val="24"/>
              </w:rPr>
              <w:t>Indoline</w:t>
            </w:r>
            <w:proofErr w:type="spellEnd"/>
          </w:p>
        </w:tc>
        <w:tc>
          <w:tcPr>
            <w:tcW w:w="989" w:type="dxa"/>
          </w:tcPr>
          <w:p w14:paraId="36C7CF5C" w14:textId="77777777" w:rsidR="003E1765" w:rsidRPr="003E1765" w:rsidRDefault="003E1765" w:rsidP="003902AB">
            <w:pPr>
              <w:spacing w:line="360" w:lineRule="auto"/>
              <w:jc w:val="both"/>
              <w:rPr>
                <w:rFonts w:eastAsiaTheme="minorEastAsia"/>
                <w:sz w:val="24"/>
                <w:szCs w:val="24"/>
              </w:rPr>
            </w:pPr>
            <w:r w:rsidRPr="003E1765">
              <w:rPr>
                <w:rFonts w:eastAsiaTheme="minorEastAsia"/>
                <w:sz w:val="24"/>
                <w:szCs w:val="24"/>
              </w:rPr>
              <w:t>60%</w:t>
            </w:r>
          </w:p>
        </w:tc>
      </w:tr>
    </w:tbl>
    <w:p w14:paraId="5E4BE9CA" w14:textId="4E228A7D" w:rsidR="003E1765" w:rsidRPr="003E1765" w:rsidRDefault="003E1765" w:rsidP="003902AB">
      <w:pPr>
        <w:spacing w:line="240" w:lineRule="auto"/>
        <w:jc w:val="both"/>
        <w:rPr>
          <w:rFonts w:eastAsiaTheme="minorEastAsia"/>
          <w:color w:val="000000" w:themeColor="text1"/>
          <w:sz w:val="24"/>
          <w:szCs w:val="24"/>
        </w:rPr>
      </w:pPr>
      <w:r w:rsidRPr="003E1765">
        <w:rPr>
          <w:rFonts w:eastAsiaTheme="minorEastAsia"/>
          <w:b/>
          <w:sz w:val="24"/>
          <w:szCs w:val="24"/>
        </w:rPr>
        <w:t xml:space="preserve">Table 5.1. </w:t>
      </w:r>
      <w:r w:rsidRPr="003E1765">
        <w:rPr>
          <w:rFonts w:eastAsiaTheme="minorEastAsia"/>
          <w:color w:val="000000" w:themeColor="text1"/>
          <w:sz w:val="24"/>
          <w:szCs w:val="24"/>
        </w:rPr>
        <w:t>Alkene</w:t>
      </w:r>
      <w:r w:rsidRPr="003E1765">
        <w:rPr>
          <w:rFonts w:eastAsiaTheme="minorEastAsia"/>
          <w:b/>
          <w:color w:val="000000" w:themeColor="text1"/>
          <w:sz w:val="24"/>
          <w:szCs w:val="24"/>
        </w:rPr>
        <w:t xml:space="preserve"> </w:t>
      </w:r>
      <w:r w:rsidRPr="003E1765">
        <w:rPr>
          <w:rFonts w:eastAsiaTheme="minorEastAsia"/>
          <w:color w:val="000000" w:themeColor="text1"/>
          <w:sz w:val="24"/>
          <w:szCs w:val="24"/>
        </w:rPr>
        <w:t>yields</w:t>
      </w:r>
      <w:r w:rsidR="00185366">
        <w:rPr>
          <w:rFonts w:eastAsiaTheme="minorEastAsia"/>
          <w:color w:val="000000" w:themeColor="text1"/>
          <w:sz w:val="24"/>
          <w:szCs w:val="24"/>
        </w:rPr>
        <w:t xml:space="preserve"> determined by gas chromatography</w:t>
      </w:r>
      <w:r w:rsidRPr="003E1765">
        <w:rPr>
          <w:rFonts w:eastAsiaTheme="minorEastAsia"/>
          <w:color w:val="000000" w:themeColor="text1"/>
          <w:sz w:val="24"/>
          <w:szCs w:val="24"/>
        </w:rPr>
        <w:t xml:space="preserve"> from thermal DODH reactions</w:t>
      </w:r>
      <w:r w:rsidR="00185366">
        <w:rPr>
          <w:rFonts w:eastAsiaTheme="minorEastAsia"/>
          <w:color w:val="000000" w:themeColor="text1"/>
          <w:sz w:val="24"/>
          <w:szCs w:val="24"/>
        </w:rPr>
        <w:t xml:space="preserve"> in this study</w:t>
      </w:r>
      <w:r w:rsidRPr="003E1765">
        <w:rPr>
          <w:rFonts w:eastAsiaTheme="minorEastAsia"/>
          <w:color w:val="000000" w:themeColor="text1"/>
          <w:sz w:val="24"/>
          <w:szCs w:val="24"/>
        </w:rPr>
        <w:t xml:space="preserve"> run at 150 </w:t>
      </w:r>
      <w:r w:rsidRPr="003E1765">
        <w:rPr>
          <w:rFonts w:ascii="Cambria" w:eastAsiaTheme="minorEastAsia" w:hAnsi="Cambria"/>
          <w:color w:val="000000" w:themeColor="text1"/>
          <w:sz w:val="24"/>
          <w:szCs w:val="24"/>
        </w:rPr>
        <w:t>°</w:t>
      </w:r>
      <w:r w:rsidRPr="003E1765">
        <w:rPr>
          <w:rFonts w:eastAsiaTheme="minorEastAsia"/>
          <w:color w:val="000000" w:themeColor="text1"/>
          <w:sz w:val="24"/>
          <w:szCs w:val="24"/>
        </w:rPr>
        <w:t xml:space="preserve"> C in toluene; 5% catalyst loading and 2 </w:t>
      </w:r>
      <w:proofErr w:type="spellStart"/>
      <w:r w:rsidRPr="003E1765">
        <w:rPr>
          <w:rFonts w:eastAsiaTheme="minorEastAsia"/>
          <w:color w:val="000000" w:themeColor="text1"/>
          <w:sz w:val="24"/>
          <w:szCs w:val="24"/>
        </w:rPr>
        <w:t>eq</w:t>
      </w:r>
      <w:proofErr w:type="spellEnd"/>
      <w:r w:rsidRPr="003E1765">
        <w:rPr>
          <w:rFonts w:eastAsiaTheme="minorEastAsia"/>
          <w:color w:val="000000" w:themeColor="text1"/>
          <w:sz w:val="24"/>
          <w:szCs w:val="24"/>
        </w:rPr>
        <w:t xml:space="preserve"> of reductants. Reaction times for 1,2-decanediol and DET were 24 hours, while 1-phenyl-1,2-ethanediol was run for 12 hours.</w:t>
      </w:r>
    </w:p>
    <w:p w14:paraId="2154C7D2" w14:textId="77777777" w:rsidR="003E1765" w:rsidRPr="003E1765" w:rsidRDefault="003E1765" w:rsidP="003902AB">
      <w:pPr>
        <w:spacing w:line="240" w:lineRule="auto"/>
        <w:jc w:val="both"/>
        <w:rPr>
          <w:rFonts w:eastAsiaTheme="minorEastAsia"/>
          <w:b/>
          <w:color w:val="000000" w:themeColor="text1"/>
          <w:sz w:val="24"/>
          <w:szCs w:val="24"/>
        </w:rPr>
      </w:pPr>
    </w:p>
    <w:p w14:paraId="46FB8D61" w14:textId="046A4BAB" w:rsidR="003E1765" w:rsidRPr="003E1765" w:rsidRDefault="003E1765" w:rsidP="003902AB">
      <w:pPr>
        <w:spacing w:line="480" w:lineRule="auto"/>
        <w:jc w:val="both"/>
        <w:rPr>
          <w:rFonts w:eastAsiaTheme="minorEastAsia"/>
          <w:sz w:val="24"/>
          <w:szCs w:val="24"/>
        </w:rPr>
      </w:pPr>
      <w:r w:rsidRPr="003E1765">
        <w:rPr>
          <w:rFonts w:eastAsiaTheme="minorEastAsia"/>
          <w:color w:val="000000" w:themeColor="text1"/>
          <w:sz w:val="24"/>
          <w:szCs w:val="24"/>
        </w:rPr>
        <w:t xml:space="preserve">Initial investigations of complex </w:t>
      </w:r>
      <w:r w:rsidRPr="003E1765">
        <w:rPr>
          <w:rFonts w:eastAsiaTheme="minorEastAsia"/>
          <w:b/>
          <w:color w:val="000000" w:themeColor="text1"/>
          <w:sz w:val="24"/>
          <w:szCs w:val="24"/>
        </w:rPr>
        <w:t>3</w:t>
      </w:r>
      <w:r w:rsidRPr="003E1765">
        <w:rPr>
          <w:rFonts w:eastAsiaTheme="minorEastAsia"/>
          <w:color w:val="000000" w:themeColor="text1"/>
          <w:sz w:val="24"/>
          <w:szCs w:val="24"/>
        </w:rPr>
        <w:t xml:space="preserve">, </w:t>
      </w:r>
      <w:r w:rsidR="00F83A19">
        <w:rPr>
          <w:rFonts w:eastAsiaTheme="minorEastAsia"/>
          <w:color w:val="000000" w:themeColor="text1"/>
          <w:sz w:val="24"/>
          <w:szCs w:val="24"/>
        </w:rPr>
        <w:t>using similar reductants and reaction temperatures as the perrhenate complex 2</w:t>
      </w:r>
      <w:r w:rsidRPr="003E1765">
        <w:rPr>
          <w:rFonts w:eastAsiaTheme="minorEastAsia"/>
          <w:color w:val="000000" w:themeColor="text1"/>
          <w:sz w:val="24"/>
          <w:szCs w:val="24"/>
        </w:rPr>
        <w:t xml:space="preserve">, </w:t>
      </w:r>
      <w:r w:rsidR="00F83A19">
        <w:rPr>
          <w:rFonts w:eastAsiaTheme="minorEastAsia"/>
          <w:color w:val="000000" w:themeColor="text1"/>
          <w:sz w:val="24"/>
          <w:szCs w:val="24"/>
        </w:rPr>
        <w:t>showed</w:t>
      </w:r>
      <w:r w:rsidRPr="003E1765">
        <w:rPr>
          <w:rFonts w:eastAsiaTheme="minorEastAsia"/>
          <w:color w:val="000000" w:themeColor="text1"/>
          <w:sz w:val="24"/>
          <w:szCs w:val="24"/>
        </w:rPr>
        <w:t xml:space="preserve"> no activity using benzyl alcohol as a reductant with</w:t>
      </w:r>
      <w:r w:rsidRPr="003E1765">
        <w:rPr>
          <w:rFonts w:eastAsiaTheme="minorEastAsia"/>
          <w:sz w:val="24"/>
          <w:szCs w:val="24"/>
        </w:rPr>
        <w:t xml:space="preserve"> both 1,2-decanediol and DET as substrates (Entries 5.6 and 5.7). This suggested that it was ind</w:t>
      </w:r>
      <w:r w:rsidR="004B7DA1">
        <w:rPr>
          <w:rFonts w:eastAsiaTheme="minorEastAsia"/>
          <w:sz w:val="24"/>
          <w:szCs w:val="24"/>
        </w:rPr>
        <w:t xml:space="preserve">eed the perrhenate anion, or an </w:t>
      </w:r>
      <w:r w:rsidRPr="003E1765">
        <w:rPr>
          <w:rFonts w:eastAsiaTheme="minorEastAsia"/>
          <w:sz w:val="24"/>
          <w:szCs w:val="24"/>
        </w:rPr>
        <w:t xml:space="preserve">adduct of the cationic metal complex and the perrhenate ion, acting as the active catalyst. McClain and Boucher-Jacobs, however, </w:t>
      </w:r>
      <w:r w:rsidRPr="003E1765">
        <w:rPr>
          <w:rFonts w:eastAsiaTheme="minorEastAsia"/>
          <w:sz w:val="24"/>
          <w:szCs w:val="24"/>
        </w:rPr>
        <w:lastRenderedPageBreak/>
        <w:t>demonstrated that an array of reductants could successfully carry out DODH reactions</w:t>
      </w:r>
      <w:r w:rsidRPr="003E1765">
        <w:rPr>
          <w:rFonts w:eastAsiaTheme="minorEastAsia"/>
          <w:sz w:val="24"/>
          <w:szCs w:val="24"/>
        </w:rPr>
        <w:fldChar w:fldCharType="begin">
          <w:fldData xml:space="preserve">PEVuZE5vdGU+PENpdGU+PEF1dGhvcj5Cb3VjaGVyLUphY29iczwvQXV0aG9yPjxZZWFyPjIwMTU8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</w:fldData>
        </w:fldChar>
      </w:r>
      <w:r w:rsidR="002F7887">
        <w:rPr>
          <w:rFonts w:eastAsiaTheme="minorEastAsia"/>
          <w:sz w:val="24"/>
          <w:szCs w:val="24"/>
        </w:rPr>
        <w:instrText xml:space="preserve"> ADDIN EN.CITE </w:instrText>
      </w:r>
      <w:r w:rsidR="002F7887">
        <w:rPr>
          <w:rFonts w:eastAsiaTheme="minorEastAsia"/>
          <w:sz w:val="24"/>
          <w:szCs w:val="24"/>
        </w:rPr>
        <w:fldChar w:fldCharType="begin">
          <w:fldData xml:space="preserve">PEVuZE5vdGU+PENpdGU+PEF1dGhvcj5Cb3VjaGVyLUphY29iczwvQXV0aG9yPjxZZWFyPjIwMTU8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</w:fldData>
        </w:fldChar>
      </w:r>
      <w:r w:rsidR="002F7887">
        <w:rPr>
          <w:rFonts w:eastAsiaTheme="minorEastAsia"/>
          <w:sz w:val="24"/>
          <w:szCs w:val="24"/>
        </w:rPr>
        <w:instrText xml:space="preserve"> ADDIN EN.CITE.DATA </w:instrText>
      </w:r>
      <w:r w:rsidR="002F7887">
        <w:rPr>
          <w:rFonts w:eastAsiaTheme="minorEastAsia"/>
          <w:sz w:val="24"/>
          <w:szCs w:val="24"/>
        </w:rPr>
      </w:r>
      <w:r w:rsidR="002F7887">
        <w:rPr>
          <w:rFonts w:eastAsiaTheme="minorEastAsia"/>
          <w:sz w:val="24"/>
          <w:szCs w:val="24"/>
        </w:rPr>
        <w:fldChar w:fldCharType="end"/>
      </w:r>
      <w:r w:rsidRPr="003E1765">
        <w:rPr>
          <w:rFonts w:eastAsiaTheme="minorEastAsia"/>
          <w:sz w:val="24"/>
          <w:szCs w:val="24"/>
        </w:rPr>
      </w:r>
      <w:r w:rsidRPr="003E1765">
        <w:rPr>
          <w:rFonts w:eastAsiaTheme="minorEastAsia"/>
          <w:sz w:val="24"/>
          <w:szCs w:val="24"/>
        </w:rPr>
        <w:fldChar w:fldCharType="separate"/>
      </w:r>
      <w:r w:rsidR="002F7887" w:rsidRPr="002F7887">
        <w:rPr>
          <w:rFonts w:eastAsiaTheme="minorEastAsia"/>
          <w:noProof/>
          <w:sz w:val="24"/>
          <w:szCs w:val="24"/>
          <w:vertAlign w:val="superscript"/>
        </w:rPr>
        <w:t>82, 84</w:t>
      </w:r>
      <w:r w:rsidRPr="003E1765">
        <w:rPr>
          <w:rFonts w:eastAsiaTheme="minorEastAsia"/>
          <w:sz w:val="24"/>
          <w:szCs w:val="24"/>
        </w:rPr>
        <w:fldChar w:fldCharType="end"/>
      </w:r>
      <w:r w:rsidRPr="003E1765">
        <w:rPr>
          <w:rFonts w:eastAsiaTheme="minorEastAsia"/>
          <w:sz w:val="24"/>
          <w:szCs w:val="24"/>
        </w:rPr>
        <w:t xml:space="preserve">.  It was also observed that the rhenium (V) </w:t>
      </w:r>
      <w:proofErr w:type="spellStart"/>
      <w:r w:rsidRPr="003E1765">
        <w:rPr>
          <w:rFonts w:eastAsiaTheme="minorEastAsia"/>
          <w:sz w:val="24"/>
          <w:szCs w:val="24"/>
        </w:rPr>
        <w:t>dimethoxide</w:t>
      </w:r>
      <w:proofErr w:type="spellEnd"/>
      <w:r w:rsidRPr="003E1765">
        <w:rPr>
          <w:rFonts w:eastAsiaTheme="minorEastAsia"/>
          <w:sz w:val="24"/>
          <w:szCs w:val="24"/>
        </w:rPr>
        <w:t xml:space="preserve"> complex from </w:t>
      </w:r>
      <w:r w:rsidRPr="003E1765">
        <w:rPr>
          <w:rFonts w:eastAsiaTheme="minorEastAsia"/>
          <w:b/>
          <w:sz w:val="24"/>
          <w:szCs w:val="24"/>
        </w:rPr>
        <w:t xml:space="preserve">3 </w:t>
      </w:r>
      <w:r w:rsidRPr="003E1765">
        <w:rPr>
          <w:rFonts w:eastAsiaTheme="minorEastAsia"/>
          <w:sz w:val="24"/>
          <w:szCs w:val="24"/>
        </w:rPr>
        <w:t xml:space="preserve">had been isolated and characterized when </w:t>
      </w:r>
      <w:r w:rsidRPr="003E1765">
        <w:rPr>
          <w:rFonts w:eastAsiaTheme="minorEastAsia"/>
          <w:color w:val="000000" w:themeColor="text1"/>
          <w:sz w:val="24"/>
          <w:szCs w:val="24"/>
        </w:rPr>
        <w:t xml:space="preserve">complex </w:t>
      </w:r>
      <w:r w:rsidRPr="003E1765">
        <w:rPr>
          <w:rFonts w:eastAsiaTheme="minorEastAsia"/>
          <w:b/>
          <w:color w:val="000000" w:themeColor="text1"/>
          <w:sz w:val="24"/>
          <w:szCs w:val="24"/>
        </w:rPr>
        <w:t>3</w:t>
      </w:r>
      <w:r w:rsidRPr="003E1765">
        <w:rPr>
          <w:rFonts w:eastAsiaTheme="minorEastAsia"/>
          <w:color w:val="000000" w:themeColor="text1"/>
          <w:sz w:val="24"/>
          <w:szCs w:val="24"/>
        </w:rPr>
        <w:t xml:space="preserve"> was mixed</w:t>
      </w:r>
      <w:r w:rsidRPr="003E1765">
        <w:rPr>
          <w:rFonts w:eastAsiaTheme="minorEastAsia"/>
          <w:sz w:val="24"/>
          <w:szCs w:val="24"/>
        </w:rPr>
        <w:t xml:space="preserve"> in methanol with</w:t>
      </w:r>
      <w:r w:rsidRPr="003E1765">
        <w:rPr>
          <w:rFonts w:eastAsiaTheme="minorEastAsia"/>
          <w:b/>
          <w:sz w:val="24"/>
          <w:szCs w:val="24"/>
        </w:rPr>
        <w:t xml:space="preserve"> </w:t>
      </w:r>
      <w:r w:rsidRPr="003E1765">
        <w:rPr>
          <w:rFonts w:eastAsiaTheme="minorEastAsia"/>
          <w:sz w:val="24"/>
          <w:szCs w:val="24"/>
        </w:rPr>
        <w:t>zinc powder for 24 hours</w:t>
      </w:r>
      <w:r w:rsidRPr="003E1765">
        <w:rPr>
          <w:rFonts w:eastAsiaTheme="minorEastAsia"/>
          <w:sz w:val="24"/>
          <w:szCs w:val="24"/>
        </w:rPr>
        <w:fldChar w:fldCharType="begin"/>
      </w:r>
      <w:r w:rsidR="00192F80">
        <w:rPr>
          <w:rFonts w:eastAsiaTheme="minorEastAsia"/>
          <w:sz w:val="24"/>
          <w:szCs w:val="24"/>
        </w:rPr>
        <w:instrText xml:space="preserve"> ADDIN EN.CITE &lt;EndNote&gt;&lt;Cite&gt;&lt;Author&gt;Bohm&lt;/Author&gt;&lt;Year&gt;1991&lt;/Year&gt;&lt;RecNum&gt;715&lt;/RecNum&gt;&lt;DisplayText&gt;&lt;style face="superscript"&gt;154&lt;/style&gt;&lt;/DisplayText&gt;&lt;record&gt;&lt;rec-number&gt;715&lt;/rec-number&gt;&lt;foreign-keys&gt;&lt;key app="EN" db-id="pa2a592ayrpwv9eex9ox0rsmvdaz95pvvxe0" timestamp="1529183960"&gt;715&lt;/key&gt;&lt;/foreign-keys&gt;&lt;ref-type name="Journal Article"&gt;17&lt;/ref-type&gt;&lt;contributors&gt;&lt;authors&gt;&lt;author&gt;Bohm, G.; Weighardt, K.; Nuber, B.; Weiss, J.&lt;/author&gt;&lt;/authors&gt;&lt;/contributors&gt;&lt;titles&gt;&lt;title&gt;Coordination Chemistry of rhenium (V), -(IV), and -(III) with the macrocyclic ligands 1,4,7-trizazcyclononane and its N-methylated derivative.&lt;/title&gt;&lt;secondary-title&gt;Inorg. Chem.&lt;/secondary-title&gt;&lt;/titles&gt;&lt;periodical&gt;&lt;full-title&gt;Inorg. Chem.&lt;/full-title&gt;&lt;/periodical&gt;&lt;pages&gt;3464-3476&lt;/pages&gt;&lt;volume&gt;30&lt;/volume&gt;&lt;dates&gt;&lt;year&gt;1991&lt;/year&gt;&lt;/dates&gt;&lt;urls&gt;&lt;/urls&gt;&lt;/record&gt;&lt;/Cite&gt;&lt;/EndNote&gt;</w:instrText>
      </w:r>
      <w:r w:rsidRPr="003E1765">
        <w:rPr>
          <w:rFonts w:eastAsiaTheme="minorEastAsia"/>
          <w:sz w:val="24"/>
          <w:szCs w:val="24"/>
        </w:rPr>
        <w:fldChar w:fldCharType="separate"/>
      </w:r>
      <w:r w:rsidR="00192F80" w:rsidRPr="00192F80">
        <w:rPr>
          <w:rFonts w:eastAsiaTheme="minorEastAsia"/>
          <w:noProof/>
          <w:sz w:val="24"/>
          <w:szCs w:val="24"/>
          <w:vertAlign w:val="superscript"/>
        </w:rPr>
        <w:t>154</w:t>
      </w:r>
      <w:r w:rsidRPr="003E1765">
        <w:rPr>
          <w:rFonts w:eastAsiaTheme="minorEastAsia"/>
          <w:sz w:val="24"/>
          <w:szCs w:val="24"/>
        </w:rPr>
        <w:fldChar w:fldCharType="end"/>
      </w:r>
      <w:r w:rsidR="004B7DA1">
        <w:rPr>
          <w:rFonts w:eastAsiaTheme="minorEastAsia"/>
          <w:sz w:val="24"/>
          <w:szCs w:val="24"/>
        </w:rPr>
        <w:t xml:space="preserve">. When </w:t>
      </w:r>
      <w:proofErr w:type="spellStart"/>
      <w:r w:rsidR="004B7DA1">
        <w:rPr>
          <w:rFonts w:eastAsiaTheme="minorEastAsia"/>
          <w:sz w:val="24"/>
          <w:szCs w:val="24"/>
        </w:rPr>
        <w:t>indoline</w:t>
      </w:r>
      <w:proofErr w:type="spellEnd"/>
      <w:r w:rsidR="004B7DA1">
        <w:rPr>
          <w:rFonts w:eastAsiaTheme="minorEastAsia"/>
          <w:sz w:val="24"/>
          <w:szCs w:val="24"/>
        </w:rPr>
        <w:t xml:space="preserve"> was</w:t>
      </w:r>
      <w:r w:rsidRPr="003E1765">
        <w:rPr>
          <w:rFonts w:eastAsiaTheme="minorEastAsia"/>
          <w:sz w:val="24"/>
          <w:szCs w:val="24"/>
        </w:rPr>
        <w:t xml:space="preserve"> the reductant instead of benzyl alcohol with DET as a substrate, 74% DEF was produced (entry 5.8). Comparing this reactivity to a similar reaction with complex </w:t>
      </w:r>
      <w:r w:rsidRPr="003E1765">
        <w:rPr>
          <w:rFonts w:eastAsiaTheme="minorEastAsia"/>
          <w:b/>
          <w:sz w:val="24"/>
          <w:szCs w:val="24"/>
        </w:rPr>
        <w:t xml:space="preserve">3 </w:t>
      </w:r>
      <w:r w:rsidRPr="003E1765">
        <w:rPr>
          <w:rFonts w:eastAsiaTheme="minorEastAsia"/>
          <w:sz w:val="24"/>
          <w:szCs w:val="24"/>
        </w:rPr>
        <w:t xml:space="preserve">and 1,2-decanediol, it is noted that 60% 1-decene was produced using </w:t>
      </w:r>
      <w:proofErr w:type="spellStart"/>
      <w:r w:rsidRPr="003E1765">
        <w:rPr>
          <w:rFonts w:eastAsiaTheme="minorEastAsia"/>
          <w:sz w:val="24"/>
          <w:szCs w:val="24"/>
        </w:rPr>
        <w:t>indoline</w:t>
      </w:r>
      <w:proofErr w:type="spellEnd"/>
      <w:r w:rsidRPr="003E1765">
        <w:rPr>
          <w:rFonts w:eastAsiaTheme="minorEastAsia"/>
          <w:sz w:val="24"/>
          <w:szCs w:val="24"/>
        </w:rPr>
        <w:t xml:space="preserve"> as a reductant (entry 5.11). When 2 equivalents of unpolished (dirty) zinc were used as a reductant with DET, DEF was produced in 46% yield (entry 5.9), while zinc polished with 1.0 M </w:t>
      </w:r>
      <w:proofErr w:type="spellStart"/>
      <w:r w:rsidRPr="003E1765">
        <w:rPr>
          <w:rFonts w:eastAsiaTheme="minorEastAsia"/>
          <w:sz w:val="24"/>
          <w:szCs w:val="24"/>
        </w:rPr>
        <w:t>HCl</w:t>
      </w:r>
      <w:proofErr w:type="spellEnd"/>
      <w:r w:rsidRPr="003E1765">
        <w:rPr>
          <w:rFonts w:eastAsiaTheme="minorEastAsia"/>
          <w:sz w:val="24"/>
          <w:szCs w:val="24"/>
        </w:rPr>
        <w:t xml:space="preserve"> prior to use in the reaction yielded 54% DEF from DET (entry 5.10). This suggests, while reactive secondary alcohols were sufficient reductants for the perrhenate salt, the cationic rhenium complex </w:t>
      </w:r>
      <w:r w:rsidRPr="003E1765">
        <w:rPr>
          <w:rFonts w:eastAsiaTheme="minorEastAsia"/>
          <w:b/>
          <w:sz w:val="24"/>
          <w:szCs w:val="24"/>
        </w:rPr>
        <w:t>3</w:t>
      </w:r>
      <w:r w:rsidRPr="003E1765">
        <w:rPr>
          <w:rFonts w:eastAsiaTheme="minorEastAsia"/>
          <w:sz w:val="24"/>
          <w:szCs w:val="24"/>
        </w:rPr>
        <w:t xml:space="preserve"> could not be reduced by benzyl alcohol. In summary, both new complexes showed the ability to act as DODH catalysts. The yield decreased when the perrhenate ion was exchanged with the </w:t>
      </w:r>
      <w:proofErr w:type="spellStart"/>
      <w:r w:rsidRPr="003E1765">
        <w:rPr>
          <w:rFonts w:eastAsiaTheme="minorEastAsia"/>
          <w:sz w:val="24"/>
          <w:szCs w:val="24"/>
        </w:rPr>
        <w:t>hexafluorophosphate</w:t>
      </w:r>
      <w:proofErr w:type="spellEnd"/>
      <w:r w:rsidRPr="003E1765">
        <w:rPr>
          <w:rFonts w:eastAsiaTheme="minorEastAsia"/>
          <w:sz w:val="24"/>
          <w:szCs w:val="24"/>
        </w:rPr>
        <w:t xml:space="preserve"> ion, but the use of stronger reductants demonstrated that the cation</w:t>
      </w:r>
      <w:r w:rsidR="004B7DA1">
        <w:rPr>
          <w:rFonts w:eastAsiaTheme="minorEastAsia"/>
          <w:sz w:val="24"/>
          <w:szCs w:val="24"/>
        </w:rPr>
        <w:t>ic</w:t>
      </w:r>
      <w:r w:rsidRPr="003E1765">
        <w:rPr>
          <w:rFonts w:eastAsiaTheme="minorEastAsia"/>
          <w:sz w:val="24"/>
          <w:szCs w:val="24"/>
        </w:rPr>
        <w:t xml:space="preserve"> rhenium (VII) complex is still a good catalyst for DODH </w:t>
      </w:r>
      <w:r w:rsidR="004B7DA1">
        <w:rPr>
          <w:rFonts w:eastAsiaTheme="minorEastAsia"/>
          <w:sz w:val="24"/>
          <w:szCs w:val="24"/>
        </w:rPr>
        <w:t>on</w:t>
      </w:r>
      <w:r w:rsidRPr="003E1765">
        <w:rPr>
          <w:rFonts w:eastAsiaTheme="minorEastAsia"/>
          <w:sz w:val="24"/>
          <w:szCs w:val="24"/>
        </w:rPr>
        <w:t xml:space="preserve"> PED and DET with a variety of reductants. In order to get a better grasp of the nature of the reduction of the complex, the electrochemistry of </w:t>
      </w:r>
      <w:proofErr w:type="spellStart"/>
      <w:r w:rsidRPr="003E1765">
        <w:rPr>
          <w:rFonts w:eastAsiaTheme="minorEastAsia"/>
          <w:sz w:val="24"/>
          <w:szCs w:val="24"/>
        </w:rPr>
        <w:t>hexafluorophosphate</w:t>
      </w:r>
      <w:proofErr w:type="spellEnd"/>
      <w:r w:rsidRPr="003E1765">
        <w:rPr>
          <w:rFonts w:eastAsiaTheme="minorEastAsia"/>
          <w:sz w:val="24"/>
          <w:szCs w:val="24"/>
        </w:rPr>
        <w:t xml:space="preserve"> complex 3 was investigated.  </w:t>
      </w:r>
    </w:p>
    <w:p w14:paraId="3B6BA272" w14:textId="77777777" w:rsidR="003E1765" w:rsidRPr="003E1765" w:rsidRDefault="003E1765" w:rsidP="006D361E">
      <w:pPr>
        <w:pStyle w:val="Heading2"/>
      </w:pPr>
      <w:bookmarkStart w:id="104" w:name="_Toc425764576"/>
      <w:r w:rsidRPr="003E1765">
        <w:t>5.2.2 - Electrochemistry</w:t>
      </w:r>
      <w:bookmarkEnd w:id="104"/>
    </w:p>
    <w:p w14:paraId="2B43D1F2" w14:textId="4DB7BFB9" w:rsidR="003E1765" w:rsidRPr="003E1765" w:rsidRDefault="003E1765" w:rsidP="003902AB">
      <w:pPr>
        <w:spacing w:line="480" w:lineRule="auto"/>
        <w:jc w:val="both"/>
        <w:rPr>
          <w:rFonts w:eastAsiaTheme="minorEastAsia"/>
          <w:sz w:val="24"/>
          <w:szCs w:val="24"/>
        </w:rPr>
      </w:pPr>
      <w:r w:rsidRPr="003E1765">
        <w:rPr>
          <w:rFonts w:eastAsiaTheme="minorEastAsia"/>
          <w:sz w:val="24"/>
          <w:szCs w:val="24"/>
        </w:rPr>
        <w:t xml:space="preserve">In working toward the second goal of our project of demonstrating electrochemical activity, it is essential to investigate the electrochemistry of the </w:t>
      </w:r>
      <w:proofErr w:type="spellStart"/>
      <w:r w:rsidRPr="003E1765">
        <w:rPr>
          <w:rFonts w:eastAsiaTheme="minorEastAsia"/>
          <w:sz w:val="24"/>
          <w:szCs w:val="24"/>
        </w:rPr>
        <w:t>hexafluorophaosphate</w:t>
      </w:r>
      <w:proofErr w:type="spellEnd"/>
      <w:r w:rsidRPr="003E1765">
        <w:rPr>
          <w:rFonts w:eastAsiaTheme="minorEastAsia"/>
          <w:sz w:val="24"/>
          <w:szCs w:val="24"/>
        </w:rPr>
        <w:t xml:space="preserve"> complex </w:t>
      </w:r>
      <w:r w:rsidRPr="003E1765">
        <w:rPr>
          <w:rFonts w:eastAsiaTheme="minorEastAsia"/>
          <w:b/>
          <w:sz w:val="24"/>
          <w:szCs w:val="24"/>
        </w:rPr>
        <w:t>3.</w:t>
      </w:r>
      <w:r w:rsidRPr="003E1765">
        <w:rPr>
          <w:rFonts w:eastAsiaTheme="minorEastAsia"/>
          <w:sz w:val="24"/>
          <w:szCs w:val="24"/>
        </w:rPr>
        <w:t xml:space="preserve"> The perrhenate complex </w:t>
      </w:r>
      <w:r w:rsidRPr="003E1765">
        <w:rPr>
          <w:rFonts w:eastAsiaTheme="minorEastAsia"/>
          <w:b/>
          <w:sz w:val="24"/>
          <w:szCs w:val="24"/>
        </w:rPr>
        <w:t xml:space="preserve">2 </w:t>
      </w:r>
      <w:r w:rsidRPr="003E1765">
        <w:rPr>
          <w:rFonts w:eastAsiaTheme="minorEastAsia"/>
          <w:sz w:val="24"/>
          <w:szCs w:val="24"/>
        </w:rPr>
        <w:t>was initially characterized by Chi-Ming and coworkers in aqueous solvent using cyclic voltammetry</w:t>
      </w:r>
      <w:r w:rsidRPr="003E1765">
        <w:rPr>
          <w:rFonts w:eastAsiaTheme="minorEastAsia"/>
          <w:sz w:val="24"/>
          <w:szCs w:val="24"/>
        </w:rPr>
        <w:fldChar w:fldCharType="begin"/>
      </w:r>
      <w:r w:rsidR="009F49C3">
        <w:rPr>
          <w:rFonts w:eastAsiaTheme="minorEastAsia"/>
          <w:sz w:val="24"/>
          <w:szCs w:val="24"/>
        </w:rPr>
        <w:instrText xml:space="preserve"> ADDIN EN.CITE &lt;EndNote&gt;&lt;Cite&gt;&lt;Author&gt;Chi-Ming&lt;/Author&gt;&lt;Year&gt;1997&lt;/Year&gt;&lt;RecNum&gt;710&lt;/RecNum&gt;&lt;DisplayText&gt;&lt;style face="superscript"&gt;151&lt;/style&gt;&lt;/DisplayText&gt;&lt;record&gt;&lt;rec-number&gt;710&lt;/rec-number&gt;&lt;foreign-keys&gt;&lt;key app="EN" db-id="pa2a592ayrpwv9eex9ox0rsmvdaz95pvvxe0" timestamp="1528584385"&gt;710&lt;/key&gt;&lt;/foreign-keys&gt;&lt;ref-type name="Journal Article"&gt;17&lt;/ref-type&gt;&lt;contributors&gt;&lt;authors&gt;&lt;author&gt;Chi-Ming, C.; Cheng, J. Y. K.; Cheung, K.-K.; Wong, W.-Y.&lt;/author&gt;&lt;/authors&gt;&lt;/contributors&gt;&lt;titles&gt;&lt;title&gt;Reversible proton-coupled ReVII-ReVI and ReVI-ReV couples and crystal structure of [ReVO2(H2O)Me3TACN)][BPh4]&lt;/title&gt;&lt;secondary-title&gt;J. Chem. Soc., Dalton Trans.&lt;/secondary-title&gt;&lt;/titles&gt;&lt;periodical&gt;&lt;full-title&gt;J. Chem. Soc., Dalton Trans.&lt;/full-title&gt;&lt;/periodical&gt;&lt;pages&gt;2437-2350&lt;/pages&gt;&lt;volume&gt;13&lt;/volume&gt;&lt;dates&gt;&lt;year&gt;1997&lt;/year&gt;&lt;/dates&gt;&lt;urls&gt;&lt;/urls&gt;&lt;/record&gt;&lt;/Cite&gt;&lt;/EndNote&gt;</w:instrText>
      </w:r>
      <w:r w:rsidRPr="003E1765">
        <w:rPr>
          <w:rFonts w:eastAsiaTheme="minorEastAsia"/>
          <w:sz w:val="24"/>
          <w:szCs w:val="24"/>
        </w:rPr>
        <w:fldChar w:fldCharType="separate"/>
      </w:r>
      <w:r w:rsidR="009F49C3" w:rsidRPr="009F49C3">
        <w:rPr>
          <w:rFonts w:eastAsiaTheme="minorEastAsia"/>
          <w:noProof/>
          <w:sz w:val="24"/>
          <w:szCs w:val="24"/>
          <w:vertAlign w:val="superscript"/>
        </w:rPr>
        <w:t>151</w:t>
      </w:r>
      <w:r w:rsidRPr="003E1765">
        <w:rPr>
          <w:rFonts w:eastAsiaTheme="minorEastAsia"/>
          <w:sz w:val="24"/>
          <w:szCs w:val="24"/>
        </w:rPr>
        <w:fldChar w:fldCharType="end"/>
      </w:r>
      <w:r w:rsidRPr="003E1765">
        <w:rPr>
          <w:rFonts w:eastAsiaTheme="minorEastAsia"/>
          <w:sz w:val="24"/>
          <w:szCs w:val="24"/>
        </w:rPr>
        <w:t>. It was observed that the (Me</w:t>
      </w:r>
      <w:r w:rsidRPr="003E1765">
        <w:rPr>
          <w:rFonts w:eastAsiaTheme="minorEastAsia"/>
          <w:sz w:val="24"/>
          <w:szCs w:val="24"/>
          <w:vertAlign w:val="subscript"/>
        </w:rPr>
        <w:t>3</w:t>
      </w:r>
      <w:r w:rsidRPr="003E1765">
        <w:rPr>
          <w:rFonts w:eastAsiaTheme="minorEastAsia"/>
          <w:sz w:val="24"/>
          <w:szCs w:val="24"/>
        </w:rPr>
        <w:t>TACN)ReO</w:t>
      </w:r>
      <w:r w:rsidRPr="003E1765">
        <w:rPr>
          <w:rFonts w:eastAsiaTheme="minorEastAsia"/>
          <w:sz w:val="24"/>
          <w:szCs w:val="24"/>
          <w:vertAlign w:val="subscript"/>
        </w:rPr>
        <w:t>3</w:t>
      </w:r>
      <w:r w:rsidRPr="003E1765">
        <w:rPr>
          <w:rFonts w:eastAsiaTheme="minorEastAsia"/>
          <w:sz w:val="24"/>
          <w:szCs w:val="24"/>
        </w:rPr>
        <w:t>ReO</w:t>
      </w:r>
      <w:r w:rsidRPr="003E1765">
        <w:rPr>
          <w:rFonts w:eastAsiaTheme="minorEastAsia"/>
          <w:sz w:val="24"/>
          <w:szCs w:val="24"/>
          <w:vertAlign w:val="subscript"/>
        </w:rPr>
        <w:t xml:space="preserve">4 </w:t>
      </w:r>
      <w:r w:rsidRPr="003E1765">
        <w:rPr>
          <w:rFonts w:eastAsiaTheme="minorEastAsia"/>
          <w:sz w:val="24"/>
          <w:szCs w:val="24"/>
        </w:rPr>
        <w:t xml:space="preserve">complex </w:t>
      </w:r>
      <w:r w:rsidRPr="003E1765">
        <w:rPr>
          <w:rFonts w:eastAsiaTheme="minorEastAsia"/>
          <w:b/>
          <w:sz w:val="24"/>
          <w:szCs w:val="24"/>
        </w:rPr>
        <w:t>2</w:t>
      </w:r>
      <w:r w:rsidRPr="003E1765">
        <w:rPr>
          <w:rFonts w:eastAsiaTheme="minorEastAsia"/>
          <w:sz w:val="24"/>
          <w:szCs w:val="24"/>
        </w:rPr>
        <w:t xml:space="preserve"> underwent two separate single electron transfer </w:t>
      </w:r>
      <w:r w:rsidRPr="003E1765">
        <w:rPr>
          <w:rFonts w:eastAsiaTheme="minorEastAsia"/>
          <w:sz w:val="24"/>
          <w:szCs w:val="24"/>
        </w:rPr>
        <w:lastRenderedPageBreak/>
        <w:t xml:space="preserve">processes, as shown in the </w:t>
      </w:r>
      <w:proofErr w:type="spellStart"/>
      <w:r w:rsidRPr="003E1765">
        <w:rPr>
          <w:rFonts w:eastAsiaTheme="minorEastAsia"/>
          <w:sz w:val="24"/>
          <w:szCs w:val="24"/>
        </w:rPr>
        <w:t>voltammograms</w:t>
      </w:r>
      <w:proofErr w:type="spellEnd"/>
      <w:r w:rsidRPr="003E1765">
        <w:rPr>
          <w:rFonts w:eastAsiaTheme="minorEastAsia"/>
          <w:sz w:val="24"/>
          <w:szCs w:val="24"/>
        </w:rPr>
        <w:t xml:space="preserve"> in </w:t>
      </w:r>
      <w:r w:rsidRPr="003E1765">
        <w:rPr>
          <w:rFonts w:eastAsiaTheme="minorEastAsia"/>
          <w:b/>
          <w:sz w:val="24"/>
          <w:szCs w:val="24"/>
        </w:rPr>
        <w:t>Figure 5.0</w:t>
      </w:r>
      <w:r w:rsidR="00185366">
        <w:rPr>
          <w:rFonts w:eastAsiaTheme="minorEastAsia"/>
          <w:b/>
          <w:sz w:val="24"/>
          <w:szCs w:val="24"/>
        </w:rPr>
        <w:t>8</w:t>
      </w:r>
      <w:r w:rsidRPr="003E1765">
        <w:rPr>
          <w:rFonts w:eastAsiaTheme="minorEastAsia"/>
          <w:sz w:val="24"/>
          <w:szCs w:val="24"/>
        </w:rPr>
        <w:t xml:space="preserve">. The first was a single electron and a single proton transfer to </w:t>
      </w:r>
      <w:r w:rsidRPr="003E1765">
        <w:rPr>
          <w:rFonts w:eastAsiaTheme="minorEastAsia"/>
          <w:color w:val="000000" w:themeColor="text1"/>
          <w:sz w:val="24"/>
          <w:szCs w:val="24"/>
        </w:rPr>
        <w:t>putatively</w:t>
      </w:r>
      <w:r w:rsidRPr="003E1765">
        <w:rPr>
          <w:rFonts w:eastAsiaTheme="minorEastAsia"/>
          <w:sz w:val="24"/>
          <w:szCs w:val="24"/>
        </w:rPr>
        <w:t xml:space="preserve"> generate [Re</w:t>
      </w:r>
      <w:r w:rsidRPr="003E1765">
        <w:rPr>
          <w:rFonts w:eastAsiaTheme="minorEastAsia"/>
          <w:sz w:val="24"/>
          <w:szCs w:val="24"/>
          <w:vertAlign w:val="superscript"/>
        </w:rPr>
        <w:t>VI</w:t>
      </w:r>
      <w:r w:rsidRPr="003E1765">
        <w:rPr>
          <w:rFonts w:eastAsiaTheme="minorEastAsia"/>
          <w:sz w:val="24"/>
          <w:szCs w:val="24"/>
        </w:rPr>
        <w:t>O</w:t>
      </w:r>
      <w:r w:rsidRPr="003E1765">
        <w:rPr>
          <w:rFonts w:eastAsiaTheme="minorEastAsia"/>
          <w:sz w:val="24"/>
          <w:szCs w:val="24"/>
          <w:vertAlign w:val="subscript"/>
        </w:rPr>
        <w:t>2</w:t>
      </w:r>
      <w:r w:rsidRPr="003E1765">
        <w:rPr>
          <w:rFonts w:eastAsiaTheme="minorEastAsia"/>
          <w:sz w:val="24"/>
          <w:szCs w:val="24"/>
        </w:rPr>
        <w:t>OH(Me</w:t>
      </w:r>
      <w:r w:rsidRPr="003E1765">
        <w:rPr>
          <w:rFonts w:eastAsiaTheme="minorEastAsia"/>
          <w:sz w:val="24"/>
          <w:szCs w:val="24"/>
          <w:vertAlign w:val="subscript"/>
        </w:rPr>
        <w:t>3</w:t>
      </w:r>
      <w:r w:rsidRPr="003E1765">
        <w:rPr>
          <w:rFonts w:eastAsiaTheme="minorEastAsia"/>
          <w:sz w:val="24"/>
          <w:szCs w:val="24"/>
        </w:rPr>
        <w:t>TACN)]</w:t>
      </w:r>
      <w:r w:rsidRPr="003E1765">
        <w:rPr>
          <w:rFonts w:eastAsiaTheme="minorEastAsia"/>
          <w:sz w:val="24"/>
          <w:szCs w:val="24"/>
          <w:vertAlign w:val="superscript"/>
        </w:rPr>
        <w:t>+</w:t>
      </w:r>
      <w:r w:rsidRPr="003E1765">
        <w:rPr>
          <w:rFonts w:eastAsiaTheme="minorEastAsia"/>
          <w:sz w:val="24"/>
          <w:szCs w:val="24"/>
        </w:rPr>
        <w:t>. The second electron transfer process, however, was determined to be pH dependent.  Between pH values of 0.9 and 4.1, 2 H</w:t>
      </w:r>
      <w:r w:rsidRPr="003E1765">
        <w:rPr>
          <w:rFonts w:eastAsiaTheme="minorEastAsia"/>
          <w:sz w:val="24"/>
          <w:szCs w:val="24"/>
          <w:vertAlign w:val="superscript"/>
        </w:rPr>
        <w:t>+</w:t>
      </w:r>
      <w:r w:rsidRPr="003E1765">
        <w:rPr>
          <w:rFonts w:eastAsiaTheme="minorEastAsia"/>
          <w:sz w:val="24"/>
          <w:szCs w:val="24"/>
        </w:rPr>
        <w:t xml:space="preserve"> were transferred. The rhenium (VI) intermediate was speculate</w:t>
      </w:r>
      <w:r w:rsidR="004B7DA1">
        <w:rPr>
          <w:rFonts w:eastAsiaTheme="minorEastAsia"/>
          <w:sz w:val="24"/>
          <w:szCs w:val="24"/>
        </w:rPr>
        <w:t xml:space="preserve">d to be either the </w:t>
      </w:r>
      <w:proofErr w:type="spellStart"/>
      <w:r w:rsidR="004B7DA1">
        <w:rPr>
          <w:rFonts w:eastAsiaTheme="minorEastAsia"/>
          <w:sz w:val="24"/>
          <w:szCs w:val="24"/>
        </w:rPr>
        <w:t>oxodihydroxo</w:t>
      </w:r>
      <w:r w:rsidRPr="003E1765">
        <w:rPr>
          <w:rFonts w:eastAsiaTheme="minorEastAsia"/>
          <w:sz w:val="24"/>
          <w:szCs w:val="24"/>
        </w:rPr>
        <w:t>Re</w:t>
      </w:r>
      <w:proofErr w:type="spellEnd"/>
      <w:r w:rsidRPr="003E1765">
        <w:rPr>
          <w:rFonts w:eastAsiaTheme="minorEastAsia"/>
          <w:sz w:val="24"/>
          <w:szCs w:val="24"/>
        </w:rPr>
        <w:t>(V</w:t>
      </w:r>
      <w:r w:rsidR="004B7DA1">
        <w:rPr>
          <w:rFonts w:eastAsiaTheme="minorEastAsia"/>
          <w:sz w:val="24"/>
          <w:szCs w:val="24"/>
        </w:rPr>
        <w:t xml:space="preserve">) analogue, or a hydrated </w:t>
      </w:r>
      <w:proofErr w:type="spellStart"/>
      <w:r w:rsidR="004B7DA1">
        <w:rPr>
          <w:rFonts w:eastAsiaTheme="minorEastAsia"/>
          <w:sz w:val="24"/>
          <w:szCs w:val="24"/>
        </w:rPr>
        <w:t>dioxo</w:t>
      </w:r>
      <w:r w:rsidRPr="003E1765">
        <w:rPr>
          <w:rFonts w:eastAsiaTheme="minorEastAsia"/>
          <w:sz w:val="24"/>
          <w:szCs w:val="24"/>
        </w:rPr>
        <w:t>Re</w:t>
      </w:r>
      <w:proofErr w:type="spellEnd"/>
      <w:r w:rsidRPr="003E1765">
        <w:rPr>
          <w:rFonts w:eastAsiaTheme="minorEastAsia"/>
          <w:sz w:val="24"/>
          <w:szCs w:val="24"/>
        </w:rPr>
        <w:t xml:space="preserve">(V) species. At pH values greater than 4.1, </w:t>
      </w:r>
      <w:r w:rsidR="003316B8">
        <w:rPr>
          <w:rFonts w:eastAsiaTheme="minorEastAsia"/>
          <w:sz w:val="24"/>
          <w:szCs w:val="24"/>
        </w:rPr>
        <w:t xml:space="preserve">a </w:t>
      </w:r>
      <w:proofErr w:type="spellStart"/>
      <w:r w:rsidR="003316B8">
        <w:rPr>
          <w:rFonts w:eastAsiaTheme="minorEastAsia"/>
          <w:sz w:val="24"/>
          <w:szCs w:val="24"/>
        </w:rPr>
        <w:t>Pourbaix</w:t>
      </w:r>
      <w:proofErr w:type="spellEnd"/>
      <w:r w:rsidR="003316B8">
        <w:rPr>
          <w:rFonts w:eastAsiaTheme="minorEastAsia"/>
          <w:sz w:val="24"/>
          <w:szCs w:val="24"/>
        </w:rPr>
        <w:t xml:space="preserve"> diagram determined</w:t>
      </w:r>
      <w:r w:rsidRPr="003E1765">
        <w:rPr>
          <w:rFonts w:eastAsiaTheme="minorEastAsia"/>
          <w:sz w:val="24"/>
          <w:szCs w:val="24"/>
        </w:rPr>
        <w:t xml:space="preserve"> that only one H</w:t>
      </w:r>
      <w:r w:rsidRPr="003E1765">
        <w:rPr>
          <w:rFonts w:eastAsiaTheme="minorEastAsia"/>
          <w:sz w:val="24"/>
          <w:szCs w:val="24"/>
          <w:vertAlign w:val="superscript"/>
        </w:rPr>
        <w:t>+</w:t>
      </w:r>
      <w:r w:rsidRPr="003E1765">
        <w:rPr>
          <w:rFonts w:eastAsiaTheme="minorEastAsia"/>
          <w:sz w:val="24"/>
          <w:szCs w:val="24"/>
        </w:rPr>
        <w:t xml:space="preserve"> was transferred to generate either the hydrated </w:t>
      </w:r>
      <w:proofErr w:type="spellStart"/>
      <w:r w:rsidRPr="003E1765">
        <w:rPr>
          <w:rFonts w:eastAsiaTheme="minorEastAsia"/>
          <w:sz w:val="24"/>
          <w:szCs w:val="24"/>
        </w:rPr>
        <w:t>dioxo</w:t>
      </w:r>
      <w:proofErr w:type="spellEnd"/>
      <w:r w:rsidRPr="003E1765">
        <w:rPr>
          <w:rFonts w:eastAsiaTheme="minorEastAsia"/>
          <w:sz w:val="24"/>
          <w:szCs w:val="24"/>
        </w:rPr>
        <w:t xml:space="preserve"> rhenium (V) species, or the </w:t>
      </w:r>
      <w:proofErr w:type="spellStart"/>
      <w:r w:rsidRPr="003E1765">
        <w:rPr>
          <w:rFonts w:eastAsiaTheme="minorEastAsia"/>
          <w:sz w:val="24"/>
          <w:szCs w:val="24"/>
        </w:rPr>
        <w:t>dihydroxo</w:t>
      </w:r>
      <w:proofErr w:type="spellEnd"/>
      <w:r w:rsidRPr="003E1765">
        <w:rPr>
          <w:rFonts w:eastAsiaTheme="minorEastAsia"/>
          <w:sz w:val="24"/>
          <w:szCs w:val="24"/>
        </w:rPr>
        <w:t xml:space="preserve"> </w:t>
      </w:r>
      <w:proofErr w:type="spellStart"/>
      <w:r w:rsidRPr="003E1765">
        <w:rPr>
          <w:rFonts w:eastAsiaTheme="minorEastAsia"/>
          <w:sz w:val="24"/>
          <w:szCs w:val="24"/>
        </w:rPr>
        <w:t>monooxo</w:t>
      </w:r>
      <w:proofErr w:type="spellEnd"/>
      <w:r w:rsidRPr="003E1765">
        <w:rPr>
          <w:rFonts w:eastAsiaTheme="minorEastAsia"/>
          <w:sz w:val="24"/>
          <w:szCs w:val="24"/>
        </w:rPr>
        <w:t xml:space="preserve"> rhenium (V) species.</w:t>
      </w:r>
      <w:r w:rsidRPr="003E1765">
        <w:rPr>
          <w:rFonts w:eastAsiaTheme="minorEastAsia"/>
          <w:sz w:val="24"/>
          <w:szCs w:val="24"/>
        </w:rPr>
        <w:fldChar w:fldCharType="begin"/>
      </w:r>
      <w:r w:rsidR="009F49C3">
        <w:rPr>
          <w:rFonts w:eastAsiaTheme="minorEastAsia"/>
          <w:sz w:val="24"/>
          <w:szCs w:val="24"/>
        </w:rPr>
        <w:instrText xml:space="preserve"> ADDIN EN.CITE &lt;EndNote&gt;&lt;Cite&gt;&lt;Author&gt;Chi-Ming&lt;/Author&gt;&lt;Year&gt;1997&lt;/Year&gt;&lt;RecNum&gt;710&lt;/RecNum&gt;&lt;DisplayText&gt;&lt;style face="superscript"&gt;151&lt;/style&gt;&lt;/DisplayText&gt;&lt;record&gt;&lt;rec-number&gt;710&lt;/rec-number&gt;&lt;foreign-keys&gt;&lt;key app="EN" db-id="pa2a592ayrpwv9eex9ox0rsmvdaz95pvvxe0" timestamp="1528584385"&gt;710&lt;/key&gt;&lt;/foreign-keys&gt;&lt;ref-type name="Journal Article"&gt;17&lt;/ref-type&gt;&lt;contributors&gt;&lt;authors&gt;&lt;author&gt;Chi-Ming, C.; Cheng, J. Y. K.; Cheung, K.-K.; Wong, W.-Y.&lt;/author&gt;&lt;/authors&gt;&lt;/contributors&gt;&lt;titles&gt;&lt;title&gt;Reversible proton-coupled ReVII-ReVI and ReVI-ReV couples and crystal structure of [ReVO2(H2O)Me3TACN)][BPh4]&lt;/title&gt;&lt;secondary-title&gt;J. Chem. Soc., Dalton Trans.&lt;/secondary-title&gt;&lt;/titles&gt;&lt;periodical&gt;&lt;full-title&gt;J. Chem. Soc., Dalton Trans.&lt;/full-title&gt;&lt;/periodical&gt;&lt;pages&gt;2437-2350&lt;/pages&gt;&lt;volume&gt;13&lt;/volume&gt;&lt;dates&gt;&lt;year&gt;1997&lt;/year&gt;&lt;/dates&gt;&lt;urls&gt;&lt;/urls&gt;&lt;/record&gt;&lt;/Cite&gt;&lt;/EndNote&gt;</w:instrText>
      </w:r>
      <w:r w:rsidRPr="003E1765">
        <w:rPr>
          <w:rFonts w:eastAsiaTheme="minorEastAsia"/>
          <w:sz w:val="24"/>
          <w:szCs w:val="24"/>
        </w:rPr>
        <w:fldChar w:fldCharType="separate"/>
      </w:r>
      <w:r w:rsidR="009F49C3" w:rsidRPr="009F49C3">
        <w:rPr>
          <w:rFonts w:eastAsiaTheme="minorEastAsia"/>
          <w:noProof/>
          <w:sz w:val="24"/>
          <w:szCs w:val="24"/>
          <w:vertAlign w:val="superscript"/>
        </w:rPr>
        <w:t>151</w:t>
      </w:r>
      <w:r w:rsidRPr="003E1765">
        <w:rPr>
          <w:rFonts w:eastAsiaTheme="minorEastAsia"/>
          <w:sz w:val="24"/>
          <w:szCs w:val="24"/>
        </w:rPr>
        <w:fldChar w:fldCharType="end"/>
      </w:r>
      <w:r w:rsidRPr="003E1765">
        <w:rPr>
          <w:rFonts w:eastAsiaTheme="minorEastAsia"/>
          <w:sz w:val="24"/>
          <w:szCs w:val="24"/>
        </w:rPr>
        <w:t xml:space="preserve"> </w:t>
      </w:r>
    </w:p>
    <w:p w14:paraId="63DA0548" w14:textId="77777777" w:rsidR="003E1765" w:rsidRPr="003E1765" w:rsidRDefault="003E1765" w:rsidP="004B7DA1">
      <w:pPr>
        <w:spacing w:line="480" w:lineRule="auto"/>
        <w:rPr>
          <w:rFonts w:eastAsiaTheme="minorEastAsia"/>
          <w:sz w:val="24"/>
          <w:szCs w:val="24"/>
        </w:rPr>
      </w:pPr>
      <w:r w:rsidRPr="003E1765">
        <w:rPr>
          <w:rFonts w:eastAsiaTheme="minorEastAsia"/>
          <w:noProof/>
          <w:sz w:val="24"/>
          <w:szCs w:val="24"/>
        </w:rPr>
        <w:drawing>
          <wp:inline distT="0" distB="0" distL="0" distR="0" wp14:anchorId="63356EF8" wp14:editId="13EF1044">
            <wp:extent cx="2406112" cy="3086100"/>
            <wp:effectExtent l="0" t="0" r="698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406112" cy="3086100"/>
                    </a:xfrm>
                    <a:prstGeom prst="rect">
                      <a:avLst/>
                    </a:prstGeom>
                    <a:noFill/>
                    <a:ln>
                      <a:noFill/>
                    </a:ln>
                  </pic:spPr>
                </pic:pic>
              </a:graphicData>
            </a:graphic>
          </wp:inline>
        </w:drawing>
      </w:r>
      <w:r w:rsidRPr="003E1765">
        <w:rPr>
          <w:rFonts w:eastAsiaTheme="minorEastAsia"/>
          <w:noProof/>
          <w:sz w:val="24"/>
          <w:szCs w:val="24"/>
        </w:rPr>
        <w:drawing>
          <wp:inline distT="0" distB="0" distL="0" distR="0" wp14:anchorId="554FB0F5" wp14:editId="6D447FF1">
            <wp:extent cx="2961640" cy="3000997"/>
            <wp:effectExtent l="0" t="0" r="10160" b="0"/>
            <wp:docPr id="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962650" cy="3002020"/>
                    </a:xfrm>
                    <a:prstGeom prst="rect">
                      <a:avLst/>
                    </a:prstGeom>
                    <a:noFill/>
                    <a:ln>
                      <a:noFill/>
                    </a:ln>
                  </pic:spPr>
                </pic:pic>
              </a:graphicData>
            </a:graphic>
          </wp:inline>
        </w:drawing>
      </w:r>
    </w:p>
    <w:p w14:paraId="3E09893A" w14:textId="1D4307BB" w:rsidR="003E1765" w:rsidRPr="003E1765" w:rsidRDefault="003E1765" w:rsidP="008C427B">
      <w:pPr>
        <w:pStyle w:val="Caption"/>
      </w:pPr>
      <w:bookmarkStart w:id="105" w:name="_Toc425764511"/>
      <w:r w:rsidRPr="003E1765">
        <w:t>Figure 5.0</w:t>
      </w:r>
      <w:r w:rsidR="00185366">
        <w:t>8</w:t>
      </w:r>
      <w:r w:rsidRPr="003E1765">
        <w:t xml:space="preserve">. </w:t>
      </w:r>
      <w:r w:rsidRPr="00BD2D19">
        <w:rPr>
          <w:color w:val="000000" w:themeColor="text1"/>
        </w:rPr>
        <w:t>Cyclic voltammograms of 2</w:t>
      </w:r>
      <w:r w:rsidRPr="00BD2D19">
        <w:t xml:space="preserve"> as a function of pH and the corresponding mechanisms for reduction. Figures reproduced from Reference 21.</w:t>
      </w:r>
      <w:bookmarkEnd w:id="105"/>
      <w:r w:rsidRPr="003E1765">
        <w:t xml:space="preserve"> </w:t>
      </w:r>
    </w:p>
    <w:p w14:paraId="0EE24965" w14:textId="48E7C0E4" w:rsidR="003E1765" w:rsidRPr="003E1765" w:rsidRDefault="003E1765" w:rsidP="003902AB">
      <w:pPr>
        <w:spacing w:line="240" w:lineRule="auto"/>
        <w:jc w:val="both"/>
        <w:rPr>
          <w:rFonts w:eastAsiaTheme="minorEastAsia"/>
          <w:sz w:val="24"/>
          <w:szCs w:val="24"/>
        </w:rPr>
      </w:pPr>
    </w:p>
    <w:p w14:paraId="1A265A92" w14:textId="2F8C5D83" w:rsidR="003E1765" w:rsidRPr="003E1765" w:rsidRDefault="003E1765" w:rsidP="004B7DA1">
      <w:pPr>
        <w:spacing w:line="480" w:lineRule="auto"/>
        <w:ind w:firstLine="720"/>
        <w:jc w:val="both"/>
        <w:rPr>
          <w:rFonts w:eastAsiaTheme="minorEastAsia"/>
          <w:sz w:val="24"/>
          <w:szCs w:val="24"/>
        </w:rPr>
      </w:pPr>
      <w:r w:rsidRPr="003E1765">
        <w:rPr>
          <w:rFonts w:eastAsiaTheme="minorEastAsia"/>
          <w:sz w:val="24"/>
          <w:szCs w:val="24"/>
        </w:rPr>
        <w:t>It should be noted that a control solution of sodium perrhenate was analyzed by CV to confirm that it was indeed the Me</w:t>
      </w:r>
      <w:r w:rsidRPr="003E1765">
        <w:rPr>
          <w:rFonts w:eastAsiaTheme="minorEastAsia"/>
          <w:sz w:val="24"/>
          <w:szCs w:val="24"/>
          <w:vertAlign w:val="subscript"/>
        </w:rPr>
        <w:t>3</w:t>
      </w:r>
      <w:r w:rsidRPr="003E1765">
        <w:rPr>
          <w:rFonts w:eastAsiaTheme="minorEastAsia"/>
          <w:sz w:val="24"/>
          <w:szCs w:val="24"/>
        </w:rPr>
        <w:t>TACNReO</w:t>
      </w:r>
      <w:r w:rsidRPr="003E1765">
        <w:rPr>
          <w:rFonts w:eastAsiaTheme="minorEastAsia"/>
          <w:sz w:val="24"/>
          <w:szCs w:val="24"/>
          <w:vertAlign w:val="subscript"/>
        </w:rPr>
        <w:t>3</w:t>
      </w:r>
      <w:r w:rsidRPr="003E1765">
        <w:rPr>
          <w:rFonts w:eastAsiaTheme="minorEastAsia"/>
          <w:sz w:val="24"/>
          <w:szCs w:val="24"/>
        </w:rPr>
        <w:t xml:space="preserve"> species reacting at the electrode’s surface. Due to the high solubility in water of complex </w:t>
      </w:r>
      <w:r w:rsidRPr="003E1765">
        <w:rPr>
          <w:rFonts w:eastAsiaTheme="minorEastAsia"/>
          <w:b/>
          <w:sz w:val="24"/>
          <w:szCs w:val="24"/>
        </w:rPr>
        <w:t>2</w:t>
      </w:r>
      <w:r w:rsidRPr="003E1765">
        <w:rPr>
          <w:rFonts w:eastAsiaTheme="minorEastAsia"/>
          <w:sz w:val="24"/>
          <w:szCs w:val="24"/>
        </w:rPr>
        <w:t xml:space="preserve">, but insufficient solubility in polar organic solvents, such as methanol, ethanol, n-propanol, acetonitrile, and dichloromethane, it is </w:t>
      </w:r>
      <w:r w:rsidRPr="003E1765">
        <w:rPr>
          <w:rFonts w:eastAsiaTheme="minorEastAsia"/>
          <w:sz w:val="24"/>
          <w:szCs w:val="24"/>
        </w:rPr>
        <w:lastRenderedPageBreak/>
        <w:t xml:space="preserve">very difficult to analyze the electrochemistry of both complex </w:t>
      </w:r>
      <w:r w:rsidRPr="003E1765">
        <w:rPr>
          <w:rFonts w:eastAsiaTheme="minorEastAsia"/>
          <w:b/>
          <w:sz w:val="24"/>
          <w:szCs w:val="24"/>
        </w:rPr>
        <w:t xml:space="preserve">2 </w:t>
      </w:r>
      <w:r w:rsidRPr="003E1765">
        <w:rPr>
          <w:rFonts w:eastAsiaTheme="minorEastAsia"/>
          <w:sz w:val="24"/>
          <w:szCs w:val="24"/>
        </w:rPr>
        <w:t xml:space="preserve">and </w:t>
      </w:r>
      <w:r w:rsidRPr="003E1765">
        <w:rPr>
          <w:rFonts w:eastAsiaTheme="minorEastAsia"/>
          <w:b/>
          <w:sz w:val="24"/>
          <w:szCs w:val="24"/>
        </w:rPr>
        <w:t xml:space="preserve">3 </w:t>
      </w:r>
      <w:r w:rsidRPr="003E1765">
        <w:rPr>
          <w:rFonts w:eastAsiaTheme="minorEastAsia"/>
          <w:sz w:val="24"/>
          <w:szCs w:val="24"/>
        </w:rPr>
        <w:t xml:space="preserve">in the same solvent for a direct comparison. As a result, complex </w:t>
      </w:r>
      <w:r w:rsidRPr="003E1765">
        <w:rPr>
          <w:rFonts w:eastAsiaTheme="minorEastAsia"/>
          <w:b/>
          <w:sz w:val="24"/>
          <w:szCs w:val="24"/>
        </w:rPr>
        <w:t>3</w:t>
      </w:r>
      <w:r w:rsidRPr="003E1765">
        <w:rPr>
          <w:rFonts w:eastAsiaTheme="minorEastAsia"/>
          <w:sz w:val="24"/>
          <w:szCs w:val="24"/>
        </w:rPr>
        <w:t xml:space="preserve"> was analyzed </w:t>
      </w:r>
      <w:r w:rsidR="004B7DA1">
        <w:rPr>
          <w:rFonts w:eastAsiaTheme="minorEastAsia"/>
          <w:sz w:val="24"/>
          <w:szCs w:val="24"/>
        </w:rPr>
        <w:t>using</w:t>
      </w:r>
      <w:r w:rsidRPr="003E1765">
        <w:rPr>
          <w:rFonts w:eastAsiaTheme="minorEastAsia"/>
          <w:sz w:val="24"/>
          <w:szCs w:val="24"/>
        </w:rPr>
        <w:t xml:space="preserve"> cyclic voltammetry in acetonitrile using 0.1 M N-</w:t>
      </w:r>
      <w:proofErr w:type="spellStart"/>
      <w:r w:rsidRPr="003E1765">
        <w:rPr>
          <w:rFonts w:eastAsiaTheme="minorEastAsia"/>
          <w:sz w:val="24"/>
          <w:szCs w:val="24"/>
        </w:rPr>
        <w:t>tetrabutylammonium</w:t>
      </w:r>
      <w:proofErr w:type="spellEnd"/>
      <w:r w:rsidRPr="003E1765">
        <w:rPr>
          <w:rFonts w:eastAsiaTheme="minorEastAsia"/>
          <w:sz w:val="24"/>
          <w:szCs w:val="24"/>
        </w:rPr>
        <w:t xml:space="preserve"> </w:t>
      </w:r>
      <w:proofErr w:type="spellStart"/>
      <w:r w:rsidRPr="003E1765">
        <w:rPr>
          <w:rFonts w:eastAsiaTheme="minorEastAsia"/>
          <w:sz w:val="24"/>
          <w:szCs w:val="24"/>
        </w:rPr>
        <w:t>hexafluorophosphate</w:t>
      </w:r>
      <w:proofErr w:type="spellEnd"/>
      <w:r w:rsidRPr="003E1765">
        <w:rPr>
          <w:rFonts w:eastAsiaTheme="minorEastAsia"/>
          <w:sz w:val="24"/>
          <w:szCs w:val="24"/>
        </w:rPr>
        <w:t xml:space="preserve"> as a supporting electrolyte. </w:t>
      </w:r>
      <w:r w:rsidRPr="003E1765">
        <w:rPr>
          <w:rFonts w:eastAsiaTheme="minorEastAsia"/>
          <w:b/>
          <w:sz w:val="24"/>
          <w:szCs w:val="24"/>
        </w:rPr>
        <w:t>Figure 5.0</w:t>
      </w:r>
      <w:r w:rsidR="00185366">
        <w:rPr>
          <w:rFonts w:eastAsiaTheme="minorEastAsia"/>
          <w:b/>
          <w:sz w:val="24"/>
          <w:szCs w:val="24"/>
        </w:rPr>
        <w:t>9</w:t>
      </w:r>
      <w:r w:rsidRPr="003E1765">
        <w:rPr>
          <w:rFonts w:eastAsiaTheme="minorEastAsia"/>
          <w:sz w:val="24"/>
          <w:szCs w:val="24"/>
        </w:rPr>
        <w:t xml:space="preserve"> shows the resulting </w:t>
      </w:r>
      <w:proofErr w:type="spellStart"/>
      <w:r w:rsidRPr="003E1765">
        <w:rPr>
          <w:rFonts w:eastAsiaTheme="minorEastAsia"/>
          <w:sz w:val="24"/>
          <w:szCs w:val="24"/>
        </w:rPr>
        <w:t>voltammogram</w:t>
      </w:r>
      <w:proofErr w:type="spellEnd"/>
      <w:r w:rsidR="003316B8">
        <w:rPr>
          <w:rFonts w:eastAsiaTheme="minorEastAsia"/>
          <w:sz w:val="24"/>
          <w:szCs w:val="24"/>
        </w:rPr>
        <w:t xml:space="preserve"> in acetonitrile in the absence of acids</w:t>
      </w:r>
      <w:r w:rsidRPr="003E1765">
        <w:rPr>
          <w:rFonts w:eastAsiaTheme="minorEastAsia"/>
          <w:sz w:val="24"/>
          <w:szCs w:val="24"/>
        </w:rPr>
        <w:t>.</w:t>
      </w:r>
    </w:p>
    <w:p w14:paraId="4C6D5354" w14:textId="77777777" w:rsidR="003E1765" w:rsidRPr="003E1765" w:rsidRDefault="003E1765" w:rsidP="00717780">
      <w:pPr>
        <w:spacing w:line="480" w:lineRule="auto"/>
        <w:rPr>
          <w:rFonts w:eastAsiaTheme="minorEastAsia"/>
          <w:sz w:val="24"/>
          <w:szCs w:val="24"/>
        </w:rPr>
      </w:pPr>
      <w:r w:rsidRPr="003E1765">
        <w:rPr>
          <w:rFonts w:eastAsiaTheme="minorEastAsia"/>
          <w:noProof/>
          <w:sz w:val="24"/>
          <w:szCs w:val="24"/>
        </w:rPr>
        <w:drawing>
          <wp:inline distT="0" distB="0" distL="0" distR="0" wp14:anchorId="77ED31B0" wp14:editId="619837EE">
            <wp:extent cx="5394960" cy="3674562"/>
            <wp:effectExtent l="0" t="0" r="0" b="8890"/>
            <wp:docPr id="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394960" cy="3674562"/>
                    </a:xfrm>
                    <a:prstGeom prst="rect">
                      <a:avLst/>
                    </a:prstGeom>
                    <a:noFill/>
                    <a:ln>
                      <a:noFill/>
                    </a:ln>
                  </pic:spPr>
                </pic:pic>
              </a:graphicData>
            </a:graphic>
          </wp:inline>
        </w:drawing>
      </w:r>
    </w:p>
    <w:p w14:paraId="19229183" w14:textId="36EC367E" w:rsidR="003E1765" w:rsidRPr="00BD2D19" w:rsidRDefault="003E1765" w:rsidP="008C427B">
      <w:pPr>
        <w:pStyle w:val="Caption"/>
      </w:pPr>
      <w:bookmarkStart w:id="106" w:name="_Toc425764512"/>
      <w:r w:rsidRPr="003E1765">
        <w:t>Figure 5.0</w:t>
      </w:r>
      <w:r w:rsidR="00185366">
        <w:t>9</w:t>
      </w:r>
      <w:r w:rsidRPr="003E1765">
        <w:t xml:space="preserve">. </w:t>
      </w:r>
      <w:r w:rsidRPr="00BD2D19">
        <w:t>The voltammogram of Me3TACNReO3PF6 in acetonitrile using tetrabutylammonium hexafluorophosphate (0.1M) as a supporting electrolyte. Scan rate = 150 mV/sec</w:t>
      </w:r>
      <w:bookmarkEnd w:id="106"/>
    </w:p>
    <w:p w14:paraId="5E3519D1" w14:textId="77777777" w:rsidR="003E1765" w:rsidRPr="003E1765" w:rsidRDefault="003E1765" w:rsidP="003902AB">
      <w:pPr>
        <w:spacing w:line="480" w:lineRule="auto"/>
        <w:jc w:val="both"/>
        <w:rPr>
          <w:rFonts w:eastAsiaTheme="minorEastAsia"/>
          <w:sz w:val="24"/>
          <w:szCs w:val="24"/>
        </w:rPr>
      </w:pPr>
    </w:p>
    <w:p w14:paraId="362C4EDA" w14:textId="542EA9D2" w:rsidR="003E1765" w:rsidRPr="003E1765" w:rsidRDefault="003E1765" w:rsidP="003902AB">
      <w:pPr>
        <w:spacing w:line="480" w:lineRule="auto"/>
        <w:jc w:val="both"/>
        <w:rPr>
          <w:rFonts w:eastAsiaTheme="minorEastAsia"/>
          <w:sz w:val="24"/>
          <w:szCs w:val="24"/>
        </w:rPr>
      </w:pPr>
      <w:r w:rsidRPr="003E1765">
        <w:rPr>
          <w:rFonts w:eastAsiaTheme="minorEastAsia"/>
          <w:sz w:val="24"/>
          <w:szCs w:val="24"/>
        </w:rPr>
        <w:tab/>
        <w:t>T</w:t>
      </w:r>
      <w:r w:rsidR="00740638">
        <w:rPr>
          <w:rFonts w:eastAsiaTheme="minorEastAsia"/>
          <w:sz w:val="24"/>
          <w:szCs w:val="24"/>
        </w:rPr>
        <w:t xml:space="preserve">he resulting </w:t>
      </w:r>
      <w:proofErr w:type="spellStart"/>
      <w:r w:rsidR="00740638">
        <w:rPr>
          <w:rFonts w:eastAsiaTheme="minorEastAsia"/>
          <w:sz w:val="24"/>
          <w:szCs w:val="24"/>
        </w:rPr>
        <w:t>voltammogram</w:t>
      </w:r>
      <w:proofErr w:type="spellEnd"/>
      <w:r w:rsidR="00740638">
        <w:rPr>
          <w:rFonts w:eastAsiaTheme="minorEastAsia"/>
          <w:sz w:val="24"/>
          <w:szCs w:val="24"/>
        </w:rPr>
        <w:t xml:space="preserve"> of</w:t>
      </w:r>
      <w:r w:rsidRPr="003E1765">
        <w:rPr>
          <w:rFonts w:eastAsiaTheme="minorEastAsia"/>
          <w:sz w:val="24"/>
          <w:szCs w:val="24"/>
        </w:rPr>
        <w:t xml:space="preserve"> (Me</w:t>
      </w:r>
      <w:r w:rsidRPr="003E1765">
        <w:rPr>
          <w:rFonts w:eastAsiaTheme="minorEastAsia"/>
          <w:sz w:val="24"/>
          <w:szCs w:val="24"/>
          <w:vertAlign w:val="subscript"/>
        </w:rPr>
        <w:t>3</w:t>
      </w:r>
      <w:r w:rsidRPr="003E1765">
        <w:rPr>
          <w:rFonts w:eastAsiaTheme="minorEastAsia"/>
          <w:sz w:val="24"/>
          <w:szCs w:val="24"/>
        </w:rPr>
        <w:t>TACN)ReO</w:t>
      </w:r>
      <w:r w:rsidRPr="003E1765">
        <w:rPr>
          <w:rFonts w:eastAsiaTheme="minorEastAsia"/>
          <w:sz w:val="24"/>
          <w:szCs w:val="24"/>
          <w:vertAlign w:val="subscript"/>
        </w:rPr>
        <w:t>3</w:t>
      </w:r>
      <w:r w:rsidRPr="003E1765">
        <w:rPr>
          <w:rFonts w:eastAsiaTheme="minorEastAsia"/>
          <w:sz w:val="24"/>
          <w:szCs w:val="24"/>
        </w:rPr>
        <w:t>PF</w:t>
      </w:r>
      <w:r w:rsidRPr="003E1765">
        <w:rPr>
          <w:rFonts w:eastAsiaTheme="minorEastAsia"/>
          <w:sz w:val="24"/>
          <w:szCs w:val="24"/>
          <w:vertAlign w:val="subscript"/>
        </w:rPr>
        <w:t>6</w:t>
      </w:r>
      <w:r w:rsidRPr="003E1765">
        <w:rPr>
          <w:rFonts w:eastAsiaTheme="minorEastAsia"/>
          <w:sz w:val="24"/>
          <w:szCs w:val="24"/>
        </w:rPr>
        <w:t xml:space="preserve"> shows three reductive peaks and two oxidative peaks </w:t>
      </w:r>
      <w:proofErr w:type="spellStart"/>
      <w:r w:rsidRPr="003E1765">
        <w:rPr>
          <w:rFonts w:eastAsiaTheme="minorEastAsia"/>
          <w:sz w:val="24"/>
          <w:szCs w:val="24"/>
        </w:rPr>
        <w:t>peaks</w:t>
      </w:r>
      <w:proofErr w:type="spellEnd"/>
      <w:r w:rsidRPr="003E1765">
        <w:rPr>
          <w:rFonts w:eastAsiaTheme="minorEastAsia"/>
          <w:sz w:val="24"/>
          <w:szCs w:val="24"/>
        </w:rPr>
        <w:t xml:space="preserve">. The reductive peaks were observed at -0.806 V vs </w:t>
      </w:r>
      <w:proofErr w:type="spellStart"/>
      <w:r w:rsidRPr="003E1765">
        <w:rPr>
          <w:rFonts w:eastAsiaTheme="minorEastAsia"/>
          <w:sz w:val="24"/>
          <w:szCs w:val="24"/>
        </w:rPr>
        <w:t>AgCl</w:t>
      </w:r>
      <w:proofErr w:type="spellEnd"/>
      <w:r w:rsidRPr="003E1765">
        <w:rPr>
          <w:rFonts w:eastAsiaTheme="minorEastAsia"/>
          <w:sz w:val="24"/>
          <w:szCs w:val="24"/>
        </w:rPr>
        <w:t xml:space="preserve">, -1.29 V vs </w:t>
      </w:r>
      <w:proofErr w:type="spellStart"/>
      <w:r w:rsidRPr="003E1765">
        <w:rPr>
          <w:rFonts w:eastAsiaTheme="minorEastAsia"/>
          <w:sz w:val="24"/>
          <w:szCs w:val="24"/>
        </w:rPr>
        <w:t>AgCl</w:t>
      </w:r>
      <w:proofErr w:type="spellEnd"/>
      <w:r w:rsidRPr="003E1765">
        <w:rPr>
          <w:rFonts w:eastAsiaTheme="minorEastAsia"/>
          <w:sz w:val="24"/>
          <w:szCs w:val="24"/>
        </w:rPr>
        <w:t xml:space="preserve">, and -1.39 V vs </w:t>
      </w:r>
      <w:proofErr w:type="spellStart"/>
      <w:r w:rsidRPr="003E1765">
        <w:rPr>
          <w:rFonts w:eastAsiaTheme="minorEastAsia"/>
          <w:sz w:val="24"/>
          <w:szCs w:val="24"/>
        </w:rPr>
        <w:t>AgCl</w:t>
      </w:r>
      <w:proofErr w:type="spellEnd"/>
      <w:r w:rsidRPr="003E1765">
        <w:rPr>
          <w:rFonts w:eastAsiaTheme="minorEastAsia"/>
          <w:sz w:val="24"/>
          <w:szCs w:val="24"/>
        </w:rPr>
        <w:t xml:space="preserve">. The lowest potential reduction peak at -1.39 V </w:t>
      </w:r>
      <w:proofErr w:type="spellStart"/>
      <w:r w:rsidRPr="003E1765">
        <w:rPr>
          <w:rFonts w:eastAsiaTheme="minorEastAsia"/>
          <w:sz w:val="24"/>
          <w:szCs w:val="24"/>
        </w:rPr>
        <w:t>cs</w:t>
      </w:r>
      <w:proofErr w:type="spellEnd"/>
      <w:r w:rsidRPr="003E1765">
        <w:rPr>
          <w:rFonts w:eastAsiaTheme="minorEastAsia"/>
          <w:sz w:val="24"/>
          <w:szCs w:val="24"/>
        </w:rPr>
        <w:t xml:space="preserve"> </w:t>
      </w:r>
      <w:proofErr w:type="spellStart"/>
      <w:r w:rsidRPr="003E1765">
        <w:rPr>
          <w:rFonts w:eastAsiaTheme="minorEastAsia"/>
          <w:sz w:val="24"/>
          <w:szCs w:val="24"/>
        </w:rPr>
        <w:t>AgCl</w:t>
      </w:r>
      <w:proofErr w:type="spellEnd"/>
      <w:r w:rsidRPr="003E1765">
        <w:rPr>
          <w:rFonts w:eastAsiaTheme="minorEastAsia"/>
          <w:sz w:val="24"/>
          <w:szCs w:val="24"/>
        </w:rPr>
        <w:t xml:space="preserve"> lines up with a small impurity detected in the supporting electrolyte </w:t>
      </w:r>
      <w:proofErr w:type="spellStart"/>
      <w:r w:rsidRPr="003E1765">
        <w:rPr>
          <w:rFonts w:eastAsiaTheme="minorEastAsia"/>
          <w:sz w:val="24"/>
          <w:szCs w:val="24"/>
        </w:rPr>
        <w:t>voltammogram</w:t>
      </w:r>
      <w:proofErr w:type="spellEnd"/>
      <w:r w:rsidR="003316B8">
        <w:rPr>
          <w:rFonts w:eastAsiaTheme="minorEastAsia"/>
          <w:sz w:val="24"/>
          <w:szCs w:val="24"/>
        </w:rPr>
        <w:t xml:space="preserve"> near -</w:t>
      </w:r>
      <w:r w:rsidR="003316B8">
        <w:rPr>
          <w:rFonts w:eastAsiaTheme="minorEastAsia"/>
          <w:sz w:val="24"/>
          <w:szCs w:val="24"/>
        </w:rPr>
        <w:lastRenderedPageBreak/>
        <w:t>1.45 V vs SCE</w:t>
      </w:r>
      <w:r w:rsidRPr="003E1765">
        <w:rPr>
          <w:rFonts w:eastAsiaTheme="minorEastAsia"/>
          <w:sz w:val="24"/>
          <w:szCs w:val="24"/>
        </w:rPr>
        <w:t xml:space="preserve">. This impurity aligns with trace amount of oxygen reduction occurring from the presence of the supporting electrolyte.  This suggests that the small detection was due to the impurity in the electrolyte. The amperometric response of the peak at -0.81 V vs </w:t>
      </w:r>
      <w:proofErr w:type="spellStart"/>
      <w:r w:rsidRPr="003E1765">
        <w:rPr>
          <w:rFonts w:eastAsiaTheme="minorEastAsia"/>
          <w:sz w:val="24"/>
          <w:szCs w:val="24"/>
        </w:rPr>
        <w:t>AgCl</w:t>
      </w:r>
      <w:proofErr w:type="spellEnd"/>
      <w:r w:rsidRPr="003E1765">
        <w:rPr>
          <w:rFonts w:eastAsiaTheme="minorEastAsia"/>
          <w:sz w:val="24"/>
          <w:szCs w:val="24"/>
        </w:rPr>
        <w:t xml:space="preserve"> is 6.7 µA and the amperometric response of the peak at -1.29 V vs </w:t>
      </w:r>
      <w:proofErr w:type="spellStart"/>
      <w:r w:rsidRPr="003E1765">
        <w:rPr>
          <w:rFonts w:eastAsiaTheme="minorEastAsia"/>
          <w:sz w:val="24"/>
          <w:szCs w:val="24"/>
        </w:rPr>
        <w:t>AgCl</w:t>
      </w:r>
      <w:proofErr w:type="spellEnd"/>
      <w:r w:rsidRPr="003E1765">
        <w:rPr>
          <w:rFonts w:eastAsiaTheme="minorEastAsia"/>
          <w:sz w:val="24"/>
          <w:szCs w:val="24"/>
        </w:rPr>
        <w:t xml:space="preserve"> is 5.3 µA. The similarity in size of each amperometric response suggests that the same number of electrons are transferred in each electrochemical reduction. This would likely correspond to a reduction where the rhenium goes from Re (VII) to Re(VI) at -0.806 V vs </w:t>
      </w:r>
      <w:proofErr w:type="spellStart"/>
      <w:r w:rsidRPr="003E1765">
        <w:rPr>
          <w:rFonts w:eastAsiaTheme="minorEastAsia"/>
          <w:sz w:val="24"/>
          <w:szCs w:val="24"/>
        </w:rPr>
        <w:t>AgCl</w:t>
      </w:r>
      <w:proofErr w:type="spellEnd"/>
      <w:r w:rsidRPr="003E1765">
        <w:rPr>
          <w:rFonts w:eastAsiaTheme="minorEastAsia"/>
          <w:sz w:val="24"/>
          <w:szCs w:val="24"/>
        </w:rPr>
        <w:t xml:space="preserve"> and from Re(VI) to Re(V) at -1.29 V. This electrochemical behavior, however, is quite different than other rhenium (VII) trioxo complexes</w:t>
      </w:r>
      <w:r w:rsidRPr="003E1765">
        <w:rPr>
          <w:rFonts w:eastAsiaTheme="minorEastAsia"/>
          <w:sz w:val="24"/>
          <w:szCs w:val="24"/>
        </w:rPr>
        <w:fldChar w:fldCharType="begin"/>
      </w:r>
      <w:r w:rsidR="009F49C3">
        <w:rPr>
          <w:rFonts w:eastAsiaTheme="minorEastAsia"/>
          <w:sz w:val="24"/>
          <w:szCs w:val="24"/>
        </w:rPr>
        <w:instrText xml:space="preserve"> ADDIN EN.CITE &lt;EndNote&gt;&lt;Cite&gt;&lt;Author&gt;Hermann&lt;/Author&gt;&lt;Year&gt;1991&lt;/Year&gt;&lt;RecNum&gt;709&lt;/RecNum&gt;&lt;DisplayText&gt;&lt;style face="superscript"&gt;152&lt;/style&gt;&lt;/DisplayText&gt;&lt;record&gt;&lt;rec-number&gt;709&lt;/rec-number&gt;&lt;foreign-keys&gt;&lt;key app="EN" db-id="pa2a592ayrpwv9eex9ox0rsmvdaz95pvvxe0" timestamp="1528583673"&gt;709&lt;/key&gt;&lt;/foreign-keys&gt;&lt;ref-type name="Journal Article"&gt;17&lt;/ref-type&gt;&lt;contributors&gt;&lt;authors&gt;&lt;author&gt;Hermann, W. A.; Kiprof, P.l; Rypda, K.; Tremmel, J.; Blom, R.; Alberto, R.; Behm, J.; ALbach, R.; Bock, H.; Solouki, B.; Mink, J.; Lichtenberger, D.; Gruhn, N.&lt;/author&gt;&lt;/authors&gt;&lt;/contributors&gt;&lt;titles&gt;&lt;title&gt;Multiple Bonds between main-group elements and trainsition metals 86: Methyltrioxorhenium (VII) and trioxo (n5-pentamethylcyclopentadienyl)rhenium (VII): structures, spectroscopy, and electrochemistry&lt;/title&gt;&lt;secondary-title&gt;J. Am. Chem. Soc.&lt;/secondary-title&gt;&lt;/titles&gt;&lt;periodical&gt;&lt;full-title&gt;J. Am. Chem. Soc.&lt;/full-title&gt;&lt;/periodical&gt;&lt;pages&gt;6527-6537&lt;/pages&gt;&lt;volume&gt;113&lt;/volume&gt;&lt;dates&gt;&lt;year&gt;1991&lt;/year&gt;&lt;/dates&gt;&lt;urls&gt;&lt;/urls&gt;&lt;/record&gt;&lt;/Cite&gt;&lt;/EndNote&gt;</w:instrText>
      </w:r>
      <w:r w:rsidRPr="003E1765">
        <w:rPr>
          <w:rFonts w:eastAsiaTheme="minorEastAsia"/>
          <w:sz w:val="24"/>
          <w:szCs w:val="24"/>
        </w:rPr>
        <w:fldChar w:fldCharType="separate"/>
      </w:r>
      <w:r w:rsidR="009F49C3" w:rsidRPr="009F49C3">
        <w:rPr>
          <w:rFonts w:eastAsiaTheme="minorEastAsia"/>
          <w:noProof/>
          <w:sz w:val="24"/>
          <w:szCs w:val="24"/>
          <w:vertAlign w:val="superscript"/>
        </w:rPr>
        <w:t>152</w:t>
      </w:r>
      <w:r w:rsidRPr="003E1765">
        <w:rPr>
          <w:rFonts w:eastAsiaTheme="minorEastAsia"/>
          <w:sz w:val="24"/>
          <w:szCs w:val="24"/>
        </w:rPr>
        <w:fldChar w:fldCharType="end"/>
      </w:r>
      <w:r w:rsidRPr="003E1765">
        <w:rPr>
          <w:rFonts w:eastAsiaTheme="minorEastAsia"/>
          <w:sz w:val="24"/>
          <w:szCs w:val="24"/>
        </w:rPr>
        <w:t xml:space="preserve">. Rhenium(VII) trioxo complexes containing a </w:t>
      </w:r>
      <w:proofErr w:type="spellStart"/>
      <w:r w:rsidRPr="003E1765">
        <w:rPr>
          <w:rFonts w:eastAsiaTheme="minorEastAsia"/>
          <w:sz w:val="24"/>
          <w:szCs w:val="24"/>
        </w:rPr>
        <w:t>pentamethylcyclopentadienyl</w:t>
      </w:r>
      <w:proofErr w:type="spellEnd"/>
      <w:r w:rsidRPr="003E1765">
        <w:rPr>
          <w:rFonts w:eastAsiaTheme="minorEastAsia"/>
          <w:sz w:val="24"/>
          <w:szCs w:val="24"/>
        </w:rPr>
        <w:t xml:space="preserve"> ligand (Cp*) and a </w:t>
      </w:r>
      <w:proofErr w:type="spellStart"/>
      <w:r w:rsidRPr="003E1765">
        <w:rPr>
          <w:rFonts w:eastAsiaTheme="minorEastAsia"/>
          <w:sz w:val="24"/>
          <w:szCs w:val="24"/>
        </w:rPr>
        <w:t>tris-perazolylborate</w:t>
      </w:r>
      <w:proofErr w:type="spellEnd"/>
      <w:r w:rsidRPr="003E1765">
        <w:rPr>
          <w:rFonts w:eastAsiaTheme="minorEastAsia"/>
          <w:sz w:val="24"/>
          <w:szCs w:val="24"/>
        </w:rPr>
        <w:t xml:space="preserve"> ligand (</w:t>
      </w:r>
      <w:proofErr w:type="spellStart"/>
      <w:r w:rsidRPr="003E1765">
        <w:rPr>
          <w:rFonts w:eastAsiaTheme="minorEastAsia"/>
          <w:sz w:val="24"/>
          <w:szCs w:val="24"/>
        </w:rPr>
        <w:t>Tpz</w:t>
      </w:r>
      <w:proofErr w:type="spellEnd"/>
      <w:r w:rsidRPr="003E1765">
        <w:rPr>
          <w:rFonts w:eastAsiaTheme="minorEastAsia"/>
          <w:sz w:val="24"/>
          <w:szCs w:val="24"/>
        </w:rPr>
        <w:t xml:space="preserve">) demonstrate single wave, two electron reductions in DMF. The electrochemistry of the </w:t>
      </w:r>
      <w:proofErr w:type="spellStart"/>
      <w:r w:rsidRPr="003E1765">
        <w:rPr>
          <w:rFonts w:eastAsiaTheme="minorEastAsia"/>
          <w:sz w:val="24"/>
          <w:szCs w:val="24"/>
        </w:rPr>
        <w:t>hexafluorophosphate</w:t>
      </w:r>
      <w:proofErr w:type="spellEnd"/>
      <w:r w:rsidRPr="003E1765">
        <w:rPr>
          <w:rFonts w:eastAsiaTheme="minorEastAsia"/>
          <w:sz w:val="24"/>
          <w:szCs w:val="24"/>
        </w:rPr>
        <w:t xml:space="preserve"> complex 3 aligns more closely with its corresponding aqueous electrochemical behavior</w:t>
      </w:r>
      <w:r w:rsidRPr="003E1765">
        <w:rPr>
          <w:rFonts w:eastAsiaTheme="minorEastAsia"/>
          <w:sz w:val="24"/>
          <w:szCs w:val="24"/>
        </w:rPr>
        <w:fldChar w:fldCharType="begin"/>
      </w:r>
      <w:r w:rsidR="009F49C3">
        <w:rPr>
          <w:rFonts w:eastAsiaTheme="minorEastAsia"/>
          <w:sz w:val="24"/>
          <w:szCs w:val="24"/>
        </w:rPr>
        <w:instrText xml:space="preserve"> ADDIN EN.CITE &lt;EndNote&gt;&lt;Cite&gt;&lt;Author&gt;Chi-Ming&lt;/Author&gt;&lt;Year&gt;1997&lt;/Year&gt;&lt;RecNum&gt;710&lt;/RecNum&gt;&lt;DisplayText&gt;&lt;style face="superscript"&gt;151&lt;/style&gt;&lt;/DisplayText&gt;&lt;record&gt;&lt;rec-number&gt;710&lt;/rec-number&gt;&lt;foreign-keys&gt;&lt;key app="EN" db-id="pa2a592ayrpwv9eex9ox0rsmvdaz95pvvxe0" timestamp="1528584385"&gt;710&lt;/key&gt;&lt;/foreign-keys&gt;&lt;ref-type name="Journal Article"&gt;17&lt;/ref-type&gt;&lt;contributors&gt;&lt;authors&gt;&lt;author&gt;Chi-Ming, C.; Cheng, J. Y. K.; Cheung, K.-K.; Wong, W.-Y.&lt;/author&gt;&lt;/authors&gt;&lt;/contributors&gt;&lt;titles&gt;&lt;title&gt;Reversible proton-coupled ReVII-ReVI and ReVI-ReV couples and crystal structure of [ReVO2(H2O)Me3TACN)][BPh4]&lt;/title&gt;&lt;secondary-title&gt;J. Chem. Soc., Dalton Trans.&lt;/secondary-title&gt;&lt;/titles&gt;&lt;periodical&gt;&lt;full-title&gt;J. Chem. Soc., Dalton Trans.&lt;/full-title&gt;&lt;/periodical&gt;&lt;pages&gt;2437-2350&lt;/pages&gt;&lt;volume&gt;13&lt;/volume&gt;&lt;dates&gt;&lt;year&gt;1997&lt;/year&gt;&lt;/dates&gt;&lt;urls&gt;&lt;/urls&gt;&lt;/record&gt;&lt;/Cite&gt;&lt;/EndNote&gt;</w:instrText>
      </w:r>
      <w:r w:rsidRPr="003E1765">
        <w:rPr>
          <w:rFonts w:eastAsiaTheme="minorEastAsia"/>
          <w:sz w:val="24"/>
          <w:szCs w:val="24"/>
        </w:rPr>
        <w:fldChar w:fldCharType="separate"/>
      </w:r>
      <w:r w:rsidR="009F49C3" w:rsidRPr="009F49C3">
        <w:rPr>
          <w:rFonts w:eastAsiaTheme="minorEastAsia"/>
          <w:noProof/>
          <w:sz w:val="24"/>
          <w:szCs w:val="24"/>
          <w:vertAlign w:val="superscript"/>
        </w:rPr>
        <w:t>151</w:t>
      </w:r>
      <w:r w:rsidRPr="003E1765">
        <w:rPr>
          <w:rFonts w:eastAsiaTheme="minorEastAsia"/>
          <w:sz w:val="24"/>
          <w:szCs w:val="24"/>
        </w:rPr>
        <w:fldChar w:fldCharType="end"/>
      </w:r>
      <w:r w:rsidRPr="003E1765">
        <w:rPr>
          <w:rFonts w:eastAsiaTheme="minorEastAsia"/>
          <w:sz w:val="24"/>
          <w:szCs w:val="24"/>
        </w:rPr>
        <w:t xml:space="preserve">. One significant difference, however, is that the </w:t>
      </w:r>
      <w:proofErr w:type="spellStart"/>
      <w:r w:rsidRPr="003E1765">
        <w:rPr>
          <w:rFonts w:eastAsiaTheme="minorEastAsia"/>
          <w:sz w:val="24"/>
          <w:szCs w:val="24"/>
        </w:rPr>
        <w:t>hexafluorophosphate</w:t>
      </w:r>
      <w:proofErr w:type="spellEnd"/>
      <w:r w:rsidRPr="003E1765">
        <w:rPr>
          <w:rFonts w:eastAsiaTheme="minorEastAsia"/>
          <w:sz w:val="24"/>
          <w:szCs w:val="24"/>
        </w:rPr>
        <w:t xml:space="preserve"> complex </w:t>
      </w:r>
      <w:r w:rsidRPr="003E1765">
        <w:rPr>
          <w:rFonts w:eastAsiaTheme="minorEastAsia"/>
          <w:b/>
          <w:sz w:val="24"/>
          <w:szCs w:val="24"/>
        </w:rPr>
        <w:t>3</w:t>
      </w:r>
      <w:r w:rsidRPr="003E1765">
        <w:rPr>
          <w:rFonts w:eastAsiaTheme="minorEastAsia"/>
          <w:sz w:val="24"/>
          <w:szCs w:val="24"/>
        </w:rPr>
        <w:t xml:space="preserve"> does not demonstrate the same reversibility of each reduction as the aqueous perrhenate complex </w:t>
      </w:r>
      <w:r w:rsidRPr="003E1765">
        <w:rPr>
          <w:rFonts w:eastAsiaTheme="minorEastAsia"/>
          <w:b/>
          <w:sz w:val="24"/>
          <w:szCs w:val="24"/>
        </w:rPr>
        <w:t>2</w:t>
      </w:r>
      <w:r w:rsidRPr="003E1765">
        <w:rPr>
          <w:rFonts w:eastAsiaTheme="minorEastAsia"/>
          <w:sz w:val="24"/>
          <w:szCs w:val="24"/>
        </w:rPr>
        <w:t>.</w:t>
      </w:r>
    </w:p>
    <w:p w14:paraId="5CD9D88F" w14:textId="481C73B4" w:rsidR="003E1765" w:rsidRPr="003E1765" w:rsidRDefault="003E1765" w:rsidP="00717780">
      <w:pPr>
        <w:spacing w:line="480" w:lineRule="auto"/>
        <w:ind w:firstLine="720"/>
        <w:jc w:val="both"/>
        <w:rPr>
          <w:rFonts w:eastAsiaTheme="minorEastAsia"/>
          <w:sz w:val="24"/>
          <w:szCs w:val="24"/>
        </w:rPr>
      </w:pPr>
      <w:r w:rsidRPr="003E1765">
        <w:rPr>
          <w:rFonts w:eastAsiaTheme="minorEastAsia"/>
          <w:sz w:val="24"/>
          <w:szCs w:val="24"/>
        </w:rPr>
        <w:t xml:space="preserve">The large reduction peak occurring at -2.0 V vs </w:t>
      </w:r>
      <w:proofErr w:type="spellStart"/>
      <w:r w:rsidRPr="003E1765">
        <w:rPr>
          <w:rFonts w:eastAsiaTheme="minorEastAsia"/>
          <w:sz w:val="24"/>
          <w:szCs w:val="24"/>
        </w:rPr>
        <w:t>AgCl</w:t>
      </w:r>
      <w:proofErr w:type="spellEnd"/>
      <w:r w:rsidRPr="003E1765">
        <w:rPr>
          <w:rFonts w:eastAsiaTheme="minorEastAsia"/>
          <w:sz w:val="24"/>
          <w:szCs w:val="24"/>
        </w:rPr>
        <w:t xml:space="preserve"> could be reduction of the supporting electrolyte, as it has been demonstrated that PF</w:t>
      </w:r>
      <w:r w:rsidRPr="003E1765">
        <w:rPr>
          <w:rFonts w:eastAsiaTheme="minorEastAsia"/>
          <w:sz w:val="24"/>
          <w:szCs w:val="24"/>
          <w:vertAlign w:val="subscript"/>
        </w:rPr>
        <w:t>6</w:t>
      </w:r>
      <w:r w:rsidRPr="003E1765">
        <w:rPr>
          <w:rFonts w:eastAsiaTheme="minorEastAsia"/>
          <w:sz w:val="24"/>
          <w:szCs w:val="24"/>
          <w:vertAlign w:val="superscript"/>
        </w:rPr>
        <w:t>-</w:t>
      </w:r>
      <w:r w:rsidRPr="003E1765">
        <w:rPr>
          <w:rFonts w:eastAsiaTheme="minorEastAsia"/>
          <w:sz w:val="24"/>
          <w:szCs w:val="24"/>
        </w:rPr>
        <w:t xml:space="preserve"> reduction occurs around -2.0 V vs SCE</w:t>
      </w:r>
      <w:r w:rsidRPr="003E1765">
        <w:rPr>
          <w:rFonts w:eastAsiaTheme="minorEastAsia"/>
          <w:sz w:val="24"/>
          <w:szCs w:val="24"/>
        </w:rPr>
        <w:fldChar w:fldCharType="begin"/>
      </w:r>
      <w:r w:rsidR="00192F80">
        <w:rPr>
          <w:rFonts w:eastAsiaTheme="minorEastAsia"/>
          <w:sz w:val="24"/>
          <w:szCs w:val="24"/>
        </w:rPr>
        <w:instrText xml:space="preserve"> ADDIN EN.CITE &lt;EndNote&gt;&lt;Cite&gt;&lt;Author&gt;Bard&lt;/Author&gt;&lt;RecNum&gt;711&lt;/RecNum&gt;&lt;DisplayText&gt;&lt;style face="superscript"&gt;155&lt;/style&gt;&lt;/DisplayText&gt;&lt;record&gt;&lt;rec-number&gt;711&lt;/rec-number&gt;&lt;foreign-keys&gt;&lt;key app="EN" db-id="pa2a592ayrpwv9eex9ox0rsmvdaz95pvvxe0" timestamp="1528592976"&gt;711&lt;/key&gt;&lt;/foreign-keys&gt;&lt;ref-type name="Journal Article"&gt;17&lt;/ref-type&gt;&lt;contributors&gt;&lt;authors&gt;&lt;author&gt;Bard, A.&lt;/author&gt;&lt;/authors&gt;&lt;/contributors&gt;&lt;titles&gt;&lt;title&gt;The Electrochemistry of Organic Compounds in Aprotic Solvents - Methods and Applications&lt;/title&gt;&lt;/titles&gt;&lt;pages&gt;379-393&lt;/pages&gt;&lt;dates&gt;&lt;/dates&gt;&lt;urls&gt;&lt;related-urls&gt;&lt;url&gt;http://citeseerx.ist.psu.edu/viewdoc/download?doi=10.1.1.424.735&amp;amp;rep=rep1&amp;amp;type=pdf&lt;/url&gt;&lt;/related-urls&gt;&lt;/urls&gt;&lt;/record&gt;&lt;/Cite&gt;&lt;/EndNote&gt;</w:instrText>
      </w:r>
      <w:r w:rsidRPr="003E1765">
        <w:rPr>
          <w:rFonts w:eastAsiaTheme="minorEastAsia"/>
          <w:sz w:val="24"/>
          <w:szCs w:val="24"/>
        </w:rPr>
        <w:fldChar w:fldCharType="separate"/>
      </w:r>
      <w:r w:rsidR="00192F80" w:rsidRPr="00192F80">
        <w:rPr>
          <w:rFonts w:eastAsiaTheme="minorEastAsia"/>
          <w:noProof/>
          <w:sz w:val="24"/>
          <w:szCs w:val="24"/>
          <w:vertAlign w:val="superscript"/>
        </w:rPr>
        <w:t>155</w:t>
      </w:r>
      <w:r w:rsidRPr="003E1765">
        <w:rPr>
          <w:rFonts w:eastAsiaTheme="minorEastAsia"/>
          <w:sz w:val="24"/>
          <w:szCs w:val="24"/>
        </w:rPr>
        <w:fldChar w:fldCharType="end"/>
      </w:r>
      <w:r w:rsidRPr="003E1765">
        <w:rPr>
          <w:rFonts w:eastAsiaTheme="minorEastAsia"/>
          <w:sz w:val="24"/>
          <w:szCs w:val="24"/>
        </w:rPr>
        <w:t xml:space="preserve">. The oxidative peaks at -1.58 V vs </w:t>
      </w:r>
      <w:proofErr w:type="spellStart"/>
      <w:r w:rsidRPr="003E1765">
        <w:rPr>
          <w:rFonts w:eastAsiaTheme="minorEastAsia"/>
          <w:sz w:val="24"/>
          <w:szCs w:val="24"/>
        </w:rPr>
        <w:t>AgCl</w:t>
      </w:r>
      <w:proofErr w:type="spellEnd"/>
      <w:r w:rsidRPr="003E1765">
        <w:rPr>
          <w:rFonts w:eastAsiaTheme="minorEastAsia"/>
          <w:sz w:val="24"/>
          <w:szCs w:val="24"/>
        </w:rPr>
        <w:t xml:space="preserve"> and -0.757 V vs </w:t>
      </w:r>
      <w:proofErr w:type="spellStart"/>
      <w:r w:rsidRPr="003E1765">
        <w:rPr>
          <w:rFonts w:eastAsiaTheme="minorEastAsia"/>
          <w:sz w:val="24"/>
          <w:szCs w:val="24"/>
        </w:rPr>
        <w:t>AgCl</w:t>
      </w:r>
      <w:proofErr w:type="spellEnd"/>
      <w:r w:rsidRPr="003E1765">
        <w:rPr>
          <w:rFonts w:eastAsiaTheme="minorEastAsia"/>
          <w:sz w:val="24"/>
          <w:szCs w:val="24"/>
        </w:rPr>
        <w:t xml:space="preserve"> demonstrate amperometric responses of 1.8 µA and 3 µA, respectively. Since the oxidative peak at -1.58 V vs </w:t>
      </w:r>
      <w:proofErr w:type="spellStart"/>
      <w:r w:rsidRPr="003E1765">
        <w:rPr>
          <w:rFonts w:eastAsiaTheme="minorEastAsia"/>
          <w:sz w:val="24"/>
          <w:szCs w:val="24"/>
        </w:rPr>
        <w:t>AgCl</w:t>
      </w:r>
      <w:proofErr w:type="spellEnd"/>
      <w:r w:rsidRPr="003E1765">
        <w:rPr>
          <w:rFonts w:eastAsiaTheme="minorEastAsia"/>
          <w:sz w:val="24"/>
          <w:szCs w:val="24"/>
        </w:rPr>
        <w:t xml:space="preserve"> is more negative than the reduction of the Re(VI) to Re(V), it is unlikely that this oxidation is pertinent to the rhenium chemistry we are interested in.  The oxidation at -0.75 V, however, is only 49 mV </w:t>
      </w:r>
      <w:proofErr w:type="spellStart"/>
      <w:r w:rsidRPr="003E1765">
        <w:rPr>
          <w:rFonts w:eastAsiaTheme="minorEastAsia"/>
          <w:sz w:val="24"/>
          <w:szCs w:val="24"/>
        </w:rPr>
        <w:t>mV</w:t>
      </w:r>
      <w:proofErr w:type="spellEnd"/>
      <w:r w:rsidRPr="003E1765">
        <w:rPr>
          <w:rFonts w:eastAsiaTheme="minorEastAsia"/>
          <w:sz w:val="24"/>
          <w:szCs w:val="24"/>
        </w:rPr>
        <w:t xml:space="preserve"> higher than the reduction peak at -0.81 V. This suggests </w:t>
      </w:r>
      <w:r w:rsidRPr="003E1765">
        <w:rPr>
          <w:rFonts w:eastAsiaTheme="minorEastAsia"/>
          <w:sz w:val="24"/>
          <w:szCs w:val="24"/>
        </w:rPr>
        <w:lastRenderedPageBreak/>
        <w:t xml:space="preserve">that there is a paired, one-electron transfer event that is quasi reversible, with a ratio of </w:t>
      </w:r>
      <w:proofErr w:type="spellStart"/>
      <w:r w:rsidRPr="003E1765">
        <w:rPr>
          <w:rFonts w:eastAsiaTheme="minorEastAsia"/>
          <w:sz w:val="24"/>
          <w:szCs w:val="24"/>
        </w:rPr>
        <w:t>i</w:t>
      </w:r>
      <w:r w:rsidRPr="003E1765">
        <w:rPr>
          <w:rFonts w:eastAsiaTheme="minorEastAsia"/>
          <w:sz w:val="24"/>
          <w:szCs w:val="24"/>
          <w:vertAlign w:val="subscript"/>
        </w:rPr>
        <w:t>pa</w:t>
      </w:r>
      <w:proofErr w:type="spellEnd"/>
      <w:r w:rsidRPr="003E1765">
        <w:rPr>
          <w:rFonts w:eastAsiaTheme="minorEastAsia"/>
          <w:sz w:val="24"/>
          <w:szCs w:val="24"/>
        </w:rPr>
        <w:t>/</w:t>
      </w:r>
      <w:proofErr w:type="spellStart"/>
      <w:r w:rsidRPr="003E1765">
        <w:rPr>
          <w:rFonts w:eastAsiaTheme="minorEastAsia"/>
          <w:sz w:val="24"/>
          <w:szCs w:val="24"/>
        </w:rPr>
        <w:t>i</w:t>
      </w:r>
      <w:r w:rsidRPr="003E1765">
        <w:rPr>
          <w:rFonts w:eastAsiaTheme="minorEastAsia"/>
          <w:sz w:val="24"/>
          <w:szCs w:val="24"/>
          <w:vertAlign w:val="subscript"/>
        </w:rPr>
        <w:t>pc</w:t>
      </w:r>
      <w:proofErr w:type="spellEnd"/>
      <w:r w:rsidRPr="003E1765">
        <w:rPr>
          <w:rFonts w:eastAsiaTheme="minorEastAsia"/>
          <w:sz w:val="24"/>
          <w:szCs w:val="24"/>
        </w:rPr>
        <w:t xml:space="preserve"> = 0.45.  </w:t>
      </w:r>
    </w:p>
    <w:p w14:paraId="2C55DE36" w14:textId="1EF359B1" w:rsidR="003E1765" w:rsidRPr="003E1765" w:rsidRDefault="003E1765" w:rsidP="004A33A1">
      <w:pPr>
        <w:spacing w:line="480" w:lineRule="auto"/>
        <w:ind w:firstLine="720"/>
        <w:jc w:val="both"/>
        <w:rPr>
          <w:rFonts w:eastAsiaTheme="minorEastAsia"/>
          <w:sz w:val="24"/>
          <w:szCs w:val="24"/>
        </w:rPr>
      </w:pPr>
      <w:r w:rsidRPr="003E1765">
        <w:rPr>
          <w:rFonts w:eastAsiaTheme="minorEastAsia"/>
          <w:sz w:val="24"/>
          <w:szCs w:val="24"/>
        </w:rPr>
        <w:t>Based on the observed electrochemistry and the observations of the aqueous perrhenate system, a proposed structure of the reduced Re(V) species</w:t>
      </w:r>
      <w:r w:rsidR="003316B8">
        <w:rPr>
          <w:rFonts w:eastAsiaTheme="minorEastAsia"/>
          <w:sz w:val="24"/>
          <w:szCs w:val="24"/>
        </w:rPr>
        <w:t xml:space="preserve">  is</w:t>
      </w:r>
      <w:r w:rsidRPr="003E1765">
        <w:rPr>
          <w:rFonts w:eastAsiaTheme="minorEastAsia"/>
          <w:sz w:val="24"/>
          <w:szCs w:val="24"/>
        </w:rPr>
        <w:t xml:space="preserve"> shown in Figure 5.</w:t>
      </w:r>
      <w:r w:rsidR="00185366">
        <w:rPr>
          <w:rFonts w:eastAsiaTheme="minorEastAsia"/>
          <w:sz w:val="24"/>
          <w:szCs w:val="24"/>
        </w:rPr>
        <w:t>10</w:t>
      </w:r>
      <w:r w:rsidRPr="003E1765">
        <w:rPr>
          <w:rFonts w:eastAsiaTheme="minorEastAsia"/>
          <w:sz w:val="24"/>
          <w:szCs w:val="24"/>
        </w:rPr>
        <w:t xml:space="preserve">. </w:t>
      </w:r>
    </w:p>
    <w:p w14:paraId="753A858C" w14:textId="77777777" w:rsidR="003E1765" w:rsidRPr="003E1765" w:rsidRDefault="003E1765" w:rsidP="004A33A1">
      <w:pPr>
        <w:spacing w:line="480" w:lineRule="auto"/>
        <w:rPr>
          <w:rFonts w:eastAsiaTheme="minorEastAsia"/>
          <w:sz w:val="24"/>
          <w:szCs w:val="24"/>
        </w:rPr>
      </w:pPr>
      <w:r w:rsidRPr="003E1765">
        <w:rPr>
          <w:rFonts w:eastAsiaTheme="minorEastAsia"/>
          <w:noProof/>
          <w:sz w:val="24"/>
          <w:szCs w:val="24"/>
        </w:rPr>
        <w:drawing>
          <wp:inline distT="0" distB="0" distL="0" distR="0" wp14:anchorId="27A67D34" wp14:editId="391E0244">
            <wp:extent cx="1930400" cy="1651000"/>
            <wp:effectExtent l="0" t="0" r="0" b="0"/>
            <wp:docPr id="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930400" cy="1651000"/>
                    </a:xfrm>
                    <a:prstGeom prst="rect">
                      <a:avLst/>
                    </a:prstGeom>
                    <a:noFill/>
                    <a:ln>
                      <a:noFill/>
                    </a:ln>
                  </pic:spPr>
                </pic:pic>
              </a:graphicData>
            </a:graphic>
          </wp:inline>
        </w:drawing>
      </w:r>
    </w:p>
    <w:p w14:paraId="61223415" w14:textId="78C48D93" w:rsidR="003E1765" w:rsidRPr="003E1765" w:rsidRDefault="003E1765" w:rsidP="008C427B">
      <w:pPr>
        <w:pStyle w:val="Caption"/>
      </w:pPr>
      <w:bookmarkStart w:id="107" w:name="_Toc425764513"/>
      <w:r w:rsidRPr="003E1765">
        <w:t>Figure 5.</w:t>
      </w:r>
      <w:r w:rsidR="00185366">
        <w:t>10</w:t>
      </w:r>
      <w:r w:rsidRPr="003E1765">
        <w:t xml:space="preserve"> </w:t>
      </w:r>
      <w:r w:rsidRPr="00BD2D19">
        <w:t>The proposed Rhenium (V) complex produced during the electrochemical reduction in the absence of added acid.</w:t>
      </w:r>
      <w:bookmarkEnd w:id="107"/>
    </w:p>
    <w:p w14:paraId="7834FCF1" w14:textId="77777777" w:rsidR="003E1765" w:rsidRPr="003E1765" w:rsidRDefault="003E1765" w:rsidP="003902AB">
      <w:pPr>
        <w:spacing w:line="240" w:lineRule="auto"/>
        <w:jc w:val="both"/>
        <w:rPr>
          <w:rFonts w:eastAsiaTheme="minorEastAsia"/>
          <w:sz w:val="24"/>
          <w:szCs w:val="24"/>
        </w:rPr>
      </w:pPr>
    </w:p>
    <w:p w14:paraId="47576111" w14:textId="31AF6305" w:rsidR="003E1765" w:rsidRPr="003E1765" w:rsidRDefault="003E1765" w:rsidP="003902AB">
      <w:pPr>
        <w:spacing w:line="480" w:lineRule="auto"/>
        <w:jc w:val="both"/>
        <w:rPr>
          <w:rFonts w:eastAsiaTheme="minorEastAsia"/>
          <w:sz w:val="24"/>
          <w:szCs w:val="24"/>
        </w:rPr>
      </w:pPr>
      <w:r w:rsidRPr="003E1765">
        <w:rPr>
          <w:rFonts w:eastAsiaTheme="minorEastAsia"/>
          <w:sz w:val="24"/>
          <w:szCs w:val="24"/>
        </w:rPr>
        <w:t>When previously studied in aqueous media, it was noted that the final reduction product was speculated to be either [</w:t>
      </w:r>
      <w:proofErr w:type="spellStart"/>
      <w:r w:rsidRPr="003E1765">
        <w:rPr>
          <w:rFonts w:eastAsiaTheme="minorEastAsia"/>
          <w:sz w:val="24"/>
          <w:szCs w:val="24"/>
        </w:rPr>
        <w:t>Re</w:t>
      </w:r>
      <w:r w:rsidRPr="003E1765">
        <w:rPr>
          <w:rFonts w:eastAsiaTheme="minorEastAsia"/>
          <w:sz w:val="24"/>
          <w:szCs w:val="24"/>
          <w:vertAlign w:val="superscript"/>
        </w:rPr>
        <w:t>V</w:t>
      </w:r>
      <w:proofErr w:type="spellEnd"/>
      <w:r w:rsidRPr="003E1765">
        <w:rPr>
          <w:rFonts w:eastAsiaTheme="minorEastAsia"/>
          <w:sz w:val="24"/>
          <w:szCs w:val="24"/>
        </w:rPr>
        <w:t>(OH)</w:t>
      </w:r>
      <w:r w:rsidRPr="003E1765">
        <w:rPr>
          <w:rFonts w:eastAsiaTheme="minorEastAsia"/>
          <w:sz w:val="24"/>
          <w:szCs w:val="24"/>
          <w:vertAlign w:val="subscript"/>
        </w:rPr>
        <w:t>3</w:t>
      </w:r>
      <w:r w:rsidRPr="003E1765">
        <w:rPr>
          <w:rFonts w:eastAsiaTheme="minorEastAsia"/>
          <w:sz w:val="24"/>
          <w:szCs w:val="24"/>
        </w:rPr>
        <w:t>(Me</w:t>
      </w:r>
      <w:r w:rsidRPr="003E1765">
        <w:rPr>
          <w:rFonts w:eastAsiaTheme="minorEastAsia"/>
          <w:sz w:val="24"/>
          <w:szCs w:val="24"/>
          <w:vertAlign w:val="subscript"/>
        </w:rPr>
        <w:t>3</w:t>
      </w:r>
      <w:r w:rsidRPr="003E1765">
        <w:rPr>
          <w:rFonts w:eastAsiaTheme="minorEastAsia"/>
          <w:sz w:val="24"/>
          <w:szCs w:val="24"/>
        </w:rPr>
        <w:t>tacn)]</w:t>
      </w:r>
      <w:r w:rsidRPr="003E1765">
        <w:rPr>
          <w:rFonts w:eastAsiaTheme="minorEastAsia"/>
          <w:sz w:val="24"/>
          <w:szCs w:val="24"/>
          <w:vertAlign w:val="superscript"/>
        </w:rPr>
        <w:t>+2</w:t>
      </w:r>
      <w:r w:rsidRPr="003E1765">
        <w:rPr>
          <w:rFonts w:eastAsiaTheme="minorEastAsia"/>
          <w:sz w:val="24"/>
          <w:szCs w:val="24"/>
        </w:rPr>
        <w:t xml:space="preserve">, or </w:t>
      </w:r>
      <w:proofErr w:type="spellStart"/>
      <w:r w:rsidRPr="003E1765">
        <w:rPr>
          <w:rFonts w:eastAsiaTheme="minorEastAsia"/>
          <w:sz w:val="24"/>
          <w:szCs w:val="24"/>
        </w:rPr>
        <w:t>Re</w:t>
      </w:r>
      <w:r w:rsidRPr="003E1765">
        <w:rPr>
          <w:rFonts w:eastAsiaTheme="minorEastAsia"/>
          <w:sz w:val="24"/>
          <w:szCs w:val="24"/>
          <w:vertAlign w:val="superscript"/>
        </w:rPr>
        <w:t>V</w:t>
      </w:r>
      <w:r w:rsidRPr="003E1765">
        <w:rPr>
          <w:rFonts w:eastAsiaTheme="minorEastAsia"/>
          <w:sz w:val="24"/>
          <w:szCs w:val="24"/>
        </w:rPr>
        <w:t>O</w:t>
      </w:r>
      <w:proofErr w:type="spellEnd"/>
      <w:r w:rsidRPr="003E1765">
        <w:rPr>
          <w:rFonts w:eastAsiaTheme="minorEastAsia"/>
          <w:sz w:val="24"/>
          <w:szCs w:val="24"/>
        </w:rPr>
        <w:t>(OH)</w:t>
      </w:r>
      <w:r w:rsidRPr="003E1765">
        <w:rPr>
          <w:rFonts w:eastAsiaTheme="minorEastAsia"/>
          <w:sz w:val="24"/>
          <w:szCs w:val="24"/>
          <w:vertAlign w:val="subscript"/>
        </w:rPr>
        <w:t>2</w:t>
      </w:r>
      <w:r w:rsidRPr="003E1765">
        <w:rPr>
          <w:rFonts w:eastAsiaTheme="minorEastAsia"/>
          <w:sz w:val="24"/>
          <w:szCs w:val="24"/>
        </w:rPr>
        <w:t>(Me</w:t>
      </w:r>
      <w:r w:rsidRPr="003E1765">
        <w:rPr>
          <w:rFonts w:eastAsiaTheme="minorEastAsia"/>
          <w:sz w:val="24"/>
          <w:szCs w:val="24"/>
          <w:vertAlign w:val="subscript"/>
        </w:rPr>
        <w:t>3</w:t>
      </w:r>
      <w:r w:rsidRPr="003E1765">
        <w:rPr>
          <w:rFonts w:eastAsiaTheme="minorEastAsia"/>
          <w:sz w:val="24"/>
          <w:szCs w:val="24"/>
        </w:rPr>
        <w:t>tacn)]</w:t>
      </w:r>
      <w:r w:rsidRPr="003E1765">
        <w:rPr>
          <w:rFonts w:eastAsiaTheme="minorEastAsia"/>
          <w:sz w:val="24"/>
          <w:szCs w:val="24"/>
          <w:vertAlign w:val="superscript"/>
        </w:rPr>
        <w:t>+</w:t>
      </w:r>
      <w:r w:rsidRPr="003E1765">
        <w:rPr>
          <w:rFonts w:eastAsiaTheme="minorEastAsia"/>
          <w:sz w:val="24"/>
          <w:szCs w:val="24"/>
        </w:rPr>
        <w:t>, depending on the pH</w:t>
      </w:r>
      <w:r w:rsidRPr="003E1765">
        <w:rPr>
          <w:rFonts w:eastAsiaTheme="minorEastAsia"/>
          <w:sz w:val="24"/>
          <w:szCs w:val="24"/>
        </w:rPr>
        <w:fldChar w:fldCharType="begin"/>
      </w:r>
      <w:r w:rsidR="009F49C3">
        <w:rPr>
          <w:rFonts w:eastAsiaTheme="minorEastAsia"/>
          <w:sz w:val="24"/>
          <w:szCs w:val="24"/>
        </w:rPr>
        <w:instrText xml:space="preserve"> ADDIN EN.CITE &lt;EndNote&gt;&lt;Cite&gt;&lt;Author&gt;Chi-Ming&lt;/Author&gt;&lt;Year&gt;1997&lt;/Year&gt;&lt;RecNum&gt;710&lt;/RecNum&gt;&lt;DisplayText&gt;&lt;style face="superscript"&gt;151&lt;/style&gt;&lt;/DisplayText&gt;&lt;record&gt;&lt;rec-number&gt;710&lt;/rec-number&gt;&lt;foreign-keys&gt;&lt;key app="EN" db-id="pa2a592ayrpwv9eex9ox0rsmvdaz95pvvxe0" timestamp="1528584385"&gt;710&lt;/key&gt;&lt;/foreign-keys&gt;&lt;ref-type name="Journal Article"&gt;17&lt;/ref-type&gt;&lt;contributors&gt;&lt;authors&gt;&lt;author&gt;Chi-Ming, C.; Cheng, J. Y. K.; Cheung, K.-K.; Wong, W.-Y.&lt;/author&gt;&lt;/authors&gt;&lt;/contributors&gt;&lt;titles&gt;&lt;title&gt;Reversible proton-coupled ReVII-ReVI and ReVI-ReV couples and crystal structure of [ReVO2(H2O)Me3TACN)][BPh4]&lt;/title&gt;&lt;secondary-title&gt;J. Chem. Soc., Dalton Trans.&lt;/secondary-title&gt;&lt;/titles&gt;&lt;periodical&gt;&lt;full-title&gt;J. Chem. Soc., Dalton Trans.&lt;/full-title&gt;&lt;/periodical&gt;&lt;pages&gt;2437-2350&lt;/pages&gt;&lt;volume&gt;13&lt;/volume&gt;&lt;dates&gt;&lt;year&gt;1997&lt;/year&gt;&lt;/dates&gt;&lt;urls&gt;&lt;/urls&gt;&lt;/record&gt;&lt;/Cite&gt;&lt;/EndNote&gt;</w:instrText>
      </w:r>
      <w:r w:rsidRPr="003E1765">
        <w:rPr>
          <w:rFonts w:eastAsiaTheme="minorEastAsia"/>
          <w:sz w:val="24"/>
          <w:szCs w:val="24"/>
        </w:rPr>
        <w:fldChar w:fldCharType="separate"/>
      </w:r>
      <w:r w:rsidR="009F49C3" w:rsidRPr="009F49C3">
        <w:rPr>
          <w:rFonts w:eastAsiaTheme="minorEastAsia"/>
          <w:noProof/>
          <w:sz w:val="24"/>
          <w:szCs w:val="24"/>
          <w:vertAlign w:val="superscript"/>
        </w:rPr>
        <w:t>151</w:t>
      </w:r>
      <w:r w:rsidRPr="003E1765">
        <w:rPr>
          <w:rFonts w:eastAsiaTheme="minorEastAsia"/>
          <w:sz w:val="24"/>
          <w:szCs w:val="24"/>
        </w:rPr>
        <w:fldChar w:fldCharType="end"/>
      </w:r>
      <w:r w:rsidRPr="003E1765">
        <w:rPr>
          <w:rFonts w:eastAsiaTheme="minorEastAsia"/>
          <w:sz w:val="24"/>
          <w:szCs w:val="24"/>
        </w:rPr>
        <w:t>. While in acetonitrile, it is reasonable to speculate that protons are not available to make the appropriate species. In our sample, it is reasonable to speculate that two electrons are transferred to the rhenium center of the complex. However, in the context of a D</w:t>
      </w:r>
      <w:r w:rsidR="004A33A1">
        <w:rPr>
          <w:rFonts w:eastAsiaTheme="minorEastAsia"/>
          <w:sz w:val="24"/>
          <w:szCs w:val="24"/>
        </w:rPr>
        <w:t>ODH</w:t>
      </w:r>
      <w:r w:rsidRPr="003E1765">
        <w:rPr>
          <w:rFonts w:eastAsiaTheme="minorEastAsia"/>
          <w:sz w:val="24"/>
          <w:szCs w:val="24"/>
        </w:rPr>
        <w:t xml:space="preserve"> reaction, it is necessary to have protons present during the reduction. A series of acids was used to investigate the effect of protons on the reduction in acetonitrile.</w:t>
      </w:r>
    </w:p>
    <w:p w14:paraId="7E33B19F" w14:textId="77777777" w:rsidR="003E1765" w:rsidRPr="003E1765" w:rsidRDefault="003E1765" w:rsidP="006D361E">
      <w:pPr>
        <w:pStyle w:val="Heading2"/>
      </w:pPr>
      <w:bookmarkStart w:id="108" w:name="_Toc425764577"/>
      <w:r w:rsidRPr="003E1765">
        <w:t xml:space="preserve">5.2.3 – Electrochemistry of </w:t>
      </w:r>
      <w:proofErr w:type="spellStart"/>
      <w:r w:rsidRPr="003E1765">
        <w:t>Hexafluorophosphate</w:t>
      </w:r>
      <w:proofErr w:type="spellEnd"/>
      <w:r w:rsidRPr="003E1765">
        <w:t xml:space="preserve"> Complex 3 in the Presence of Proton Sources</w:t>
      </w:r>
      <w:bookmarkEnd w:id="108"/>
    </w:p>
    <w:p w14:paraId="203228E9" w14:textId="27303584" w:rsidR="003E1765" w:rsidRPr="003E1765" w:rsidRDefault="003E1765" w:rsidP="003902AB">
      <w:pPr>
        <w:spacing w:line="480" w:lineRule="auto"/>
        <w:jc w:val="both"/>
        <w:rPr>
          <w:rFonts w:eastAsiaTheme="minorEastAsia"/>
          <w:sz w:val="24"/>
          <w:szCs w:val="24"/>
        </w:rPr>
      </w:pPr>
      <w:r w:rsidRPr="003E1765">
        <w:rPr>
          <w:rFonts w:eastAsiaTheme="minorEastAsia"/>
          <w:sz w:val="24"/>
          <w:szCs w:val="24"/>
        </w:rPr>
        <w:t xml:space="preserve">In moving toward our goal of an </w:t>
      </w:r>
      <w:proofErr w:type="spellStart"/>
      <w:r w:rsidRPr="003E1765">
        <w:rPr>
          <w:rFonts w:eastAsiaTheme="minorEastAsia"/>
          <w:sz w:val="24"/>
          <w:szCs w:val="24"/>
        </w:rPr>
        <w:t>electrocatalyic</w:t>
      </w:r>
      <w:proofErr w:type="spellEnd"/>
      <w:r w:rsidRPr="003E1765">
        <w:rPr>
          <w:rFonts w:eastAsiaTheme="minorEastAsia"/>
          <w:sz w:val="24"/>
          <w:szCs w:val="24"/>
        </w:rPr>
        <w:t xml:space="preserve"> DODH, it is necessary to investigate the electrochemistry of the </w:t>
      </w:r>
      <w:proofErr w:type="spellStart"/>
      <w:r w:rsidRPr="003E1765">
        <w:rPr>
          <w:rFonts w:eastAsiaTheme="minorEastAsia"/>
          <w:sz w:val="24"/>
          <w:szCs w:val="24"/>
        </w:rPr>
        <w:t>hexafluorophosphate</w:t>
      </w:r>
      <w:proofErr w:type="spellEnd"/>
      <w:r w:rsidRPr="003E1765">
        <w:rPr>
          <w:rFonts w:eastAsiaTheme="minorEastAsia"/>
          <w:sz w:val="24"/>
          <w:szCs w:val="24"/>
        </w:rPr>
        <w:t xml:space="preserve"> complex </w:t>
      </w:r>
      <w:r w:rsidRPr="003E1765">
        <w:rPr>
          <w:rFonts w:eastAsiaTheme="minorEastAsia"/>
          <w:b/>
          <w:sz w:val="24"/>
          <w:szCs w:val="24"/>
        </w:rPr>
        <w:t>3</w:t>
      </w:r>
      <w:r w:rsidRPr="003E1765">
        <w:rPr>
          <w:rFonts w:eastAsiaTheme="minorEastAsia"/>
          <w:sz w:val="24"/>
          <w:szCs w:val="24"/>
        </w:rPr>
        <w:t xml:space="preserve"> in the presence of a proton source. </w:t>
      </w:r>
      <w:r w:rsidRPr="003E1765">
        <w:rPr>
          <w:rFonts w:eastAsiaTheme="minorEastAsia"/>
          <w:sz w:val="24"/>
          <w:szCs w:val="24"/>
        </w:rPr>
        <w:lastRenderedPageBreak/>
        <w:t xml:space="preserve">In considering potential proton sources, water was the first candidate, as it is abundant and affordable. However, the </w:t>
      </w:r>
      <w:proofErr w:type="spellStart"/>
      <w:r w:rsidRPr="003E1765">
        <w:rPr>
          <w:rFonts w:eastAsiaTheme="minorEastAsia"/>
          <w:sz w:val="24"/>
          <w:szCs w:val="24"/>
        </w:rPr>
        <w:t>hexafluorophosphate</w:t>
      </w:r>
      <w:proofErr w:type="spellEnd"/>
      <w:r w:rsidRPr="003E1765">
        <w:rPr>
          <w:rFonts w:eastAsiaTheme="minorEastAsia"/>
          <w:sz w:val="24"/>
          <w:szCs w:val="24"/>
        </w:rPr>
        <w:t xml:space="preserve"> complex </w:t>
      </w:r>
      <w:r w:rsidRPr="003E1765">
        <w:rPr>
          <w:rFonts w:eastAsiaTheme="minorEastAsia"/>
          <w:b/>
          <w:sz w:val="24"/>
          <w:szCs w:val="24"/>
        </w:rPr>
        <w:t>3</w:t>
      </w:r>
      <w:r w:rsidRPr="003E1765">
        <w:rPr>
          <w:rFonts w:eastAsiaTheme="minorEastAsia"/>
          <w:sz w:val="24"/>
          <w:szCs w:val="24"/>
        </w:rPr>
        <w:t xml:space="preserve"> was insoluble in water/acetonitrile mixtures that contained water concentrations as low as 3%. As a result, carboxylic acids, ammonium ions, phenol, and sulfonic acids were considered due to their solubility in acetonitrile and varying degree of acidity. Specifically, </w:t>
      </w:r>
      <w:r w:rsidRPr="003E1765">
        <w:rPr>
          <w:rFonts w:eastAsiaTheme="minorEastAsia"/>
          <w:i/>
          <w:sz w:val="24"/>
          <w:szCs w:val="24"/>
        </w:rPr>
        <w:t>p</w:t>
      </w:r>
      <w:r w:rsidRPr="003E1765">
        <w:rPr>
          <w:rFonts w:eastAsiaTheme="minorEastAsia"/>
          <w:sz w:val="24"/>
          <w:szCs w:val="24"/>
        </w:rPr>
        <w:t>-toluenesulfonic acid was selected as a strong acid source</w:t>
      </w:r>
      <w:r w:rsidR="00C950D1">
        <w:rPr>
          <w:rFonts w:eastAsiaTheme="minorEastAsia"/>
          <w:sz w:val="24"/>
          <w:szCs w:val="24"/>
        </w:rPr>
        <w:t xml:space="preserve"> in water and has a </w:t>
      </w:r>
      <w:proofErr w:type="spellStart"/>
      <w:r w:rsidR="00C950D1">
        <w:rPr>
          <w:rFonts w:eastAsiaTheme="minorEastAsia"/>
          <w:sz w:val="24"/>
          <w:szCs w:val="24"/>
        </w:rPr>
        <w:t>pKa</w:t>
      </w:r>
      <w:proofErr w:type="spellEnd"/>
      <w:r w:rsidR="00C950D1">
        <w:rPr>
          <w:rFonts w:eastAsiaTheme="minorEastAsia"/>
          <w:sz w:val="24"/>
          <w:szCs w:val="24"/>
        </w:rPr>
        <w:t xml:space="preserve"> of 8.5 in acetonitrile</w:t>
      </w:r>
      <w:r w:rsidR="00C950D1">
        <w:rPr>
          <w:rFonts w:eastAsiaTheme="minorEastAsia"/>
          <w:sz w:val="24"/>
          <w:szCs w:val="24"/>
          <w:vertAlign w:val="superscript"/>
        </w:rPr>
        <w:t>156</w:t>
      </w:r>
      <w:r w:rsidRPr="003E1765">
        <w:rPr>
          <w:rFonts w:eastAsiaTheme="minorEastAsia"/>
          <w:sz w:val="24"/>
          <w:szCs w:val="24"/>
        </w:rPr>
        <w:t xml:space="preserve">. As a slightly weaker acid, </w:t>
      </w:r>
      <w:proofErr w:type="spellStart"/>
      <w:r w:rsidRPr="003E1765">
        <w:rPr>
          <w:rFonts w:eastAsiaTheme="minorEastAsia"/>
          <w:sz w:val="24"/>
          <w:szCs w:val="24"/>
        </w:rPr>
        <w:t>pentafluorobenzoic</w:t>
      </w:r>
      <w:proofErr w:type="spellEnd"/>
      <w:r w:rsidRPr="003E1765">
        <w:rPr>
          <w:rFonts w:eastAsiaTheme="minorEastAsia"/>
          <w:sz w:val="24"/>
          <w:szCs w:val="24"/>
        </w:rPr>
        <w:t xml:space="preserve"> acid (F</w:t>
      </w:r>
      <w:r w:rsidRPr="003E1765">
        <w:rPr>
          <w:rFonts w:eastAsiaTheme="minorEastAsia"/>
          <w:sz w:val="24"/>
          <w:szCs w:val="24"/>
          <w:vertAlign w:val="subscript"/>
        </w:rPr>
        <w:t>5</w:t>
      </w:r>
      <w:r w:rsidRPr="003E1765">
        <w:rPr>
          <w:rFonts w:eastAsiaTheme="minorEastAsia"/>
          <w:sz w:val="24"/>
          <w:szCs w:val="24"/>
        </w:rPr>
        <w:t xml:space="preserve">BnCOOH) was used, as it is an acid that is not likely to coordinate with a </w:t>
      </w:r>
      <w:proofErr w:type="spellStart"/>
      <w:r w:rsidRPr="003E1765">
        <w:rPr>
          <w:rFonts w:eastAsiaTheme="minorEastAsia"/>
          <w:sz w:val="24"/>
          <w:szCs w:val="24"/>
        </w:rPr>
        <w:t>pK</w:t>
      </w:r>
      <w:r w:rsidRPr="003E1765">
        <w:rPr>
          <w:rFonts w:eastAsiaTheme="minorEastAsia"/>
          <w:sz w:val="24"/>
          <w:szCs w:val="24"/>
          <w:vertAlign w:val="subscript"/>
        </w:rPr>
        <w:t>a</w:t>
      </w:r>
      <w:proofErr w:type="spellEnd"/>
      <w:r w:rsidRPr="003E1765">
        <w:rPr>
          <w:rFonts w:eastAsiaTheme="minorEastAsia"/>
          <w:sz w:val="24"/>
          <w:szCs w:val="24"/>
        </w:rPr>
        <w:t xml:space="preserve"> of approximately 2 in water, and 19 in acetonitrile.</w:t>
      </w:r>
      <w:r w:rsidRPr="003E1765">
        <w:rPr>
          <w:rFonts w:eastAsiaTheme="minorEastAsia"/>
          <w:sz w:val="24"/>
          <w:szCs w:val="24"/>
        </w:rPr>
        <w:fldChar w:fldCharType="begin"/>
      </w:r>
      <w:r w:rsidR="00192F80">
        <w:rPr>
          <w:rFonts w:eastAsiaTheme="minorEastAsia"/>
          <w:sz w:val="24"/>
          <w:szCs w:val="24"/>
        </w:rPr>
        <w:instrText xml:space="preserve"> ADDIN EN.CITE &lt;EndNote&gt;&lt;Cite&gt;&lt;Author&gt;Kütt&lt;/Author&gt;&lt;Year&gt;2018&lt;/Year&gt;&lt;RecNum&gt;754&lt;/RecNum&gt;&lt;DisplayText&gt;&lt;style face="superscript"&gt;156&lt;/style&gt;&lt;/DisplayText&gt;&lt;record&gt;&lt;rec-number&gt;754&lt;/rec-number&gt;&lt;foreign-keys&gt;&lt;key app="EN" db-id="pa2a592ayrpwv9eex9ox0rsmvdaz95pvvxe0" timestamp="1555616406"&gt;754&lt;/key&gt;&lt;/foreign-keys&gt;&lt;ref-type name="Journal Article"&gt;17&lt;/ref-type&gt;&lt;contributors&gt;&lt;authors&gt;&lt;author&gt;Kütt, Agnes&lt;/author&gt;&lt;author&gt;Selberg, Sigrid&lt;/author&gt;&lt;author&gt;Kaljurand, Ivari&lt;/author&gt;&lt;author&gt;Tshepelevitsh, Sofja&lt;/author&gt;&lt;author&gt;Heering, Agnes&lt;/author&gt;&lt;author&gt;Darnell, Astrid&lt;/author&gt;&lt;author&gt;Kaupmees, Karl&lt;/author&gt;&lt;author&gt;Piirsalu, Mare&lt;/author&gt;&lt;author&gt;Leito, Ivo&lt;/author&gt;&lt;/authors&gt;&lt;/contributors&gt;&lt;titles&gt;&lt;title&gt;pKa values in organic chemistry – Making maximum use of the available data&lt;/title&gt;&lt;secondary-title&gt;Tetrahedron Letters&lt;/secondary-title&gt;&lt;/titles&gt;&lt;periodical&gt;&lt;full-title&gt;Tetrahedron Letters&lt;/full-title&gt;&lt;/periodical&gt;&lt;pages&gt;3738-3748&lt;/pages&gt;&lt;volume&gt;59&lt;/volume&gt;&lt;number&gt;42&lt;/number&gt;&lt;dates&gt;&lt;year&gt;2018&lt;/year&gt;&lt;pub-dates&gt;&lt;date&gt;2018/10/17/&lt;/date&gt;&lt;/pub-dates&gt;&lt;/dates&gt;&lt;isbn&gt;0040-4039&lt;/isbn&gt;&lt;urls&gt;&lt;related-urls&gt;&lt;url&gt;http://www.sciencedirect.com/science/article/pii/S0040403918310554&lt;/url&gt;&lt;/related-urls&gt;&lt;/urls&gt;&lt;electronic-resource-num&gt;https://doi.org/10.1016/j.tetlet.2018.08.054&lt;/electronic-resource-num&gt;&lt;/record&gt;&lt;/Cite&gt;&lt;/EndNote&gt;</w:instrText>
      </w:r>
      <w:r w:rsidRPr="003E1765">
        <w:rPr>
          <w:rFonts w:eastAsiaTheme="minorEastAsia"/>
          <w:sz w:val="24"/>
          <w:szCs w:val="24"/>
        </w:rPr>
        <w:fldChar w:fldCharType="separate"/>
      </w:r>
      <w:r w:rsidR="00192F80" w:rsidRPr="00192F80">
        <w:rPr>
          <w:rFonts w:eastAsiaTheme="minorEastAsia"/>
          <w:noProof/>
          <w:sz w:val="24"/>
          <w:szCs w:val="24"/>
          <w:vertAlign w:val="superscript"/>
        </w:rPr>
        <w:t>156</w:t>
      </w:r>
      <w:r w:rsidRPr="003E1765">
        <w:rPr>
          <w:rFonts w:eastAsiaTheme="minorEastAsia"/>
          <w:sz w:val="24"/>
          <w:szCs w:val="24"/>
        </w:rPr>
        <w:fldChar w:fldCharType="end"/>
      </w:r>
      <w:r w:rsidRPr="003E1765">
        <w:rPr>
          <w:rFonts w:eastAsiaTheme="minorEastAsia"/>
          <w:sz w:val="24"/>
          <w:szCs w:val="24"/>
        </w:rPr>
        <w:t xml:space="preserve">  Finally, the lower limits of the effects of protons were investigated by ammonium </w:t>
      </w:r>
      <w:proofErr w:type="spellStart"/>
      <w:r w:rsidRPr="003E1765">
        <w:rPr>
          <w:rFonts w:eastAsiaTheme="minorEastAsia"/>
          <w:sz w:val="24"/>
          <w:szCs w:val="24"/>
        </w:rPr>
        <w:t>tetrafluoroborate</w:t>
      </w:r>
      <w:proofErr w:type="spellEnd"/>
      <w:r w:rsidRPr="003E1765">
        <w:rPr>
          <w:rFonts w:eastAsiaTheme="minorEastAsia"/>
          <w:sz w:val="24"/>
          <w:szCs w:val="24"/>
        </w:rPr>
        <w:t xml:space="preserve"> (NH</w:t>
      </w:r>
      <w:r w:rsidRPr="003E1765">
        <w:rPr>
          <w:rFonts w:eastAsiaTheme="minorEastAsia"/>
          <w:sz w:val="24"/>
          <w:szCs w:val="24"/>
          <w:vertAlign w:val="subscript"/>
        </w:rPr>
        <w:t>4</w:t>
      </w:r>
      <w:r w:rsidRPr="003E1765">
        <w:rPr>
          <w:rFonts w:eastAsiaTheme="minorEastAsia"/>
          <w:sz w:val="24"/>
          <w:szCs w:val="24"/>
        </w:rPr>
        <w:t>BF</w:t>
      </w:r>
      <w:r w:rsidRPr="003E1765">
        <w:rPr>
          <w:rFonts w:eastAsiaTheme="minorEastAsia"/>
          <w:sz w:val="24"/>
          <w:szCs w:val="24"/>
          <w:vertAlign w:val="subscript"/>
        </w:rPr>
        <w:t>4</w:t>
      </w:r>
      <w:r w:rsidRPr="003E1765">
        <w:rPr>
          <w:rFonts w:eastAsiaTheme="minorEastAsia"/>
          <w:sz w:val="24"/>
          <w:szCs w:val="24"/>
        </w:rPr>
        <w:t>) and phenol, as they are both weak acids of di</w:t>
      </w:r>
      <w:r w:rsidR="000861EB">
        <w:rPr>
          <w:rFonts w:eastAsiaTheme="minorEastAsia"/>
          <w:sz w:val="24"/>
          <w:szCs w:val="24"/>
        </w:rPr>
        <w:t>ffering functional groups with</w:t>
      </w:r>
      <w:r w:rsidRPr="003E1765">
        <w:rPr>
          <w:rFonts w:eastAsiaTheme="minorEastAsia"/>
          <w:sz w:val="24"/>
          <w:szCs w:val="24"/>
        </w:rPr>
        <w:t xml:space="preserve"> </w:t>
      </w:r>
      <w:proofErr w:type="spellStart"/>
      <w:r w:rsidRPr="003E1765">
        <w:rPr>
          <w:rFonts w:eastAsiaTheme="minorEastAsia"/>
          <w:sz w:val="24"/>
          <w:szCs w:val="24"/>
        </w:rPr>
        <w:t>pK</w:t>
      </w:r>
      <w:r w:rsidRPr="003E1765">
        <w:rPr>
          <w:rFonts w:eastAsiaTheme="minorEastAsia"/>
          <w:sz w:val="24"/>
          <w:szCs w:val="24"/>
          <w:vertAlign w:val="subscript"/>
        </w:rPr>
        <w:t>a</w:t>
      </w:r>
      <w:proofErr w:type="spellEnd"/>
      <w:r w:rsidR="000861EB">
        <w:rPr>
          <w:rFonts w:eastAsiaTheme="minorEastAsia"/>
          <w:sz w:val="24"/>
          <w:szCs w:val="24"/>
        </w:rPr>
        <w:t xml:space="preserve"> values</w:t>
      </w:r>
      <w:r w:rsidRPr="003E1765">
        <w:rPr>
          <w:rFonts w:eastAsiaTheme="minorEastAsia"/>
          <w:sz w:val="24"/>
          <w:szCs w:val="24"/>
        </w:rPr>
        <w:t xml:space="preserve"> of approximately 22 and 23 in acetonitrile, respectively</w:t>
      </w:r>
      <w:r w:rsidRPr="003E1765">
        <w:rPr>
          <w:rFonts w:eastAsiaTheme="minorEastAsia"/>
          <w:sz w:val="24"/>
          <w:szCs w:val="24"/>
        </w:rPr>
        <w:fldChar w:fldCharType="begin"/>
      </w:r>
      <w:r w:rsidR="00192F80">
        <w:rPr>
          <w:rFonts w:eastAsiaTheme="minorEastAsia"/>
          <w:sz w:val="24"/>
          <w:szCs w:val="24"/>
        </w:rPr>
        <w:instrText xml:space="preserve"> ADDIN EN.CITE &lt;EndNote&gt;&lt;Cite&gt;&lt;Author&gt;Kütt&lt;/Author&gt;&lt;Year&gt;2018&lt;/Year&gt;&lt;RecNum&gt;754&lt;/RecNum&gt;&lt;DisplayText&gt;&lt;style face="superscript"&gt;156&lt;/style&gt;&lt;/DisplayText&gt;&lt;record&gt;&lt;rec-number&gt;754&lt;/rec-number&gt;&lt;foreign-keys&gt;&lt;key app="EN" db-id="pa2a592ayrpwv9eex9ox0rsmvdaz95pvvxe0" timestamp="1555616406"&gt;754&lt;/key&gt;&lt;/foreign-keys&gt;&lt;ref-type name="Journal Article"&gt;17&lt;/ref-type&gt;&lt;contributors&gt;&lt;authors&gt;&lt;author&gt;Kütt, Agnes&lt;/author&gt;&lt;author&gt;Selberg, Sigrid&lt;/author&gt;&lt;author&gt;Kaljurand, Ivari&lt;/author&gt;&lt;author&gt;Tshepelevitsh, Sofja&lt;/author&gt;&lt;author&gt;Heering, Agnes&lt;/author&gt;&lt;author&gt;Darnell, Astrid&lt;/author&gt;&lt;author&gt;Kaupmees, Karl&lt;/author&gt;&lt;author&gt;Piirsalu, Mare&lt;/author&gt;&lt;author&gt;Leito, Ivo&lt;/author&gt;&lt;/authors&gt;&lt;/contributors&gt;&lt;titles&gt;&lt;title&gt;pKa values in organic chemistry – Making maximum use of the available data&lt;/title&gt;&lt;secondary-title&gt;Tetrahedron Letters&lt;/secondary-title&gt;&lt;/titles&gt;&lt;periodical&gt;&lt;full-title&gt;Tetrahedron Letters&lt;/full-title&gt;&lt;/periodical&gt;&lt;pages&gt;3738-3748&lt;/pages&gt;&lt;volume&gt;59&lt;/volume&gt;&lt;number&gt;42&lt;/number&gt;&lt;dates&gt;&lt;year&gt;2018&lt;/year&gt;&lt;pub-dates&gt;&lt;date&gt;2018/10/17/&lt;/date&gt;&lt;/pub-dates&gt;&lt;/dates&gt;&lt;isbn&gt;0040-4039&lt;/isbn&gt;&lt;urls&gt;&lt;related-urls&gt;&lt;url&gt;http://www.sciencedirect.com/science/article/pii/S0040403918310554&lt;/url&gt;&lt;/related-urls&gt;&lt;/urls&gt;&lt;electronic-resource-num&gt;https://doi.org/10.1016/j.tetlet.2018.08.054&lt;/electronic-resource-num&gt;&lt;/record&gt;&lt;/Cite&gt;&lt;/EndNote&gt;</w:instrText>
      </w:r>
      <w:r w:rsidRPr="003E1765">
        <w:rPr>
          <w:rFonts w:eastAsiaTheme="minorEastAsia"/>
          <w:sz w:val="24"/>
          <w:szCs w:val="24"/>
        </w:rPr>
        <w:fldChar w:fldCharType="separate"/>
      </w:r>
      <w:r w:rsidR="00192F80" w:rsidRPr="00192F80">
        <w:rPr>
          <w:rFonts w:eastAsiaTheme="minorEastAsia"/>
          <w:noProof/>
          <w:sz w:val="24"/>
          <w:szCs w:val="24"/>
          <w:vertAlign w:val="superscript"/>
        </w:rPr>
        <w:t>156</w:t>
      </w:r>
      <w:r w:rsidRPr="003E1765">
        <w:rPr>
          <w:rFonts w:eastAsiaTheme="minorEastAsia"/>
          <w:sz w:val="24"/>
          <w:szCs w:val="24"/>
        </w:rPr>
        <w:fldChar w:fldCharType="end"/>
      </w:r>
      <w:r w:rsidRPr="003E1765">
        <w:rPr>
          <w:rFonts w:eastAsiaTheme="minorEastAsia"/>
          <w:sz w:val="24"/>
          <w:szCs w:val="24"/>
        </w:rPr>
        <w:t xml:space="preserve">. </w:t>
      </w:r>
    </w:p>
    <w:p w14:paraId="3F5827C5" w14:textId="27783C09" w:rsidR="003E1765" w:rsidRPr="003E1765" w:rsidRDefault="003E1765" w:rsidP="000861EB">
      <w:pPr>
        <w:spacing w:line="480" w:lineRule="auto"/>
        <w:ind w:firstLine="720"/>
        <w:jc w:val="both"/>
        <w:rPr>
          <w:rFonts w:eastAsiaTheme="minorEastAsia"/>
          <w:sz w:val="24"/>
          <w:szCs w:val="24"/>
        </w:rPr>
      </w:pPr>
      <w:r w:rsidRPr="003E1765">
        <w:rPr>
          <w:rFonts w:eastAsiaTheme="minorEastAsia"/>
          <w:sz w:val="24"/>
          <w:szCs w:val="24"/>
        </w:rPr>
        <w:t xml:space="preserve">All cyclic </w:t>
      </w:r>
      <w:proofErr w:type="spellStart"/>
      <w:r w:rsidRPr="003E1765">
        <w:rPr>
          <w:rFonts w:eastAsiaTheme="minorEastAsia"/>
          <w:sz w:val="24"/>
          <w:szCs w:val="24"/>
        </w:rPr>
        <w:t>voltammograms</w:t>
      </w:r>
      <w:proofErr w:type="spellEnd"/>
      <w:r w:rsidRPr="003E1765">
        <w:rPr>
          <w:rFonts w:eastAsiaTheme="minorEastAsia"/>
          <w:sz w:val="24"/>
          <w:szCs w:val="24"/>
        </w:rPr>
        <w:t xml:space="preserve"> were </w:t>
      </w:r>
      <w:r w:rsidRPr="003E1765">
        <w:rPr>
          <w:rFonts w:eastAsiaTheme="minorEastAsia"/>
          <w:color w:val="000000" w:themeColor="text1"/>
          <w:sz w:val="24"/>
          <w:szCs w:val="24"/>
        </w:rPr>
        <w:t>recorded</w:t>
      </w:r>
      <w:r w:rsidRPr="003E1765">
        <w:rPr>
          <w:rFonts w:eastAsiaTheme="minorEastAsia"/>
          <w:sz w:val="24"/>
          <w:szCs w:val="24"/>
        </w:rPr>
        <w:t xml:space="preserve"> at </w:t>
      </w:r>
      <w:proofErr w:type="gramStart"/>
      <w:r w:rsidRPr="003E1765">
        <w:rPr>
          <w:rFonts w:eastAsiaTheme="minorEastAsia"/>
          <w:sz w:val="24"/>
          <w:szCs w:val="24"/>
        </w:rPr>
        <w:t>150 mV/</w:t>
      </w:r>
      <w:proofErr w:type="gramEnd"/>
      <w:r w:rsidRPr="003E1765">
        <w:rPr>
          <w:rFonts w:eastAsiaTheme="minorEastAsia"/>
          <w:sz w:val="24"/>
          <w:szCs w:val="24"/>
        </w:rPr>
        <w:t>sec scan rate in 0.1 M NBu</w:t>
      </w:r>
      <w:r w:rsidRPr="003E1765">
        <w:rPr>
          <w:rFonts w:eastAsiaTheme="minorEastAsia"/>
          <w:sz w:val="24"/>
          <w:szCs w:val="24"/>
          <w:vertAlign w:val="subscript"/>
        </w:rPr>
        <w:t>4</w:t>
      </w:r>
      <w:r w:rsidRPr="003E1765">
        <w:rPr>
          <w:rFonts w:eastAsiaTheme="minorEastAsia"/>
          <w:sz w:val="24"/>
          <w:szCs w:val="24"/>
        </w:rPr>
        <w:t>PF</w:t>
      </w:r>
      <w:r w:rsidRPr="003E1765">
        <w:rPr>
          <w:rFonts w:eastAsiaTheme="minorEastAsia"/>
          <w:sz w:val="24"/>
          <w:szCs w:val="24"/>
          <w:vertAlign w:val="subscript"/>
        </w:rPr>
        <w:t>6</w:t>
      </w:r>
      <w:r w:rsidRPr="003E1765">
        <w:rPr>
          <w:rFonts w:eastAsiaTheme="minorEastAsia"/>
          <w:sz w:val="24"/>
          <w:szCs w:val="24"/>
        </w:rPr>
        <w:t xml:space="preserve"> in acetonitrile with two equivalents of each proton source relative to the concentration of </w:t>
      </w:r>
      <w:r w:rsidRPr="003E1765">
        <w:rPr>
          <w:rFonts w:eastAsiaTheme="minorEastAsia"/>
          <w:color w:val="000000" w:themeColor="text1"/>
          <w:sz w:val="24"/>
          <w:szCs w:val="24"/>
        </w:rPr>
        <w:t>c</w:t>
      </w:r>
      <w:r w:rsidRPr="003E1765">
        <w:rPr>
          <w:rFonts w:eastAsiaTheme="minorEastAsia"/>
          <w:sz w:val="24"/>
          <w:szCs w:val="24"/>
        </w:rPr>
        <w:t xml:space="preserve">omplex </w:t>
      </w:r>
      <w:r w:rsidRPr="003E1765">
        <w:rPr>
          <w:rFonts w:eastAsiaTheme="minorEastAsia"/>
          <w:b/>
          <w:sz w:val="24"/>
          <w:szCs w:val="24"/>
        </w:rPr>
        <w:t>3</w:t>
      </w:r>
      <w:r w:rsidRPr="003E1765">
        <w:rPr>
          <w:rFonts w:eastAsiaTheme="minorEastAsia"/>
          <w:sz w:val="24"/>
          <w:szCs w:val="24"/>
        </w:rPr>
        <w:t xml:space="preserve">. Upon addition of ammonium </w:t>
      </w:r>
      <w:proofErr w:type="spellStart"/>
      <w:r w:rsidRPr="003E1765">
        <w:rPr>
          <w:rFonts w:eastAsiaTheme="minorEastAsia"/>
          <w:sz w:val="24"/>
          <w:szCs w:val="24"/>
        </w:rPr>
        <w:t>tetrafluoroborate</w:t>
      </w:r>
      <w:proofErr w:type="spellEnd"/>
      <w:r w:rsidRPr="003E1765">
        <w:rPr>
          <w:rFonts w:eastAsiaTheme="minorEastAsia"/>
          <w:sz w:val="24"/>
          <w:szCs w:val="24"/>
        </w:rPr>
        <w:t xml:space="preserve"> and phenol, the overall shape and E</w:t>
      </w:r>
      <w:r w:rsidRPr="003E1765">
        <w:rPr>
          <w:rFonts w:eastAsiaTheme="minorEastAsia"/>
          <w:sz w:val="24"/>
          <w:szCs w:val="24"/>
          <w:vertAlign w:val="subscript"/>
        </w:rPr>
        <w:t>1/2</w:t>
      </w:r>
      <w:r w:rsidRPr="003E1765">
        <w:rPr>
          <w:rFonts w:eastAsiaTheme="minorEastAsia"/>
          <w:sz w:val="24"/>
          <w:szCs w:val="24"/>
        </w:rPr>
        <w:t xml:space="preserve"> remained unchanged, as shown in figures 5.10 and 5.11. However, upon addition of 2 equivalents of p-toluenesulfonic acid, there were two noticeable differences in the electrochemistry of the complex, as shown in Figure 5.1</w:t>
      </w:r>
      <w:r w:rsidR="00737518">
        <w:rPr>
          <w:rFonts w:eastAsiaTheme="minorEastAsia"/>
          <w:sz w:val="24"/>
          <w:szCs w:val="24"/>
        </w:rPr>
        <w:t>2</w:t>
      </w:r>
      <w:r w:rsidRPr="003E1765">
        <w:rPr>
          <w:rFonts w:eastAsiaTheme="minorEastAsia"/>
          <w:sz w:val="24"/>
          <w:szCs w:val="24"/>
        </w:rPr>
        <w:t xml:space="preserve">. The first reduction peak shifted positively from -0.806 V vs </w:t>
      </w:r>
      <w:proofErr w:type="spellStart"/>
      <w:r w:rsidRPr="003E1765">
        <w:rPr>
          <w:rFonts w:eastAsiaTheme="minorEastAsia"/>
          <w:sz w:val="24"/>
          <w:szCs w:val="24"/>
        </w:rPr>
        <w:t>AgCl</w:t>
      </w:r>
      <w:proofErr w:type="spellEnd"/>
      <w:r w:rsidRPr="003E1765">
        <w:rPr>
          <w:rFonts w:eastAsiaTheme="minorEastAsia"/>
          <w:sz w:val="24"/>
          <w:szCs w:val="24"/>
        </w:rPr>
        <w:t xml:space="preserve"> to  -0.690 V vs </w:t>
      </w:r>
      <w:proofErr w:type="spellStart"/>
      <w:r w:rsidRPr="003E1765">
        <w:rPr>
          <w:rFonts w:eastAsiaTheme="minorEastAsia"/>
          <w:sz w:val="24"/>
          <w:szCs w:val="24"/>
        </w:rPr>
        <w:t>AgCl</w:t>
      </w:r>
      <w:proofErr w:type="spellEnd"/>
      <w:r w:rsidRPr="003E1765">
        <w:rPr>
          <w:rFonts w:eastAsiaTheme="minorEastAsia"/>
          <w:sz w:val="24"/>
          <w:szCs w:val="24"/>
        </w:rPr>
        <w:t xml:space="preserve">. The amperometric response at -0.690 V vs </w:t>
      </w:r>
      <w:proofErr w:type="spellStart"/>
      <w:r w:rsidRPr="003E1765">
        <w:rPr>
          <w:rFonts w:eastAsiaTheme="minorEastAsia"/>
          <w:sz w:val="24"/>
          <w:szCs w:val="24"/>
        </w:rPr>
        <w:t>AgCl</w:t>
      </w:r>
      <w:proofErr w:type="spellEnd"/>
      <w:r w:rsidRPr="003E1765">
        <w:rPr>
          <w:rFonts w:eastAsiaTheme="minorEastAsia"/>
          <w:sz w:val="24"/>
          <w:szCs w:val="24"/>
        </w:rPr>
        <w:t xml:space="preserve"> was 13 µA. In addition, a more pronounced reduction peak is observed at -1.455 V vs </w:t>
      </w:r>
      <w:proofErr w:type="spellStart"/>
      <w:r w:rsidRPr="003E1765">
        <w:rPr>
          <w:rFonts w:eastAsiaTheme="minorEastAsia"/>
          <w:sz w:val="24"/>
          <w:szCs w:val="24"/>
        </w:rPr>
        <w:t>AgCl</w:t>
      </w:r>
      <w:proofErr w:type="spellEnd"/>
      <w:r w:rsidRPr="003E1765">
        <w:rPr>
          <w:rFonts w:eastAsiaTheme="minorEastAsia"/>
          <w:sz w:val="24"/>
          <w:szCs w:val="24"/>
        </w:rPr>
        <w:t xml:space="preserve"> with a “shoulder” at -1.29 V vs </w:t>
      </w:r>
      <w:proofErr w:type="spellStart"/>
      <w:r w:rsidRPr="003E1765">
        <w:rPr>
          <w:rFonts w:eastAsiaTheme="minorEastAsia"/>
          <w:sz w:val="24"/>
          <w:szCs w:val="24"/>
        </w:rPr>
        <w:t>AgCl</w:t>
      </w:r>
      <w:proofErr w:type="spellEnd"/>
      <w:r w:rsidRPr="003E1765">
        <w:rPr>
          <w:rFonts w:eastAsiaTheme="minorEastAsia"/>
          <w:sz w:val="24"/>
          <w:szCs w:val="24"/>
        </w:rPr>
        <w:t xml:space="preserve">. The approximate amperometric response at -1.455 V vs </w:t>
      </w:r>
      <w:proofErr w:type="spellStart"/>
      <w:r w:rsidRPr="003E1765">
        <w:rPr>
          <w:rFonts w:eastAsiaTheme="minorEastAsia"/>
          <w:sz w:val="24"/>
          <w:szCs w:val="24"/>
        </w:rPr>
        <w:t>AgCl</w:t>
      </w:r>
      <w:proofErr w:type="spellEnd"/>
      <w:r w:rsidRPr="003E1765">
        <w:rPr>
          <w:rFonts w:eastAsiaTheme="minorEastAsia"/>
          <w:sz w:val="24"/>
          <w:szCs w:val="24"/>
        </w:rPr>
        <w:t xml:space="preserve"> was 15 µA. There is not an observable oxidation peak in the spectrum. The lack of oxidation peak suggests that a chemical reaction could be occurring after reduction of the metal complex, potentially with the </w:t>
      </w:r>
      <w:r w:rsidR="003316B8">
        <w:rPr>
          <w:rFonts w:eastAsiaTheme="minorEastAsia"/>
          <w:sz w:val="24"/>
          <w:szCs w:val="24"/>
        </w:rPr>
        <w:t>solvent</w:t>
      </w:r>
      <w:r w:rsidRPr="003E1765">
        <w:rPr>
          <w:rFonts w:eastAsiaTheme="minorEastAsia"/>
          <w:sz w:val="24"/>
          <w:szCs w:val="24"/>
        </w:rPr>
        <w:t xml:space="preserve">. </w:t>
      </w:r>
    </w:p>
    <w:p w14:paraId="33FA8217" w14:textId="0D76D242" w:rsidR="003E1765" w:rsidRPr="003E1765" w:rsidRDefault="003E1765" w:rsidP="000861EB">
      <w:pPr>
        <w:spacing w:line="480" w:lineRule="auto"/>
        <w:ind w:firstLine="720"/>
        <w:jc w:val="both"/>
        <w:rPr>
          <w:rFonts w:eastAsiaTheme="minorEastAsia"/>
          <w:sz w:val="24"/>
          <w:szCs w:val="24"/>
        </w:rPr>
      </w:pPr>
      <w:r w:rsidRPr="003E1765">
        <w:rPr>
          <w:rFonts w:eastAsiaTheme="minorEastAsia"/>
          <w:sz w:val="24"/>
          <w:szCs w:val="24"/>
        </w:rPr>
        <w:lastRenderedPageBreak/>
        <w:t xml:space="preserve">Based on the previously observed electrochemistry of complex </w:t>
      </w:r>
      <w:r w:rsidRPr="003E1765">
        <w:rPr>
          <w:rFonts w:eastAsiaTheme="minorEastAsia"/>
          <w:b/>
          <w:sz w:val="24"/>
          <w:szCs w:val="24"/>
        </w:rPr>
        <w:t xml:space="preserve">3 </w:t>
      </w:r>
      <w:r w:rsidRPr="003E1765">
        <w:rPr>
          <w:rFonts w:eastAsiaTheme="minorEastAsia"/>
          <w:sz w:val="24"/>
          <w:szCs w:val="24"/>
        </w:rPr>
        <w:t xml:space="preserve">in the absence of the p-toluenesulfonic acid, it is likely that the reduction occurring at -0.690 V vs </w:t>
      </w:r>
      <w:proofErr w:type="spellStart"/>
      <w:r w:rsidRPr="003E1765">
        <w:rPr>
          <w:rFonts w:eastAsiaTheme="minorEastAsia"/>
          <w:sz w:val="24"/>
          <w:szCs w:val="24"/>
        </w:rPr>
        <w:t>AgCl</w:t>
      </w:r>
      <w:proofErr w:type="spellEnd"/>
      <w:r w:rsidRPr="003E1765">
        <w:rPr>
          <w:rFonts w:eastAsiaTheme="minorEastAsia"/>
          <w:sz w:val="24"/>
          <w:szCs w:val="24"/>
        </w:rPr>
        <w:t xml:space="preserve"> corresponds to the reduction of Re(VII) to Re(VI). In considering the magnitude in the shift in the reduction potential of the Re(VII) to Re(VI) step, it is likely that the addition of the acid facilitates reduction of the metal complex, as it could generate the </w:t>
      </w:r>
      <w:proofErr w:type="spellStart"/>
      <w:r w:rsidRPr="003E1765">
        <w:rPr>
          <w:rFonts w:eastAsiaTheme="minorEastAsia"/>
          <w:sz w:val="24"/>
          <w:szCs w:val="24"/>
        </w:rPr>
        <w:t>monohydroxo</w:t>
      </w:r>
      <w:proofErr w:type="spellEnd"/>
      <w:r w:rsidRPr="003E1765">
        <w:rPr>
          <w:rFonts w:eastAsiaTheme="minorEastAsia"/>
          <w:sz w:val="24"/>
          <w:szCs w:val="24"/>
        </w:rPr>
        <w:t>/</w:t>
      </w:r>
      <w:proofErr w:type="spellStart"/>
      <w:r w:rsidRPr="003E1765">
        <w:rPr>
          <w:rFonts w:eastAsiaTheme="minorEastAsia"/>
          <w:sz w:val="24"/>
          <w:szCs w:val="24"/>
        </w:rPr>
        <w:t>oxo</w:t>
      </w:r>
      <w:proofErr w:type="spellEnd"/>
      <w:r w:rsidRPr="003E1765">
        <w:rPr>
          <w:rFonts w:eastAsiaTheme="minorEastAsia"/>
          <w:sz w:val="24"/>
          <w:szCs w:val="24"/>
        </w:rPr>
        <w:t xml:space="preserve"> anion instead of the anionic </w:t>
      </w:r>
      <w:proofErr w:type="spellStart"/>
      <w:r w:rsidRPr="003E1765">
        <w:rPr>
          <w:rFonts w:eastAsiaTheme="minorEastAsia"/>
          <w:sz w:val="24"/>
          <w:szCs w:val="24"/>
        </w:rPr>
        <w:t>dioxo</w:t>
      </w:r>
      <w:proofErr w:type="spellEnd"/>
      <w:r w:rsidRPr="003E1765">
        <w:rPr>
          <w:rFonts w:eastAsiaTheme="minorEastAsia"/>
          <w:sz w:val="24"/>
          <w:szCs w:val="24"/>
        </w:rPr>
        <w:t xml:space="preserve"> form of the Re(VI) complex. This phenomenon has been observed in the aqueous electrochemistry of the perrhenate complex</w:t>
      </w:r>
      <w:r w:rsidRPr="003E1765">
        <w:rPr>
          <w:rFonts w:eastAsiaTheme="minorEastAsia"/>
          <w:sz w:val="24"/>
          <w:szCs w:val="24"/>
        </w:rPr>
        <w:fldChar w:fldCharType="begin"/>
      </w:r>
      <w:r w:rsidR="009F49C3">
        <w:rPr>
          <w:rFonts w:eastAsiaTheme="minorEastAsia"/>
          <w:sz w:val="24"/>
          <w:szCs w:val="24"/>
        </w:rPr>
        <w:instrText xml:space="preserve"> ADDIN EN.CITE &lt;EndNote&gt;&lt;Cite&gt;&lt;Author&gt;Chi-Ming&lt;/Author&gt;&lt;Year&gt;1997&lt;/Year&gt;&lt;RecNum&gt;710&lt;/RecNum&gt;&lt;DisplayText&gt;&lt;style face="superscript"&gt;151&lt;/style&gt;&lt;/DisplayText&gt;&lt;record&gt;&lt;rec-number&gt;710&lt;/rec-number&gt;&lt;foreign-keys&gt;&lt;key app="EN" db-id="pa2a592ayrpwv9eex9ox0rsmvdaz95pvvxe0" timestamp="1528584385"&gt;710&lt;/key&gt;&lt;/foreign-keys&gt;&lt;ref-type name="Journal Article"&gt;17&lt;/ref-type&gt;&lt;contributors&gt;&lt;authors&gt;&lt;author&gt;Chi-Ming, C.; Cheng, J. Y. K.; Cheung, K.-K.; Wong, W.-Y.&lt;/author&gt;&lt;/authors&gt;&lt;/contributors&gt;&lt;titles&gt;&lt;title&gt;Reversible proton-coupled ReVII-ReVI and ReVI-ReV couples and crystal structure of [ReVO2(H2O)Me3TACN)][BPh4]&lt;/title&gt;&lt;secondary-title&gt;J. Chem. Soc., Dalton Trans.&lt;/secondary-title&gt;&lt;/titles&gt;&lt;periodical&gt;&lt;full-title&gt;J. Chem. Soc., Dalton Trans.&lt;/full-title&gt;&lt;/periodical&gt;&lt;pages&gt;2437-2350&lt;/pages&gt;&lt;volume&gt;13&lt;/volume&gt;&lt;dates&gt;&lt;year&gt;1997&lt;/year&gt;&lt;/dates&gt;&lt;urls&gt;&lt;/urls&gt;&lt;/record&gt;&lt;/Cite&gt;&lt;/EndNote&gt;</w:instrText>
      </w:r>
      <w:r w:rsidRPr="003E1765">
        <w:rPr>
          <w:rFonts w:eastAsiaTheme="minorEastAsia"/>
          <w:sz w:val="24"/>
          <w:szCs w:val="24"/>
        </w:rPr>
        <w:fldChar w:fldCharType="separate"/>
      </w:r>
      <w:r w:rsidR="009F49C3" w:rsidRPr="009F49C3">
        <w:rPr>
          <w:rFonts w:eastAsiaTheme="minorEastAsia"/>
          <w:noProof/>
          <w:sz w:val="24"/>
          <w:szCs w:val="24"/>
          <w:vertAlign w:val="superscript"/>
        </w:rPr>
        <w:t>151</w:t>
      </w:r>
      <w:r w:rsidRPr="003E1765">
        <w:rPr>
          <w:rFonts w:eastAsiaTheme="minorEastAsia"/>
          <w:sz w:val="24"/>
          <w:szCs w:val="24"/>
        </w:rPr>
        <w:fldChar w:fldCharType="end"/>
      </w:r>
      <w:r w:rsidRPr="003E1765">
        <w:rPr>
          <w:rFonts w:eastAsiaTheme="minorEastAsia"/>
          <w:sz w:val="24"/>
          <w:szCs w:val="24"/>
        </w:rPr>
        <w:t xml:space="preserve">. When considering the second observed reduction, however, the reduction potential is largely unaltered. The </w:t>
      </w:r>
      <w:proofErr w:type="spellStart"/>
      <w:r w:rsidRPr="003E1765">
        <w:rPr>
          <w:rFonts w:eastAsiaTheme="minorEastAsia"/>
          <w:sz w:val="24"/>
          <w:szCs w:val="24"/>
        </w:rPr>
        <w:t>E</w:t>
      </w:r>
      <w:r w:rsidRPr="003E1765">
        <w:rPr>
          <w:rFonts w:eastAsiaTheme="minorEastAsia"/>
          <w:sz w:val="24"/>
          <w:szCs w:val="24"/>
          <w:vertAlign w:val="subscript"/>
        </w:rPr>
        <w:t>pc</w:t>
      </w:r>
      <w:proofErr w:type="spellEnd"/>
      <w:r w:rsidRPr="003E1765">
        <w:rPr>
          <w:rFonts w:eastAsiaTheme="minorEastAsia"/>
          <w:sz w:val="24"/>
          <w:szCs w:val="24"/>
        </w:rPr>
        <w:t xml:space="preserve"> of the second reductive wave of the </w:t>
      </w:r>
      <w:proofErr w:type="spellStart"/>
      <w:r w:rsidRPr="003E1765">
        <w:rPr>
          <w:rFonts w:eastAsiaTheme="minorEastAsia"/>
          <w:sz w:val="24"/>
          <w:szCs w:val="24"/>
        </w:rPr>
        <w:t>hexafluorophosphate</w:t>
      </w:r>
      <w:proofErr w:type="spellEnd"/>
      <w:r w:rsidRPr="003E1765">
        <w:rPr>
          <w:rFonts w:eastAsiaTheme="minorEastAsia"/>
          <w:sz w:val="24"/>
          <w:szCs w:val="24"/>
        </w:rPr>
        <w:t xml:space="preserve"> complex </w:t>
      </w:r>
      <w:r w:rsidRPr="003E1765">
        <w:rPr>
          <w:rFonts w:eastAsiaTheme="minorEastAsia"/>
          <w:b/>
          <w:sz w:val="24"/>
          <w:szCs w:val="24"/>
        </w:rPr>
        <w:t>3</w:t>
      </w:r>
      <w:r w:rsidRPr="003E1765">
        <w:rPr>
          <w:rFonts w:eastAsiaTheme="minorEastAsia"/>
          <w:sz w:val="24"/>
          <w:szCs w:val="24"/>
        </w:rPr>
        <w:t xml:space="preserve"> is not significantly different in the presence of p-toluenesulfonic acid. The </w:t>
      </w:r>
      <w:proofErr w:type="spellStart"/>
      <w:r w:rsidRPr="003E1765">
        <w:rPr>
          <w:rFonts w:eastAsiaTheme="minorEastAsia"/>
          <w:sz w:val="24"/>
          <w:szCs w:val="24"/>
        </w:rPr>
        <w:t>Epc</w:t>
      </w:r>
      <w:proofErr w:type="spellEnd"/>
      <w:r w:rsidRPr="003E1765">
        <w:rPr>
          <w:rFonts w:eastAsiaTheme="minorEastAsia"/>
          <w:sz w:val="24"/>
          <w:szCs w:val="24"/>
        </w:rPr>
        <w:t xml:space="preserve"> of the “shoulder” observed matches directly with the </w:t>
      </w:r>
      <w:proofErr w:type="spellStart"/>
      <w:r w:rsidRPr="003E1765">
        <w:rPr>
          <w:rFonts w:eastAsiaTheme="minorEastAsia"/>
          <w:sz w:val="24"/>
          <w:szCs w:val="24"/>
        </w:rPr>
        <w:t>E</w:t>
      </w:r>
      <w:r w:rsidRPr="0008265B">
        <w:rPr>
          <w:rFonts w:eastAsiaTheme="minorEastAsia"/>
          <w:sz w:val="24"/>
          <w:szCs w:val="24"/>
          <w:vertAlign w:val="subscript"/>
        </w:rPr>
        <w:t>pc</w:t>
      </w:r>
      <w:proofErr w:type="spellEnd"/>
      <w:r w:rsidRPr="003E1765">
        <w:rPr>
          <w:rFonts w:eastAsiaTheme="minorEastAsia"/>
          <w:sz w:val="24"/>
          <w:szCs w:val="24"/>
        </w:rPr>
        <w:t xml:space="preserve"> of the metal complex. This suggests that the addition of the acid may not affect the electrochemical reduction of the Re(VI) to the Re(V) complex. The large second reductive peak, however, has a </w:t>
      </w:r>
      <w:proofErr w:type="spellStart"/>
      <w:r w:rsidRPr="003E1765">
        <w:rPr>
          <w:rFonts w:eastAsiaTheme="minorEastAsia"/>
          <w:sz w:val="24"/>
          <w:szCs w:val="24"/>
        </w:rPr>
        <w:t>E</w:t>
      </w:r>
      <w:r w:rsidRPr="0008265B">
        <w:rPr>
          <w:rFonts w:eastAsiaTheme="minorEastAsia"/>
          <w:sz w:val="24"/>
          <w:szCs w:val="24"/>
          <w:vertAlign w:val="subscript"/>
        </w:rPr>
        <w:t>pc</w:t>
      </w:r>
      <w:proofErr w:type="spellEnd"/>
      <w:r w:rsidRPr="003E1765">
        <w:rPr>
          <w:rFonts w:eastAsiaTheme="minorEastAsia"/>
          <w:sz w:val="24"/>
          <w:szCs w:val="24"/>
        </w:rPr>
        <w:t xml:space="preserve"> of -1.45 V vs </w:t>
      </w:r>
      <w:proofErr w:type="spellStart"/>
      <w:r w:rsidRPr="003E1765">
        <w:rPr>
          <w:rFonts w:eastAsiaTheme="minorEastAsia"/>
          <w:sz w:val="24"/>
          <w:szCs w:val="24"/>
        </w:rPr>
        <w:t>AgCl</w:t>
      </w:r>
      <w:proofErr w:type="spellEnd"/>
      <w:r w:rsidRPr="003E1765">
        <w:rPr>
          <w:rFonts w:eastAsiaTheme="minorEastAsia"/>
          <w:sz w:val="24"/>
          <w:szCs w:val="24"/>
        </w:rPr>
        <w:t>. If this corresponds to the reduction of the Re(VI) to Re(V) complex, then it may be that addition of acid hinders the reduction instead of facilitating it. In order to investigate this further, acids</w:t>
      </w:r>
      <w:r w:rsidR="00737518">
        <w:rPr>
          <w:rFonts w:eastAsiaTheme="minorEastAsia"/>
          <w:sz w:val="24"/>
          <w:szCs w:val="24"/>
        </w:rPr>
        <w:t xml:space="preserve"> weaker</w:t>
      </w:r>
      <w:r w:rsidRPr="003E1765">
        <w:rPr>
          <w:rFonts w:eastAsiaTheme="minorEastAsia"/>
          <w:sz w:val="24"/>
          <w:szCs w:val="24"/>
        </w:rPr>
        <w:t xml:space="preserve"> than p-toluenesulfonic acid were used.</w:t>
      </w:r>
    </w:p>
    <w:p w14:paraId="2C5D77CF" w14:textId="4AA3F405" w:rsidR="003E1765" w:rsidRDefault="003E1765" w:rsidP="000861EB">
      <w:pPr>
        <w:spacing w:line="480" w:lineRule="auto"/>
        <w:ind w:firstLine="720"/>
        <w:jc w:val="both"/>
        <w:rPr>
          <w:rFonts w:eastAsiaTheme="minorEastAsia"/>
          <w:sz w:val="24"/>
          <w:szCs w:val="24"/>
        </w:rPr>
      </w:pPr>
      <w:r w:rsidRPr="003E1765">
        <w:rPr>
          <w:rFonts w:eastAsiaTheme="minorEastAsia"/>
          <w:sz w:val="24"/>
          <w:szCs w:val="24"/>
        </w:rPr>
        <w:t xml:space="preserve">The </w:t>
      </w:r>
      <w:proofErr w:type="spellStart"/>
      <w:r w:rsidRPr="003E1765">
        <w:rPr>
          <w:rFonts w:eastAsiaTheme="minorEastAsia"/>
          <w:sz w:val="24"/>
          <w:szCs w:val="24"/>
        </w:rPr>
        <w:t>voltammogram</w:t>
      </w:r>
      <w:proofErr w:type="spellEnd"/>
      <w:r w:rsidRPr="003E1765">
        <w:rPr>
          <w:rFonts w:eastAsiaTheme="minorEastAsia"/>
          <w:sz w:val="24"/>
          <w:szCs w:val="24"/>
        </w:rPr>
        <w:t xml:space="preserve"> of the </w:t>
      </w:r>
      <w:proofErr w:type="spellStart"/>
      <w:r w:rsidRPr="003E1765">
        <w:rPr>
          <w:rFonts w:eastAsiaTheme="minorEastAsia"/>
          <w:sz w:val="24"/>
          <w:szCs w:val="24"/>
        </w:rPr>
        <w:t>hexafluorophosphate</w:t>
      </w:r>
      <w:proofErr w:type="spellEnd"/>
      <w:r w:rsidRPr="003E1765">
        <w:rPr>
          <w:rFonts w:eastAsiaTheme="minorEastAsia"/>
          <w:sz w:val="24"/>
          <w:szCs w:val="24"/>
        </w:rPr>
        <w:t xml:space="preserve"> complex </w:t>
      </w:r>
      <w:r w:rsidRPr="003E1765">
        <w:rPr>
          <w:rFonts w:eastAsiaTheme="minorEastAsia"/>
          <w:b/>
          <w:sz w:val="24"/>
          <w:szCs w:val="24"/>
        </w:rPr>
        <w:t>3</w:t>
      </w:r>
      <w:r w:rsidRPr="003E1765">
        <w:rPr>
          <w:rFonts w:eastAsiaTheme="minorEastAsia"/>
          <w:sz w:val="24"/>
          <w:szCs w:val="24"/>
        </w:rPr>
        <w:t xml:space="preserve"> in the presence of two equivalents </w:t>
      </w:r>
      <w:proofErr w:type="spellStart"/>
      <w:r w:rsidRPr="003E1765">
        <w:rPr>
          <w:rFonts w:eastAsiaTheme="minorEastAsia"/>
          <w:sz w:val="24"/>
          <w:szCs w:val="24"/>
        </w:rPr>
        <w:t>pentafluorobenzoic</w:t>
      </w:r>
      <w:proofErr w:type="spellEnd"/>
      <w:r w:rsidRPr="003E1765">
        <w:rPr>
          <w:rFonts w:eastAsiaTheme="minorEastAsia"/>
          <w:sz w:val="24"/>
          <w:szCs w:val="24"/>
        </w:rPr>
        <w:t xml:space="preserve"> acid demonstrates three reductive waves are observed in the </w:t>
      </w:r>
      <w:proofErr w:type="spellStart"/>
      <w:r w:rsidRPr="003E1765">
        <w:rPr>
          <w:rFonts w:eastAsiaTheme="minorEastAsia"/>
          <w:sz w:val="24"/>
          <w:szCs w:val="24"/>
        </w:rPr>
        <w:t>voltammogram</w:t>
      </w:r>
      <w:proofErr w:type="spellEnd"/>
      <w:r w:rsidRPr="003E1765">
        <w:rPr>
          <w:rFonts w:eastAsiaTheme="minorEastAsia"/>
          <w:sz w:val="24"/>
          <w:szCs w:val="24"/>
        </w:rPr>
        <w:t xml:space="preserve">; there are not any oxidative waves observed, as shown in figure 5.12. The </w:t>
      </w:r>
      <w:proofErr w:type="spellStart"/>
      <w:r w:rsidRPr="003E1765">
        <w:rPr>
          <w:rFonts w:eastAsiaTheme="minorEastAsia"/>
          <w:sz w:val="24"/>
          <w:szCs w:val="24"/>
        </w:rPr>
        <w:t>Epc</w:t>
      </w:r>
      <w:proofErr w:type="spellEnd"/>
      <w:r w:rsidRPr="003E1765">
        <w:rPr>
          <w:rFonts w:eastAsiaTheme="minorEastAsia"/>
          <w:sz w:val="24"/>
          <w:szCs w:val="24"/>
        </w:rPr>
        <w:t xml:space="preserve"> of each wave are -0.746 V, -1.072 V, and -1.513 V vs </w:t>
      </w:r>
      <w:proofErr w:type="spellStart"/>
      <w:r w:rsidRPr="003E1765">
        <w:rPr>
          <w:rFonts w:eastAsiaTheme="minorEastAsia"/>
          <w:sz w:val="24"/>
          <w:szCs w:val="24"/>
        </w:rPr>
        <w:t>AgCl</w:t>
      </w:r>
      <w:proofErr w:type="spellEnd"/>
      <w:r w:rsidRPr="003E1765">
        <w:rPr>
          <w:rFonts w:eastAsiaTheme="minorEastAsia"/>
          <w:sz w:val="24"/>
          <w:szCs w:val="24"/>
        </w:rPr>
        <w:t xml:space="preserve">. The first wave at -0.746 V vs </w:t>
      </w:r>
      <w:proofErr w:type="spellStart"/>
      <w:r w:rsidRPr="003E1765">
        <w:rPr>
          <w:rFonts w:eastAsiaTheme="minorEastAsia"/>
          <w:sz w:val="24"/>
          <w:szCs w:val="24"/>
        </w:rPr>
        <w:t>AgCl</w:t>
      </w:r>
      <w:proofErr w:type="spellEnd"/>
      <w:r w:rsidRPr="003E1765">
        <w:rPr>
          <w:rFonts w:eastAsiaTheme="minorEastAsia"/>
          <w:sz w:val="24"/>
          <w:szCs w:val="24"/>
        </w:rPr>
        <w:t xml:space="preserve"> has an </w:t>
      </w:r>
      <w:proofErr w:type="spellStart"/>
      <w:r w:rsidRPr="003E1765">
        <w:rPr>
          <w:rFonts w:eastAsiaTheme="minorEastAsia"/>
          <w:sz w:val="24"/>
          <w:szCs w:val="24"/>
        </w:rPr>
        <w:t>i</w:t>
      </w:r>
      <w:r w:rsidRPr="003E1765">
        <w:rPr>
          <w:rFonts w:eastAsiaTheme="minorEastAsia"/>
          <w:sz w:val="24"/>
          <w:szCs w:val="24"/>
          <w:vertAlign w:val="subscript"/>
        </w:rPr>
        <w:t>pc</w:t>
      </w:r>
      <w:proofErr w:type="spellEnd"/>
      <w:r w:rsidRPr="003E1765">
        <w:rPr>
          <w:rFonts w:eastAsiaTheme="minorEastAsia"/>
          <w:sz w:val="24"/>
          <w:szCs w:val="24"/>
        </w:rPr>
        <w:t xml:space="preserve"> of 10.6 µA, the second wave at -1.072 V vs </w:t>
      </w:r>
      <w:proofErr w:type="spellStart"/>
      <w:r w:rsidRPr="003E1765">
        <w:rPr>
          <w:rFonts w:eastAsiaTheme="minorEastAsia"/>
          <w:sz w:val="24"/>
          <w:szCs w:val="24"/>
        </w:rPr>
        <w:t>AgCl</w:t>
      </w:r>
      <w:proofErr w:type="spellEnd"/>
      <w:r w:rsidRPr="003E1765">
        <w:rPr>
          <w:rFonts w:eastAsiaTheme="minorEastAsia"/>
          <w:sz w:val="24"/>
          <w:szCs w:val="24"/>
        </w:rPr>
        <w:t xml:space="preserve"> has an </w:t>
      </w:r>
      <w:proofErr w:type="spellStart"/>
      <w:r w:rsidRPr="003E1765">
        <w:rPr>
          <w:rFonts w:eastAsiaTheme="minorEastAsia"/>
          <w:sz w:val="24"/>
          <w:szCs w:val="24"/>
        </w:rPr>
        <w:t>ipc</w:t>
      </w:r>
      <w:proofErr w:type="spellEnd"/>
      <w:r w:rsidRPr="003E1765">
        <w:rPr>
          <w:rFonts w:eastAsiaTheme="minorEastAsia"/>
          <w:sz w:val="24"/>
          <w:szCs w:val="24"/>
        </w:rPr>
        <w:t xml:space="preserve"> of 2.7 µA, and the final wave at -1.513 has an </w:t>
      </w:r>
      <w:proofErr w:type="spellStart"/>
      <w:r w:rsidRPr="003E1765">
        <w:rPr>
          <w:rFonts w:eastAsiaTheme="minorEastAsia"/>
          <w:sz w:val="24"/>
          <w:szCs w:val="24"/>
        </w:rPr>
        <w:t>i</w:t>
      </w:r>
      <w:r w:rsidRPr="003E1765">
        <w:rPr>
          <w:rFonts w:eastAsiaTheme="minorEastAsia"/>
          <w:sz w:val="24"/>
          <w:szCs w:val="24"/>
          <w:vertAlign w:val="subscript"/>
        </w:rPr>
        <w:t>pc</w:t>
      </w:r>
      <w:proofErr w:type="spellEnd"/>
      <w:r w:rsidRPr="003E1765">
        <w:rPr>
          <w:rFonts w:eastAsiaTheme="minorEastAsia"/>
          <w:sz w:val="24"/>
          <w:szCs w:val="24"/>
        </w:rPr>
        <w:t xml:space="preserve"> of 9.6 µA. Based on the proximity of the third wave’s </w:t>
      </w:r>
      <w:proofErr w:type="spellStart"/>
      <w:r w:rsidRPr="003E1765">
        <w:rPr>
          <w:rFonts w:eastAsiaTheme="minorEastAsia"/>
          <w:sz w:val="24"/>
          <w:szCs w:val="24"/>
        </w:rPr>
        <w:t>Epc</w:t>
      </w:r>
      <w:proofErr w:type="spellEnd"/>
      <w:r w:rsidRPr="003E1765">
        <w:rPr>
          <w:rFonts w:eastAsiaTheme="minorEastAsia"/>
          <w:sz w:val="24"/>
          <w:szCs w:val="24"/>
        </w:rPr>
        <w:t xml:space="preserve"> to that of the pure acid suggests that this last peak corresponds to the reduction of protons. </w:t>
      </w:r>
      <w:r w:rsidRPr="003E1765">
        <w:rPr>
          <w:rFonts w:eastAsiaTheme="minorEastAsia"/>
          <w:sz w:val="24"/>
          <w:szCs w:val="24"/>
        </w:rPr>
        <w:lastRenderedPageBreak/>
        <w:t xml:space="preserve">The first peak, which likely corresponds to the Re(VII) to Re(VI) oxidation, is shifted positively by approximately 60 mV. This is a smaller shift than that observed from TsOH. This is reasonable, as </w:t>
      </w:r>
      <w:proofErr w:type="spellStart"/>
      <w:r w:rsidRPr="003E1765">
        <w:rPr>
          <w:rFonts w:eastAsiaTheme="minorEastAsia"/>
          <w:sz w:val="24"/>
          <w:szCs w:val="24"/>
        </w:rPr>
        <w:t>pentafluorobenzoic</w:t>
      </w:r>
      <w:proofErr w:type="spellEnd"/>
      <w:r w:rsidRPr="003E1765">
        <w:rPr>
          <w:rFonts w:eastAsiaTheme="minorEastAsia"/>
          <w:sz w:val="24"/>
          <w:szCs w:val="24"/>
        </w:rPr>
        <w:t xml:space="preserve"> acid is a weaker acid that has a </w:t>
      </w:r>
      <w:proofErr w:type="spellStart"/>
      <w:r w:rsidRPr="003E1765">
        <w:rPr>
          <w:rFonts w:eastAsiaTheme="minorEastAsia"/>
          <w:sz w:val="24"/>
          <w:szCs w:val="24"/>
        </w:rPr>
        <w:t>pK</w:t>
      </w:r>
      <w:r w:rsidRPr="003E1765">
        <w:rPr>
          <w:rFonts w:eastAsiaTheme="minorEastAsia"/>
          <w:sz w:val="24"/>
          <w:szCs w:val="24"/>
          <w:vertAlign w:val="subscript"/>
        </w:rPr>
        <w:t>a</w:t>
      </w:r>
      <w:proofErr w:type="spellEnd"/>
      <w:r w:rsidRPr="003E1765">
        <w:rPr>
          <w:rFonts w:eastAsiaTheme="minorEastAsia"/>
          <w:sz w:val="24"/>
          <w:szCs w:val="24"/>
        </w:rPr>
        <w:t xml:space="preserve"> = 2.1</w:t>
      </w:r>
      <w:r w:rsidR="00797BA1">
        <w:rPr>
          <w:rFonts w:eastAsiaTheme="minorEastAsia"/>
          <w:sz w:val="24"/>
          <w:szCs w:val="24"/>
        </w:rPr>
        <w:t xml:space="preserve"> in water</w:t>
      </w:r>
      <w:r w:rsidRPr="003E1765">
        <w:rPr>
          <w:rFonts w:eastAsiaTheme="minorEastAsia"/>
          <w:sz w:val="24"/>
          <w:szCs w:val="24"/>
        </w:rPr>
        <w:t xml:space="preserve">, while TsOH has a </w:t>
      </w:r>
      <w:proofErr w:type="spellStart"/>
      <w:r w:rsidRPr="003E1765">
        <w:rPr>
          <w:rFonts w:eastAsiaTheme="minorEastAsia"/>
          <w:sz w:val="24"/>
          <w:szCs w:val="24"/>
        </w:rPr>
        <w:t>pK</w:t>
      </w:r>
      <w:r w:rsidRPr="003E1765">
        <w:rPr>
          <w:rFonts w:eastAsiaTheme="minorEastAsia"/>
          <w:sz w:val="24"/>
          <w:szCs w:val="24"/>
          <w:vertAlign w:val="subscript"/>
        </w:rPr>
        <w:t>a</w:t>
      </w:r>
      <w:proofErr w:type="spellEnd"/>
      <w:r w:rsidRPr="003E1765">
        <w:rPr>
          <w:rFonts w:eastAsiaTheme="minorEastAsia"/>
          <w:sz w:val="24"/>
          <w:szCs w:val="24"/>
        </w:rPr>
        <w:t xml:space="preserve"> = -2.3</w:t>
      </w:r>
      <w:r w:rsidR="00797BA1">
        <w:rPr>
          <w:rFonts w:eastAsiaTheme="minorEastAsia"/>
          <w:sz w:val="24"/>
          <w:szCs w:val="24"/>
        </w:rPr>
        <w:t xml:space="preserve"> in water</w:t>
      </w:r>
      <w:r w:rsidRPr="003E1765">
        <w:rPr>
          <w:rFonts w:eastAsiaTheme="minorEastAsia"/>
          <w:sz w:val="24"/>
          <w:szCs w:val="24"/>
        </w:rPr>
        <w:t xml:space="preserve">. This is in good agreement with the behavior of the electrochemistry of the aqueous perrhenate system. In solutions of pH between 7 and 4, the change in the </w:t>
      </w:r>
      <w:proofErr w:type="spellStart"/>
      <w:r w:rsidRPr="003E1765">
        <w:rPr>
          <w:rFonts w:eastAsiaTheme="minorEastAsia"/>
          <w:sz w:val="24"/>
          <w:szCs w:val="24"/>
        </w:rPr>
        <w:t>E</w:t>
      </w:r>
      <w:r w:rsidRPr="003E1765">
        <w:rPr>
          <w:rFonts w:eastAsiaTheme="minorEastAsia"/>
          <w:sz w:val="24"/>
          <w:szCs w:val="24"/>
          <w:vertAlign w:val="subscript"/>
        </w:rPr>
        <w:t>pc</w:t>
      </w:r>
      <w:proofErr w:type="spellEnd"/>
      <w:r w:rsidRPr="003E1765">
        <w:rPr>
          <w:rFonts w:eastAsiaTheme="minorEastAsia"/>
          <w:sz w:val="24"/>
          <w:szCs w:val="24"/>
        </w:rPr>
        <w:t xml:space="preserve"> of the first reduction step was less noticeable. One notable feature that is observed in the presence of </w:t>
      </w:r>
      <w:proofErr w:type="spellStart"/>
      <w:r w:rsidRPr="003E1765">
        <w:rPr>
          <w:rFonts w:eastAsiaTheme="minorEastAsia"/>
          <w:sz w:val="24"/>
          <w:szCs w:val="24"/>
        </w:rPr>
        <w:t>pentafluorobenzoic</w:t>
      </w:r>
      <w:proofErr w:type="spellEnd"/>
      <w:r w:rsidRPr="003E1765">
        <w:rPr>
          <w:rFonts w:eastAsiaTheme="minorEastAsia"/>
          <w:sz w:val="24"/>
          <w:szCs w:val="24"/>
        </w:rPr>
        <w:t xml:space="preserve"> acid but not in the presence of p-toluenesulfonic acid is the second reduction wave at -1.07 V. While the </w:t>
      </w:r>
      <w:proofErr w:type="spellStart"/>
      <w:r w:rsidRPr="003E1765">
        <w:rPr>
          <w:rFonts w:eastAsiaTheme="minorEastAsia"/>
          <w:sz w:val="24"/>
          <w:szCs w:val="24"/>
        </w:rPr>
        <w:t>i</w:t>
      </w:r>
      <w:r w:rsidRPr="003E1765">
        <w:rPr>
          <w:rFonts w:eastAsiaTheme="minorEastAsia"/>
          <w:sz w:val="24"/>
          <w:szCs w:val="24"/>
          <w:vertAlign w:val="subscript"/>
        </w:rPr>
        <w:t>pc</w:t>
      </w:r>
      <w:proofErr w:type="spellEnd"/>
      <w:r w:rsidRPr="003E1765">
        <w:rPr>
          <w:rFonts w:eastAsiaTheme="minorEastAsia"/>
          <w:sz w:val="24"/>
          <w:szCs w:val="24"/>
        </w:rPr>
        <w:t xml:space="preserve"> is only about 1/5 of the wave at -0.746 V, it could be that this wave corresponds to the Re(VI) reduction to the Re(V) reduction. This would suggest the F</w:t>
      </w:r>
      <w:r w:rsidRPr="003E1765">
        <w:rPr>
          <w:rFonts w:eastAsiaTheme="minorEastAsia"/>
          <w:sz w:val="24"/>
          <w:szCs w:val="24"/>
          <w:vertAlign w:val="subscript"/>
        </w:rPr>
        <w:t>5</w:t>
      </w:r>
      <w:r w:rsidRPr="003E1765">
        <w:rPr>
          <w:rFonts w:eastAsiaTheme="minorEastAsia"/>
          <w:sz w:val="24"/>
          <w:szCs w:val="24"/>
        </w:rPr>
        <w:t xml:space="preserve">-BzCOOH is a more appropriate acid to facilitate the reduction of the </w:t>
      </w:r>
      <w:proofErr w:type="spellStart"/>
      <w:r w:rsidRPr="003E1765">
        <w:rPr>
          <w:rFonts w:eastAsiaTheme="minorEastAsia"/>
          <w:sz w:val="24"/>
          <w:szCs w:val="24"/>
        </w:rPr>
        <w:t>hexafluorophosphate</w:t>
      </w:r>
      <w:proofErr w:type="spellEnd"/>
      <w:r w:rsidRPr="003E1765">
        <w:rPr>
          <w:rFonts w:eastAsiaTheme="minorEastAsia"/>
          <w:sz w:val="24"/>
          <w:szCs w:val="24"/>
        </w:rPr>
        <w:t xml:space="preserve"> complex </w:t>
      </w:r>
      <w:r w:rsidRPr="003E1765">
        <w:rPr>
          <w:rFonts w:eastAsiaTheme="minorEastAsia"/>
          <w:b/>
          <w:sz w:val="24"/>
          <w:szCs w:val="24"/>
        </w:rPr>
        <w:t>3</w:t>
      </w:r>
      <w:r w:rsidRPr="003E1765">
        <w:rPr>
          <w:rFonts w:eastAsiaTheme="minorEastAsia"/>
          <w:sz w:val="24"/>
          <w:szCs w:val="24"/>
        </w:rPr>
        <w:t xml:space="preserve"> to the </w:t>
      </w:r>
      <w:proofErr w:type="spellStart"/>
      <w:r w:rsidRPr="003E1765">
        <w:rPr>
          <w:rFonts w:eastAsiaTheme="minorEastAsia"/>
          <w:sz w:val="24"/>
          <w:szCs w:val="24"/>
        </w:rPr>
        <w:t>dihydroxo</w:t>
      </w:r>
      <w:proofErr w:type="spellEnd"/>
      <w:r w:rsidRPr="003E1765">
        <w:rPr>
          <w:rFonts w:eastAsiaTheme="minorEastAsia"/>
          <w:sz w:val="24"/>
          <w:szCs w:val="24"/>
        </w:rPr>
        <w:t xml:space="preserve"> rhenium (V) reduced species, as shown in Figure 5.1</w:t>
      </w:r>
      <w:r w:rsidR="00185366">
        <w:rPr>
          <w:rFonts w:eastAsiaTheme="minorEastAsia"/>
          <w:sz w:val="24"/>
          <w:szCs w:val="24"/>
        </w:rPr>
        <w:t>5</w:t>
      </w:r>
      <w:r w:rsidRPr="003E1765">
        <w:rPr>
          <w:rFonts w:eastAsiaTheme="minorEastAsia"/>
          <w:sz w:val="24"/>
          <w:szCs w:val="24"/>
        </w:rPr>
        <w:t>.</w:t>
      </w:r>
    </w:p>
    <w:p w14:paraId="5D243212" w14:textId="048DCF76" w:rsidR="00280BDD" w:rsidRPr="00280BDD" w:rsidRDefault="00280BDD" w:rsidP="000861EB">
      <w:pPr>
        <w:spacing w:line="480" w:lineRule="auto"/>
        <w:ind w:firstLine="720"/>
        <w:jc w:val="both"/>
        <w:rPr>
          <w:rFonts w:eastAsiaTheme="minorEastAsia"/>
          <w:sz w:val="24"/>
          <w:szCs w:val="24"/>
        </w:rPr>
      </w:pPr>
      <w:r>
        <w:rPr>
          <w:rFonts w:eastAsiaTheme="minorEastAsia"/>
          <w:sz w:val="24"/>
          <w:szCs w:val="24"/>
        </w:rPr>
        <w:t>Each acid altered the E</w:t>
      </w:r>
      <w:r>
        <w:rPr>
          <w:rFonts w:eastAsiaTheme="minorEastAsia"/>
          <w:sz w:val="24"/>
          <w:szCs w:val="24"/>
          <w:vertAlign w:val="subscript"/>
        </w:rPr>
        <w:t>1/2</w:t>
      </w:r>
      <w:r>
        <w:rPr>
          <w:rFonts w:eastAsiaTheme="minorEastAsia"/>
          <w:sz w:val="24"/>
          <w:szCs w:val="24"/>
        </w:rPr>
        <w:t xml:space="preserve"> of both reductive waves</w:t>
      </w:r>
      <w:r w:rsidR="00174894">
        <w:rPr>
          <w:rFonts w:eastAsiaTheme="minorEastAsia"/>
          <w:sz w:val="24"/>
          <w:szCs w:val="24"/>
        </w:rPr>
        <w:t xml:space="preserve">, and the potentials of the reduction waves of the Re(VII)-Re(VI) and the Re(VI0-Re(V) couple are altered more drastically by acids with lower </w:t>
      </w:r>
      <w:proofErr w:type="spellStart"/>
      <w:r w:rsidR="00174894">
        <w:rPr>
          <w:rFonts w:eastAsiaTheme="minorEastAsia"/>
          <w:sz w:val="24"/>
          <w:szCs w:val="24"/>
        </w:rPr>
        <w:t>pKa</w:t>
      </w:r>
      <w:proofErr w:type="spellEnd"/>
      <w:r w:rsidR="00174894">
        <w:rPr>
          <w:rFonts w:eastAsiaTheme="minorEastAsia"/>
          <w:sz w:val="24"/>
          <w:szCs w:val="24"/>
        </w:rPr>
        <w:t xml:space="preserve"> values</w:t>
      </w:r>
      <w:r>
        <w:rPr>
          <w:rFonts w:eastAsiaTheme="minorEastAsia"/>
          <w:sz w:val="24"/>
          <w:szCs w:val="24"/>
        </w:rPr>
        <w:t xml:space="preserve">. This is consistent with the electrochemical behavior observed in aqueous solution. </w:t>
      </w:r>
      <w:r w:rsidR="000A6456">
        <w:rPr>
          <w:rFonts w:eastAsiaTheme="minorEastAsia"/>
          <w:sz w:val="24"/>
          <w:szCs w:val="24"/>
        </w:rPr>
        <w:t xml:space="preserve">One interesting </w:t>
      </w:r>
      <w:r w:rsidR="00174894">
        <w:rPr>
          <w:rFonts w:eastAsiaTheme="minorEastAsia"/>
          <w:sz w:val="24"/>
          <w:szCs w:val="24"/>
        </w:rPr>
        <w:t>observation</w:t>
      </w:r>
      <w:r w:rsidR="000A6456">
        <w:rPr>
          <w:rFonts w:eastAsiaTheme="minorEastAsia"/>
          <w:sz w:val="24"/>
          <w:szCs w:val="24"/>
        </w:rPr>
        <w:t>, however, is that the Re(VI)</w:t>
      </w:r>
      <w:r w:rsidR="00174894">
        <w:rPr>
          <w:rFonts w:eastAsiaTheme="minorEastAsia"/>
          <w:sz w:val="24"/>
          <w:szCs w:val="24"/>
        </w:rPr>
        <w:t xml:space="preserve"> – Re(V) couple shows a lower potential in the presence of p-TsOH than </w:t>
      </w:r>
      <w:proofErr w:type="spellStart"/>
      <w:r w:rsidR="00174894">
        <w:rPr>
          <w:rFonts w:eastAsiaTheme="minorEastAsia"/>
          <w:sz w:val="24"/>
          <w:szCs w:val="24"/>
        </w:rPr>
        <w:t>pentafluorobenzoic</w:t>
      </w:r>
      <w:proofErr w:type="spellEnd"/>
      <w:r w:rsidR="00174894">
        <w:rPr>
          <w:rFonts w:eastAsiaTheme="minorEastAsia"/>
          <w:sz w:val="24"/>
          <w:szCs w:val="24"/>
        </w:rPr>
        <w:t xml:space="preserve"> acid. Since both reductions are essential for the formation of a Re(V)-</w:t>
      </w:r>
      <w:r w:rsidR="00CE6E32" w:rsidRPr="005C2F5D">
        <w:rPr>
          <w:rFonts w:eastAsiaTheme="minorEastAsia"/>
          <w:sz w:val="24"/>
          <w:szCs w:val="24"/>
        </w:rPr>
        <w:t>glyco</w:t>
      </w:r>
      <w:r w:rsidR="00174894" w:rsidRPr="005C2F5D">
        <w:rPr>
          <w:rFonts w:eastAsiaTheme="minorEastAsia"/>
          <w:sz w:val="24"/>
          <w:szCs w:val="24"/>
        </w:rPr>
        <w:t>late</w:t>
      </w:r>
      <w:r w:rsidR="00174894">
        <w:rPr>
          <w:rFonts w:eastAsiaTheme="minorEastAsia"/>
          <w:sz w:val="24"/>
          <w:szCs w:val="24"/>
        </w:rPr>
        <w:t xml:space="preserve">, the more appropriate acid to be used in a preparative electrolysis is the </w:t>
      </w:r>
      <w:proofErr w:type="spellStart"/>
      <w:r w:rsidR="00174894">
        <w:rPr>
          <w:rFonts w:eastAsiaTheme="minorEastAsia"/>
          <w:sz w:val="24"/>
          <w:szCs w:val="24"/>
        </w:rPr>
        <w:t>pentafluorobenzoic</w:t>
      </w:r>
      <w:proofErr w:type="spellEnd"/>
      <w:r w:rsidR="00174894">
        <w:rPr>
          <w:rFonts w:eastAsiaTheme="minorEastAsia"/>
          <w:sz w:val="24"/>
          <w:szCs w:val="24"/>
        </w:rPr>
        <w:t xml:space="preserve"> acid.</w:t>
      </w:r>
    </w:p>
    <w:p w14:paraId="18CA16AB" w14:textId="77777777" w:rsidR="003E1765" w:rsidRPr="003E1765" w:rsidRDefault="003E1765" w:rsidP="003902AB">
      <w:pPr>
        <w:spacing w:line="240" w:lineRule="auto"/>
        <w:jc w:val="both"/>
        <w:rPr>
          <w:rFonts w:eastAsiaTheme="minorEastAsia"/>
          <w:sz w:val="24"/>
          <w:szCs w:val="24"/>
        </w:rPr>
      </w:pPr>
    </w:p>
    <w:p w14:paraId="1BD46920" w14:textId="77777777" w:rsidR="003E1765" w:rsidRPr="003E1765" w:rsidRDefault="003E1765" w:rsidP="003902AB">
      <w:pPr>
        <w:spacing w:line="240" w:lineRule="auto"/>
        <w:jc w:val="both"/>
        <w:rPr>
          <w:rFonts w:eastAsiaTheme="minorEastAsia"/>
          <w:sz w:val="24"/>
          <w:szCs w:val="24"/>
        </w:rPr>
      </w:pPr>
    </w:p>
    <w:p w14:paraId="3ED1C3A5" w14:textId="77777777" w:rsidR="003E1765" w:rsidRPr="003E1765" w:rsidRDefault="003E1765" w:rsidP="000861EB">
      <w:pPr>
        <w:spacing w:line="240" w:lineRule="auto"/>
        <w:rPr>
          <w:rFonts w:eastAsiaTheme="minorEastAsia"/>
          <w:sz w:val="24"/>
          <w:szCs w:val="24"/>
        </w:rPr>
      </w:pPr>
      <w:r w:rsidRPr="003E1765">
        <w:rPr>
          <w:rFonts w:eastAsiaTheme="minorEastAsia"/>
          <w:noProof/>
          <w:sz w:val="24"/>
          <w:szCs w:val="24"/>
        </w:rPr>
        <w:lastRenderedPageBreak/>
        <w:drawing>
          <wp:inline distT="0" distB="0" distL="0" distR="0" wp14:anchorId="4F49C464" wp14:editId="5C001A6D">
            <wp:extent cx="5394960" cy="3674562"/>
            <wp:effectExtent l="0" t="0" r="0" b="8890"/>
            <wp:docPr id="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394960" cy="3674562"/>
                    </a:xfrm>
                    <a:prstGeom prst="rect">
                      <a:avLst/>
                    </a:prstGeom>
                    <a:noFill/>
                    <a:ln>
                      <a:noFill/>
                    </a:ln>
                  </pic:spPr>
                </pic:pic>
              </a:graphicData>
            </a:graphic>
          </wp:inline>
        </w:drawing>
      </w:r>
    </w:p>
    <w:p w14:paraId="104B74AD" w14:textId="0ED539FD" w:rsidR="003E1765" w:rsidRPr="00BD2D19" w:rsidRDefault="003E1765" w:rsidP="008C427B">
      <w:pPr>
        <w:pStyle w:val="Caption"/>
      </w:pPr>
      <w:bookmarkStart w:id="109" w:name="_Toc425764514"/>
      <w:r w:rsidRPr="003E1765">
        <w:t>Figure 5.1</w:t>
      </w:r>
      <w:r w:rsidR="00185366">
        <w:t>1</w:t>
      </w:r>
      <w:r w:rsidRPr="003E1765">
        <w:t xml:space="preserve">. </w:t>
      </w:r>
      <w:r w:rsidRPr="00BD2D19">
        <w:t>the voltammograms ammonium tetrafluoroborate (blue) of Me</w:t>
      </w:r>
      <w:r w:rsidRPr="00BD2D19">
        <w:rPr>
          <w:vertAlign w:val="subscript"/>
        </w:rPr>
        <w:t>3</w:t>
      </w:r>
      <w:r w:rsidRPr="00BD2D19">
        <w:t>TACNReO</w:t>
      </w:r>
      <w:r w:rsidRPr="00BD2D19">
        <w:rPr>
          <w:vertAlign w:val="subscript"/>
        </w:rPr>
        <w:t>3</w:t>
      </w:r>
      <w:r w:rsidRPr="00BD2D19">
        <w:t>PF</w:t>
      </w:r>
      <w:r w:rsidRPr="00BD2D19">
        <w:rPr>
          <w:vertAlign w:val="subscript"/>
        </w:rPr>
        <w:t>6</w:t>
      </w:r>
      <w:r w:rsidRPr="00BD2D19">
        <w:t xml:space="preserve"> in the absence (green) and the presence (red) of ammonium tetrafluoroborate in acetonitrile using tetrabutylammonium heafluorophosphate (0.1M) as a supporting electrolyte. Scan rate = 150 mV/sec</w:t>
      </w:r>
      <w:bookmarkEnd w:id="109"/>
    </w:p>
    <w:p w14:paraId="39C7BB42" w14:textId="77777777" w:rsidR="003E1765" w:rsidRPr="003E1765" w:rsidRDefault="003E1765" w:rsidP="003902AB">
      <w:pPr>
        <w:spacing w:line="240" w:lineRule="auto"/>
        <w:jc w:val="both"/>
        <w:rPr>
          <w:rFonts w:eastAsiaTheme="minorEastAsia"/>
          <w:sz w:val="24"/>
          <w:szCs w:val="24"/>
        </w:rPr>
      </w:pPr>
      <w:r w:rsidRPr="003E1765">
        <w:rPr>
          <w:rFonts w:eastAsiaTheme="minorEastAsia"/>
          <w:sz w:val="24"/>
          <w:szCs w:val="24"/>
        </w:rPr>
        <w:br w:type="page"/>
      </w:r>
    </w:p>
    <w:p w14:paraId="3E67A579" w14:textId="77777777" w:rsidR="003E1765" w:rsidRPr="003E1765" w:rsidRDefault="003E1765" w:rsidP="003902AB">
      <w:pPr>
        <w:spacing w:line="240" w:lineRule="auto"/>
        <w:jc w:val="both"/>
        <w:rPr>
          <w:rFonts w:eastAsiaTheme="minorEastAsia"/>
          <w:sz w:val="24"/>
          <w:szCs w:val="24"/>
        </w:rPr>
      </w:pPr>
    </w:p>
    <w:p w14:paraId="2943EC46" w14:textId="77777777" w:rsidR="003E1765" w:rsidRPr="003E1765" w:rsidRDefault="003E1765" w:rsidP="000861EB">
      <w:pPr>
        <w:spacing w:line="240" w:lineRule="auto"/>
        <w:rPr>
          <w:rFonts w:eastAsiaTheme="minorEastAsia"/>
          <w:sz w:val="24"/>
          <w:szCs w:val="24"/>
        </w:rPr>
      </w:pPr>
      <w:r w:rsidRPr="003E1765">
        <w:rPr>
          <w:rFonts w:eastAsiaTheme="minorEastAsia"/>
          <w:noProof/>
          <w:sz w:val="24"/>
          <w:szCs w:val="24"/>
        </w:rPr>
        <w:drawing>
          <wp:inline distT="0" distB="0" distL="0" distR="0" wp14:anchorId="0B02A93C" wp14:editId="002309EA">
            <wp:extent cx="5394960" cy="3674562"/>
            <wp:effectExtent l="0" t="0" r="0" b="8890"/>
            <wp:docPr id="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394960" cy="3674562"/>
                    </a:xfrm>
                    <a:prstGeom prst="rect">
                      <a:avLst/>
                    </a:prstGeom>
                    <a:noFill/>
                    <a:ln>
                      <a:noFill/>
                    </a:ln>
                  </pic:spPr>
                </pic:pic>
              </a:graphicData>
            </a:graphic>
          </wp:inline>
        </w:drawing>
      </w:r>
    </w:p>
    <w:p w14:paraId="2DCC00B0" w14:textId="77777777" w:rsidR="003E1765" w:rsidRPr="003E1765" w:rsidRDefault="003E1765" w:rsidP="003902AB">
      <w:pPr>
        <w:spacing w:line="240" w:lineRule="auto"/>
        <w:jc w:val="both"/>
        <w:rPr>
          <w:rFonts w:eastAsiaTheme="minorEastAsia"/>
          <w:sz w:val="24"/>
          <w:szCs w:val="24"/>
        </w:rPr>
      </w:pPr>
    </w:p>
    <w:p w14:paraId="06432FD1" w14:textId="251E4E0B" w:rsidR="003E1765" w:rsidRPr="00BD2D19" w:rsidRDefault="003E1765" w:rsidP="008C427B">
      <w:pPr>
        <w:pStyle w:val="Caption"/>
      </w:pPr>
      <w:bookmarkStart w:id="110" w:name="_Toc425764515"/>
      <w:r w:rsidRPr="003E1765">
        <w:t>Figure 5.1</w:t>
      </w:r>
      <w:r w:rsidR="00185366">
        <w:t>2</w:t>
      </w:r>
      <w:r w:rsidRPr="003E1765">
        <w:t xml:space="preserve">. </w:t>
      </w:r>
      <w:r w:rsidRPr="00BD2D19">
        <w:t>The voltammograms of phenol (blue) and Me</w:t>
      </w:r>
      <w:r w:rsidRPr="00BD2D19">
        <w:rPr>
          <w:vertAlign w:val="subscript"/>
        </w:rPr>
        <w:t>3</w:t>
      </w:r>
      <w:r w:rsidRPr="00BD2D19">
        <w:t>TACNReO</w:t>
      </w:r>
      <w:r w:rsidRPr="00BD2D19">
        <w:rPr>
          <w:vertAlign w:val="subscript"/>
        </w:rPr>
        <w:t>3</w:t>
      </w:r>
      <w:r w:rsidRPr="00BD2D19">
        <w:t>PF</w:t>
      </w:r>
      <w:r w:rsidRPr="00BD2D19">
        <w:rPr>
          <w:vertAlign w:val="subscript"/>
        </w:rPr>
        <w:t>6</w:t>
      </w:r>
      <w:r w:rsidRPr="00BD2D19">
        <w:t xml:space="preserve"> in the presence (green) and the absence (red) of phenol in acetonitrile using tetrabutylammonium heafluorophosphate (0.1M) as a supporting electrolyte. Scan rate = 150 mV/sec</w:t>
      </w:r>
      <w:bookmarkEnd w:id="110"/>
    </w:p>
    <w:p w14:paraId="1D42E275" w14:textId="77777777" w:rsidR="00737518" w:rsidRDefault="00737518" w:rsidP="003902AB">
      <w:pPr>
        <w:spacing w:line="240" w:lineRule="auto"/>
        <w:jc w:val="both"/>
        <w:rPr>
          <w:rFonts w:eastAsiaTheme="minorEastAsia"/>
          <w:sz w:val="24"/>
          <w:szCs w:val="24"/>
        </w:rPr>
      </w:pPr>
    </w:p>
    <w:p w14:paraId="29F672FB" w14:textId="77777777" w:rsidR="00737518" w:rsidRPr="003E1765" w:rsidRDefault="00737518" w:rsidP="00737518">
      <w:pPr>
        <w:spacing w:line="240" w:lineRule="auto"/>
        <w:rPr>
          <w:rFonts w:eastAsiaTheme="minorEastAsia"/>
          <w:sz w:val="24"/>
          <w:szCs w:val="24"/>
        </w:rPr>
      </w:pPr>
      <w:r w:rsidRPr="003E1765">
        <w:rPr>
          <w:rFonts w:eastAsiaTheme="minorEastAsia"/>
          <w:noProof/>
          <w:sz w:val="24"/>
          <w:szCs w:val="24"/>
        </w:rPr>
        <w:lastRenderedPageBreak/>
        <w:drawing>
          <wp:inline distT="0" distB="0" distL="0" distR="0" wp14:anchorId="39673FF9" wp14:editId="490E116B">
            <wp:extent cx="5394960" cy="3674562"/>
            <wp:effectExtent l="0" t="0" r="0" b="8890"/>
            <wp:docPr id="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394960" cy="3674562"/>
                    </a:xfrm>
                    <a:prstGeom prst="rect">
                      <a:avLst/>
                    </a:prstGeom>
                    <a:noFill/>
                    <a:ln>
                      <a:noFill/>
                    </a:ln>
                  </pic:spPr>
                </pic:pic>
              </a:graphicData>
            </a:graphic>
          </wp:inline>
        </w:drawing>
      </w:r>
    </w:p>
    <w:p w14:paraId="6EA5BDCE" w14:textId="77777777" w:rsidR="00737518" w:rsidRPr="003E1765" w:rsidRDefault="00737518" w:rsidP="00737518">
      <w:pPr>
        <w:spacing w:line="240" w:lineRule="auto"/>
        <w:jc w:val="both"/>
        <w:rPr>
          <w:rFonts w:eastAsiaTheme="minorEastAsia"/>
          <w:sz w:val="24"/>
          <w:szCs w:val="24"/>
        </w:rPr>
      </w:pPr>
    </w:p>
    <w:p w14:paraId="676F71A2" w14:textId="16A4B924" w:rsidR="00737518" w:rsidRPr="003E1765" w:rsidRDefault="00737518" w:rsidP="008C427B">
      <w:pPr>
        <w:pStyle w:val="Caption"/>
      </w:pPr>
      <w:bookmarkStart w:id="111" w:name="_Toc425764516"/>
      <w:r>
        <w:t>Figure 5.1</w:t>
      </w:r>
      <w:r w:rsidR="00185366">
        <w:t>3</w:t>
      </w:r>
      <w:r w:rsidRPr="003E1765">
        <w:t xml:space="preserve">. </w:t>
      </w:r>
      <w:r w:rsidRPr="00BD2D19">
        <w:t>The voltammograms of p-toluenesulfonic acid (blue) and  Me</w:t>
      </w:r>
      <w:r w:rsidRPr="00BD2D19">
        <w:rPr>
          <w:vertAlign w:val="subscript"/>
        </w:rPr>
        <w:t>3</w:t>
      </w:r>
      <w:r w:rsidRPr="00BD2D19">
        <w:t>TACNReO</w:t>
      </w:r>
      <w:r w:rsidRPr="00BD2D19">
        <w:rPr>
          <w:vertAlign w:val="subscript"/>
        </w:rPr>
        <w:t>3</w:t>
      </w:r>
      <w:r w:rsidRPr="00BD2D19">
        <w:t>PF</w:t>
      </w:r>
      <w:r w:rsidRPr="00BD2D19">
        <w:rPr>
          <w:vertAlign w:val="subscript"/>
        </w:rPr>
        <w:t>6</w:t>
      </w:r>
      <w:r w:rsidRPr="00BD2D19">
        <w:t xml:space="preserve"> in the absence (red) and presence (green) of p-toluenesulfonic acid in acetonitrile using tetrabutylammonium heafluorophosphate (0.1M) as a supporting electrolyte. Scan rate = 150 mV/sec</w:t>
      </w:r>
      <w:bookmarkEnd w:id="111"/>
    </w:p>
    <w:p w14:paraId="5A8E0A2A" w14:textId="77777777" w:rsidR="003E1765" w:rsidRPr="003E1765" w:rsidRDefault="003E1765" w:rsidP="003902AB">
      <w:pPr>
        <w:spacing w:line="240" w:lineRule="auto"/>
        <w:jc w:val="both"/>
        <w:rPr>
          <w:rFonts w:eastAsiaTheme="minorEastAsia"/>
          <w:sz w:val="24"/>
          <w:szCs w:val="24"/>
        </w:rPr>
      </w:pPr>
      <w:r w:rsidRPr="003E1765">
        <w:rPr>
          <w:rFonts w:eastAsiaTheme="minorEastAsia"/>
          <w:sz w:val="24"/>
          <w:szCs w:val="24"/>
        </w:rPr>
        <w:br w:type="page"/>
      </w:r>
    </w:p>
    <w:p w14:paraId="1628D1AA" w14:textId="77777777" w:rsidR="003E1765" w:rsidRPr="003E1765" w:rsidRDefault="003E1765" w:rsidP="003902AB">
      <w:pPr>
        <w:spacing w:line="240" w:lineRule="auto"/>
        <w:jc w:val="both"/>
        <w:rPr>
          <w:rFonts w:eastAsiaTheme="minorEastAsia"/>
          <w:sz w:val="24"/>
          <w:szCs w:val="24"/>
        </w:rPr>
      </w:pPr>
    </w:p>
    <w:p w14:paraId="37002985" w14:textId="77777777" w:rsidR="003E1765" w:rsidRPr="003E1765" w:rsidRDefault="003E1765" w:rsidP="000861EB">
      <w:pPr>
        <w:spacing w:line="240" w:lineRule="auto"/>
        <w:rPr>
          <w:rFonts w:eastAsiaTheme="minorEastAsia"/>
          <w:sz w:val="24"/>
          <w:szCs w:val="24"/>
        </w:rPr>
      </w:pPr>
      <w:r w:rsidRPr="003E1765">
        <w:rPr>
          <w:rFonts w:eastAsiaTheme="minorEastAsia"/>
          <w:noProof/>
          <w:sz w:val="24"/>
          <w:szCs w:val="24"/>
        </w:rPr>
        <w:drawing>
          <wp:inline distT="0" distB="0" distL="0" distR="0" wp14:anchorId="5B400270" wp14:editId="41AA77E1">
            <wp:extent cx="5394960" cy="3674562"/>
            <wp:effectExtent l="0" t="0" r="0" b="8890"/>
            <wp:docPr id="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394960" cy="3674562"/>
                    </a:xfrm>
                    <a:prstGeom prst="rect">
                      <a:avLst/>
                    </a:prstGeom>
                    <a:noFill/>
                    <a:ln>
                      <a:noFill/>
                    </a:ln>
                  </pic:spPr>
                </pic:pic>
              </a:graphicData>
            </a:graphic>
          </wp:inline>
        </w:drawing>
      </w:r>
    </w:p>
    <w:p w14:paraId="1C45A717" w14:textId="77777777" w:rsidR="003E1765" w:rsidRPr="003E1765" w:rsidRDefault="003E1765" w:rsidP="003902AB">
      <w:pPr>
        <w:spacing w:line="240" w:lineRule="auto"/>
        <w:jc w:val="both"/>
        <w:rPr>
          <w:rFonts w:eastAsiaTheme="minorEastAsia"/>
          <w:sz w:val="24"/>
          <w:szCs w:val="24"/>
        </w:rPr>
      </w:pPr>
    </w:p>
    <w:p w14:paraId="3727D3AE" w14:textId="485F55F2" w:rsidR="003E1765" w:rsidRPr="003E1765" w:rsidRDefault="00737518" w:rsidP="008C427B">
      <w:pPr>
        <w:pStyle w:val="Caption"/>
      </w:pPr>
      <w:bookmarkStart w:id="112" w:name="_Toc425764517"/>
      <w:r>
        <w:t>Figure 5.1</w:t>
      </w:r>
      <w:r w:rsidR="00185366">
        <w:t>4</w:t>
      </w:r>
      <w:r w:rsidR="003E1765" w:rsidRPr="003E1765">
        <w:t xml:space="preserve">. </w:t>
      </w:r>
      <w:r w:rsidR="003E1765" w:rsidRPr="00BD2D19">
        <w:t>The voltammograms of pentafuorobenzoic acid (red) and  Me</w:t>
      </w:r>
      <w:r w:rsidR="003E1765" w:rsidRPr="00BD2D19">
        <w:rPr>
          <w:vertAlign w:val="subscript"/>
        </w:rPr>
        <w:t>3</w:t>
      </w:r>
      <w:r w:rsidR="003E1765" w:rsidRPr="00BD2D19">
        <w:t>TACNReO</w:t>
      </w:r>
      <w:r w:rsidR="003E1765" w:rsidRPr="00BD2D19">
        <w:rPr>
          <w:vertAlign w:val="subscript"/>
        </w:rPr>
        <w:t>3</w:t>
      </w:r>
      <w:r w:rsidR="003E1765" w:rsidRPr="00BD2D19">
        <w:t>PF</w:t>
      </w:r>
      <w:r w:rsidR="003E1765" w:rsidRPr="00BD2D19">
        <w:rPr>
          <w:vertAlign w:val="subscript"/>
        </w:rPr>
        <w:t>6</w:t>
      </w:r>
      <w:r w:rsidR="003E1765" w:rsidRPr="00BD2D19">
        <w:t xml:space="preserve"> in the absence (green) and presence (blue) of pentafuorobenzoic acid in acetonitrile using tetrabutylammonium heafluorophosphate (0.1M) as a supporting electrolyte. Scan rate = 150 mV/sec</w:t>
      </w:r>
      <w:bookmarkEnd w:id="112"/>
    </w:p>
    <w:p w14:paraId="5579B508" w14:textId="5D659646" w:rsidR="003E1765" w:rsidRPr="003E1765" w:rsidRDefault="003E1765" w:rsidP="003902AB">
      <w:pPr>
        <w:spacing w:line="240" w:lineRule="auto"/>
        <w:jc w:val="both"/>
        <w:rPr>
          <w:rFonts w:eastAsiaTheme="minorEastAsia"/>
          <w:sz w:val="24"/>
          <w:szCs w:val="24"/>
        </w:rPr>
      </w:pPr>
    </w:p>
    <w:p w14:paraId="3922CE92" w14:textId="77777777" w:rsidR="003E1765" w:rsidRPr="003E1765" w:rsidRDefault="003E1765" w:rsidP="000861EB">
      <w:pPr>
        <w:spacing w:line="240" w:lineRule="auto"/>
        <w:rPr>
          <w:rFonts w:eastAsiaTheme="minorEastAsia"/>
          <w:sz w:val="24"/>
          <w:szCs w:val="24"/>
        </w:rPr>
      </w:pPr>
      <w:r w:rsidRPr="003E1765">
        <w:rPr>
          <w:rFonts w:eastAsiaTheme="minorEastAsia"/>
          <w:noProof/>
          <w:sz w:val="24"/>
          <w:szCs w:val="24"/>
        </w:rPr>
        <w:drawing>
          <wp:inline distT="0" distB="0" distL="0" distR="0" wp14:anchorId="36AD4741" wp14:editId="30936287">
            <wp:extent cx="4106545" cy="1617345"/>
            <wp:effectExtent l="0" t="0" r="8255" b="8255"/>
            <wp:docPr id="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106545" cy="1617345"/>
                    </a:xfrm>
                    <a:prstGeom prst="rect">
                      <a:avLst/>
                    </a:prstGeom>
                    <a:noFill/>
                    <a:ln>
                      <a:noFill/>
                    </a:ln>
                  </pic:spPr>
                </pic:pic>
              </a:graphicData>
            </a:graphic>
          </wp:inline>
        </w:drawing>
      </w:r>
    </w:p>
    <w:p w14:paraId="075B88A4" w14:textId="77777777" w:rsidR="003E1765" w:rsidRPr="003E1765" w:rsidRDefault="003E1765" w:rsidP="003902AB">
      <w:pPr>
        <w:spacing w:line="240" w:lineRule="auto"/>
        <w:jc w:val="both"/>
        <w:rPr>
          <w:rFonts w:eastAsiaTheme="minorEastAsia"/>
          <w:b/>
          <w:sz w:val="24"/>
          <w:szCs w:val="24"/>
        </w:rPr>
      </w:pPr>
    </w:p>
    <w:p w14:paraId="5D95A7A2" w14:textId="0C7103C7" w:rsidR="003E1765" w:rsidRPr="003E1765" w:rsidRDefault="003E1765" w:rsidP="008C427B">
      <w:pPr>
        <w:pStyle w:val="Caption"/>
      </w:pPr>
      <w:bookmarkStart w:id="113" w:name="_Toc425764518"/>
      <w:r w:rsidRPr="003E1765">
        <w:t>Figure 5.1</w:t>
      </w:r>
      <w:r w:rsidR="00185366">
        <w:t>5</w:t>
      </w:r>
      <w:r w:rsidRPr="003E1765">
        <w:t xml:space="preserve"> </w:t>
      </w:r>
      <w:r w:rsidRPr="00BD2D19">
        <w:t>The structure of two possible tautomers of the 1,4,7-Trimethyltriazacyclononanerhenium (V) dihydroxo monooxo hexafluorophosphate complex that results from hexafluorophosphate complex 3 is reduced electrochemically in the presence of pentafluorobenzoic acid.</w:t>
      </w:r>
      <w:bookmarkEnd w:id="113"/>
      <w:r w:rsidRPr="003E1765">
        <w:t xml:space="preserve"> </w:t>
      </w:r>
    </w:p>
    <w:p w14:paraId="514CEA8F" w14:textId="77777777" w:rsidR="003E1765" w:rsidRPr="003E1765" w:rsidRDefault="003E1765" w:rsidP="003902AB">
      <w:pPr>
        <w:spacing w:line="240" w:lineRule="auto"/>
        <w:jc w:val="both"/>
        <w:rPr>
          <w:rFonts w:eastAsiaTheme="minorEastAsia"/>
          <w:sz w:val="24"/>
          <w:szCs w:val="24"/>
        </w:rPr>
      </w:pPr>
      <w:r w:rsidRPr="003E1765">
        <w:rPr>
          <w:rFonts w:eastAsiaTheme="minorEastAsia"/>
          <w:sz w:val="24"/>
          <w:szCs w:val="24"/>
        </w:rPr>
        <w:br w:type="page"/>
      </w:r>
    </w:p>
    <w:p w14:paraId="0ECF61B2" w14:textId="77777777" w:rsidR="003E1765" w:rsidRPr="003E1765" w:rsidRDefault="003E1765" w:rsidP="006D361E">
      <w:pPr>
        <w:pStyle w:val="Heading2"/>
      </w:pPr>
      <w:bookmarkStart w:id="114" w:name="_Toc425764578"/>
      <w:r w:rsidRPr="003E1765">
        <w:lastRenderedPageBreak/>
        <w:t>5.2.4 – Formation of the Rhenium (V) Glycolate Complex Via Bulk Electrolysis</w:t>
      </w:r>
      <w:bookmarkEnd w:id="114"/>
    </w:p>
    <w:p w14:paraId="57D5AA0E" w14:textId="3D74FAF5" w:rsidR="000861EB" w:rsidRDefault="003E1765" w:rsidP="0008265B">
      <w:pPr>
        <w:spacing w:line="480" w:lineRule="auto"/>
        <w:ind w:firstLine="720"/>
        <w:jc w:val="both"/>
        <w:rPr>
          <w:rFonts w:eastAsiaTheme="minorEastAsia"/>
          <w:sz w:val="24"/>
          <w:szCs w:val="24"/>
        </w:rPr>
      </w:pPr>
      <w:r w:rsidRPr="003E1765">
        <w:rPr>
          <w:rFonts w:eastAsiaTheme="minorEastAsia"/>
          <w:sz w:val="24"/>
          <w:szCs w:val="24"/>
        </w:rPr>
        <w:t xml:space="preserve">With the reduced Re(V) </w:t>
      </w:r>
      <w:proofErr w:type="spellStart"/>
      <w:r w:rsidRPr="003E1765">
        <w:rPr>
          <w:rFonts w:eastAsiaTheme="minorEastAsia"/>
          <w:sz w:val="24"/>
          <w:szCs w:val="24"/>
        </w:rPr>
        <w:t>dihydroxocomplex</w:t>
      </w:r>
      <w:proofErr w:type="spellEnd"/>
      <w:r w:rsidRPr="003E1765">
        <w:rPr>
          <w:rFonts w:eastAsiaTheme="minorEastAsia"/>
          <w:sz w:val="24"/>
          <w:szCs w:val="24"/>
        </w:rPr>
        <w:t xml:space="preserve"> prepared electrochemically, the next logical step in moving to an electrocatalytic DODH reaction was forming the Re(V) glycolate species electrochemically. </w:t>
      </w:r>
      <w:r w:rsidR="00EE4D9A">
        <w:rPr>
          <w:rFonts w:eastAsiaTheme="minorEastAsia"/>
          <w:sz w:val="24"/>
          <w:szCs w:val="24"/>
        </w:rPr>
        <w:t>The Nicholas group</w:t>
      </w:r>
      <w:r w:rsidRPr="003E1765">
        <w:rPr>
          <w:rFonts w:eastAsiaTheme="minorEastAsia"/>
          <w:sz w:val="24"/>
          <w:szCs w:val="24"/>
        </w:rPr>
        <w:t xml:space="preserve"> has previously synthesized Re(VII) </w:t>
      </w:r>
      <w:proofErr w:type="spellStart"/>
      <w:r w:rsidRPr="003E1765">
        <w:rPr>
          <w:rFonts w:eastAsiaTheme="minorEastAsia"/>
          <w:sz w:val="24"/>
          <w:szCs w:val="24"/>
        </w:rPr>
        <w:t>glycolates</w:t>
      </w:r>
      <w:proofErr w:type="spellEnd"/>
      <w:r w:rsidRPr="003E1765">
        <w:rPr>
          <w:rFonts w:eastAsiaTheme="minorEastAsia"/>
          <w:sz w:val="24"/>
          <w:szCs w:val="24"/>
        </w:rPr>
        <w:t xml:space="preserve"> using </w:t>
      </w:r>
      <w:proofErr w:type="spellStart"/>
      <w:r w:rsidRPr="003E1765">
        <w:rPr>
          <w:rFonts w:eastAsiaTheme="minorEastAsia"/>
          <w:sz w:val="24"/>
          <w:szCs w:val="24"/>
        </w:rPr>
        <w:t>methyltrioxo</w:t>
      </w:r>
      <w:proofErr w:type="spellEnd"/>
      <w:r w:rsidRPr="003E1765">
        <w:rPr>
          <w:rFonts w:eastAsiaTheme="minorEastAsia"/>
          <w:sz w:val="24"/>
          <w:szCs w:val="24"/>
        </w:rPr>
        <w:t xml:space="preserve"> rhenium and styrene glycol, or through methyltrioxorhenium and styrene oxide. However, attempts to form the Rhenium (VII) glycolate using </w:t>
      </w:r>
      <w:proofErr w:type="spellStart"/>
      <w:r w:rsidRPr="003E1765">
        <w:rPr>
          <w:rFonts w:eastAsiaTheme="minorEastAsia"/>
          <w:sz w:val="24"/>
          <w:szCs w:val="24"/>
        </w:rPr>
        <w:t>hexafluorophosphate</w:t>
      </w:r>
      <w:proofErr w:type="spellEnd"/>
      <w:r w:rsidRPr="003E1765">
        <w:rPr>
          <w:rFonts w:eastAsiaTheme="minorEastAsia"/>
          <w:sz w:val="24"/>
          <w:szCs w:val="24"/>
        </w:rPr>
        <w:t xml:space="preserve"> complex </w:t>
      </w:r>
      <w:r w:rsidRPr="003E1765">
        <w:rPr>
          <w:rFonts w:eastAsiaTheme="minorEastAsia"/>
          <w:b/>
          <w:sz w:val="24"/>
          <w:szCs w:val="24"/>
        </w:rPr>
        <w:t>3</w:t>
      </w:r>
      <w:r w:rsidRPr="003E1765">
        <w:rPr>
          <w:rFonts w:eastAsiaTheme="minorEastAsia"/>
          <w:sz w:val="24"/>
          <w:szCs w:val="24"/>
        </w:rPr>
        <w:t xml:space="preserve"> were unsuccessful when replicated using this methodology as outlined in Figure 5.15.</w:t>
      </w:r>
      <w:r w:rsidRPr="003E1765">
        <w:rPr>
          <w:rFonts w:eastAsiaTheme="minorEastAsia"/>
          <w:sz w:val="24"/>
          <w:szCs w:val="24"/>
        </w:rPr>
        <w:fldChar w:fldCharType="begin">
          <w:fldData xml:space="preserve">PEVuZE5vdGU+PENpdGU+PEF1dGhvcj5BYnUtT21hcjwvQXV0aG9yPjxZZWFyPjE5OTY8L1llYXI+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</w:fldData>
        </w:fldChar>
      </w:r>
      <w:r w:rsidR="00192F80">
        <w:rPr>
          <w:rFonts w:eastAsiaTheme="minorEastAsia"/>
          <w:sz w:val="24"/>
          <w:szCs w:val="24"/>
        </w:rPr>
        <w:instrText xml:space="preserve"> ADDIN EN.CITE </w:instrText>
      </w:r>
      <w:r w:rsidR="00192F80">
        <w:rPr>
          <w:rFonts w:eastAsiaTheme="minorEastAsia"/>
          <w:sz w:val="24"/>
          <w:szCs w:val="24"/>
        </w:rPr>
        <w:fldChar w:fldCharType="begin">
          <w:fldData xml:space="preserve">PEVuZE5vdGU+PENpdGU+PEF1dGhvcj5BYnUtT21hcjwvQXV0aG9yPjxZZWFyPjE5OTY8L1llYXI+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</w:fldData>
        </w:fldChar>
      </w:r>
      <w:r w:rsidR="00192F80">
        <w:rPr>
          <w:rFonts w:eastAsiaTheme="minorEastAsia"/>
          <w:sz w:val="24"/>
          <w:szCs w:val="24"/>
        </w:rPr>
        <w:instrText xml:space="preserve"> ADDIN EN.CITE.DATA </w:instrText>
      </w:r>
      <w:r w:rsidR="00192F80">
        <w:rPr>
          <w:rFonts w:eastAsiaTheme="minorEastAsia"/>
          <w:sz w:val="24"/>
          <w:szCs w:val="24"/>
        </w:rPr>
      </w:r>
      <w:r w:rsidR="00192F80">
        <w:rPr>
          <w:rFonts w:eastAsiaTheme="minorEastAsia"/>
          <w:sz w:val="24"/>
          <w:szCs w:val="24"/>
        </w:rPr>
        <w:fldChar w:fldCharType="end"/>
      </w:r>
      <w:r w:rsidRPr="003E1765">
        <w:rPr>
          <w:rFonts w:eastAsiaTheme="minorEastAsia"/>
          <w:sz w:val="24"/>
          <w:szCs w:val="24"/>
        </w:rPr>
      </w:r>
      <w:r w:rsidRPr="003E1765">
        <w:rPr>
          <w:rFonts w:eastAsiaTheme="minorEastAsia"/>
          <w:sz w:val="24"/>
          <w:szCs w:val="24"/>
        </w:rPr>
        <w:fldChar w:fldCharType="separate"/>
      </w:r>
      <w:r w:rsidR="00192F80" w:rsidRPr="00192F80">
        <w:rPr>
          <w:rFonts w:eastAsiaTheme="minorEastAsia"/>
          <w:noProof/>
          <w:sz w:val="24"/>
          <w:szCs w:val="24"/>
          <w:vertAlign w:val="superscript"/>
        </w:rPr>
        <w:t>77, 157-158</w:t>
      </w:r>
      <w:r w:rsidRPr="003E1765">
        <w:rPr>
          <w:rFonts w:eastAsiaTheme="minorEastAsia"/>
          <w:sz w:val="24"/>
          <w:szCs w:val="24"/>
        </w:rPr>
        <w:fldChar w:fldCharType="end"/>
      </w:r>
      <w:r w:rsidRPr="003E1765">
        <w:rPr>
          <w:rFonts w:eastAsiaTheme="minorEastAsia"/>
          <w:sz w:val="24"/>
          <w:szCs w:val="24"/>
        </w:rPr>
        <w:t xml:space="preserve">. The most significant difference between the two systems is that MTO has a coordination number of 4 and can increase the coordination number to five. The </w:t>
      </w:r>
      <w:proofErr w:type="spellStart"/>
      <w:r w:rsidRPr="003E1765">
        <w:rPr>
          <w:rFonts w:eastAsiaTheme="minorEastAsia"/>
          <w:sz w:val="24"/>
          <w:szCs w:val="24"/>
        </w:rPr>
        <w:t>hexafluorophosphate</w:t>
      </w:r>
      <w:proofErr w:type="spellEnd"/>
      <w:r w:rsidRPr="003E1765">
        <w:rPr>
          <w:rFonts w:eastAsiaTheme="minorEastAsia"/>
          <w:sz w:val="24"/>
          <w:szCs w:val="24"/>
        </w:rPr>
        <w:t xml:space="preserve"> complex </w:t>
      </w:r>
      <w:r w:rsidRPr="003E1765">
        <w:rPr>
          <w:rFonts w:eastAsiaTheme="minorEastAsia"/>
          <w:b/>
          <w:sz w:val="24"/>
          <w:szCs w:val="24"/>
        </w:rPr>
        <w:t>3</w:t>
      </w:r>
      <w:r w:rsidRPr="003E1765">
        <w:rPr>
          <w:rFonts w:eastAsiaTheme="minorEastAsia"/>
          <w:sz w:val="24"/>
          <w:szCs w:val="24"/>
        </w:rPr>
        <w:t xml:space="preserve">, however, has a coordination number of 6. This suggests that the seven coordinate complex formed between styrene glycol and complex 3 would be very </w:t>
      </w:r>
      <w:proofErr w:type="spellStart"/>
      <w:r w:rsidRPr="003E1765">
        <w:rPr>
          <w:rFonts w:eastAsiaTheme="minorEastAsia"/>
          <w:sz w:val="24"/>
          <w:szCs w:val="24"/>
        </w:rPr>
        <w:t>sterically</w:t>
      </w:r>
      <w:proofErr w:type="spellEnd"/>
      <w:r w:rsidRPr="003E1765">
        <w:rPr>
          <w:rFonts w:eastAsiaTheme="minorEastAsia"/>
          <w:sz w:val="24"/>
          <w:szCs w:val="24"/>
        </w:rPr>
        <w:t xml:space="preserve"> hindered. In addition, it is noted that there is not a literature precedent for a rhenium (VII) glycolate complex formed using </w:t>
      </w:r>
      <w:proofErr w:type="spellStart"/>
      <w:r w:rsidRPr="003E1765">
        <w:rPr>
          <w:rFonts w:eastAsiaTheme="minorEastAsia"/>
          <w:sz w:val="24"/>
          <w:szCs w:val="24"/>
        </w:rPr>
        <w:t>hexafluorophosphate</w:t>
      </w:r>
      <w:proofErr w:type="spellEnd"/>
      <w:r w:rsidRPr="003E1765">
        <w:rPr>
          <w:rFonts w:eastAsiaTheme="minorEastAsia"/>
          <w:sz w:val="24"/>
          <w:szCs w:val="24"/>
        </w:rPr>
        <w:t xml:space="preserve"> complex </w:t>
      </w:r>
      <w:r w:rsidRPr="003E1765">
        <w:rPr>
          <w:rFonts w:eastAsiaTheme="minorEastAsia"/>
          <w:b/>
          <w:sz w:val="24"/>
          <w:szCs w:val="24"/>
        </w:rPr>
        <w:t>3</w:t>
      </w:r>
      <w:r w:rsidRPr="003E1765">
        <w:rPr>
          <w:rFonts w:eastAsiaTheme="minorEastAsia"/>
          <w:sz w:val="24"/>
          <w:szCs w:val="24"/>
        </w:rPr>
        <w:t xml:space="preserve"> or perrhenate complex </w:t>
      </w:r>
      <w:r w:rsidRPr="003E1765">
        <w:rPr>
          <w:rFonts w:eastAsiaTheme="minorEastAsia"/>
          <w:b/>
          <w:sz w:val="24"/>
          <w:szCs w:val="24"/>
        </w:rPr>
        <w:t>2</w:t>
      </w:r>
      <w:r w:rsidRPr="003E1765">
        <w:rPr>
          <w:rFonts w:eastAsiaTheme="minorEastAsia"/>
          <w:sz w:val="24"/>
          <w:szCs w:val="24"/>
        </w:rPr>
        <w:t xml:space="preserve"> and a glycol. Re (V) </w:t>
      </w:r>
      <w:proofErr w:type="spellStart"/>
      <w:r w:rsidRPr="003E1765">
        <w:rPr>
          <w:rFonts w:eastAsiaTheme="minorEastAsia"/>
          <w:sz w:val="24"/>
          <w:szCs w:val="24"/>
        </w:rPr>
        <w:t>glycolates</w:t>
      </w:r>
      <w:proofErr w:type="spellEnd"/>
      <w:r w:rsidRPr="003E1765">
        <w:rPr>
          <w:rFonts w:eastAsiaTheme="minorEastAsia"/>
          <w:sz w:val="24"/>
          <w:szCs w:val="24"/>
        </w:rPr>
        <w:t xml:space="preserve"> have been produced using a methodology that starts with a ReOCl</w:t>
      </w:r>
      <w:r w:rsidRPr="003E1765">
        <w:rPr>
          <w:rFonts w:eastAsiaTheme="minorEastAsia"/>
          <w:sz w:val="24"/>
          <w:szCs w:val="24"/>
          <w:vertAlign w:val="subscript"/>
        </w:rPr>
        <w:t>3</w:t>
      </w:r>
      <w:r w:rsidRPr="003E1765">
        <w:rPr>
          <w:rFonts w:eastAsiaTheme="minorEastAsia"/>
          <w:sz w:val="24"/>
          <w:szCs w:val="24"/>
        </w:rPr>
        <w:t>(PPh</w:t>
      </w:r>
      <w:r w:rsidRPr="003E1765">
        <w:rPr>
          <w:rFonts w:eastAsiaTheme="minorEastAsia"/>
          <w:sz w:val="24"/>
          <w:szCs w:val="24"/>
          <w:vertAlign w:val="subscript"/>
        </w:rPr>
        <w:t>3</w:t>
      </w:r>
      <w:r w:rsidRPr="003E1765">
        <w:rPr>
          <w:rFonts w:eastAsiaTheme="minorEastAsia"/>
          <w:sz w:val="24"/>
          <w:szCs w:val="24"/>
        </w:rPr>
        <w:t>)</w:t>
      </w:r>
      <w:r w:rsidRPr="003E1765">
        <w:rPr>
          <w:rFonts w:eastAsiaTheme="minorEastAsia"/>
          <w:sz w:val="24"/>
          <w:szCs w:val="24"/>
          <w:vertAlign w:val="subscript"/>
        </w:rPr>
        <w:t>2</w:t>
      </w:r>
      <w:r w:rsidRPr="003E1765">
        <w:rPr>
          <w:rFonts w:eastAsiaTheme="minorEastAsia"/>
          <w:sz w:val="24"/>
          <w:szCs w:val="24"/>
        </w:rPr>
        <w:t xml:space="preserve"> complex</w:t>
      </w:r>
      <w:r w:rsidRPr="003E1765">
        <w:rPr>
          <w:rFonts w:eastAsiaTheme="minorEastAsia"/>
          <w:sz w:val="24"/>
          <w:szCs w:val="24"/>
        </w:rPr>
        <w:fldChar w:fldCharType="begin">
          <w:fldData xml:space="preserve">PEVuZE5vdGU+PENpdGU+PEF1dGhvcj5BYnUtT21hcjwvQXV0aG9yPjxZZWFyPjE5OTY8L1llYXI+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</w:fldData>
        </w:fldChar>
      </w:r>
      <w:r w:rsidR="00192F80">
        <w:rPr>
          <w:rFonts w:eastAsiaTheme="minorEastAsia"/>
          <w:sz w:val="24"/>
          <w:szCs w:val="24"/>
        </w:rPr>
        <w:instrText xml:space="preserve"> ADDIN EN.CITE </w:instrText>
      </w:r>
      <w:r w:rsidR="00192F80">
        <w:rPr>
          <w:rFonts w:eastAsiaTheme="minorEastAsia"/>
          <w:sz w:val="24"/>
          <w:szCs w:val="24"/>
        </w:rPr>
        <w:fldChar w:fldCharType="begin">
          <w:fldData xml:space="preserve">PEVuZE5vdGU+PENpdGU+PEF1dGhvcj5BYnUtT21hcjwvQXV0aG9yPjxZZWFyPjE5OTY8L1llYXI+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</w:fldData>
        </w:fldChar>
      </w:r>
      <w:r w:rsidR="00192F80">
        <w:rPr>
          <w:rFonts w:eastAsiaTheme="minorEastAsia"/>
          <w:sz w:val="24"/>
          <w:szCs w:val="24"/>
        </w:rPr>
        <w:instrText xml:space="preserve"> ADDIN EN.CITE.DATA </w:instrText>
      </w:r>
      <w:r w:rsidR="00192F80">
        <w:rPr>
          <w:rFonts w:eastAsiaTheme="minorEastAsia"/>
          <w:sz w:val="24"/>
          <w:szCs w:val="24"/>
        </w:rPr>
      </w:r>
      <w:r w:rsidR="00192F80">
        <w:rPr>
          <w:rFonts w:eastAsiaTheme="minorEastAsia"/>
          <w:sz w:val="24"/>
          <w:szCs w:val="24"/>
        </w:rPr>
        <w:fldChar w:fldCharType="end"/>
      </w:r>
      <w:r w:rsidRPr="003E1765">
        <w:rPr>
          <w:rFonts w:eastAsiaTheme="minorEastAsia"/>
          <w:sz w:val="24"/>
          <w:szCs w:val="24"/>
        </w:rPr>
      </w:r>
      <w:r w:rsidRPr="003E1765">
        <w:rPr>
          <w:rFonts w:eastAsiaTheme="minorEastAsia"/>
          <w:sz w:val="24"/>
          <w:szCs w:val="24"/>
        </w:rPr>
        <w:fldChar w:fldCharType="separate"/>
      </w:r>
      <w:r w:rsidR="00192F80" w:rsidRPr="00192F80">
        <w:rPr>
          <w:rFonts w:eastAsiaTheme="minorEastAsia"/>
          <w:noProof/>
          <w:sz w:val="24"/>
          <w:szCs w:val="24"/>
          <w:vertAlign w:val="superscript"/>
        </w:rPr>
        <w:t>77, 159</w:t>
      </w:r>
      <w:r w:rsidRPr="003E1765">
        <w:rPr>
          <w:rFonts w:eastAsiaTheme="minorEastAsia"/>
          <w:sz w:val="24"/>
          <w:szCs w:val="24"/>
        </w:rPr>
        <w:fldChar w:fldCharType="end"/>
      </w:r>
      <w:r w:rsidRPr="003E1765">
        <w:rPr>
          <w:rFonts w:eastAsiaTheme="minorEastAsia"/>
          <w:sz w:val="24"/>
          <w:szCs w:val="24"/>
        </w:rPr>
        <w:t>. By reacting the complex in the presence of the glycol and the ligand, the desired Re(V) glycolate can be achieved. This suggests that the Rhenium (V) complex is necessary to form the metal glycolate. Preparation of the rhenium (V) glycolate from styrene glycol was carried out in deuterated dichloromethane to afford a red solution. Analysis of the mixture via NMR shown in Figure 5.1</w:t>
      </w:r>
      <w:r w:rsidR="0096478A">
        <w:rPr>
          <w:rFonts w:eastAsiaTheme="minorEastAsia"/>
          <w:sz w:val="24"/>
          <w:szCs w:val="24"/>
        </w:rPr>
        <w:t>7</w:t>
      </w:r>
      <w:r w:rsidRPr="003E1765">
        <w:rPr>
          <w:rFonts w:eastAsiaTheme="minorEastAsia"/>
          <w:sz w:val="24"/>
          <w:szCs w:val="24"/>
        </w:rPr>
        <w:t xml:space="preserve"> indicates formation the styrene glycol rhenium (V) complex, as evidenced by new proton peaks occurring between </w:t>
      </w:r>
      <w:r w:rsidRPr="003E1765">
        <w:rPr>
          <w:rFonts w:ascii="Cambria" w:eastAsiaTheme="minorEastAsia" w:hAnsi="Cambria"/>
          <w:sz w:val="24"/>
          <w:szCs w:val="24"/>
        </w:rPr>
        <w:t xml:space="preserve">δ </w:t>
      </w:r>
      <w:r w:rsidRPr="003E1765">
        <w:rPr>
          <w:rFonts w:eastAsiaTheme="minorEastAsia"/>
          <w:sz w:val="24"/>
          <w:szCs w:val="24"/>
        </w:rPr>
        <w:t xml:space="preserve">5.0 and 6.0 ppm. </w:t>
      </w:r>
      <w:r w:rsidR="00C222F6">
        <w:rPr>
          <w:rFonts w:eastAsiaTheme="minorEastAsia"/>
          <w:sz w:val="24"/>
          <w:szCs w:val="24"/>
        </w:rPr>
        <w:t xml:space="preserve">These signals align with </w:t>
      </w:r>
      <w:proofErr w:type="spellStart"/>
      <w:r w:rsidR="00C222F6">
        <w:rPr>
          <w:rFonts w:eastAsiaTheme="minorEastAsia"/>
          <w:sz w:val="24"/>
          <w:szCs w:val="24"/>
        </w:rPr>
        <w:t>metalloglycolates</w:t>
      </w:r>
      <w:proofErr w:type="spellEnd"/>
      <w:r w:rsidR="00C222F6">
        <w:rPr>
          <w:rFonts w:eastAsiaTheme="minorEastAsia"/>
          <w:sz w:val="24"/>
          <w:szCs w:val="24"/>
        </w:rPr>
        <w:t xml:space="preserve"> formed by </w:t>
      </w:r>
      <w:r w:rsidR="00EE4D9A">
        <w:rPr>
          <w:rFonts w:eastAsiaTheme="minorEastAsia"/>
          <w:sz w:val="24"/>
          <w:szCs w:val="24"/>
        </w:rPr>
        <w:t>the Nicholas</w:t>
      </w:r>
      <w:r w:rsidR="00EE4D9A" w:rsidRPr="003E1765">
        <w:rPr>
          <w:rFonts w:eastAsiaTheme="minorEastAsia"/>
          <w:sz w:val="24"/>
          <w:szCs w:val="24"/>
        </w:rPr>
        <w:t xml:space="preserve"> group</w:t>
      </w:r>
      <w:r w:rsidR="00C222F6">
        <w:rPr>
          <w:rFonts w:eastAsiaTheme="minorEastAsia"/>
          <w:sz w:val="24"/>
          <w:szCs w:val="24"/>
        </w:rPr>
        <w:t xml:space="preserve"> and others</w:t>
      </w:r>
      <w:r w:rsidR="00C222F6">
        <w:rPr>
          <w:rFonts w:eastAsiaTheme="minorEastAsia"/>
          <w:sz w:val="24"/>
          <w:szCs w:val="24"/>
        </w:rPr>
        <w:fldChar w:fldCharType="begin">
          <w:fldData xml:space="preserve">PEVuZE5vdGU+PENpdGU+PEF1dGhvcj5BaG1hZDwvQXV0aG9yPjxZZWFyPjIwMTE8L1llYXI+PFJl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</w:fldData>
        </w:fldChar>
      </w:r>
      <w:r w:rsidR="009F49C3">
        <w:rPr>
          <w:rFonts w:eastAsiaTheme="minorEastAsia"/>
          <w:sz w:val="24"/>
          <w:szCs w:val="24"/>
        </w:rPr>
        <w:instrText xml:space="preserve"> ADDIN EN.CITE </w:instrText>
      </w:r>
      <w:r w:rsidR="009F49C3">
        <w:rPr>
          <w:rFonts w:eastAsiaTheme="minorEastAsia"/>
          <w:sz w:val="24"/>
          <w:szCs w:val="24"/>
        </w:rPr>
        <w:fldChar w:fldCharType="begin">
          <w:fldData xml:space="preserve">PEVuZE5vdGU+PENpdGU+PEF1dGhvcj5BaG1hZDwvQXV0aG9yPjxZZWFyPjIwMTE8L1llYXI+PFJl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</w:fldData>
        </w:fldChar>
      </w:r>
      <w:r w:rsidR="009F49C3">
        <w:rPr>
          <w:rFonts w:eastAsiaTheme="minorEastAsia"/>
          <w:sz w:val="24"/>
          <w:szCs w:val="24"/>
        </w:rPr>
        <w:instrText xml:space="preserve"> ADDIN EN.CITE.DATA </w:instrText>
      </w:r>
      <w:r w:rsidR="009F49C3">
        <w:rPr>
          <w:rFonts w:eastAsiaTheme="minorEastAsia"/>
          <w:sz w:val="24"/>
          <w:szCs w:val="24"/>
        </w:rPr>
      </w:r>
      <w:r w:rsidR="009F49C3">
        <w:rPr>
          <w:rFonts w:eastAsiaTheme="minorEastAsia"/>
          <w:sz w:val="24"/>
          <w:szCs w:val="24"/>
        </w:rPr>
        <w:fldChar w:fldCharType="end"/>
      </w:r>
      <w:r w:rsidR="00C222F6">
        <w:rPr>
          <w:rFonts w:eastAsiaTheme="minorEastAsia"/>
          <w:sz w:val="24"/>
          <w:szCs w:val="24"/>
        </w:rPr>
      </w:r>
      <w:r w:rsidR="00C222F6">
        <w:rPr>
          <w:rFonts w:eastAsiaTheme="minorEastAsia"/>
          <w:sz w:val="24"/>
          <w:szCs w:val="24"/>
        </w:rPr>
        <w:fldChar w:fldCharType="separate"/>
      </w:r>
      <w:r w:rsidR="009F49C3" w:rsidRPr="009F49C3">
        <w:rPr>
          <w:rFonts w:eastAsiaTheme="minorEastAsia"/>
          <w:noProof/>
          <w:sz w:val="24"/>
          <w:szCs w:val="24"/>
          <w:vertAlign w:val="superscript"/>
        </w:rPr>
        <w:t>92, 152</w:t>
      </w:r>
      <w:r w:rsidR="00C222F6">
        <w:rPr>
          <w:rFonts w:eastAsiaTheme="minorEastAsia"/>
          <w:sz w:val="24"/>
          <w:szCs w:val="24"/>
        </w:rPr>
        <w:fldChar w:fldCharType="end"/>
      </w:r>
      <w:r w:rsidR="00C222F6">
        <w:rPr>
          <w:rFonts w:eastAsiaTheme="minorEastAsia"/>
          <w:sz w:val="24"/>
          <w:szCs w:val="24"/>
        </w:rPr>
        <w:t>.</w:t>
      </w:r>
    </w:p>
    <w:p w14:paraId="77756D3A" w14:textId="5A325437" w:rsidR="003E1765" w:rsidRPr="003E1765" w:rsidRDefault="003E1765" w:rsidP="003902AB">
      <w:pPr>
        <w:spacing w:line="480" w:lineRule="auto"/>
        <w:jc w:val="both"/>
        <w:rPr>
          <w:rFonts w:eastAsiaTheme="minorEastAsia"/>
          <w:sz w:val="24"/>
          <w:szCs w:val="24"/>
        </w:rPr>
      </w:pPr>
      <w:r w:rsidRPr="003E1765">
        <w:rPr>
          <w:rFonts w:eastAsiaTheme="minorEastAsia"/>
          <w:sz w:val="24"/>
          <w:szCs w:val="24"/>
        </w:rPr>
        <w:lastRenderedPageBreak/>
        <w:t>a)</w:t>
      </w:r>
    </w:p>
    <w:p w14:paraId="6EEC3152" w14:textId="77777777" w:rsidR="003E1765" w:rsidRPr="003E1765" w:rsidRDefault="003E1765" w:rsidP="000861EB">
      <w:pPr>
        <w:spacing w:line="480" w:lineRule="auto"/>
        <w:rPr>
          <w:rFonts w:eastAsiaTheme="minorEastAsia"/>
          <w:sz w:val="24"/>
          <w:szCs w:val="24"/>
        </w:rPr>
      </w:pPr>
      <w:r w:rsidRPr="003E1765">
        <w:rPr>
          <w:rFonts w:eastAsiaTheme="minorEastAsia"/>
          <w:noProof/>
          <w:sz w:val="24"/>
          <w:szCs w:val="24"/>
        </w:rPr>
        <w:drawing>
          <wp:inline distT="0" distB="0" distL="0" distR="0" wp14:anchorId="2137ADAF" wp14:editId="700EE7D7">
            <wp:extent cx="5394960" cy="1424269"/>
            <wp:effectExtent l="0" t="0" r="0" b="0"/>
            <wp:docPr id="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394960" cy="1424269"/>
                    </a:xfrm>
                    <a:prstGeom prst="rect">
                      <a:avLst/>
                    </a:prstGeom>
                    <a:noFill/>
                    <a:ln>
                      <a:noFill/>
                    </a:ln>
                  </pic:spPr>
                </pic:pic>
              </a:graphicData>
            </a:graphic>
          </wp:inline>
        </w:drawing>
      </w:r>
    </w:p>
    <w:p w14:paraId="762CFC50" w14:textId="77777777" w:rsidR="003E1765" w:rsidRPr="003E1765" w:rsidRDefault="003E1765" w:rsidP="003902AB">
      <w:pPr>
        <w:spacing w:line="480" w:lineRule="auto"/>
        <w:jc w:val="both"/>
        <w:rPr>
          <w:rFonts w:eastAsiaTheme="minorEastAsia"/>
          <w:sz w:val="24"/>
          <w:szCs w:val="24"/>
        </w:rPr>
      </w:pPr>
      <w:r w:rsidRPr="003E1765">
        <w:rPr>
          <w:rFonts w:eastAsiaTheme="minorEastAsia"/>
          <w:sz w:val="24"/>
          <w:szCs w:val="24"/>
        </w:rPr>
        <w:t>b)</w:t>
      </w:r>
    </w:p>
    <w:p w14:paraId="36D88E10" w14:textId="3AE9C064" w:rsidR="003E1765" w:rsidRPr="003E1765" w:rsidRDefault="003E1765" w:rsidP="000861EB">
      <w:pPr>
        <w:spacing w:line="240" w:lineRule="auto"/>
        <w:rPr>
          <w:rFonts w:eastAsiaTheme="minorEastAsia"/>
          <w:sz w:val="24"/>
          <w:szCs w:val="24"/>
        </w:rPr>
      </w:pPr>
      <w:r w:rsidRPr="003E1765">
        <w:rPr>
          <w:rFonts w:eastAsiaTheme="minorEastAsia"/>
          <w:noProof/>
          <w:sz w:val="24"/>
          <w:szCs w:val="24"/>
        </w:rPr>
        <w:drawing>
          <wp:inline distT="0" distB="0" distL="0" distR="0" wp14:anchorId="06E11813" wp14:editId="046532D9">
            <wp:extent cx="5859145" cy="1981200"/>
            <wp:effectExtent l="0" t="0" r="8255" b="0"/>
            <wp:docPr id="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859145" cy="1981200"/>
                    </a:xfrm>
                    <a:prstGeom prst="rect">
                      <a:avLst/>
                    </a:prstGeom>
                    <a:noFill/>
                    <a:ln>
                      <a:noFill/>
                    </a:ln>
                  </pic:spPr>
                </pic:pic>
              </a:graphicData>
            </a:graphic>
          </wp:inline>
        </w:drawing>
      </w:r>
    </w:p>
    <w:p w14:paraId="2CCEBF2D" w14:textId="77777777" w:rsidR="003E1765" w:rsidRPr="003E1765" w:rsidRDefault="003E1765" w:rsidP="003902AB">
      <w:pPr>
        <w:spacing w:line="240" w:lineRule="auto"/>
        <w:jc w:val="both"/>
        <w:rPr>
          <w:rFonts w:eastAsiaTheme="minorEastAsia"/>
          <w:sz w:val="24"/>
          <w:szCs w:val="24"/>
        </w:rPr>
      </w:pPr>
    </w:p>
    <w:p w14:paraId="1288E024" w14:textId="77FF0C69" w:rsidR="003E1765" w:rsidRPr="00BD2D19" w:rsidRDefault="003E1765" w:rsidP="008C427B">
      <w:pPr>
        <w:pStyle w:val="Caption"/>
      </w:pPr>
      <w:bookmarkStart w:id="115" w:name="_Toc425764519"/>
      <w:r w:rsidRPr="003E1765">
        <w:t>Figure 5.1</w:t>
      </w:r>
      <w:r w:rsidR="00185366">
        <w:t>6</w:t>
      </w:r>
      <w:r w:rsidRPr="003E1765">
        <w:t xml:space="preserve"> </w:t>
      </w:r>
      <w:r w:rsidRPr="00BD2D19">
        <w:t xml:space="preserve">a) The reaction methodology used by Abu-Omar to form the rhenium (VII) glycolate complex using styrene glycol. b) </w:t>
      </w:r>
      <w:r w:rsidR="00280BDD">
        <w:t>Synthesis of a</w:t>
      </w:r>
      <w:r w:rsidRPr="00BD2D19">
        <w:t xml:space="preserve"> rhenium (V) glycolate complex using Trichloromonooxorhenium (V) bistriphenylphosphine, styrene glycol, and 1,4,7-trimethyltriazacyclononane (C</w:t>
      </w:r>
      <w:r w:rsidRPr="00BD2D19">
        <w:rPr>
          <w:vertAlign w:val="subscript"/>
        </w:rPr>
        <w:t>9</w:t>
      </w:r>
      <w:r w:rsidRPr="00BD2D19">
        <w:t>H</w:t>
      </w:r>
      <w:r w:rsidRPr="00BD2D19">
        <w:rPr>
          <w:vertAlign w:val="subscript"/>
        </w:rPr>
        <w:t>21</w:t>
      </w:r>
      <w:r w:rsidRPr="00BD2D19">
        <w:t>N</w:t>
      </w:r>
      <w:r w:rsidRPr="00BD2D19">
        <w:rPr>
          <w:vertAlign w:val="subscript"/>
        </w:rPr>
        <w:t>3</w:t>
      </w:r>
      <w:r w:rsidRPr="00BD2D19">
        <w:t>)</w:t>
      </w:r>
      <w:r w:rsidR="00280BDD">
        <w:t>, modified from a procedure modified by Boehm</w:t>
      </w:r>
      <w:r w:rsidRPr="00BD2D19">
        <w:t xml:space="preserve"> </w:t>
      </w:r>
      <w:r w:rsidRPr="00BD2D19">
        <w:fldChar w:fldCharType="begin">
          <w:fldData xml:space="preserve">PEVuZE5vdGU+PENpdGU+PEF1dGhvcj5BYnUtT21hcjwvQXV0aG9yPjxZZWFyPjE5OTY8L1llYXI+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</w:fldData>
        </w:fldChar>
      </w:r>
      <w:r w:rsidR="00192F80">
        <w:instrText xml:space="preserve"> ADDIN EN.CITE </w:instrText>
      </w:r>
      <w:r w:rsidR="00192F80">
        <w:fldChar w:fldCharType="begin">
          <w:fldData xml:space="preserve">PEVuZE5vdGU+PENpdGU+PEF1dGhvcj5BYnUtT21hcjwvQXV0aG9yPjxZZWFyPjE5OTY8L1llYXI+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</w:fldData>
        </w:fldChar>
      </w:r>
      <w:r w:rsidR="00192F80">
        <w:instrText xml:space="preserve"> ADDIN EN.CITE.DATA </w:instrText>
      </w:r>
      <w:r w:rsidR="00192F80">
        <w:fldChar w:fldCharType="end"/>
      </w:r>
      <w:r w:rsidRPr="00BD2D19">
        <w:fldChar w:fldCharType="separate"/>
      </w:r>
      <w:r w:rsidR="00192F80" w:rsidRPr="00192F80">
        <w:rPr>
          <w:vertAlign w:val="superscript"/>
        </w:rPr>
        <w:t>77, 159</w:t>
      </w:r>
      <w:r w:rsidRPr="00BD2D19">
        <w:fldChar w:fldCharType="end"/>
      </w:r>
      <w:r w:rsidR="00280BDD">
        <w:t>.</w:t>
      </w:r>
      <w:bookmarkEnd w:id="115"/>
    </w:p>
    <w:p w14:paraId="280B80CC" w14:textId="77777777" w:rsidR="003E1765" w:rsidRPr="003E1765" w:rsidRDefault="003E1765" w:rsidP="003902AB">
      <w:pPr>
        <w:spacing w:line="240" w:lineRule="auto"/>
        <w:jc w:val="both"/>
        <w:rPr>
          <w:rFonts w:eastAsiaTheme="minorEastAsia"/>
          <w:sz w:val="24"/>
          <w:szCs w:val="24"/>
        </w:rPr>
      </w:pPr>
    </w:p>
    <w:p w14:paraId="5C58E308" w14:textId="77777777" w:rsidR="003E1765" w:rsidRPr="003E1765" w:rsidRDefault="003E1765" w:rsidP="003902AB">
      <w:pPr>
        <w:spacing w:line="240" w:lineRule="auto"/>
        <w:jc w:val="both"/>
        <w:rPr>
          <w:rFonts w:eastAsiaTheme="minorEastAsia"/>
          <w:sz w:val="24"/>
          <w:szCs w:val="24"/>
        </w:rPr>
      </w:pPr>
      <w:r w:rsidRPr="003E1765">
        <w:rPr>
          <w:rFonts w:eastAsiaTheme="minorEastAsia"/>
          <w:sz w:val="24"/>
          <w:szCs w:val="24"/>
        </w:rPr>
        <w:br w:type="page"/>
      </w:r>
    </w:p>
    <w:p w14:paraId="590A8A56" w14:textId="461CCD8B" w:rsidR="003E1765" w:rsidRPr="003E1765" w:rsidRDefault="00B50E0E" w:rsidP="000861EB">
      <w:pPr>
        <w:spacing w:line="240" w:lineRule="auto"/>
        <w:rPr>
          <w:rFonts w:eastAsiaTheme="minorEastAsia"/>
          <w:sz w:val="24"/>
          <w:szCs w:val="24"/>
        </w:rPr>
      </w:pPr>
      <w:r w:rsidRPr="00B50E0E">
        <w:rPr>
          <w:rFonts w:eastAsiaTheme="minorEastAsia"/>
          <w:noProof/>
          <w:sz w:val="24"/>
          <w:szCs w:val="24"/>
        </w:rPr>
        <w:lastRenderedPageBreak/>
        <w:drawing>
          <wp:anchor distT="0" distB="0" distL="114300" distR="114300" simplePos="0" relativeHeight="251646464" behindDoc="0" locked="0" layoutInCell="1" allowOverlap="1" wp14:anchorId="64521E86" wp14:editId="0F26F56F">
            <wp:simplePos x="0" y="0"/>
            <wp:positionH relativeFrom="column">
              <wp:posOffset>1485900</wp:posOffset>
            </wp:positionH>
            <wp:positionV relativeFrom="paragraph">
              <wp:posOffset>457200</wp:posOffset>
            </wp:positionV>
            <wp:extent cx="1130300" cy="1268095"/>
            <wp:effectExtent l="0" t="0" r="12700" b="1905"/>
            <wp:wrapThrough wrapText="bothSides">
              <wp:wrapPolygon edited="0">
                <wp:start x="19416" y="0"/>
                <wp:lineTo x="7766" y="865"/>
                <wp:lineTo x="2427" y="6057"/>
                <wp:lineTo x="5339" y="14277"/>
                <wp:lineTo x="0" y="17306"/>
                <wp:lineTo x="0" y="20335"/>
                <wp:lineTo x="971" y="21200"/>
                <wp:lineTo x="2912" y="21200"/>
                <wp:lineTo x="15047" y="14277"/>
                <wp:lineTo x="16503" y="7355"/>
                <wp:lineTo x="21357" y="4326"/>
                <wp:lineTo x="21357" y="0"/>
                <wp:lineTo x="19416" y="0"/>
              </wp:wrapPolygon>
            </wp:wrapThrough>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130300" cy="12680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heme="minorEastAsia"/>
          <w:noProof/>
          <w:sz w:val="24"/>
          <w:szCs w:val="24"/>
        </w:rPr>
        <w:drawing>
          <wp:anchor distT="0" distB="0" distL="114300" distR="114300" simplePos="0" relativeHeight="251662848" behindDoc="0" locked="0" layoutInCell="1" allowOverlap="1" wp14:anchorId="64A25380" wp14:editId="64786C62">
            <wp:simplePos x="0" y="0"/>
            <wp:positionH relativeFrom="column">
              <wp:posOffset>0</wp:posOffset>
            </wp:positionH>
            <wp:positionV relativeFrom="paragraph">
              <wp:posOffset>0</wp:posOffset>
            </wp:positionV>
            <wp:extent cx="5943600" cy="419989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_V_glycolate_synthesis_041219_PROTON_02.pdf"/>
                    <pic:cNvPicPr/>
                  </pic:nvPicPr>
                  <pic:blipFill>
                    <a:blip r:embed="rId86">
                      <a:extLst>
                        <a:ext uri="{28A0092B-C50C-407E-A947-70E740481C1C}">
                          <a14:useLocalDpi xmlns:a14="http://schemas.microsoft.com/office/drawing/2010/main" val="0"/>
                        </a:ext>
                      </a:extLst>
                    </a:blip>
                    <a:stretch>
                      <a:fillRect/>
                    </a:stretch>
                  </pic:blipFill>
                  <pic:spPr>
                    <a:xfrm>
                      <a:off x="0" y="0"/>
                      <a:ext cx="5943600" cy="4199890"/>
                    </a:xfrm>
                    <a:prstGeom prst="rect">
                      <a:avLst/>
                    </a:prstGeom>
                  </pic:spPr>
                </pic:pic>
              </a:graphicData>
            </a:graphic>
            <wp14:sizeRelH relativeFrom="page">
              <wp14:pctWidth>0</wp14:pctWidth>
            </wp14:sizeRelH>
            <wp14:sizeRelV relativeFrom="page">
              <wp14:pctHeight>0</wp14:pctHeight>
            </wp14:sizeRelV>
          </wp:anchor>
        </w:drawing>
      </w:r>
    </w:p>
    <w:p w14:paraId="0469FCAF" w14:textId="0E8C0372" w:rsidR="003E1765" w:rsidRPr="00BD2D19" w:rsidRDefault="003E1765" w:rsidP="008C427B">
      <w:pPr>
        <w:pStyle w:val="Caption"/>
      </w:pPr>
      <w:bookmarkStart w:id="116" w:name="_Toc425764520"/>
      <w:r w:rsidRPr="00B658AD">
        <w:t>Figure 5.1</w:t>
      </w:r>
      <w:r w:rsidR="00185366">
        <w:t>7</w:t>
      </w:r>
      <w:r w:rsidRPr="003E1765">
        <w:t xml:space="preserve">: </w:t>
      </w:r>
      <w:r w:rsidRPr="00BD2D19">
        <w:t xml:space="preserve">The </w:t>
      </w:r>
      <w:r w:rsidR="005853A3">
        <w:rPr>
          <w:vertAlign w:val="superscript"/>
        </w:rPr>
        <w:t>1</w:t>
      </w:r>
      <w:r w:rsidR="005853A3">
        <w:t xml:space="preserve">H </w:t>
      </w:r>
      <w:r w:rsidRPr="00BD2D19">
        <w:t>nuclear magnetic resonance spectrum of the reaction mixture containing styrene glycol, ReOCl</w:t>
      </w:r>
      <w:r w:rsidRPr="00BD2D19">
        <w:rPr>
          <w:vertAlign w:val="subscript"/>
        </w:rPr>
        <w:t>3</w:t>
      </w:r>
      <w:r w:rsidRPr="00BD2D19">
        <w:t>(PPh</w:t>
      </w:r>
      <w:r w:rsidRPr="00BD2D19">
        <w:rPr>
          <w:vertAlign w:val="subscript"/>
        </w:rPr>
        <w:t>3</w:t>
      </w:r>
      <w:r w:rsidRPr="00BD2D19">
        <w:t>)</w:t>
      </w:r>
      <w:r w:rsidRPr="00BD2D19">
        <w:rPr>
          <w:vertAlign w:val="subscript"/>
        </w:rPr>
        <w:t>2</w:t>
      </w:r>
      <w:r w:rsidRPr="00BD2D19">
        <w:t xml:space="preserve">, and </w:t>
      </w:r>
      <w:r w:rsidR="00B50E0E" w:rsidRPr="00BD2D19">
        <w:t>1,4,7-Trimethyltriazacyclononane</w:t>
      </w:r>
      <w:r w:rsidRPr="00BD2D19">
        <w:t>.</w:t>
      </w:r>
      <w:bookmarkEnd w:id="116"/>
      <w:r w:rsidRPr="00BD2D19">
        <w:t xml:space="preserve"> </w:t>
      </w:r>
    </w:p>
    <w:p w14:paraId="710F6737" w14:textId="7DE9E171" w:rsidR="003E1765" w:rsidRPr="003E1765" w:rsidRDefault="003E1765" w:rsidP="003902AB">
      <w:pPr>
        <w:spacing w:line="240" w:lineRule="auto"/>
        <w:jc w:val="both"/>
        <w:rPr>
          <w:rFonts w:eastAsiaTheme="minorEastAsia"/>
          <w:sz w:val="24"/>
          <w:szCs w:val="24"/>
        </w:rPr>
      </w:pPr>
    </w:p>
    <w:p w14:paraId="76F7982C" w14:textId="2C6CE416" w:rsidR="003E1765" w:rsidRPr="003E1765" w:rsidRDefault="003E1765" w:rsidP="003902AB">
      <w:pPr>
        <w:spacing w:line="480" w:lineRule="auto"/>
        <w:jc w:val="both"/>
        <w:rPr>
          <w:rFonts w:eastAsiaTheme="minorEastAsia"/>
          <w:sz w:val="24"/>
          <w:szCs w:val="24"/>
        </w:rPr>
      </w:pPr>
      <w:r w:rsidRPr="003E1765">
        <w:rPr>
          <w:rFonts w:eastAsiaTheme="minorEastAsia"/>
          <w:sz w:val="24"/>
          <w:szCs w:val="24"/>
        </w:rPr>
        <w:t xml:space="preserve">The </w:t>
      </w:r>
      <w:proofErr w:type="spellStart"/>
      <w:r w:rsidRPr="003E1765">
        <w:rPr>
          <w:rFonts w:eastAsiaTheme="minorEastAsia"/>
          <w:sz w:val="24"/>
          <w:szCs w:val="24"/>
        </w:rPr>
        <w:t>multiplet</w:t>
      </w:r>
      <w:proofErr w:type="spellEnd"/>
      <w:r w:rsidRPr="003E1765">
        <w:rPr>
          <w:rFonts w:eastAsiaTheme="minorEastAsia"/>
          <w:sz w:val="24"/>
          <w:szCs w:val="24"/>
        </w:rPr>
        <w:t xml:space="preserve"> pattern at </w:t>
      </w:r>
      <w:r w:rsidRPr="003E1765">
        <w:rPr>
          <w:rFonts w:ascii="Cambria" w:eastAsiaTheme="minorEastAsia" w:hAnsi="Cambria"/>
          <w:sz w:val="24"/>
          <w:szCs w:val="24"/>
        </w:rPr>
        <w:t>δ</w:t>
      </w:r>
      <w:r w:rsidRPr="003E1765">
        <w:rPr>
          <w:rFonts w:eastAsiaTheme="minorEastAsia"/>
          <w:sz w:val="24"/>
          <w:szCs w:val="24"/>
        </w:rPr>
        <w:t xml:space="preserve">7.6 ppm corresponds to the protons attached to the benzene ring of the styrene glycol, while the doublet at </w:t>
      </w:r>
      <w:r w:rsidRPr="003E1765">
        <w:rPr>
          <w:rFonts w:ascii="Cambria" w:eastAsiaTheme="minorEastAsia" w:hAnsi="Cambria"/>
          <w:sz w:val="24"/>
          <w:szCs w:val="24"/>
        </w:rPr>
        <w:t>δ</w:t>
      </w:r>
      <w:r w:rsidRPr="003E1765">
        <w:rPr>
          <w:rFonts w:eastAsiaTheme="minorEastAsia"/>
          <w:sz w:val="24"/>
          <w:szCs w:val="24"/>
        </w:rPr>
        <w:t xml:space="preserve">5.8 ppm corresponds to the </w:t>
      </w:r>
      <w:proofErr w:type="spellStart"/>
      <w:r w:rsidRPr="003E1765">
        <w:rPr>
          <w:rFonts w:eastAsiaTheme="minorEastAsia"/>
          <w:sz w:val="24"/>
          <w:szCs w:val="24"/>
        </w:rPr>
        <w:t>benzylic</w:t>
      </w:r>
      <w:proofErr w:type="spellEnd"/>
      <w:r w:rsidRPr="003E1765">
        <w:rPr>
          <w:rFonts w:eastAsiaTheme="minorEastAsia"/>
          <w:sz w:val="24"/>
          <w:szCs w:val="24"/>
        </w:rPr>
        <w:t xml:space="preserve"> hydrogen, and the signals between </w:t>
      </w:r>
      <w:r w:rsidRPr="003E1765">
        <w:rPr>
          <w:rFonts w:ascii="Cambria" w:eastAsiaTheme="minorEastAsia" w:hAnsi="Cambria"/>
          <w:sz w:val="24"/>
          <w:szCs w:val="24"/>
        </w:rPr>
        <w:t>δ</w:t>
      </w:r>
      <w:r w:rsidRPr="003E1765">
        <w:rPr>
          <w:rFonts w:eastAsiaTheme="minorEastAsia"/>
          <w:sz w:val="24"/>
          <w:szCs w:val="24"/>
        </w:rPr>
        <w:t xml:space="preserve">5.2 and </w:t>
      </w:r>
      <w:r w:rsidRPr="003E1765">
        <w:rPr>
          <w:rFonts w:ascii="Cambria" w:eastAsiaTheme="minorEastAsia" w:hAnsi="Cambria"/>
          <w:sz w:val="24"/>
          <w:szCs w:val="24"/>
        </w:rPr>
        <w:t>δ</w:t>
      </w:r>
      <w:r w:rsidRPr="003E1765">
        <w:rPr>
          <w:rFonts w:eastAsiaTheme="minorEastAsia"/>
          <w:sz w:val="24"/>
          <w:szCs w:val="24"/>
        </w:rPr>
        <w:t xml:space="preserve">5.4 ppm correspond to the two terminal </w:t>
      </w:r>
      <w:proofErr w:type="spellStart"/>
      <w:r w:rsidRPr="003E1765">
        <w:rPr>
          <w:rFonts w:eastAsiaTheme="minorEastAsia"/>
          <w:sz w:val="24"/>
          <w:szCs w:val="24"/>
        </w:rPr>
        <w:t>hydrogens</w:t>
      </w:r>
      <w:proofErr w:type="spellEnd"/>
      <w:r w:rsidRPr="003E1765">
        <w:rPr>
          <w:rFonts w:eastAsiaTheme="minorEastAsia"/>
          <w:sz w:val="24"/>
          <w:szCs w:val="24"/>
        </w:rPr>
        <w:t xml:space="preserve"> from the glycol. The singlet near </w:t>
      </w:r>
      <w:r w:rsidRPr="003E1765">
        <w:rPr>
          <w:rFonts w:ascii="Cambria" w:eastAsiaTheme="minorEastAsia" w:hAnsi="Cambria"/>
          <w:sz w:val="24"/>
          <w:szCs w:val="24"/>
        </w:rPr>
        <w:t>δ</w:t>
      </w:r>
      <w:r w:rsidRPr="003E1765">
        <w:rPr>
          <w:rFonts w:eastAsiaTheme="minorEastAsia"/>
          <w:sz w:val="24"/>
          <w:szCs w:val="24"/>
        </w:rPr>
        <w:t xml:space="preserve">3.25 ppm and the </w:t>
      </w:r>
      <w:proofErr w:type="spellStart"/>
      <w:r w:rsidRPr="003E1765">
        <w:rPr>
          <w:rFonts w:eastAsiaTheme="minorEastAsia"/>
          <w:sz w:val="24"/>
          <w:szCs w:val="24"/>
        </w:rPr>
        <w:t>multiplet</w:t>
      </w:r>
      <w:proofErr w:type="spellEnd"/>
      <w:r w:rsidRPr="003E1765">
        <w:rPr>
          <w:rFonts w:eastAsiaTheme="minorEastAsia"/>
          <w:sz w:val="24"/>
          <w:szCs w:val="24"/>
        </w:rPr>
        <w:t xml:space="preserve"> near 3.6 ppm correspond to the hydrogen atoms on the methyl group and methylene groups on the ligand, respectively. This aligns with previously synthesized rhenium (V) </w:t>
      </w:r>
      <w:proofErr w:type="spellStart"/>
      <w:r w:rsidRPr="003E1765">
        <w:rPr>
          <w:rFonts w:eastAsiaTheme="minorEastAsia"/>
          <w:sz w:val="24"/>
          <w:szCs w:val="24"/>
        </w:rPr>
        <w:t>glycolates</w:t>
      </w:r>
      <w:proofErr w:type="spellEnd"/>
      <w:r w:rsidRPr="003E1765">
        <w:rPr>
          <w:rFonts w:eastAsiaTheme="minorEastAsia"/>
          <w:sz w:val="24"/>
          <w:szCs w:val="24"/>
        </w:rPr>
        <w:t xml:space="preserve"> made in </w:t>
      </w:r>
      <w:r w:rsidR="00EE4D9A">
        <w:rPr>
          <w:rFonts w:eastAsiaTheme="minorEastAsia"/>
          <w:sz w:val="24"/>
          <w:szCs w:val="24"/>
        </w:rPr>
        <w:t>the Nicholas</w:t>
      </w:r>
      <w:r w:rsidR="00EE4D9A" w:rsidRPr="003E1765">
        <w:rPr>
          <w:rFonts w:eastAsiaTheme="minorEastAsia"/>
          <w:sz w:val="24"/>
          <w:szCs w:val="24"/>
        </w:rPr>
        <w:t xml:space="preserve"> group</w:t>
      </w:r>
      <w:r w:rsidRPr="003E1765">
        <w:rPr>
          <w:rFonts w:eastAsiaTheme="minorEastAsia"/>
          <w:sz w:val="24"/>
          <w:szCs w:val="24"/>
        </w:rPr>
        <w:t xml:space="preserve"> using methyltrioxorhenium as a starting catalyst, as well as other rhenium (V) </w:t>
      </w:r>
      <w:proofErr w:type="spellStart"/>
      <w:r w:rsidRPr="003E1765">
        <w:rPr>
          <w:rFonts w:eastAsiaTheme="minorEastAsia"/>
          <w:sz w:val="24"/>
          <w:szCs w:val="24"/>
        </w:rPr>
        <w:t>glycolates</w:t>
      </w:r>
      <w:proofErr w:type="spellEnd"/>
      <w:r w:rsidRPr="003E1765">
        <w:rPr>
          <w:rFonts w:eastAsiaTheme="minorEastAsia"/>
          <w:sz w:val="24"/>
          <w:szCs w:val="24"/>
        </w:rPr>
        <w:t xml:space="preserve"> using a TACN ligand</w:t>
      </w:r>
      <w:r w:rsidRPr="003E1765">
        <w:rPr>
          <w:rFonts w:eastAsiaTheme="minorEastAsia"/>
          <w:sz w:val="24"/>
          <w:szCs w:val="24"/>
        </w:rPr>
        <w:fldChar w:fldCharType="begin"/>
      </w:r>
      <w:r w:rsidR="002F7887">
        <w:rPr>
          <w:rFonts w:eastAsiaTheme="minorEastAsia"/>
          <w:sz w:val="24"/>
          <w:szCs w:val="24"/>
        </w:rPr>
        <w:instrText xml:space="preserve"> ADDIN EN.CITE &lt;EndNote&gt;&lt;Cite&gt;&lt;Author&gt;Ahmad&lt;/Author&gt;&lt;Year&gt;2011&lt;/Year&gt;&lt;RecNum&gt;685&lt;/RecNum&gt;&lt;DisplayText&gt;&lt;style face="superscript"&gt;92&lt;/style&gt;&lt;/DisplayText&gt;&lt;record&gt;&lt;rec-number&gt;685&lt;/rec-number&gt;&lt;foreign-keys&gt;&lt;key app="EN" db-id="pa2a592ayrpwv9eex9ox0rsmvdaz95pvvxe0" timestamp="1528051045"&gt;685&lt;/key&gt;&lt;/foreign-keys&gt;&lt;ref-type name="Journal Article"&gt;17&lt;/ref-type&gt;&lt;contributors&gt;&lt;authors&gt;&lt;author&gt;Ahmad, Irshad&lt;/author&gt;&lt;author&gt;Chapman, Garry&lt;/author&gt;&lt;author&gt;Nicholas, Kenneth M.&lt;/author&gt;&lt;/authors&gt;&lt;/contributors&gt;&lt;titles&gt;&lt;title&gt;Sulfite-Driven, Oxorhenium-Catalyzed Deoxydehydration of Glycols&lt;/title&gt;&lt;secondary-title&gt;Organometallics&lt;/secondary-title&gt;&lt;/titles&gt;&lt;periodical&gt;&lt;full-title&gt;Organometallics&lt;/full-title&gt;&lt;/periodical&gt;&lt;pages&gt;2810-2818&lt;/pages&gt;&lt;volume&gt;30&lt;/volume&gt;&lt;number&gt;10&lt;/number&gt;&lt;keywords&gt;&lt;keyword&gt;oxorhenium catalyzed deoxydehydration cyclometalation glycol DFT calcn&lt;/keyword&gt;&lt;keyword&gt;rhenium glycolate metallacycle optimized geometry DFT&lt;/keyword&gt;&lt;keyword&gt;alkene regioselective prepn&lt;/keyword&gt;&lt;/keywords&gt;&lt;dates&gt;&lt;year&gt;2011&lt;/year&gt;&lt;pub-dates&gt;&lt;date&gt;//&lt;/date&gt;&lt;/pub-dates&gt;&lt;/dates&gt;&lt;publisher&gt;American Chemical Society&lt;/publisher&gt;&lt;isbn&gt;0276-7333&lt;/isbn&gt;&lt;work-type&gt;10.1021/om2001662&lt;/work-type&gt;&lt;urls&gt;&lt;/urls&gt;&lt;electronic-resource-num&gt;10.1021/om2001662&lt;/electronic-resource-num&gt;&lt;/record&gt;&lt;/Cite&gt;&lt;/EndNote&gt;</w:instrText>
      </w:r>
      <w:r w:rsidRPr="003E1765">
        <w:rPr>
          <w:rFonts w:eastAsiaTheme="minorEastAsia"/>
          <w:sz w:val="24"/>
          <w:szCs w:val="24"/>
        </w:rPr>
        <w:fldChar w:fldCharType="separate"/>
      </w:r>
      <w:r w:rsidR="002F7887" w:rsidRPr="002F7887">
        <w:rPr>
          <w:rFonts w:eastAsiaTheme="minorEastAsia"/>
          <w:noProof/>
          <w:sz w:val="24"/>
          <w:szCs w:val="24"/>
          <w:vertAlign w:val="superscript"/>
        </w:rPr>
        <w:t>92</w:t>
      </w:r>
      <w:r w:rsidRPr="003E1765">
        <w:rPr>
          <w:rFonts w:eastAsiaTheme="minorEastAsia"/>
          <w:sz w:val="24"/>
          <w:szCs w:val="24"/>
        </w:rPr>
        <w:fldChar w:fldCharType="end"/>
      </w:r>
      <w:r w:rsidRPr="003E1765">
        <w:rPr>
          <w:rFonts w:eastAsiaTheme="minorEastAsia"/>
          <w:sz w:val="24"/>
          <w:szCs w:val="24"/>
        </w:rPr>
        <w:t xml:space="preserve">. One significant difference in the results from the synthesis reported in the literature is that our metalloglycolate is soluble in both THF and methylene chloride. </w:t>
      </w:r>
      <w:r w:rsidRPr="003E1765">
        <w:rPr>
          <w:rFonts w:eastAsiaTheme="minorEastAsia"/>
          <w:sz w:val="24"/>
          <w:szCs w:val="24"/>
        </w:rPr>
        <w:lastRenderedPageBreak/>
        <w:t>This difference could be due to the chloride ion still being coordinated to the inner sphere of the coordination complex, instead of becoming an outer sphere ion, as shown in Figure 5.1</w:t>
      </w:r>
      <w:r w:rsidR="008C427B">
        <w:rPr>
          <w:rFonts w:eastAsiaTheme="minorEastAsia"/>
          <w:sz w:val="24"/>
          <w:szCs w:val="24"/>
        </w:rPr>
        <w:t>8</w:t>
      </w:r>
      <w:r w:rsidRPr="003E1765">
        <w:rPr>
          <w:rFonts w:eastAsiaTheme="minorEastAsia"/>
          <w:sz w:val="24"/>
          <w:szCs w:val="24"/>
        </w:rPr>
        <w:t xml:space="preserve">. This could be confirmed further by using a solution of silver </w:t>
      </w:r>
      <w:proofErr w:type="spellStart"/>
      <w:r w:rsidRPr="003E1765">
        <w:rPr>
          <w:rFonts w:eastAsiaTheme="minorEastAsia"/>
          <w:sz w:val="24"/>
          <w:szCs w:val="24"/>
        </w:rPr>
        <w:t>hexafluorophosphate</w:t>
      </w:r>
      <w:proofErr w:type="spellEnd"/>
      <w:r w:rsidRPr="003E1765">
        <w:rPr>
          <w:rFonts w:eastAsiaTheme="minorEastAsia"/>
          <w:sz w:val="24"/>
          <w:szCs w:val="24"/>
        </w:rPr>
        <w:t xml:space="preserve"> to precipitate the chloride, however, the (</w:t>
      </w:r>
      <w:r w:rsidRPr="00B50E0E">
        <w:rPr>
          <w:rFonts w:eastAsiaTheme="minorEastAsia"/>
          <w:sz w:val="24"/>
          <w:szCs w:val="24"/>
        </w:rPr>
        <w:t>TACN)ReO</w:t>
      </w:r>
      <w:r w:rsidRPr="00B50E0E">
        <w:rPr>
          <w:rFonts w:eastAsiaTheme="minorEastAsia"/>
          <w:sz w:val="24"/>
          <w:szCs w:val="24"/>
          <w:vertAlign w:val="subscript"/>
        </w:rPr>
        <w:t>3</w:t>
      </w:r>
      <w:r w:rsidRPr="003E1765">
        <w:rPr>
          <w:rFonts w:eastAsiaTheme="minorEastAsia"/>
          <w:sz w:val="24"/>
          <w:szCs w:val="24"/>
        </w:rPr>
        <w:t xml:space="preserve"> complex is not soluble in methylene chloride, and precipitation of both complexes may occur.</w:t>
      </w:r>
      <w:r w:rsidRPr="003E1765">
        <w:rPr>
          <w:rFonts w:eastAsiaTheme="minorEastAsia"/>
          <w:color w:val="0000FF"/>
          <w:sz w:val="24"/>
          <w:szCs w:val="24"/>
        </w:rPr>
        <w:t xml:space="preserve"> </w:t>
      </w:r>
      <w:r w:rsidR="00B50E0E">
        <w:rPr>
          <w:rFonts w:eastAsiaTheme="minorEastAsia"/>
          <w:sz w:val="24"/>
          <w:szCs w:val="24"/>
        </w:rPr>
        <w:t>Attempts to form the r</w:t>
      </w:r>
      <w:r w:rsidRPr="003E1765">
        <w:rPr>
          <w:rFonts w:eastAsiaTheme="minorEastAsia"/>
          <w:sz w:val="24"/>
          <w:szCs w:val="24"/>
        </w:rPr>
        <w:t>henium (V) glycolate were not successf</w:t>
      </w:r>
      <w:r w:rsidR="00B50E0E">
        <w:rPr>
          <w:rFonts w:eastAsiaTheme="minorEastAsia"/>
          <w:sz w:val="24"/>
          <w:szCs w:val="24"/>
        </w:rPr>
        <w:t>ul in acetonitrile. With the Re</w:t>
      </w:r>
      <w:r w:rsidRPr="003E1765">
        <w:rPr>
          <w:rFonts w:eastAsiaTheme="minorEastAsia"/>
          <w:sz w:val="24"/>
          <w:szCs w:val="24"/>
        </w:rPr>
        <w:t>(V) glycolate synthesized chemically, a logical progression is to try and prepare the Re(V) glycolate complex via electrochemical methods.</w:t>
      </w:r>
    </w:p>
    <w:p w14:paraId="1395BF1B" w14:textId="77777777" w:rsidR="003E1765" w:rsidRPr="003E1765" w:rsidRDefault="003E1765" w:rsidP="00B50E0E">
      <w:pPr>
        <w:spacing w:line="480" w:lineRule="auto"/>
        <w:rPr>
          <w:rFonts w:eastAsiaTheme="minorEastAsia"/>
          <w:sz w:val="24"/>
          <w:szCs w:val="24"/>
        </w:rPr>
      </w:pPr>
      <w:r w:rsidRPr="003E1765">
        <w:rPr>
          <w:rFonts w:eastAsiaTheme="minorEastAsia"/>
          <w:noProof/>
          <w:sz w:val="24"/>
          <w:szCs w:val="24"/>
        </w:rPr>
        <w:drawing>
          <wp:inline distT="0" distB="0" distL="0" distR="0" wp14:anchorId="6DC50A0B" wp14:editId="3B1F4C8B">
            <wp:extent cx="4381500" cy="1993900"/>
            <wp:effectExtent l="0" t="0" r="12700" b="12700"/>
            <wp:docPr id="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381500" cy="1993900"/>
                    </a:xfrm>
                    <a:prstGeom prst="rect">
                      <a:avLst/>
                    </a:prstGeom>
                    <a:noFill/>
                    <a:ln>
                      <a:noFill/>
                    </a:ln>
                  </pic:spPr>
                </pic:pic>
              </a:graphicData>
            </a:graphic>
          </wp:inline>
        </w:drawing>
      </w:r>
    </w:p>
    <w:p w14:paraId="72D130AB" w14:textId="6876F841" w:rsidR="003E1765" w:rsidRPr="00BD2D19" w:rsidRDefault="003E1765" w:rsidP="008C427B">
      <w:pPr>
        <w:pStyle w:val="Caption"/>
      </w:pPr>
      <w:bookmarkStart w:id="117" w:name="_Toc425764521"/>
      <w:r w:rsidRPr="003E1765">
        <w:t>Figure 5.1</w:t>
      </w:r>
      <w:r w:rsidR="00185366">
        <w:t>8</w:t>
      </w:r>
      <w:r w:rsidRPr="003E1765">
        <w:t xml:space="preserve"> – </w:t>
      </w:r>
      <w:r w:rsidRPr="00BD2D19">
        <w:t>The two forms of the Re(V)glycolate complex where chloride is included in the inner sphere of coordination (left) and where chloride is dissociated as an outer sphere ligand (right).</w:t>
      </w:r>
      <w:bookmarkEnd w:id="117"/>
    </w:p>
    <w:p w14:paraId="5E45035C" w14:textId="77777777" w:rsidR="003E1765" w:rsidRPr="003E1765" w:rsidRDefault="003E1765" w:rsidP="003902AB">
      <w:pPr>
        <w:spacing w:line="240" w:lineRule="auto"/>
        <w:jc w:val="both"/>
        <w:rPr>
          <w:rFonts w:eastAsiaTheme="minorEastAsia"/>
          <w:sz w:val="24"/>
          <w:szCs w:val="24"/>
        </w:rPr>
      </w:pPr>
    </w:p>
    <w:p w14:paraId="189EC85A" w14:textId="371ED4C4" w:rsidR="003E1765" w:rsidRPr="003E1765" w:rsidRDefault="003E1765" w:rsidP="003902AB">
      <w:pPr>
        <w:spacing w:line="480" w:lineRule="auto"/>
        <w:jc w:val="both"/>
        <w:rPr>
          <w:rFonts w:eastAsiaTheme="minorEastAsia"/>
          <w:sz w:val="24"/>
          <w:szCs w:val="24"/>
        </w:rPr>
      </w:pPr>
      <w:r w:rsidRPr="003E1765">
        <w:rPr>
          <w:rFonts w:eastAsiaTheme="minorEastAsia"/>
          <w:sz w:val="24"/>
          <w:szCs w:val="24"/>
        </w:rPr>
        <w:t xml:space="preserve">By using bulk electrolysis and </w:t>
      </w:r>
      <w:proofErr w:type="spellStart"/>
      <w:r w:rsidRPr="003E1765">
        <w:rPr>
          <w:rFonts w:eastAsiaTheme="minorEastAsia"/>
          <w:sz w:val="24"/>
          <w:szCs w:val="24"/>
        </w:rPr>
        <w:t>coulometry</w:t>
      </w:r>
      <w:proofErr w:type="spellEnd"/>
      <w:r w:rsidRPr="003E1765">
        <w:rPr>
          <w:rFonts w:eastAsiaTheme="minorEastAsia"/>
          <w:sz w:val="24"/>
          <w:szCs w:val="24"/>
        </w:rPr>
        <w:t xml:space="preserve">, it is reasonable that the reduction of the rhenium (VII) complex </w:t>
      </w:r>
      <w:r w:rsidRPr="003E1765">
        <w:rPr>
          <w:rFonts w:eastAsiaTheme="minorEastAsia"/>
          <w:b/>
          <w:sz w:val="24"/>
          <w:szCs w:val="24"/>
        </w:rPr>
        <w:t>3</w:t>
      </w:r>
      <w:r w:rsidRPr="003E1765">
        <w:rPr>
          <w:rFonts w:eastAsiaTheme="minorEastAsia"/>
          <w:sz w:val="24"/>
          <w:szCs w:val="24"/>
        </w:rPr>
        <w:t xml:space="preserve"> to th</w:t>
      </w:r>
      <w:r w:rsidR="00B50E0E">
        <w:rPr>
          <w:rFonts w:eastAsiaTheme="minorEastAsia"/>
          <w:sz w:val="24"/>
          <w:szCs w:val="24"/>
        </w:rPr>
        <w:t>e rhenium (V) complex shown in F</w:t>
      </w:r>
      <w:r w:rsidRPr="003E1765">
        <w:rPr>
          <w:rFonts w:eastAsiaTheme="minorEastAsia"/>
          <w:sz w:val="24"/>
          <w:szCs w:val="24"/>
        </w:rPr>
        <w:t>igure 5.1</w:t>
      </w:r>
      <w:r w:rsidR="00185366">
        <w:rPr>
          <w:rFonts w:eastAsiaTheme="minorEastAsia"/>
          <w:sz w:val="24"/>
          <w:szCs w:val="24"/>
        </w:rPr>
        <w:t>5</w:t>
      </w:r>
      <w:r w:rsidRPr="003E1765">
        <w:rPr>
          <w:rFonts w:eastAsiaTheme="minorEastAsia"/>
          <w:sz w:val="24"/>
          <w:szCs w:val="24"/>
        </w:rPr>
        <w:t xml:space="preserve"> could be obtained</w:t>
      </w:r>
      <w:r w:rsidRPr="003E1765">
        <w:rPr>
          <w:rFonts w:eastAsiaTheme="minorEastAsia"/>
          <w:sz w:val="24"/>
          <w:szCs w:val="24"/>
        </w:rPr>
        <w:fldChar w:fldCharType="begin"/>
      </w:r>
      <w:r w:rsidR="00192F80">
        <w:rPr>
          <w:rFonts w:eastAsiaTheme="minorEastAsia"/>
          <w:sz w:val="24"/>
          <w:szCs w:val="24"/>
        </w:rPr>
        <w:instrText xml:space="preserve"> ADDIN EN.CITE &lt;EndNote&gt;&lt;Cite&gt;&lt;Author&gt;Bard&lt;/Author&gt;&lt;RecNum&gt;711&lt;/RecNum&gt;&lt;DisplayText&gt;&lt;style face="superscript"&gt;98, 155&lt;/style&gt;&lt;/DisplayText&gt;&lt;record&gt;&lt;rec-number&gt;711&lt;/rec-number&gt;&lt;foreign-keys&gt;&lt;key app="EN" db-id="pa2a592ayrpwv9eex9ox0rsmvdaz95pvvxe0" timestamp="1528592976"&gt;711&lt;/key&gt;&lt;/foreign-keys&gt;&lt;ref-type name="Journal Article"&gt;17&lt;/ref-type&gt;&lt;contributors&gt;&lt;authors&gt;&lt;author&gt;Bard, A.&lt;/author&gt;&lt;/authors&gt;&lt;/contributors&gt;&lt;titles&gt;&lt;title&gt;The Electrochemistry of Organic Compounds in Aprotic Solvents - Methods and Applications&lt;/title&gt;&lt;/titles&gt;&lt;pages&gt;379-393&lt;/pages&gt;&lt;dates&gt;&lt;/dates&gt;&lt;urls&gt;&lt;related-urls&gt;&lt;url&gt;http://citeseerx.ist.psu.edu/viewdoc/download?doi=10.1.1.424.735&amp;amp;rep=rep1&amp;amp;type=pdf&lt;/url&gt;&lt;/related-urls&gt;&lt;/urls&gt;&lt;/record&gt;&lt;/Cite&gt;&lt;Cite&gt;&lt;Author&gt;Lund&lt;/Author&gt;&lt;Year&gt;2001&lt;/Year&gt;&lt;RecNum&gt;694&lt;/RecNum&gt;&lt;record&gt;&lt;rec-number&gt;694&lt;/rec-number&gt;&lt;foreign-keys&gt;&lt;key app="EN" db-id="pa2a592ayrpwv9eex9ox0rsmvdaz95pvvxe0" timestamp="1528054521"&gt;694&lt;/key&gt;&lt;/foreign-keys&gt;&lt;ref-type name="Book"&gt;6&lt;/ref-type&gt;&lt;contributors&gt;&lt;authors&gt;&lt;author&gt;Lund, H.; Hammerich, O&lt;/author&gt;&lt;/authors&gt;&lt;/contributors&gt;&lt;titles&gt;&lt;title&gt;Organic Electrochemistry&lt;/title&gt;&lt;/titles&gt;&lt;edition&gt;4th edition&lt;/edition&gt;&lt;section&gt;1-93&lt;/section&gt;&lt;dates&gt;&lt;year&gt;2001&lt;/year&gt;&lt;/dates&gt;&lt;publisher&gt;Marcel Dekker&lt;/publisher&gt;&lt;urls&gt;&lt;/urls&gt;&lt;/record&gt;&lt;/Cite&gt;&lt;/EndNote&gt;</w:instrText>
      </w:r>
      <w:r w:rsidRPr="003E1765">
        <w:rPr>
          <w:rFonts w:eastAsiaTheme="minorEastAsia"/>
          <w:sz w:val="24"/>
          <w:szCs w:val="24"/>
        </w:rPr>
        <w:fldChar w:fldCharType="separate"/>
      </w:r>
      <w:r w:rsidR="00192F80" w:rsidRPr="00192F80">
        <w:rPr>
          <w:rFonts w:eastAsiaTheme="minorEastAsia"/>
          <w:noProof/>
          <w:sz w:val="24"/>
          <w:szCs w:val="24"/>
          <w:vertAlign w:val="superscript"/>
        </w:rPr>
        <w:t>98, 155</w:t>
      </w:r>
      <w:r w:rsidRPr="003E1765">
        <w:rPr>
          <w:rFonts w:eastAsiaTheme="minorEastAsia"/>
          <w:sz w:val="24"/>
          <w:szCs w:val="24"/>
        </w:rPr>
        <w:fldChar w:fldCharType="end"/>
      </w:r>
      <w:r w:rsidRPr="003E1765">
        <w:rPr>
          <w:rFonts w:eastAsiaTheme="minorEastAsia"/>
          <w:sz w:val="24"/>
          <w:szCs w:val="24"/>
        </w:rPr>
        <w:t xml:space="preserve">. In considering the method of the electrolysis, a constant potential electrolysis is more appealing than a constant current electrolysis. The constant potential electrolysis could be more selective to the reduction of the TACN-Re (VII) complex </w:t>
      </w:r>
      <w:r w:rsidRPr="003E1765">
        <w:rPr>
          <w:rFonts w:eastAsiaTheme="minorEastAsia"/>
          <w:b/>
          <w:sz w:val="24"/>
          <w:szCs w:val="24"/>
        </w:rPr>
        <w:t xml:space="preserve">3 </w:t>
      </w:r>
      <w:r w:rsidRPr="003E1765">
        <w:rPr>
          <w:rFonts w:eastAsiaTheme="minorEastAsia"/>
          <w:sz w:val="24"/>
          <w:szCs w:val="24"/>
        </w:rPr>
        <w:t xml:space="preserve">to the corresponding TACN-Re(V) complex. However, it was essential to investigate the effect of </w:t>
      </w:r>
      <w:r w:rsidRPr="003E1765">
        <w:rPr>
          <w:rFonts w:eastAsiaTheme="minorEastAsia"/>
          <w:sz w:val="24"/>
          <w:szCs w:val="24"/>
        </w:rPr>
        <w:lastRenderedPageBreak/>
        <w:t xml:space="preserve">styrene glycol on the reduction of the </w:t>
      </w:r>
      <w:proofErr w:type="spellStart"/>
      <w:r w:rsidRPr="003E1765">
        <w:rPr>
          <w:rFonts w:eastAsiaTheme="minorEastAsia"/>
          <w:sz w:val="24"/>
          <w:szCs w:val="24"/>
        </w:rPr>
        <w:t>hexafluorophosphate</w:t>
      </w:r>
      <w:proofErr w:type="spellEnd"/>
      <w:r w:rsidRPr="003E1765">
        <w:rPr>
          <w:rFonts w:eastAsiaTheme="minorEastAsia"/>
          <w:sz w:val="24"/>
          <w:szCs w:val="24"/>
        </w:rPr>
        <w:t xml:space="preserve"> complex </w:t>
      </w:r>
      <w:r w:rsidRPr="003E1765">
        <w:rPr>
          <w:rFonts w:eastAsiaTheme="minorEastAsia"/>
          <w:b/>
          <w:sz w:val="24"/>
          <w:szCs w:val="24"/>
        </w:rPr>
        <w:t>3</w:t>
      </w:r>
      <w:r w:rsidRPr="003E1765">
        <w:rPr>
          <w:rFonts w:eastAsiaTheme="minorEastAsia"/>
          <w:sz w:val="24"/>
          <w:szCs w:val="24"/>
        </w:rPr>
        <w:t xml:space="preserve"> to determine if the glycol affected the electrochemical behavior.</w:t>
      </w:r>
    </w:p>
    <w:p w14:paraId="1E78D5B3" w14:textId="6732755E" w:rsidR="003E1765" w:rsidRPr="003E1765" w:rsidRDefault="003E1765" w:rsidP="003902AB">
      <w:pPr>
        <w:spacing w:line="480" w:lineRule="auto"/>
        <w:jc w:val="both"/>
        <w:rPr>
          <w:rFonts w:eastAsiaTheme="minorEastAsia"/>
          <w:sz w:val="24"/>
          <w:szCs w:val="24"/>
        </w:rPr>
      </w:pPr>
      <w:r w:rsidRPr="003E1765">
        <w:rPr>
          <w:rFonts w:eastAsiaTheme="minorEastAsia"/>
          <w:sz w:val="24"/>
          <w:szCs w:val="24"/>
        </w:rPr>
        <w:tab/>
        <w:t xml:space="preserve">Cyclic </w:t>
      </w:r>
      <w:proofErr w:type="spellStart"/>
      <w:r w:rsidRPr="003E1765">
        <w:rPr>
          <w:rFonts w:eastAsiaTheme="minorEastAsia"/>
          <w:sz w:val="24"/>
          <w:szCs w:val="24"/>
        </w:rPr>
        <w:t>voltammograms</w:t>
      </w:r>
      <w:proofErr w:type="spellEnd"/>
      <w:r w:rsidRPr="003E1765">
        <w:rPr>
          <w:rFonts w:eastAsiaTheme="minorEastAsia"/>
          <w:sz w:val="24"/>
          <w:szCs w:val="24"/>
        </w:rPr>
        <w:t xml:space="preserve"> of the TACN-Re(VII) complex </w:t>
      </w:r>
      <w:r w:rsidRPr="003E1765">
        <w:rPr>
          <w:rFonts w:eastAsiaTheme="minorEastAsia"/>
          <w:b/>
          <w:sz w:val="24"/>
          <w:szCs w:val="24"/>
        </w:rPr>
        <w:t>3</w:t>
      </w:r>
      <w:r w:rsidRPr="003E1765">
        <w:rPr>
          <w:rFonts w:eastAsiaTheme="minorEastAsia"/>
          <w:sz w:val="24"/>
          <w:szCs w:val="24"/>
        </w:rPr>
        <w:t xml:space="preserve"> were recorded using a glassy working electrode and a Pt wire counter electrode in 0.1M </w:t>
      </w:r>
      <w:proofErr w:type="spellStart"/>
      <w:r w:rsidRPr="003E1765">
        <w:rPr>
          <w:rFonts w:eastAsiaTheme="minorEastAsia"/>
          <w:sz w:val="24"/>
          <w:szCs w:val="24"/>
        </w:rPr>
        <w:t>tetrabutylammonium</w:t>
      </w:r>
      <w:proofErr w:type="spellEnd"/>
      <w:r w:rsidRPr="003E1765">
        <w:rPr>
          <w:rFonts w:eastAsiaTheme="minorEastAsia"/>
          <w:sz w:val="24"/>
          <w:szCs w:val="24"/>
        </w:rPr>
        <w:t xml:space="preserve"> </w:t>
      </w:r>
      <w:proofErr w:type="spellStart"/>
      <w:r w:rsidRPr="003E1765">
        <w:rPr>
          <w:rFonts w:eastAsiaTheme="minorEastAsia"/>
          <w:sz w:val="24"/>
          <w:szCs w:val="24"/>
        </w:rPr>
        <w:t>hexafluorophosphate</w:t>
      </w:r>
      <w:proofErr w:type="spellEnd"/>
      <w:r w:rsidRPr="003E1765">
        <w:rPr>
          <w:rFonts w:eastAsiaTheme="minorEastAsia"/>
          <w:sz w:val="24"/>
          <w:szCs w:val="24"/>
        </w:rPr>
        <w:t xml:space="preserve">, 0.010 M styrene glycol, and  0.010 M </w:t>
      </w:r>
      <w:proofErr w:type="spellStart"/>
      <w:r w:rsidRPr="003E1765">
        <w:rPr>
          <w:rFonts w:eastAsiaTheme="minorEastAsia"/>
          <w:sz w:val="24"/>
          <w:szCs w:val="24"/>
        </w:rPr>
        <w:t>pentafluorobenzo</w:t>
      </w:r>
      <w:r w:rsidR="00126A5F">
        <w:rPr>
          <w:rFonts w:eastAsiaTheme="minorEastAsia"/>
          <w:sz w:val="24"/>
          <w:szCs w:val="24"/>
        </w:rPr>
        <w:t>ic</w:t>
      </w:r>
      <w:proofErr w:type="spellEnd"/>
      <w:r w:rsidR="00126A5F">
        <w:rPr>
          <w:rFonts w:eastAsiaTheme="minorEastAsia"/>
          <w:sz w:val="24"/>
          <w:szCs w:val="24"/>
        </w:rPr>
        <w:t xml:space="preserve"> acid, as shown in Figure 5.19</w:t>
      </w:r>
      <w:r w:rsidRPr="003E1765">
        <w:rPr>
          <w:rFonts w:eastAsiaTheme="minorEastAsia"/>
          <w:sz w:val="24"/>
          <w:szCs w:val="24"/>
        </w:rPr>
        <w:t xml:space="preserve">. Addition of styrene glycol to the system of complex </w:t>
      </w:r>
      <w:r w:rsidRPr="003E1765">
        <w:rPr>
          <w:rFonts w:eastAsiaTheme="minorEastAsia"/>
          <w:b/>
          <w:sz w:val="24"/>
          <w:szCs w:val="24"/>
        </w:rPr>
        <w:t xml:space="preserve">3 </w:t>
      </w:r>
      <w:r w:rsidRPr="003E1765">
        <w:rPr>
          <w:rFonts w:eastAsiaTheme="minorEastAsia"/>
          <w:sz w:val="24"/>
          <w:szCs w:val="24"/>
        </w:rPr>
        <w:t xml:space="preserve">did not appear to alter the </w:t>
      </w:r>
      <w:proofErr w:type="spellStart"/>
      <w:r w:rsidRPr="003E1765">
        <w:rPr>
          <w:rFonts w:eastAsiaTheme="minorEastAsia"/>
          <w:sz w:val="24"/>
          <w:szCs w:val="24"/>
        </w:rPr>
        <w:t>voltammogram</w:t>
      </w:r>
      <w:proofErr w:type="spellEnd"/>
      <w:r w:rsidRPr="003E1765">
        <w:rPr>
          <w:rFonts w:eastAsiaTheme="minorEastAsia"/>
          <w:sz w:val="24"/>
          <w:szCs w:val="24"/>
        </w:rPr>
        <w:t xml:space="preserve">, as there are still three reductive waves at the same potential. Bulk electrolysis was conducted on the mixture using a carbon felt working electrode and a Pt wire counter electrode at -1.6 V vs </w:t>
      </w:r>
      <w:proofErr w:type="spellStart"/>
      <w:r w:rsidRPr="003E1765">
        <w:rPr>
          <w:rFonts w:eastAsiaTheme="minorEastAsia"/>
          <w:sz w:val="24"/>
          <w:szCs w:val="24"/>
        </w:rPr>
        <w:t>AgCl</w:t>
      </w:r>
      <w:proofErr w:type="spellEnd"/>
      <w:r w:rsidRPr="003E1765">
        <w:rPr>
          <w:rFonts w:eastAsiaTheme="minorEastAsia"/>
          <w:sz w:val="24"/>
          <w:szCs w:val="24"/>
        </w:rPr>
        <w:t xml:space="preserve"> under a stream of nitrogen. After electrolysis, the system was analyzed via Electrospray Ionization – Mass Spectrometry, as the </w:t>
      </w:r>
      <w:proofErr w:type="spellStart"/>
      <w:r w:rsidRPr="003E1765">
        <w:rPr>
          <w:rFonts w:eastAsiaTheme="minorEastAsia"/>
          <w:sz w:val="24"/>
          <w:szCs w:val="24"/>
        </w:rPr>
        <w:t>tetrabutylammonium</w:t>
      </w:r>
      <w:proofErr w:type="spellEnd"/>
      <w:r w:rsidRPr="003E1765">
        <w:rPr>
          <w:rFonts w:eastAsiaTheme="minorEastAsia"/>
          <w:sz w:val="24"/>
          <w:szCs w:val="24"/>
        </w:rPr>
        <w:t xml:space="preserve"> ion in the supporting electrolyte is NMR-active. It is expected that that the Re(VII) complex should appear in the mass spectrum at m/z=406.11, as the complex is already cationic. Formation of the corresponding rhenium (V) glycolate should afford a new peak at m/z=510.18. Due to the rhenium in the complex, a unique isotopic distribution pattern should be observed that allows for a facile detection of the rhenium complex. Predictions of the mass </w:t>
      </w:r>
      <w:r w:rsidR="00126A5F">
        <w:rPr>
          <w:rFonts w:eastAsiaTheme="minorEastAsia"/>
          <w:sz w:val="24"/>
          <w:szCs w:val="24"/>
        </w:rPr>
        <w:t>spectrum patterns are shown in F</w:t>
      </w:r>
      <w:r w:rsidRPr="003E1765">
        <w:rPr>
          <w:rFonts w:eastAsiaTheme="minorEastAsia"/>
          <w:sz w:val="24"/>
          <w:szCs w:val="24"/>
        </w:rPr>
        <w:t>igure 5.18 for TACN-Re(VII) complex 3 and its corresponding rhenium (V) glycolate.</w:t>
      </w:r>
    </w:p>
    <w:p w14:paraId="1CAB05ED" w14:textId="34D54669" w:rsidR="003E1765" w:rsidRPr="003E1765" w:rsidRDefault="003E1765" w:rsidP="003902AB">
      <w:pPr>
        <w:spacing w:line="480" w:lineRule="auto"/>
        <w:jc w:val="both"/>
        <w:rPr>
          <w:rFonts w:eastAsiaTheme="minorEastAsia"/>
          <w:sz w:val="24"/>
          <w:szCs w:val="24"/>
        </w:rPr>
      </w:pPr>
      <w:r w:rsidRPr="003E1765">
        <w:rPr>
          <w:rFonts w:eastAsiaTheme="minorEastAsia"/>
          <w:sz w:val="24"/>
          <w:szCs w:val="24"/>
        </w:rPr>
        <w:tab/>
        <w:t xml:space="preserve">An aliquot of the reaction mixture was analyzed via mass spectrometry. The resulting mass spectrum showed major peaks at m/z = 242, m/z = 629, and m/z = 519. These observed peaks do not exhibit the necessary isotopic distribution. The large overwhelming signal at m/z = 242 corresponds to the background </w:t>
      </w:r>
      <w:proofErr w:type="spellStart"/>
      <w:r w:rsidRPr="003E1765">
        <w:rPr>
          <w:rFonts w:eastAsiaTheme="minorEastAsia"/>
          <w:sz w:val="24"/>
          <w:szCs w:val="24"/>
        </w:rPr>
        <w:t>tetrabutylammonium</w:t>
      </w:r>
      <w:proofErr w:type="spellEnd"/>
      <w:r w:rsidRPr="003E1765">
        <w:rPr>
          <w:rFonts w:eastAsiaTheme="minorEastAsia"/>
          <w:sz w:val="24"/>
          <w:szCs w:val="24"/>
        </w:rPr>
        <w:t xml:space="preserve"> </w:t>
      </w:r>
      <w:proofErr w:type="spellStart"/>
      <w:r w:rsidRPr="003E1765">
        <w:rPr>
          <w:rFonts w:eastAsiaTheme="minorEastAsia"/>
          <w:sz w:val="24"/>
          <w:szCs w:val="24"/>
        </w:rPr>
        <w:t>cation</w:t>
      </w:r>
      <w:proofErr w:type="spellEnd"/>
      <w:r w:rsidRPr="003E1765">
        <w:rPr>
          <w:rFonts w:eastAsiaTheme="minorEastAsia"/>
          <w:sz w:val="24"/>
          <w:szCs w:val="24"/>
        </w:rPr>
        <w:t xml:space="preserve">. Attempts to reduce the concentration of the supporting electrolyte did not drastically change the mass spectrum of the complex. As a result, the supporting electrolyte </w:t>
      </w:r>
      <w:r w:rsidRPr="003E1765">
        <w:rPr>
          <w:rFonts w:eastAsiaTheme="minorEastAsia"/>
          <w:sz w:val="24"/>
          <w:szCs w:val="24"/>
        </w:rPr>
        <w:lastRenderedPageBreak/>
        <w:t xml:space="preserve">was switched from </w:t>
      </w:r>
      <w:proofErr w:type="spellStart"/>
      <w:r w:rsidRPr="003E1765">
        <w:rPr>
          <w:rFonts w:eastAsiaTheme="minorEastAsia"/>
          <w:sz w:val="24"/>
          <w:szCs w:val="24"/>
        </w:rPr>
        <w:t>tetrabutylammonium</w:t>
      </w:r>
      <w:proofErr w:type="spellEnd"/>
      <w:r w:rsidRPr="003E1765">
        <w:rPr>
          <w:rFonts w:eastAsiaTheme="minorEastAsia"/>
          <w:sz w:val="24"/>
          <w:szCs w:val="24"/>
        </w:rPr>
        <w:t xml:space="preserve"> </w:t>
      </w:r>
      <w:proofErr w:type="spellStart"/>
      <w:r w:rsidRPr="003E1765">
        <w:rPr>
          <w:rFonts w:eastAsiaTheme="minorEastAsia"/>
          <w:sz w:val="24"/>
          <w:szCs w:val="24"/>
        </w:rPr>
        <w:t>hexafluorophosphate</w:t>
      </w:r>
      <w:proofErr w:type="spellEnd"/>
      <w:r w:rsidRPr="003E1765">
        <w:rPr>
          <w:rFonts w:eastAsiaTheme="minorEastAsia"/>
          <w:sz w:val="24"/>
          <w:szCs w:val="24"/>
        </w:rPr>
        <w:t xml:space="preserve"> to potassium </w:t>
      </w:r>
      <w:proofErr w:type="spellStart"/>
      <w:r w:rsidRPr="003E1765">
        <w:rPr>
          <w:rFonts w:eastAsiaTheme="minorEastAsia"/>
          <w:sz w:val="24"/>
          <w:szCs w:val="24"/>
        </w:rPr>
        <w:t>hexafluorophosphate</w:t>
      </w:r>
      <w:proofErr w:type="spellEnd"/>
      <w:r w:rsidRPr="003E1765">
        <w:rPr>
          <w:rFonts w:eastAsiaTheme="minorEastAsia"/>
          <w:sz w:val="24"/>
          <w:szCs w:val="24"/>
        </w:rPr>
        <w:t>.  The electrochemical behavior of the system did not change upon switching supporting electrolytes. Figure 5.1</w:t>
      </w:r>
      <w:r w:rsidR="00185366">
        <w:rPr>
          <w:rFonts w:eastAsiaTheme="minorEastAsia"/>
          <w:sz w:val="24"/>
          <w:szCs w:val="24"/>
        </w:rPr>
        <w:t>8</w:t>
      </w:r>
      <w:r w:rsidRPr="003E1765">
        <w:rPr>
          <w:rFonts w:eastAsiaTheme="minorEastAsia"/>
          <w:sz w:val="24"/>
          <w:szCs w:val="24"/>
        </w:rPr>
        <w:t xml:space="preserve"> shows the </w:t>
      </w:r>
      <w:proofErr w:type="spellStart"/>
      <w:r w:rsidRPr="003E1765">
        <w:rPr>
          <w:rFonts w:eastAsiaTheme="minorEastAsia"/>
          <w:sz w:val="24"/>
          <w:szCs w:val="24"/>
        </w:rPr>
        <w:t>voltammograms</w:t>
      </w:r>
      <w:proofErr w:type="spellEnd"/>
      <w:r w:rsidRPr="003E1765">
        <w:rPr>
          <w:rFonts w:eastAsiaTheme="minorEastAsia"/>
          <w:sz w:val="24"/>
          <w:szCs w:val="24"/>
        </w:rPr>
        <w:t xml:space="preserve"> of the reaction mixture before and after the electrolysis.</w:t>
      </w:r>
    </w:p>
    <w:p w14:paraId="680F1D07" w14:textId="74FAF080" w:rsidR="003E1765" w:rsidRDefault="003E1765" w:rsidP="003902AB">
      <w:pPr>
        <w:spacing w:line="480" w:lineRule="auto"/>
        <w:jc w:val="both"/>
        <w:rPr>
          <w:rFonts w:eastAsiaTheme="minorEastAsia"/>
          <w:sz w:val="24"/>
          <w:szCs w:val="24"/>
        </w:rPr>
      </w:pPr>
      <w:r w:rsidRPr="003E1765">
        <w:rPr>
          <w:rFonts w:eastAsiaTheme="minorEastAsia"/>
          <w:sz w:val="24"/>
          <w:szCs w:val="24"/>
        </w:rPr>
        <w:tab/>
        <w:t xml:space="preserve">After the electrolysis, there is a change in the </w:t>
      </w:r>
      <w:proofErr w:type="spellStart"/>
      <w:r w:rsidRPr="003E1765">
        <w:rPr>
          <w:rFonts w:eastAsiaTheme="minorEastAsia"/>
          <w:sz w:val="24"/>
          <w:szCs w:val="24"/>
        </w:rPr>
        <w:t>voltammogram</w:t>
      </w:r>
      <w:proofErr w:type="spellEnd"/>
      <w:r w:rsidRPr="003E1765">
        <w:rPr>
          <w:rFonts w:eastAsiaTheme="minorEastAsia"/>
          <w:sz w:val="24"/>
          <w:szCs w:val="24"/>
        </w:rPr>
        <w:t xml:space="preserve"> of the reaction products, as seen in </w:t>
      </w:r>
      <w:r w:rsidR="00185366">
        <w:rPr>
          <w:rFonts w:eastAsiaTheme="minorEastAsia"/>
          <w:sz w:val="24"/>
          <w:szCs w:val="24"/>
        </w:rPr>
        <w:t xml:space="preserve">figure </w:t>
      </w:r>
      <w:r w:rsidRPr="003E1765">
        <w:rPr>
          <w:rFonts w:eastAsiaTheme="minorEastAsia"/>
          <w:sz w:val="24"/>
          <w:szCs w:val="24"/>
        </w:rPr>
        <w:t>5.</w:t>
      </w:r>
      <w:r w:rsidR="00185366">
        <w:rPr>
          <w:rFonts w:eastAsiaTheme="minorEastAsia"/>
          <w:sz w:val="24"/>
          <w:szCs w:val="24"/>
        </w:rPr>
        <w:t>20</w:t>
      </w:r>
      <w:r w:rsidRPr="003E1765">
        <w:rPr>
          <w:rFonts w:eastAsiaTheme="minorEastAsia"/>
          <w:sz w:val="24"/>
          <w:szCs w:val="24"/>
        </w:rPr>
        <w:t xml:space="preserve">. The current of the peaks is no longer measureable at -0.75 V vs </w:t>
      </w:r>
      <w:proofErr w:type="spellStart"/>
      <w:r w:rsidRPr="003E1765">
        <w:rPr>
          <w:rFonts w:eastAsiaTheme="minorEastAsia"/>
          <w:sz w:val="24"/>
          <w:szCs w:val="24"/>
        </w:rPr>
        <w:t>AgCl</w:t>
      </w:r>
      <w:proofErr w:type="spellEnd"/>
      <w:r w:rsidRPr="003E1765">
        <w:rPr>
          <w:rFonts w:eastAsiaTheme="minorEastAsia"/>
          <w:sz w:val="24"/>
          <w:szCs w:val="24"/>
        </w:rPr>
        <w:t xml:space="preserve"> and -1.42 V vs </w:t>
      </w:r>
      <w:proofErr w:type="spellStart"/>
      <w:r w:rsidRPr="003E1765">
        <w:rPr>
          <w:rFonts w:eastAsiaTheme="minorEastAsia"/>
          <w:sz w:val="24"/>
          <w:szCs w:val="24"/>
        </w:rPr>
        <w:t>AgCl</w:t>
      </w:r>
      <w:proofErr w:type="spellEnd"/>
      <w:r w:rsidRPr="003E1765">
        <w:rPr>
          <w:rFonts w:eastAsiaTheme="minorEastAsia"/>
          <w:sz w:val="24"/>
          <w:szCs w:val="24"/>
        </w:rPr>
        <w:t xml:space="preserve">. This suggests that the rhenium (VII) complex is disappearing. However, the color of the solution does not change, suggesting the Re(V) glycolate was not formed. Analysis of the mixture by mass spectrometry resulted in a complex mixture that appears to be complexes of the potassium and </w:t>
      </w:r>
      <w:proofErr w:type="spellStart"/>
      <w:r w:rsidRPr="003E1765">
        <w:rPr>
          <w:rFonts w:eastAsiaTheme="minorEastAsia"/>
          <w:sz w:val="24"/>
          <w:szCs w:val="24"/>
        </w:rPr>
        <w:t>hexafluorophosphate</w:t>
      </w:r>
      <w:proofErr w:type="spellEnd"/>
      <w:r w:rsidRPr="003E1765">
        <w:rPr>
          <w:rFonts w:eastAsiaTheme="minorEastAsia"/>
          <w:sz w:val="24"/>
          <w:szCs w:val="24"/>
        </w:rPr>
        <w:t xml:space="preserve"> ions. Figure 5.18 shows the mass spectrum of the electrolysis mixture containing potassium </w:t>
      </w:r>
      <w:proofErr w:type="spellStart"/>
      <w:r w:rsidRPr="003E1765">
        <w:rPr>
          <w:rFonts w:eastAsiaTheme="minorEastAsia"/>
          <w:sz w:val="24"/>
          <w:szCs w:val="24"/>
        </w:rPr>
        <w:t>hexafluorophosphate</w:t>
      </w:r>
      <w:proofErr w:type="spellEnd"/>
      <w:r w:rsidRPr="003E1765">
        <w:rPr>
          <w:rFonts w:eastAsiaTheme="minorEastAsia"/>
          <w:sz w:val="24"/>
          <w:szCs w:val="24"/>
        </w:rPr>
        <w:t>.</w:t>
      </w:r>
    </w:p>
    <w:p w14:paraId="0695AE9F" w14:textId="126FCAF0" w:rsidR="00FD2EEC" w:rsidRDefault="00FD2EEC" w:rsidP="0008265B">
      <w:pPr>
        <w:spacing w:line="480" w:lineRule="auto"/>
        <w:rPr>
          <w:rFonts w:eastAsiaTheme="minorEastAsia"/>
          <w:sz w:val="24"/>
          <w:szCs w:val="24"/>
        </w:rPr>
      </w:pPr>
      <w:r w:rsidRPr="005C2F5D">
        <w:rPr>
          <w:rFonts w:eastAsiaTheme="minorEastAsia"/>
          <w:noProof/>
          <w:sz w:val="24"/>
          <w:szCs w:val="24"/>
        </w:rPr>
        <w:drawing>
          <wp:inline distT="0" distB="0" distL="0" distR="0" wp14:anchorId="06541826" wp14:editId="3395BC91">
            <wp:extent cx="5409565" cy="1472565"/>
            <wp:effectExtent l="0" t="0" r="635" b="635"/>
            <wp:docPr id="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409565" cy="1472565"/>
                    </a:xfrm>
                    <a:prstGeom prst="rect">
                      <a:avLst/>
                    </a:prstGeom>
                    <a:noFill/>
                    <a:ln>
                      <a:noFill/>
                    </a:ln>
                  </pic:spPr>
                </pic:pic>
              </a:graphicData>
            </a:graphic>
          </wp:inline>
        </w:drawing>
      </w:r>
    </w:p>
    <w:p w14:paraId="65C91EDE" w14:textId="20B583C9" w:rsidR="00FD2EEC" w:rsidRPr="003E1765" w:rsidRDefault="00FD2EEC" w:rsidP="0008265B">
      <w:pPr>
        <w:pStyle w:val="Caption"/>
      </w:pPr>
      <w:bookmarkStart w:id="118" w:name="_Toc425764522"/>
      <w:r>
        <w:t>Figure 5.19 The proposed electrochemical synthesis of the rhenium (V) glycolate conducted by bulk electrolysis.</w:t>
      </w:r>
      <w:bookmarkEnd w:id="118"/>
    </w:p>
    <w:p w14:paraId="26D97DC5" w14:textId="77777777" w:rsidR="003E1765" w:rsidRPr="003E1765" w:rsidRDefault="003E1765" w:rsidP="003902AB">
      <w:pPr>
        <w:spacing w:line="480" w:lineRule="auto"/>
        <w:jc w:val="both"/>
        <w:rPr>
          <w:rFonts w:eastAsiaTheme="minorEastAsia"/>
          <w:sz w:val="24"/>
          <w:szCs w:val="24"/>
        </w:rPr>
      </w:pPr>
    </w:p>
    <w:p w14:paraId="00BABB72" w14:textId="77777777" w:rsidR="003E1765" w:rsidRPr="003E1765" w:rsidRDefault="003E1765" w:rsidP="003902AB">
      <w:pPr>
        <w:spacing w:line="480" w:lineRule="auto"/>
        <w:jc w:val="both"/>
        <w:rPr>
          <w:rFonts w:eastAsiaTheme="minorEastAsia"/>
          <w:sz w:val="24"/>
          <w:szCs w:val="24"/>
        </w:rPr>
      </w:pPr>
    </w:p>
    <w:p w14:paraId="16B5C5D4" w14:textId="77777777" w:rsidR="003E1765" w:rsidRPr="003E1765" w:rsidRDefault="003E1765" w:rsidP="003902AB">
      <w:pPr>
        <w:spacing w:line="240" w:lineRule="auto"/>
        <w:jc w:val="both"/>
        <w:rPr>
          <w:rFonts w:eastAsiaTheme="minorEastAsia"/>
          <w:sz w:val="24"/>
          <w:szCs w:val="24"/>
        </w:rPr>
      </w:pPr>
      <w:r w:rsidRPr="003E1765">
        <w:rPr>
          <w:rFonts w:eastAsiaTheme="minorEastAsia"/>
          <w:sz w:val="24"/>
          <w:szCs w:val="24"/>
        </w:rPr>
        <w:br w:type="page"/>
      </w:r>
    </w:p>
    <w:p w14:paraId="56731F72" w14:textId="77777777" w:rsidR="003E1765" w:rsidRPr="003E1765" w:rsidRDefault="003E1765" w:rsidP="003902AB">
      <w:pPr>
        <w:spacing w:line="480" w:lineRule="auto"/>
        <w:jc w:val="both"/>
        <w:rPr>
          <w:rFonts w:eastAsiaTheme="minorEastAsia"/>
          <w:sz w:val="24"/>
          <w:szCs w:val="24"/>
        </w:rPr>
      </w:pPr>
      <w:r w:rsidRPr="003E1765">
        <w:rPr>
          <w:rFonts w:eastAsiaTheme="minorEastAsia"/>
          <w:sz w:val="24"/>
          <w:szCs w:val="24"/>
        </w:rPr>
        <w:lastRenderedPageBreak/>
        <w:t>a)</w:t>
      </w:r>
    </w:p>
    <w:p w14:paraId="198A3E0F" w14:textId="77777777" w:rsidR="003E1765" w:rsidRPr="003E1765" w:rsidRDefault="003E1765" w:rsidP="00B50E0E">
      <w:pPr>
        <w:spacing w:line="480" w:lineRule="auto"/>
        <w:rPr>
          <w:rFonts w:eastAsiaTheme="minorEastAsia"/>
          <w:sz w:val="24"/>
          <w:szCs w:val="24"/>
        </w:rPr>
      </w:pPr>
      <w:r w:rsidRPr="003E1765">
        <w:rPr>
          <w:rFonts w:eastAsiaTheme="minorEastAsia"/>
          <w:noProof/>
          <w:sz w:val="24"/>
          <w:szCs w:val="24"/>
        </w:rPr>
        <w:drawing>
          <wp:inline distT="0" distB="0" distL="0" distR="0" wp14:anchorId="3AC856C6" wp14:editId="32B5C172">
            <wp:extent cx="3282950" cy="2188633"/>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 complex prediction.jpg"/>
                    <pic:cNvPicPr/>
                  </pic:nvPicPr>
                  <pic:blipFill>
                    <a:blip r:embed="rId89">
                      <a:extLst>
                        <a:ext uri="{28A0092B-C50C-407E-A947-70E740481C1C}">
                          <a14:useLocalDpi xmlns:a14="http://schemas.microsoft.com/office/drawing/2010/main" val="0"/>
                        </a:ext>
                      </a:extLst>
                    </a:blip>
                    <a:stretch>
                      <a:fillRect/>
                    </a:stretch>
                  </pic:blipFill>
                  <pic:spPr>
                    <a:xfrm>
                      <a:off x="0" y="0"/>
                      <a:ext cx="3284062" cy="2189374"/>
                    </a:xfrm>
                    <a:prstGeom prst="rect">
                      <a:avLst/>
                    </a:prstGeom>
                  </pic:spPr>
                </pic:pic>
              </a:graphicData>
            </a:graphic>
          </wp:inline>
        </w:drawing>
      </w:r>
    </w:p>
    <w:p w14:paraId="677B74F4" w14:textId="77777777" w:rsidR="003E1765" w:rsidRPr="003E1765" w:rsidRDefault="003E1765" w:rsidP="003902AB">
      <w:pPr>
        <w:spacing w:line="480" w:lineRule="auto"/>
        <w:jc w:val="both"/>
        <w:rPr>
          <w:rFonts w:eastAsiaTheme="minorEastAsia"/>
          <w:sz w:val="24"/>
          <w:szCs w:val="24"/>
        </w:rPr>
      </w:pPr>
      <w:r w:rsidRPr="003E1765">
        <w:rPr>
          <w:rFonts w:eastAsiaTheme="minorEastAsia"/>
          <w:sz w:val="24"/>
          <w:szCs w:val="24"/>
        </w:rPr>
        <w:t>b)</w:t>
      </w:r>
    </w:p>
    <w:p w14:paraId="064294A1" w14:textId="77777777" w:rsidR="003E1765" w:rsidRPr="003E1765" w:rsidRDefault="003E1765" w:rsidP="00B50E0E">
      <w:pPr>
        <w:spacing w:line="480" w:lineRule="auto"/>
        <w:rPr>
          <w:rFonts w:eastAsiaTheme="minorEastAsia"/>
          <w:sz w:val="24"/>
          <w:szCs w:val="24"/>
        </w:rPr>
      </w:pPr>
      <w:r w:rsidRPr="003E1765">
        <w:rPr>
          <w:rFonts w:eastAsiaTheme="minorEastAsia"/>
          <w:noProof/>
          <w:sz w:val="24"/>
          <w:szCs w:val="24"/>
        </w:rPr>
        <w:drawing>
          <wp:inline distT="0" distB="0" distL="0" distR="0" wp14:anchorId="01CB1240" wp14:editId="6687E0F0">
            <wp:extent cx="3308350" cy="2205567"/>
            <wp:effectExtent l="0" t="0" r="0" b="444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 glycolate prediction.jpg"/>
                    <pic:cNvPicPr/>
                  </pic:nvPicPr>
                  <pic:blipFill>
                    <a:blip r:embed="rId90">
                      <a:extLst>
                        <a:ext uri="{28A0092B-C50C-407E-A947-70E740481C1C}">
                          <a14:useLocalDpi xmlns:a14="http://schemas.microsoft.com/office/drawing/2010/main" val="0"/>
                        </a:ext>
                      </a:extLst>
                    </a:blip>
                    <a:stretch>
                      <a:fillRect/>
                    </a:stretch>
                  </pic:blipFill>
                  <pic:spPr>
                    <a:xfrm>
                      <a:off x="0" y="0"/>
                      <a:ext cx="3308833" cy="2205889"/>
                    </a:xfrm>
                    <a:prstGeom prst="rect">
                      <a:avLst/>
                    </a:prstGeom>
                  </pic:spPr>
                </pic:pic>
              </a:graphicData>
            </a:graphic>
          </wp:inline>
        </w:drawing>
      </w:r>
    </w:p>
    <w:p w14:paraId="434C8BC0" w14:textId="77777777" w:rsidR="003E1765" w:rsidRPr="003E1765" w:rsidRDefault="003E1765" w:rsidP="003902AB">
      <w:pPr>
        <w:spacing w:line="480" w:lineRule="auto"/>
        <w:jc w:val="both"/>
        <w:rPr>
          <w:rFonts w:eastAsiaTheme="minorEastAsia"/>
          <w:sz w:val="24"/>
          <w:szCs w:val="24"/>
        </w:rPr>
      </w:pPr>
    </w:p>
    <w:p w14:paraId="6A9A257B" w14:textId="665C2E4F" w:rsidR="003E1765" w:rsidRPr="003E1765" w:rsidRDefault="003E1765" w:rsidP="008C427B">
      <w:pPr>
        <w:pStyle w:val="Caption"/>
      </w:pPr>
      <w:bookmarkStart w:id="119" w:name="_Toc425764523"/>
      <w:r w:rsidRPr="00BD2D19">
        <w:t>Figure 5.</w:t>
      </w:r>
      <w:r w:rsidR="008C427B">
        <w:t>20</w:t>
      </w:r>
      <w:r w:rsidRPr="003E1765">
        <w:t xml:space="preserve"> </w:t>
      </w:r>
      <w:r w:rsidRPr="00BD2D19">
        <w:t>Predictions of a) Re(VII) complex 3 [C</w:t>
      </w:r>
      <w:r w:rsidRPr="00BD2D19">
        <w:rPr>
          <w:vertAlign w:val="subscript"/>
        </w:rPr>
        <w:t>9</w:t>
      </w:r>
      <w:r w:rsidRPr="00BD2D19">
        <w:t>H</w:t>
      </w:r>
      <w:r w:rsidRPr="00BD2D19">
        <w:rPr>
          <w:vertAlign w:val="subscript"/>
        </w:rPr>
        <w:t>21</w:t>
      </w:r>
      <w:r w:rsidRPr="00BD2D19">
        <w:t>N</w:t>
      </w:r>
      <w:r w:rsidRPr="00BD2D19">
        <w:rPr>
          <w:vertAlign w:val="subscript"/>
        </w:rPr>
        <w:t>3</w:t>
      </w:r>
      <w:r w:rsidRPr="00BD2D19">
        <w:t>ReO</w:t>
      </w:r>
      <w:r w:rsidRPr="00BD2D19">
        <w:rPr>
          <w:vertAlign w:val="subscript"/>
        </w:rPr>
        <w:t>3</w:t>
      </w:r>
      <w:r w:rsidRPr="00BD2D19">
        <w:t>]</w:t>
      </w:r>
      <w:r w:rsidRPr="00BD2D19">
        <w:rPr>
          <w:vertAlign w:val="superscript"/>
        </w:rPr>
        <w:t>+</w:t>
      </w:r>
      <w:r w:rsidRPr="00BD2D19">
        <w:t xml:space="preserve"> and b) Re(V) glycolate [C</w:t>
      </w:r>
      <w:r w:rsidRPr="00BD2D19">
        <w:rPr>
          <w:vertAlign w:val="subscript"/>
        </w:rPr>
        <w:t>17</w:t>
      </w:r>
      <w:r w:rsidRPr="00BD2D19">
        <w:t>H</w:t>
      </w:r>
      <w:r w:rsidRPr="00BD2D19">
        <w:rPr>
          <w:vertAlign w:val="subscript"/>
        </w:rPr>
        <w:t>21</w:t>
      </w:r>
      <w:r w:rsidRPr="00BD2D19">
        <w:t>N</w:t>
      </w:r>
      <w:r w:rsidRPr="00BD2D19">
        <w:rPr>
          <w:vertAlign w:val="subscript"/>
        </w:rPr>
        <w:t>3</w:t>
      </w:r>
      <w:r w:rsidRPr="00BD2D19">
        <w:t>ReO</w:t>
      </w:r>
      <w:r w:rsidRPr="00BD2D19">
        <w:rPr>
          <w:vertAlign w:val="subscript"/>
        </w:rPr>
        <w:t>3</w:t>
      </w:r>
      <w:r w:rsidRPr="00BD2D19">
        <w:t>]</w:t>
      </w:r>
      <w:r w:rsidRPr="00BD2D19">
        <w:rPr>
          <w:vertAlign w:val="superscript"/>
        </w:rPr>
        <w:t>+</w:t>
      </w:r>
      <w:r w:rsidRPr="00BD2D19">
        <w:t>. Simulations were developed using the program mMass.</w:t>
      </w:r>
      <w:bookmarkEnd w:id="119"/>
    </w:p>
    <w:p w14:paraId="369CCCA1" w14:textId="77777777" w:rsidR="003E1765" w:rsidRPr="003E1765" w:rsidRDefault="003E1765" w:rsidP="003902AB">
      <w:pPr>
        <w:spacing w:line="240" w:lineRule="auto"/>
        <w:jc w:val="both"/>
        <w:rPr>
          <w:rFonts w:eastAsiaTheme="minorEastAsia"/>
          <w:sz w:val="24"/>
          <w:szCs w:val="24"/>
        </w:rPr>
      </w:pPr>
      <w:r w:rsidRPr="003E1765">
        <w:rPr>
          <w:rFonts w:eastAsiaTheme="minorEastAsia"/>
          <w:sz w:val="24"/>
          <w:szCs w:val="24"/>
        </w:rPr>
        <w:br w:type="page"/>
      </w:r>
    </w:p>
    <w:p w14:paraId="38631A60" w14:textId="77777777" w:rsidR="003E1765" w:rsidRPr="003E1765" w:rsidRDefault="003E1765" w:rsidP="00B50E0E">
      <w:pPr>
        <w:spacing w:line="480" w:lineRule="auto"/>
        <w:rPr>
          <w:rFonts w:eastAsiaTheme="minorEastAsia"/>
          <w:sz w:val="24"/>
          <w:szCs w:val="24"/>
        </w:rPr>
      </w:pPr>
      <w:r w:rsidRPr="003E1765">
        <w:rPr>
          <w:rFonts w:eastAsiaTheme="minorEastAsia"/>
          <w:noProof/>
          <w:sz w:val="24"/>
          <w:szCs w:val="24"/>
        </w:rPr>
        <w:lastRenderedPageBreak/>
        <w:drawing>
          <wp:inline distT="0" distB="0" distL="0" distR="0" wp14:anchorId="05CD402B" wp14:editId="2E236818">
            <wp:extent cx="3998807" cy="2723628"/>
            <wp:effectExtent l="0" t="0" r="0" b="0"/>
            <wp:docPr id="1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999299" cy="2723963"/>
                    </a:xfrm>
                    <a:prstGeom prst="rect">
                      <a:avLst/>
                    </a:prstGeom>
                    <a:noFill/>
                    <a:ln>
                      <a:noFill/>
                    </a:ln>
                  </pic:spPr>
                </pic:pic>
              </a:graphicData>
            </a:graphic>
          </wp:inline>
        </w:drawing>
      </w:r>
    </w:p>
    <w:p w14:paraId="4CF79F34" w14:textId="79697A8A" w:rsidR="003E1765" w:rsidRPr="003E1765" w:rsidRDefault="003E1765" w:rsidP="008C427B">
      <w:pPr>
        <w:pStyle w:val="Caption"/>
      </w:pPr>
      <w:bookmarkStart w:id="120" w:name="_Toc425764524"/>
      <w:r w:rsidRPr="00BD2D19">
        <w:t>Figure 5.</w:t>
      </w:r>
      <w:r w:rsidR="008C427B">
        <w:t>21</w:t>
      </w:r>
      <w:r w:rsidRPr="003E1765">
        <w:t xml:space="preserve"> – </w:t>
      </w:r>
      <w:r w:rsidRPr="00BD2D19">
        <w:t>The cyclic voltammograms of the rhenium hexafluorophosphate complex 2, styrene glycol, and pentafluorobenzoic acid in 0.1M potassium hexafluorophosphate before (blue line) and after (red line) electrolysis.</w:t>
      </w:r>
      <w:bookmarkEnd w:id="120"/>
    </w:p>
    <w:p w14:paraId="52A36EEC" w14:textId="77777777" w:rsidR="003E1765" w:rsidRPr="003E1765" w:rsidRDefault="003E1765" w:rsidP="003902AB">
      <w:pPr>
        <w:spacing w:line="240" w:lineRule="auto"/>
        <w:jc w:val="both"/>
        <w:rPr>
          <w:rFonts w:eastAsiaTheme="minorEastAsia"/>
          <w:sz w:val="24"/>
          <w:szCs w:val="24"/>
        </w:rPr>
      </w:pPr>
    </w:p>
    <w:p w14:paraId="62E33630" w14:textId="77777777" w:rsidR="003E1765" w:rsidRPr="003E1765" w:rsidRDefault="003E1765" w:rsidP="00B50E0E">
      <w:pPr>
        <w:spacing w:line="480" w:lineRule="auto"/>
        <w:rPr>
          <w:rFonts w:eastAsiaTheme="minorEastAsia"/>
          <w:sz w:val="24"/>
          <w:szCs w:val="24"/>
        </w:rPr>
      </w:pPr>
      <w:r w:rsidRPr="003E1765">
        <w:rPr>
          <w:rFonts w:eastAsiaTheme="minorEastAsia"/>
          <w:noProof/>
          <w:sz w:val="24"/>
          <w:szCs w:val="24"/>
        </w:rPr>
        <w:drawing>
          <wp:inline distT="0" distB="0" distL="0" distR="0" wp14:anchorId="1F5D3C95" wp14:editId="56E9EE21">
            <wp:extent cx="5394960" cy="3621497"/>
            <wp:effectExtent l="25400" t="25400" r="15240" b="3619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a:srcRect/>
                    <a:stretch>
                      <a:fillRect/>
                    </a:stretch>
                  </pic:blipFill>
                  <pic:spPr bwMode="auto">
                    <a:xfrm>
                      <a:off x="0" y="0"/>
                      <a:ext cx="5394960" cy="3621497"/>
                    </a:xfrm>
                    <a:prstGeom prst="rect">
                      <a:avLst/>
                    </a:prstGeom>
                    <a:noFill/>
                    <a:ln w="9525">
                      <a:solidFill>
                        <a:sysClr val="windowText" lastClr="000000"/>
                      </a:solidFill>
                      <a:miter lim="800000"/>
                      <a:headEnd/>
                      <a:tailEnd/>
                    </a:ln>
                  </pic:spPr>
                </pic:pic>
              </a:graphicData>
            </a:graphic>
          </wp:inline>
        </w:drawing>
      </w:r>
    </w:p>
    <w:p w14:paraId="1C276DB8" w14:textId="5E8F0B46" w:rsidR="003E1765" w:rsidRPr="00BD2D19" w:rsidRDefault="003E1765" w:rsidP="008C427B">
      <w:pPr>
        <w:pStyle w:val="Caption"/>
        <w:rPr>
          <w:rFonts w:eastAsiaTheme="minorEastAsia"/>
        </w:rPr>
      </w:pPr>
      <w:bookmarkStart w:id="121" w:name="_Toc425764525"/>
      <w:r w:rsidRPr="00BD2D19">
        <w:t>Figure 5.2</w:t>
      </w:r>
      <w:r w:rsidR="008C427B">
        <w:t>2</w:t>
      </w:r>
      <w:r w:rsidRPr="00BD2D19">
        <w:t xml:space="preserve"> The mass spectrum of the electrolysis product mixture made from rhenium (VII) PF</w:t>
      </w:r>
      <w:r w:rsidRPr="00BD2D19">
        <w:rPr>
          <w:vertAlign w:val="subscript"/>
        </w:rPr>
        <w:t>6</w:t>
      </w:r>
      <w:r w:rsidRPr="00BD2D19">
        <w:t xml:space="preserve"> complex 3, styrene glycol, and pentafluorobenzoic acid.</w:t>
      </w:r>
      <w:bookmarkEnd w:id="121"/>
      <w:r w:rsidRPr="00BD2D19">
        <w:rPr>
          <w:rFonts w:eastAsiaTheme="minorEastAsia"/>
        </w:rPr>
        <w:br w:type="page"/>
      </w:r>
    </w:p>
    <w:p w14:paraId="2FA8FECA" w14:textId="77777777" w:rsidR="003E1765" w:rsidRPr="003E1765" w:rsidRDefault="003E1765" w:rsidP="003902AB">
      <w:pPr>
        <w:spacing w:line="480" w:lineRule="auto"/>
        <w:jc w:val="both"/>
        <w:rPr>
          <w:rFonts w:eastAsiaTheme="minorEastAsia"/>
          <w:sz w:val="24"/>
          <w:szCs w:val="24"/>
        </w:rPr>
      </w:pPr>
      <w:r w:rsidRPr="003E1765">
        <w:rPr>
          <w:rFonts w:eastAsiaTheme="minorEastAsia"/>
          <w:sz w:val="24"/>
          <w:szCs w:val="24"/>
        </w:rPr>
        <w:lastRenderedPageBreak/>
        <w:t xml:space="preserve">Within the mass spectrum, there is not a detectable rhenium isotopic distribution, suggesting that the background matrix is overwhelming the rhenium signal. All peaks observed correspond to a variety of potassium and </w:t>
      </w:r>
      <w:proofErr w:type="spellStart"/>
      <w:r w:rsidRPr="003E1765">
        <w:rPr>
          <w:rFonts w:eastAsiaTheme="minorEastAsia"/>
          <w:sz w:val="24"/>
          <w:szCs w:val="24"/>
        </w:rPr>
        <w:t>hexafluorophosphate</w:t>
      </w:r>
      <w:proofErr w:type="spellEnd"/>
      <w:r w:rsidRPr="003E1765">
        <w:rPr>
          <w:rFonts w:eastAsiaTheme="minorEastAsia"/>
          <w:sz w:val="24"/>
          <w:szCs w:val="24"/>
        </w:rPr>
        <w:t xml:space="preserve"> ion clusters. However, with the replacement of the </w:t>
      </w:r>
      <w:proofErr w:type="spellStart"/>
      <w:r w:rsidRPr="003E1765">
        <w:rPr>
          <w:rFonts w:eastAsiaTheme="minorEastAsia"/>
          <w:sz w:val="24"/>
          <w:szCs w:val="24"/>
        </w:rPr>
        <w:t>tetrabutylammonium</w:t>
      </w:r>
      <w:proofErr w:type="spellEnd"/>
      <w:r w:rsidRPr="003E1765">
        <w:rPr>
          <w:rFonts w:eastAsiaTheme="minorEastAsia"/>
          <w:sz w:val="24"/>
          <w:szCs w:val="24"/>
        </w:rPr>
        <w:t xml:space="preserve"> ion by the potassium ion, NMR can be used to analyze the reaction mixture for the presence of the metalloglycolate. The NMR spectrum did not indicate the presence of the metalloglycolate, as there are not any peaks between the region of </w:t>
      </w:r>
      <w:r w:rsidRPr="003E1765">
        <w:rPr>
          <w:rFonts w:ascii="Cambria" w:eastAsiaTheme="minorEastAsia" w:hAnsi="Cambria"/>
          <w:sz w:val="24"/>
          <w:szCs w:val="24"/>
        </w:rPr>
        <w:t>δ5.00 and δ6.00 ppm</w:t>
      </w:r>
      <w:r w:rsidRPr="003E1765">
        <w:rPr>
          <w:rFonts w:eastAsiaTheme="minorEastAsia"/>
          <w:sz w:val="24"/>
          <w:szCs w:val="24"/>
        </w:rPr>
        <w:t>.</w:t>
      </w:r>
    </w:p>
    <w:p w14:paraId="11FF2857" w14:textId="4B919E35" w:rsidR="003E1765" w:rsidRPr="003E1765" w:rsidRDefault="003E1765" w:rsidP="003902AB">
      <w:pPr>
        <w:spacing w:line="480" w:lineRule="auto"/>
        <w:jc w:val="both"/>
        <w:rPr>
          <w:rFonts w:eastAsiaTheme="minorEastAsia"/>
          <w:sz w:val="24"/>
          <w:szCs w:val="24"/>
        </w:rPr>
      </w:pPr>
      <w:r w:rsidRPr="003E1765">
        <w:rPr>
          <w:rFonts w:eastAsiaTheme="minorEastAsia"/>
          <w:sz w:val="24"/>
          <w:szCs w:val="24"/>
        </w:rPr>
        <w:tab/>
        <w:t>In considering potential r</w:t>
      </w:r>
      <w:r w:rsidR="00126A5F">
        <w:rPr>
          <w:rFonts w:eastAsiaTheme="minorEastAsia"/>
          <w:sz w:val="24"/>
          <w:szCs w:val="24"/>
        </w:rPr>
        <w:t>easons why the metalloglycolate</w:t>
      </w:r>
      <w:r w:rsidRPr="003E1765">
        <w:rPr>
          <w:rFonts w:eastAsiaTheme="minorEastAsia"/>
          <w:sz w:val="24"/>
          <w:szCs w:val="24"/>
        </w:rPr>
        <w:t xml:space="preserve"> was not detected under the electrolytic conditions, it is important to consider the different components of the mixture. The first consideration is the choice of acid used in the system, </w:t>
      </w:r>
      <w:proofErr w:type="spellStart"/>
      <w:r w:rsidRPr="003E1765">
        <w:rPr>
          <w:rFonts w:eastAsiaTheme="minorEastAsia"/>
          <w:sz w:val="24"/>
          <w:szCs w:val="24"/>
        </w:rPr>
        <w:t>pentafluorobenzoic</w:t>
      </w:r>
      <w:proofErr w:type="spellEnd"/>
      <w:r w:rsidRPr="003E1765">
        <w:rPr>
          <w:rFonts w:eastAsiaTheme="minorEastAsia"/>
          <w:sz w:val="24"/>
          <w:szCs w:val="24"/>
        </w:rPr>
        <w:t xml:space="preserve"> acid. It could be envisioned that the five fluorine groups on the benzene ring could inductively stabilize a radical anion. This radical could potentially react even further with the generated TACN-Re(V) species. It is possible that the loss of oxidation peaks in the cyclic </w:t>
      </w:r>
      <w:proofErr w:type="spellStart"/>
      <w:r w:rsidRPr="003E1765">
        <w:rPr>
          <w:rFonts w:eastAsiaTheme="minorEastAsia"/>
          <w:sz w:val="24"/>
          <w:szCs w:val="24"/>
        </w:rPr>
        <w:t>voltammogram</w:t>
      </w:r>
      <w:proofErr w:type="spellEnd"/>
      <w:r w:rsidRPr="003E1765">
        <w:rPr>
          <w:rFonts w:eastAsiaTheme="minorEastAsia"/>
          <w:sz w:val="24"/>
          <w:szCs w:val="24"/>
        </w:rPr>
        <w:t xml:space="preserve"> could indicate a chemical reaction that occurs after generation of the </w:t>
      </w:r>
      <w:proofErr w:type="spellStart"/>
      <w:r w:rsidRPr="003E1765">
        <w:rPr>
          <w:rFonts w:eastAsiaTheme="minorEastAsia"/>
          <w:sz w:val="24"/>
          <w:szCs w:val="24"/>
        </w:rPr>
        <w:t>TACNRe</w:t>
      </w:r>
      <w:proofErr w:type="spellEnd"/>
      <w:r w:rsidRPr="003E1765">
        <w:rPr>
          <w:rFonts w:eastAsiaTheme="minorEastAsia"/>
          <w:sz w:val="24"/>
          <w:szCs w:val="24"/>
        </w:rPr>
        <w:t xml:space="preserve">(V) glycolate. A second potential problem from the acid is that it is not strong enough to sufficiently protonate the reduced TACN-Re(V) species to generate the </w:t>
      </w:r>
      <w:proofErr w:type="spellStart"/>
      <w:r w:rsidRPr="003E1765">
        <w:rPr>
          <w:rFonts w:eastAsiaTheme="minorEastAsia"/>
          <w:sz w:val="24"/>
          <w:szCs w:val="24"/>
        </w:rPr>
        <w:t>TACNRe</w:t>
      </w:r>
      <w:proofErr w:type="spellEnd"/>
      <w:r w:rsidRPr="003E1765">
        <w:rPr>
          <w:rFonts w:eastAsiaTheme="minorEastAsia"/>
          <w:sz w:val="24"/>
          <w:szCs w:val="24"/>
        </w:rPr>
        <w:t xml:space="preserve">(V) glycolate. The </w:t>
      </w:r>
      <w:proofErr w:type="spellStart"/>
      <w:r w:rsidRPr="003E1765">
        <w:rPr>
          <w:rFonts w:eastAsiaTheme="minorEastAsia"/>
          <w:sz w:val="24"/>
          <w:szCs w:val="24"/>
        </w:rPr>
        <w:t>pK</w:t>
      </w:r>
      <w:r w:rsidRPr="003E1765">
        <w:rPr>
          <w:rFonts w:eastAsiaTheme="minorEastAsia"/>
          <w:sz w:val="24"/>
          <w:szCs w:val="24"/>
          <w:vertAlign w:val="subscript"/>
        </w:rPr>
        <w:t>a</w:t>
      </w:r>
      <w:proofErr w:type="spellEnd"/>
      <w:r w:rsidRPr="003E1765">
        <w:rPr>
          <w:rFonts w:eastAsiaTheme="minorEastAsia"/>
          <w:sz w:val="24"/>
          <w:szCs w:val="24"/>
        </w:rPr>
        <w:t xml:space="preserve"> of </w:t>
      </w:r>
      <w:proofErr w:type="spellStart"/>
      <w:r w:rsidRPr="003E1765">
        <w:rPr>
          <w:rFonts w:eastAsiaTheme="minorEastAsia"/>
          <w:sz w:val="24"/>
          <w:szCs w:val="24"/>
        </w:rPr>
        <w:t>pentafluorobenzoic</w:t>
      </w:r>
      <w:proofErr w:type="spellEnd"/>
      <w:r w:rsidRPr="003E1765">
        <w:rPr>
          <w:rFonts w:eastAsiaTheme="minorEastAsia"/>
          <w:sz w:val="24"/>
          <w:szCs w:val="24"/>
        </w:rPr>
        <w:t xml:space="preserve"> acid is approximately 19 in acetonitrile, suggesting, that while the acid is sufficiently strong to alter the redox potential, it may not be strong enough to generate the metalloglycolate</w:t>
      </w:r>
      <w:r w:rsidRPr="003E1765">
        <w:rPr>
          <w:rFonts w:eastAsiaTheme="minorEastAsia"/>
          <w:sz w:val="24"/>
          <w:szCs w:val="24"/>
        </w:rPr>
        <w:fldChar w:fldCharType="begin"/>
      </w:r>
      <w:r w:rsidR="00192F80">
        <w:rPr>
          <w:rFonts w:eastAsiaTheme="minorEastAsia"/>
          <w:sz w:val="24"/>
          <w:szCs w:val="24"/>
        </w:rPr>
        <w:instrText xml:space="preserve"> ADDIN EN.CITE &lt;EndNote&gt;&lt;Cite&gt;&lt;Author&gt;Kütt&lt;/Author&gt;&lt;Year&gt;2018&lt;/Year&gt;&lt;RecNum&gt;754&lt;/RecNum&gt;&lt;DisplayText&gt;&lt;style face="superscript"&gt;156&lt;/style&gt;&lt;/DisplayText&gt;&lt;record&gt;&lt;rec-number&gt;754&lt;/rec-number&gt;&lt;foreign-keys&gt;&lt;key app="EN" db-id="pa2a592ayrpwv9eex9ox0rsmvdaz95pvvxe0" timestamp="1555616406"&gt;754&lt;/key&gt;&lt;/foreign-keys&gt;&lt;ref-type name="Journal Article"&gt;17&lt;/ref-type&gt;&lt;contributors&gt;&lt;authors&gt;&lt;author&gt;Kütt, Agnes&lt;/author&gt;&lt;author&gt;Selberg, Sigrid&lt;/author&gt;&lt;author&gt;Kaljurand, Ivari&lt;/author&gt;&lt;author&gt;Tshepelevitsh, Sofja&lt;/author&gt;&lt;author&gt;Heering, Agnes&lt;/author&gt;&lt;author&gt;Darnell, Astrid&lt;/author&gt;&lt;author&gt;Kaupmees, Karl&lt;/author&gt;&lt;author&gt;Piirsalu, Mare&lt;/author&gt;&lt;author&gt;Leito, Ivo&lt;/author&gt;&lt;/authors&gt;&lt;/contributors&gt;&lt;titles&gt;&lt;title&gt;pKa values in organic chemistry – Making maximum use of the available data&lt;/title&gt;&lt;secondary-title&gt;Tetrahedron Letters&lt;/secondary-title&gt;&lt;/titles&gt;&lt;periodical&gt;&lt;full-title&gt;Tetrahedron Letters&lt;/full-title&gt;&lt;/periodical&gt;&lt;pages&gt;3738-3748&lt;/pages&gt;&lt;volume&gt;59&lt;/volume&gt;&lt;number&gt;42&lt;/number&gt;&lt;dates&gt;&lt;year&gt;2018&lt;/year&gt;&lt;pub-dates&gt;&lt;date&gt;2018/10/17/&lt;/date&gt;&lt;/pub-dates&gt;&lt;/dates&gt;&lt;isbn&gt;0040-4039&lt;/isbn&gt;&lt;urls&gt;&lt;related-urls&gt;&lt;url&gt;http://www.sciencedirect.com/science/article/pii/S0040403918310554&lt;/url&gt;&lt;/related-urls&gt;&lt;/urls&gt;&lt;electronic-resource-num&gt;https://doi.org/10.1016/j.tetlet.2018.08.054&lt;/electronic-resource-num&gt;&lt;/record&gt;&lt;/Cite&gt;&lt;/EndNote&gt;</w:instrText>
      </w:r>
      <w:r w:rsidRPr="003E1765">
        <w:rPr>
          <w:rFonts w:eastAsiaTheme="minorEastAsia"/>
          <w:sz w:val="24"/>
          <w:szCs w:val="24"/>
        </w:rPr>
        <w:fldChar w:fldCharType="separate"/>
      </w:r>
      <w:r w:rsidR="00192F80" w:rsidRPr="00192F80">
        <w:rPr>
          <w:rFonts w:eastAsiaTheme="minorEastAsia"/>
          <w:noProof/>
          <w:sz w:val="24"/>
          <w:szCs w:val="24"/>
          <w:vertAlign w:val="superscript"/>
        </w:rPr>
        <w:t>156</w:t>
      </w:r>
      <w:r w:rsidRPr="003E1765">
        <w:rPr>
          <w:rFonts w:eastAsiaTheme="minorEastAsia"/>
          <w:sz w:val="24"/>
          <w:szCs w:val="24"/>
        </w:rPr>
        <w:fldChar w:fldCharType="end"/>
      </w:r>
      <w:r w:rsidRPr="003E1765">
        <w:rPr>
          <w:rFonts w:eastAsiaTheme="minorEastAsia"/>
          <w:sz w:val="24"/>
          <w:szCs w:val="24"/>
        </w:rPr>
        <w:t>. To address these potential issues, the acid was changed in the reaction mixture.</w:t>
      </w:r>
      <w:r w:rsidR="00B27A34">
        <w:rPr>
          <w:rFonts w:eastAsiaTheme="minorEastAsia"/>
          <w:sz w:val="24"/>
          <w:szCs w:val="24"/>
        </w:rPr>
        <w:t xml:space="preserve"> </w:t>
      </w:r>
      <w:proofErr w:type="spellStart"/>
      <w:r w:rsidRPr="003E1765">
        <w:rPr>
          <w:rFonts w:eastAsiaTheme="minorEastAsia"/>
          <w:sz w:val="24"/>
          <w:szCs w:val="24"/>
        </w:rPr>
        <w:t>Methanesulfonic</w:t>
      </w:r>
      <w:proofErr w:type="spellEnd"/>
      <w:r w:rsidRPr="003E1765">
        <w:rPr>
          <w:rFonts w:eastAsiaTheme="minorEastAsia"/>
          <w:sz w:val="24"/>
          <w:szCs w:val="24"/>
        </w:rPr>
        <w:t xml:space="preserve"> acid has a </w:t>
      </w:r>
      <w:proofErr w:type="spellStart"/>
      <w:r w:rsidRPr="003E1765">
        <w:rPr>
          <w:rFonts w:eastAsiaTheme="minorEastAsia"/>
          <w:sz w:val="24"/>
          <w:szCs w:val="24"/>
        </w:rPr>
        <w:t>pKa</w:t>
      </w:r>
      <w:proofErr w:type="spellEnd"/>
      <w:r w:rsidRPr="003E1765">
        <w:rPr>
          <w:rFonts w:eastAsiaTheme="minorEastAsia"/>
          <w:sz w:val="24"/>
          <w:szCs w:val="24"/>
        </w:rPr>
        <w:t xml:space="preserve"> near 10 in acetonitrile</w:t>
      </w:r>
      <w:r w:rsidRPr="003E1765">
        <w:rPr>
          <w:rFonts w:eastAsiaTheme="minorEastAsia"/>
          <w:sz w:val="24"/>
          <w:szCs w:val="24"/>
        </w:rPr>
        <w:fldChar w:fldCharType="begin"/>
      </w:r>
      <w:r w:rsidR="00192F80">
        <w:rPr>
          <w:rFonts w:eastAsiaTheme="minorEastAsia"/>
          <w:sz w:val="24"/>
          <w:szCs w:val="24"/>
        </w:rPr>
        <w:instrText xml:space="preserve"> ADDIN EN.CITE &lt;EndNote&gt;&lt;Cite&gt;&lt;Author&gt;Kütt&lt;/Author&gt;&lt;Year&gt;2018&lt;/Year&gt;&lt;RecNum&gt;754&lt;/RecNum&gt;&lt;DisplayText&gt;&lt;style face="superscript"&gt;156&lt;/style&gt;&lt;/DisplayText&gt;&lt;record&gt;&lt;rec-number&gt;754&lt;/rec-number&gt;&lt;foreign-keys&gt;&lt;key app="EN" db-id="pa2a592ayrpwv9eex9ox0rsmvdaz95pvvxe0" timestamp="1555616406"&gt;754&lt;/key&gt;&lt;/foreign-keys&gt;&lt;ref-type name="Journal Article"&gt;17&lt;/ref-type&gt;&lt;contributors&gt;&lt;authors&gt;&lt;author&gt;Kütt, Agnes&lt;/author&gt;&lt;author&gt;Selberg, Sigrid&lt;/author&gt;&lt;author&gt;Kaljurand, Ivari&lt;/author&gt;&lt;author&gt;Tshepelevitsh, Sofja&lt;/author&gt;&lt;author&gt;Heering, Agnes&lt;/author&gt;&lt;author&gt;Darnell, Astrid&lt;/author&gt;&lt;author&gt;Kaupmees, Karl&lt;/author&gt;&lt;author&gt;Piirsalu, Mare&lt;/author&gt;&lt;author&gt;Leito, Ivo&lt;/author&gt;&lt;/authors&gt;&lt;/contributors&gt;&lt;titles&gt;&lt;title&gt;pKa values in organic chemistry – Making maximum use of the available data&lt;/title&gt;&lt;secondary-title&gt;Tetrahedron Letters&lt;/secondary-title&gt;&lt;/titles&gt;&lt;periodical&gt;&lt;full-title&gt;Tetrahedron Letters&lt;/full-title&gt;&lt;/periodical&gt;&lt;pages&gt;3738-3748&lt;/pages&gt;&lt;volume&gt;59&lt;/volume&gt;&lt;number&gt;42&lt;/number&gt;&lt;dates&gt;&lt;year&gt;2018&lt;/year&gt;&lt;pub-dates&gt;&lt;date&gt;2018/10/17/&lt;/date&gt;&lt;/pub-dates&gt;&lt;/dates&gt;&lt;isbn&gt;0040-4039&lt;/isbn&gt;&lt;urls&gt;&lt;related-urls&gt;&lt;url&gt;http://www.sciencedirect.com/science/article/pii/S0040403918310554&lt;/url&gt;&lt;/related-urls&gt;&lt;/urls&gt;&lt;electronic-resource-num&gt;https://doi.org/10.1016/j.tetlet.2018.08.054&lt;/electronic-resource-num&gt;&lt;/record&gt;&lt;/Cite&gt;&lt;/EndNote&gt;</w:instrText>
      </w:r>
      <w:r w:rsidRPr="003E1765">
        <w:rPr>
          <w:rFonts w:eastAsiaTheme="minorEastAsia"/>
          <w:sz w:val="24"/>
          <w:szCs w:val="24"/>
        </w:rPr>
        <w:fldChar w:fldCharType="separate"/>
      </w:r>
      <w:r w:rsidR="00192F80" w:rsidRPr="00192F80">
        <w:rPr>
          <w:rFonts w:eastAsiaTheme="minorEastAsia"/>
          <w:noProof/>
          <w:sz w:val="24"/>
          <w:szCs w:val="24"/>
          <w:vertAlign w:val="superscript"/>
        </w:rPr>
        <w:t>156</w:t>
      </w:r>
      <w:r w:rsidRPr="003E1765">
        <w:rPr>
          <w:rFonts w:eastAsiaTheme="minorEastAsia"/>
          <w:sz w:val="24"/>
          <w:szCs w:val="24"/>
        </w:rPr>
        <w:fldChar w:fldCharType="end"/>
      </w:r>
      <w:r w:rsidRPr="003E1765">
        <w:rPr>
          <w:rFonts w:eastAsiaTheme="minorEastAsia"/>
          <w:sz w:val="24"/>
          <w:szCs w:val="24"/>
        </w:rPr>
        <w:t>. In addition, the methyl group on the acid acts as a poor electron stabilizer due to a lack of inductive stabilization, which should eliminate the possibility of undesired electrochemical processes involving the acid</w:t>
      </w:r>
      <w:r w:rsidRPr="003E1765">
        <w:rPr>
          <w:rFonts w:eastAsiaTheme="minorEastAsia"/>
          <w:sz w:val="24"/>
          <w:szCs w:val="24"/>
        </w:rPr>
        <w:fldChar w:fldCharType="begin"/>
      </w:r>
      <w:r w:rsidR="00192F80">
        <w:rPr>
          <w:rFonts w:eastAsiaTheme="minorEastAsia"/>
          <w:sz w:val="24"/>
          <w:szCs w:val="24"/>
        </w:rPr>
        <w:instrText xml:space="preserve"> ADDIN EN.CITE &lt;EndNote&gt;&lt;Cite&gt;&lt;Author&gt;Gernon&lt;/Author&gt;&lt;Year&gt;1999&lt;/Year&gt;&lt;RecNum&gt;752&lt;/RecNum&gt;&lt;DisplayText&gt;&lt;style face="superscript"&gt;160&lt;/style&gt;&lt;/DisplayText&gt;&lt;record&gt;&lt;rec-number&gt;752&lt;/rec-number&gt;&lt;foreign-keys&gt;&lt;key app="EN" db-id="pa2a592ayrpwv9eex9ox0rsmvdaz95pvvxe0" timestamp="1555173724"&gt;752&lt;/key&gt;&lt;/foreign-keys&gt;&lt;ref-type name="Journal Article"&gt;17&lt;/ref-type&gt;&lt;contributors&gt;&lt;authors&gt;&lt;author&gt;Gernon, M. D.; Wu, M.; Buszta, T.; Janney, P.&lt;/author&gt;&lt;/authors&gt;&lt;/contributors&gt;&lt;titles&gt;&lt;title&gt;Environmental Benefits of methanesulfonic acid: comparative properties and advantages&lt;/title&gt;&lt;secondary-title&gt;Geen Chemistry&lt;/secondary-title&gt;&lt;/titles&gt;&lt;periodical&gt;&lt;full-title&gt;Geen Chemistry&lt;/full-title&gt;&lt;/periodical&gt;&lt;pages&gt;127-140&lt;/pages&gt;&lt;volume&gt;1&lt;/volume&gt;&lt;number&gt;1&lt;/number&gt;&lt;dates&gt;&lt;year&gt;1999&lt;/year&gt;&lt;/dates&gt;&lt;urls&gt;&lt;/urls&gt;&lt;/record&gt;&lt;/Cite&gt;&lt;/EndNote&gt;</w:instrText>
      </w:r>
      <w:r w:rsidRPr="003E1765">
        <w:rPr>
          <w:rFonts w:eastAsiaTheme="minorEastAsia"/>
          <w:sz w:val="24"/>
          <w:szCs w:val="24"/>
        </w:rPr>
        <w:fldChar w:fldCharType="separate"/>
      </w:r>
      <w:r w:rsidR="00192F80" w:rsidRPr="00192F80">
        <w:rPr>
          <w:rFonts w:eastAsiaTheme="minorEastAsia"/>
          <w:noProof/>
          <w:sz w:val="24"/>
          <w:szCs w:val="24"/>
          <w:vertAlign w:val="superscript"/>
        </w:rPr>
        <w:t>160</w:t>
      </w:r>
      <w:r w:rsidRPr="003E1765">
        <w:rPr>
          <w:rFonts w:eastAsiaTheme="minorEastAsia"/>
          <w:sz w:val="24"/>
          <w:szCs w:val="24"/>
        </w:rPr>
        <w:fldChar w:fldCharType="end"/>
      </w:r>
      <w:r w:rsidRPr="003E1765">
        <w:rPr>
          <w:rFonts w:eastAsiaTheme="minorEastAsia"/>
          <w:sz w:val="24"/>
          <w:szCs w:val="24"/>
        </w:rPr>
        <w:t xml:space="preserve">. Analysis of a reaction mixture </w:t>
      </w:r>
      <w:r w:rsidRPr="003E1765">
        <w:rPr>
          <w:rFonts w:eastAsiaTheme="minorEastAsia"/>
          <w:sz w:val="24"/>
          <w:szCs w:val="24"/>
        </w:rPr>
        <w:lastRenderedPageBreak/>
        <w:t xml:space="preserve">containing 0.010 M rhenium complex 2, 0.010 M styrene glycol, 0.020 M </w:t>
      </w:r>
      <w:proofErr w:type="spellStart"/>
      <w:r w:rsidRPr="003E1765">
        <w:rPr>
          <w:rFonts w:eastAsiaTheme="minorEastAsia"/>
          <w:sz w:val="24"/>
          <w:szCs w:val="24"/>
        </w:rPr>
        <w:t>methanesulfonic</w:t>
      </w:r>
      <w:proofErr w:type="spellEnd"/>
      <w:r w:rsidRPr="003E1765">
        <w:rPr>
          <w:rFonts w:eastAsiaTheme="minorEastAsia"/>
          <w:sz w:val="24"/>
          <w:szCs w:val="24"/>
        </w:rPr>
        <w:t xml:space="preserve"> acid, and 0.1 M KPF</w:t>
      </w:r>
      <w:r w:rsidRPr="003E1765">
        <w:rPr>
          <w:rFonts w:eastAsiaTheme="minorEastAsia"/>
          <w:sz w:val="24"/>
          <w:szCs w:val="24"/>
          <w:vertAlign w:val="subscript"/>
        </w:rPr>
        <w:t>6</w:t>
      </w:r>
      <w:r w:rsidRPr="003E1765">
        <w:rPr>
          <w:rFonts w:eastAsiaTheme="minorEastAsia"/>
          <w:sz w:val="24"/>
          <w:szCs w:val="24"/>
        </w:rPr>
        <w:t xml:space="preserve"> shows three reductive peaks at -1.05 V vs </w:t>
      </w:r>
      <w:proofErr w:type="spellStart"/>
      <w:r w:rsidRPr="003E1765">
        <w:rPr>
          <w:rFonts w:eastAsiaTheme="minorEastAsia"/>
          <w:sz w:val="24"/>
          <w:szCs w:val="24"/>
        </w:rPr>
        <w:t>AgCl</w:t>
      </w:r>
      <w:proofErr w:type="spellEnd"/>
      <w:r w:rsidRPr="003E1765">
        <w:rPr>
          <w:rFonts w:eastAsiaTheme="minorEastAsia"/>
          <w:sz w:val="24"/>
          <w:szCs w:val="24"/>
        </w:rPr>
        <w:t xml:space="preserve">, -1.27 V vs </w:t>
      </w:r>
      <w:proofErr w:type="spellStart"/>
      <w:r w:rsidRPr="003E1765">
        <w:rPr>
          <w:rFonts w:eastAsiaTheme="minorEastAsia"/>
          <w:sz w:val="24"/>
          <w:szCs w:val="24"/>
        </w:rPr>
        <w:t>AgCl</w:t>
      </w:r>
      <w:proofErr w:type="spellEnd"/>
      <w:r w:rsidRPr="003E1765">
        <w:rPr>
          <w:rFonts w:eastAsiaTheme="minorEastAsia"/>
          <w:sz w:val="24"/>
          <w:szCs w:val="24"/>
        </w:rPr>
        <w:t xml:space="preserve">, and -1.50 V vs </w:t>
      </w:r>
      <w:proofErr w:type="spellStart"/>
      <w:r w:rsidRPr="003E1765">
        <w:rPr>
          <w:rFonts w:eastAsiaTheme="minorEastAsia"/>
          <w:sz w:val="24"/>
          <w:szCs w:val="24"/>
        </w:rPr>
        <w:t>AgCl</w:t>
      </w:r>
      <w:proofErr w:type="spellEnd"/>
      <w:r w:rsidRPr="003E1765">
        <w:rPr>
          <w:rFonts w:eastAsiaTheme="minorEastAsia"/>
          <w:sz w:val="24"/>
          <w:szCs w:val="24"/>
        </w:rPr>
        <w:t xml:space="preserve">. The </w:t>
      </w:r>
      <w:proofErr w:type="spellStart"/>
      <w:r w:rsidRPr="003E1765">
        <w:rPr>
          <w:rFonts w:eastAsiaTheme="minorEastAsia"/>
          <w:sz w:val="24"/>
          <w:szCs w:val="24"/>
        </w:rPr>
        <w:t>v</w:t>
      </w:r>
      <w:r w:rsidR="00126A5F">
        <w:rPr>
          <w:rFonts w:eastAsiaTheme="minorEastAsia"/>
          <w:sz w:val="24"/>
          <w:szCs w:val="24"/>
        </w:rPr>
        <w:t>oltammogram</w:t>
      </w:r>
      <w:proofErr w:type="spellEnd"/>
      <w:r w:rsidR="00126A5F">
        <w:rPr>
          <w:rFonts w:eastAsiaTheme="minorEastAsia"/>
          <w:sz w:val="24"/>
          <w:szCs w:val="24"/>
        </w:rPr>
        <w:t xml:space="preserve"> is shown Figure 5.21</w:t>
      </w:r>
      <w:r w:rsidRPr="003E1765">
        <w:rPr>
          <w:rFonts w:eastAsiaTheme="minorEastAsia"/>
          <w:sz w:val="24"/>
          <w:szCs w:val="24"/>
        </w:rPr>
        <w:t xml:space="preserve">. One new feature that had not been detected before are two oxidative shoulders at -1.10 V vs </w:t>
      </w:r>
      <w:proofErr w:type="spellStart"/>
      <w:r w:rsidRPr="003E1765">
        <w:rPr>
          <w:rFonts w:eastAsiaTheme="minorEastAsia"/>
          <w:sz w:val="24"/>
          <w:szCs w:val="24"/>
        </w:rPr>
        <w:t>AgCl</w:t>
      </w:r>
      <w:proofErr w:type="spellEnd"/>
      <w:r w:rsidRPr="003E1765">
        <w:rPr>
          <w:rFonts w:eastAsiaTheme="minorEastAsia"/>
          <w:sz w:val="24"/>
          <w:szCs w:val="24"/>
        </w:rPr>
        <w:t xml:space="preserve"> and -0.80 V. These reductive peaks are lower in potential than the mixture with </w:t>
      </w:r>
      <w:proofErr w:type="spellStart"/>
      <w:r w:rsidRPr="003E1765">
        <w:rPr>
          <w:rFonts w:eastAsiaTheme="minorEastAsia"/>
          <w:sz w:val="24"/>
          <w:szCs w:val="24"/>
        </w:rPr>
        <w:t>pentafluorobenzoic</w:t>
      </w:r>
      <w:proofErr w:type="spellEnd"/>
      <w:r w:rsidRPr="003E1765">
        <w:rPr>
          <w:rFonts w:eastAsiaTheme="minorEastAsia"/>
          <w:sz w:val="24"/>
          <w:szCs w:val="24"/>
        </w:rPr>
        <w:t xml:space="preserve"> acid very similar in potential to the electrolysis mixture prepared with p-toluenesulfonic acid. This observation is not consistent with aqueous experiments conducted on the TACN-Re(VII) perrhenate complex 2.</w:t>
      </w:r>
    </w:p>
    <w:p w14:paraId="04BB3D5E" w14:textId="77777777" w:rsidR="003E1765" w:rsidRPr="003E1765" w:rsidRDefault="003E1765" w:rsidP="00B50E0E">
      <w:pPr>
        <w:spacing w:line="480" w:lineRule="auto"/>
        <w:rPr>
          <w:rFonts w:eastAsiaTheme="minorEastAsia"/>
          <w:sz w:val="24"/>
          <w:szCs w:val="24"/>
        </w:rPr>
      </w:pPr>
      <w:r w:rsidRPr="003E1765">
        <w:rPr>
          <w:rFonts w:eastAsiaTheme="minorEastAsia"/>
          <w:noProof/>
          <w:sz w:val="24"/>
          <w:szCs w:val="24"/>
        </w:rPr>
        <w:drawing>
          <wp:inline distT="0" distB="0" distL="0" distR="0" wp14:anchorId="67614532" wp14:editId="19A88DDF">
            <wp:extent cx="5394960" cy="3674562"/>
            <wp:effectExtent l="0" t="0" r="0" b="8890"/>
            <wp:docPr id="1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394960" cy="3674562"/>
                    </a:xfrm>
                    <a:prstGeom prst="rect">
                      <a:avLst/>
                    </a:prstGeom>
                    <a:noFill/>
                    <a:ln>
                      <a:noFill/>
                    </a:ln>
                  </pic:spPr>
                </pic:pic>
              </a:graphicData>
            </a:graphic>
          </wp:inline>
        </w:drawing>
      </w:r>
    </w:p>
    <w:p w14:paraId="1E2E0120" w14:textId="30B0621C" w:rsidR="003E1765" w:rsidRPr="00BD2D19" w:rsidRDefault="003E1765" w:rsidP="008C427B">
      <w:pPr>
        <w:pStyle w:val="Caption"/>
      </w:pPr>
      <w:bookmarkStart w:id="122" w:name="_Toc425764526"/>
      <w:r w:rsidRPr="006D361E">
        <w:t>Figure 5.2</w:t>
      </w:r>
      <w:r w:rsidR="008C427B">
        <w:t>3</w:t>
      </w:r>
      <w:r w:rsidR="00BD2D19">
        <w:t xml:space="preserve"> </w:t>
      </w:r>
      <w:r w:rsidRPr="003E1765">
        <w:t xml:space="preserve"> </w:t>
      </w:r>
      <w:r w:rsidRPr="00BD2D19">
        <w:t>The cyclic voltammograms of the mixture containing 0.010 M Re complex 2, 0.010 M styrene glycol, 0.020 M MeSO</w:t>
      </w:r>
      <w:r w:rsidRPr="00BD2D19">
        <w:rPr>
          <w:color w:val="0000FF"/>
          <w:vertAlign w:val="subscript"/>
        </w:rPr>
        <w:t>3</w:t>
      </w:r>
      <w:r w:rsidRPr="00BD2D19">
        <w:t>H, and 0.1 M KPF</w:t>
      </w:r>
      <w:r w:rsidRPr="00BD2D19">
        <w:rPr>
          <w:vertAlign w:val="subscript"/>
        </w:rPr>
        <w:t>6</w:t>
      </w:r>
      <w:r w:rsidRPr="00BD2D19">
        <w:t xml:space="preserve"> in acetonitrile. Cyclic voltammograms were obtained at a scan rate of 150 mV/sec using a glassy carbon working electrode, a Pt wire auxiliary electrode, and a AgCl reference electrode.</w:t>
      </w:r>
      <w:bookmarkEnd w:id="122"/>
    </w:p>
    <w:p w14:paraId="65EDECC5" w14:textId="77777777" w:rsidR="003E1765" w:rsidRPr="003E1765" w:rsidRDefault="003E1765" w:rsidP="003902AB">
      <w:pPr>
        <w:spacing w:line="240" w:lineRule="auto"/>
        <w:jc w:val="both"/>
        <w:rPr>
          <w:rFonts w:eastAsiaTheme="minorEastAsia"/>
          <w:sz w:val="24"/>
          <w:szCs w:val="24"/>
        </w:rPr>
      </w:pPr>
    </w:p>
    <w:p w14:paraId="73A13657" w14:textId="3B29E54C" w:rsidR="003E1765" w:rsidRPr="003E1765" w:rsidRDefault="003E1765" w:rsidP="003902AB">
      <w:pPr>
        <w:spacing w:line="480" w:lineRule="auto"/>
        <w:jc w:val="both"/>
        <w:rPr>
          <w:rFonts w:eastAsiaTheme="minorEastAsia"/>
          <w:sz w:val="24"/>
          <w:szCs w:val="24"/>
        </w:rPr>
      </w:pPr>
      <w:r w:rsidRPr="003E1765">
        <w:rPr>
          <w:rFonts w:eastAsiaTheme="minorEastAsia"/>
          <w:sz w:val="24"/>
          <w:szCs w:val="24"/>
        </w:rPr>
        <w:lastRenderedPageBreak/>
        <w:tab/>
        <w:t xml:space="preserve">After electrolysis at -1.6 V vs </w:t>
      </w:r>
      <w:proofErr w:type="spellStart"/>
      <w:r w:rsidRPr="003E1765">
        <w:rPr>
          <w:rFonts w:eastAsiaTheme="minorEastAsia"/>
          <w:sz w:val="24"/>
          <w:szCs w:val="24"/>
        </w:rPr>
        <w:t>AgCl</w:t>
      </w:r>
      <w:proofErr w:type="spellEnd"/>
      <w:r w:rsidRPr="003E1765">
        <w:rPr>
          <w:rFonts w:eastAsiaTheme="minorEastAsia"/>
          <w:sz w:val="24"/>
          <w:szCs w:val="24"/>
        </w:rPr>
        <w:t xml:space="preserve">, the amperometric response of each peak was decreased. The reductive peaks shifted from -1.05 V vs </w:t>
      </w:r>
      <w:proofErr w:type="spellStart"/>
      <w:r w:rsidRPr="003E1765">
        <w:rPr>
          <w:rFonts w:eastAsiaTheme="minorEastAsia"/>
          <w:sz w:val="24"/>
          <w:szCs w:val="24"/>
        </w:rPr>
        <w:t>AgCl</w:t>
      </w:r>
      <w:proofErr w:type="spellEnd"/>
      <w:r w:rsidRPr="003E1765">
        <w:rPr>
          <w:rFonts w:eastAsiaTheme="minorEastAsia"/>
          <w:sz w:val="24"/>
          <w:szCs w:val="24"/>
        </w:rPr>
        <w:t xml:space="preserve">, -1.28 V vs </w:t>
      </w:r>
      <w:proofErr w:type="spellStart"/>
      <w:r w:rsidRPr="003E1765">
        <w:rPr>
          <w:rFonts w:eastAsiaTheme="minorEastAsia"/>
          <w:sz w:val="24"/>
          <w:szCs w:val="24"/>
        </w:rPr>
        <w:t>AgCl</w:t>
      </w:r>
      <w:proofErr w:type="spellEnd"/>
      <w:r w:rsidRPr="003E1765">
        <w:rPr>
          <w:rFonts w:eastAsiaTheme="minorEastAsia"/>
          <w:sz w:val="24"/>
          <w:szCs w:val="24"/>
        </w:rPr>
        <w:t xml:space="preserve">, and -1.5 V vs </w:t>
      </w:r>
      <w:proofErr w:type="spellStart"/>
      <w:r w:rsidRPr="003E1765">
        <w:rPr>
          <w:rFonts w:eastAsiaTheme="minorEastAsia"/>
          <w:sz w:val="24"/>
          <w:szCs w:val="24"/>
        </w:rPr>
        <w:t>AgCl</w:t>
      </w:r>
      <w:proofErr w:type="spellEnd"/>
      <w:r w:rsidRPr="003E1765">
        <w:rPr>
          <w:rFonts w:eastAsiaTheme="minorEastAsia"/>
          <w:sz w:val="24"/>
          <w:szCs w:val="24"/>
        </w:rPr>
        <w:t xml:space="preserve"> to -1.13 V, a shoulder is seen near 1.41 V vs </w:t>
      </w:r>
      <w:proofErr w:type="spellStart"/>
      <w:r w:rsidRPr="003E1765">
        <w:rPr>
          <w:rFonts w:eastAsiaTheme="minorEastAsia"/>
          <w:sz w:val="24"/>
          <w:szCs w:val="24"/>
        </w:rPr>
        <w:t>AgCl</w:t>
      </w:r>
      <w:proofErr w:type="spellEnd"/>
      <w:r w:rsidRPr="003E1765">
        <w:rPr>
          <w:rFonts w:eastAsiaTheme="minorEastAsia"/>
          <w:sz w:val="24"/>
          <w:szCs w:val="24"/>
        </w:rPr>
        <w:t xml:space="preserve">, and -1.61 V, respectively. The decrease in the amperometric response could be due to the Re (VII) complex </w:t>
      </w:r>
      <w:r w:rsidRPr="003E1765">
        <w:rPr>
          <w:rFonts w:eastAsiaTheme="minorEastAsia"/>
          <w:b/>
          <w:sz w:val="24"/>
          <w:szCs w:val="24"/>
        </w:rPr>
        <w:t>3</w:t>
      </w:r>
      <w:r w:rsidRPr="003E1765">
        <w:rPr>
          <w:rFonts w:eastAsiaTheme="minorEastAsia"/>
          <w:sz w:val="24"/>
          <w:szCs w:val="24"/>
        </w:rPr>
        <w:t xml:space="preserve"> being reduced to a Re (V) complex. One interesting observation in Figure 5.21 is that the potential of the reduction peaks shifted farther negative after electrolysis. It is reasonable to speculate that the change in the potential of the reduction peaks is due to a lower concentration of acid. It is likely that the concentration of available protons decreased during electrolysis, meaning the effective pH of the solution increased, as the reduction peak was shown to be pH dependent, and it could it be similarly encountered in the aprotic system.</w:t>
      </w:r>
      <w:r w:rsidR="00FD2EEC">
        <w:rPr>
          <w:rFonts w:eastAsiaTheme="minorEastAsia"/>
          <w:sz w:val="24"/>
          <w:szCs w:val="24"/>
        </w:rPr>
        <w:t xml:space="preserve"> As the concentration of protons decreased, the amount of catalyst that is protonated decreases. This means that the potential of the electroactive species shifted back to the potential of the metal complex, which was more negative than the protonated complex.</w:t>
      </w:r>
    </w:p>
    <w:p w14:paraId="0AAE9800" w14:textId="615E80F6" w:rsidR="003E1765" w:rsidRPr="003E1765" w:rsidRDefault="003E1765" w:rsidP="003902AB">
      <w:pPr>
        <w:spacing w:line="480" w:lineRule="auto"/>
        <w:jc w:val="both"/>
        <w:rPr>
          <w:rFonts w:eastAsiaTheme="minorEastAsia"/>
          <w:sz w:val="24"/>
          <w:szCs w:val="24"/>
        </w:rPr>
      </w:pPr>
      <w:r w:rsidRPr="003E1765">
        <w:rPr>
          <w:rFonts w:eastAsiaTheme="minorEastAsia"/>
          <w:sz w:val="24"/>
          <w:szCs w:val="24"/>
        </w:rPr>
        <w:tab/>
        <w:t xml:space="preserve">The analytical methods previously used to detect the metalloglycolate, however, do not enable for a simple analysis of the electrolysis mixture, as the matrix provides an obscured mass spectrum. Thus our approach changed to an indirect detection method of the metalloglycolate. If the metalloglycolate is produced, even in small quantities, then </w:t>
      </w:r>
      <w:proofErr w:type="spellStart"/>
      <w:r w:rsidRPr="003E1765">
        <w:rPr>
          <w:rFonts w:eastAsiaTheme="minorEastAsia"/>
          <w:sz w:val="24"/>
          <w:szCs w:val="24"/>
        </w:rPr>
        <w:t>thermolysis</w:t>
      </w:r>
      <w:proofErr w:type="spellEnd"/>
      <w:r w:rsidRPr="003E1765">
        <w:rPr>
          <w:rFonts w:eastAsiaTheme="minorEastAsia"/>
          <w:sz w:val="24"/>
          <w:szCs w:val="24"/>
        </w:rPr>
        <w:t xml:space="preserve"> of the reaction mixture could lead to the production of styrene. The heated mixture could then be analyzed by GC in a similar fashion to the thermal catalytic reaction. After electrolysis, the mixture containing TACN-Re complex 3, styrene glycol, </w:t>
      </w:r>
      <w:proofErr w:type="spellStart"/>
      <w:r w:rsidRPr="003E1765">
        <w:rPr>
          <w:rFonts w:eastAsiaTheme="minorEastAsia"/>
          <w:sz w:val="24"/>
          <w:szCs w:val="24"/>
        </w:rPr>
        <w:t>methansulfonic</w:t>
      </w:r>
      <w:proofErr w:type="spellEnd"/>
      <w:r w:rsidRPr="003E1765">
        <w:rPr>
          <w:rFonts w:eastAsiaTheme="minorEastAsia"/>
          <w:sz w:val="24"/>
          <w:szCs w:val="24"/>
        </w:rPr>
        <w:t xml:space="preserve"> acid, and KPF</w:t>
      </w:r>
      <w:r w:rsidRPr="003E1765">
        <w:rPr>
          <w:rFonts w:eastAsiaTheme="minorEastAsia"/>
          <w:sz w:val="24"/>
          <w:szCs w:val="24"/>
          <w:vertAlign w:val="subscript"/>
        </w:rPr>
        <w:t>6</w:t>
      </w:r>
      <w:r w:rsidRPr="003E1765">
        <w:rPr>
          <w:rFonts w:eastAsiaTheme="minorEastAsia"/>
          <w:sz w:val="24"/>
          <w:szCs w:val="24"/>
        </w:rPr>
        <w:t xml:space="preserve"> was concentrated by passing nitrogen over the reaction mixture. A 1 mL aliquot of the concentrate was mixed with 1 mL of toluene, and then </w:t>
      </w:r>
      <w:r w:rsidRPr="003E1765">
        <w:rPr>
          <w:rFonts w:eastAsiaTheme="minorEastAsia"/>
          <w:sz w:val="24"/>
          <w:szCs w:val="24"/>
        </w:rPr>
        <w:lastRenderedPageBreak/>
        <w:t xml:space="preserve">transferred into a high-pressure reactor vessel. The mixture was reacted at 125 </w:t>
      </w:r>
      <w:r w:rsidRPr="003E1765">
        <w:rPr>
          <w:rFonts w:ascii="Cambria" w:eastAsiaTheme="minorEastAsia" w:hAnsi="Cambria"/>
          <w:sz w:val="24"/>
          <w:szCs w:val="24"/>
        </w:rPr>
        <w:t>°</w:t>
      </w:r>
      <w:r w:rsidRPr="003E1765">
        <w:rPr>
          <w:rFonts w:eastAsiaTheme="minorEastAsia"/>
          <w:sz w:val="24"/>
          <w:szCs w:val="24"/>
        </w:rPr>
        <w:t xml:space="preserve"> C for 3 hours in a toluene-acetonitrile mixture. The reaction was analyzed via GC for any evidence of styrene, implying that the reduced metal complex and the glycol would form the metalloglycolate and then fragment at the higher temperatures, effectively creating one cycle of the DODH reaction. Analysis of the mixture using gas chromatography, however, did not indicate the p</w:t>
      </w:r>
      <w:r w:rsidR="00126A5F">
        <w:rPr>
          <w:rFonts w:eastAsiaTheme="minorEastAsia"/>
          <w:sz w:val="24"/>
          <w:szCs w:val="24"/>
        </w:rPr>
        <w:t>resence of styrene. There was a</w:t>
      </w:r>
      <w:r w:rsidRPr="003E1765">
        <w:rPr>
          <w:rFonts w:eastAsiaTheme="minorEastAsia"/>
          <w:sz w:val="24"/>
          <w:szCs w:val="24"/>
        </w:rPr>
        <w:t xml:space="preserve"> decrease observed in the concentration of styrene glycol in the reaction mixture, however, this was most likely due to precipitation of the styrene glycol upon the addition of toluene.</w:t>
      </w:r>
    </w:p>
    <w:p w14:paraId="6709FD28" w14:textId="48C76658" w:rsidR="003E1765" w:rsidRPr="003E1765" w:rsidRDefault="00740638" w:rsidP="003902AB">
      <w:pPr>
        <w:spacing w:line="480" w:lineRule="auto"/>
        <w:ind w:firstLine="720"/>
        <w:jc w:val="both"/>
        <w:rPr>
          <w:rFonts w:eastAsiaTheme="minorEastAsia"/>
          <w:sz w:val="24"/>
          <w:szCs w:val="24"/>
        </w:rPr>
      </w:pPr>
      <w:r>
        <w:rPr>
          <w:rFonts w:eastAsiaTheme="minorEastAsia"/>
          <w:sz w:val="24"/>
          <w:szCs w:val="24"/>
        </w:rPr>
        <w:t>In considering other reasons</w:t>
      </w:r>
      <w:r w:rsidR="003E1765" w:rsidRPr="003E1765">
        <w:rPr>
          <w:rFonts w:eastAsiaTheme="minorEastAsia"/>
          <w:sz w:val="24"/>
          <w:szCs w:val="24"/>
        </w:rPr>
        <w:t xml:space="preserve"> why the rhenium (V) glycolate may not have formed, a likely reason could</w:t>
      </w:r>
      <w:r>
        <w:rPr>
          <w:rFonts w:eastAsiaTheme="minorEastAsia"/>
          <w:sz w:val="24"/>
          <w:szCs w:val="24"/>
        </w:rPr>
        <w:t xml:space="preserve"> be</w:t>
      </w:r>
      <w:r w:rsidR="003E1765" w:rsidRPr="003E1765">
        <w:rPr>
          <w:rFonts w:eastAsiaTheme="minorEastAsia"/>
          <w:sz w:val="24"/>
          <w:szCs w:val="24"/>
        </w:rPr>
        <w:t xml:space="preserve"> poor degassing methods of passing nitrogen over the solution for 15 minutes prior to electrolysis. While this method eliminated the signal from oxygen in the </w:t>
      </w:r>
      <w:proofErr w:type="spellStart"/>
      <w:r w:rsidR="003E1765" w:rsidRPr="003E1765">
        <w:rPr>
          <w:rFonts w:eastAsiaTheme="minorEastAsia"/>
          <w:sz w:val="24"/>
          <w:szCs w:val="24"/>
        </w:rPr>
        <w:t>voltammogram</w:t>
      </w:r>
      <w:proofErr w:type="spellEnd"/>
      <w:r w:rsidR="003E1765" w:rsidRPr="003E1765">
        <w:rPr>
          <w:rFonts w:eastAsiaTheme="minorEastAsia"/>
          <w:sz w:val="24"/>
          <w:szCs w:val="24"/>
        </w:rPr>
        <w:t xml:space="preserve">, there may still be sufficient oxygen to immediately oxidize any TACN-Re (V) complex formed. To ensure that oxygen was removed from the system prior to electrolysis, the electrochemical set-up was moved inside of a nitrogen glove bag, and the reaction solution was degassed using a freeze-pump-thaw method. Even in these oxygen-free conditions, however, the metalloglycolate was not detected. This could be due to a follow-up chemical reaction is occurring after the reduction of the rhenium (VII) species, possibly the acetonitrile. It could be imagined that the acetonitrile could be </w:t>
      </w:r>
      <w:proofErr w:type="spellStart"/>
      <w:r w:rsidR="003E1765" w:rsidRPr="003E1765">
        <w:rPr>
          <w:rFonts w:eastAsiaTheme="minorEastAsia"/>
          <w:sz w:val="24"/>
          <w:szCs w:val="24"/>
        </w:rPr>
        <w:t>nucleophilically</w:t>
      </w:r>
      <w:proofErr w:type="spellEnd"/>
      <w:r w:rsidR="003E1765" w:rsidRPr="003E1765">
        <w:rPr>
          <w:rFonts w:eastAsiaTheme="minorEastAsia"/>
          <w:sz w:val="24"/>
          <w:szCs w:val="24"/>
        </w:rPr>
        <w:t xml:space="preserve"> attacking the electrophilic (TACN)</w:t>
      </w:r>
      <w:proofErr w:type="spellStart"/>
      <w:r w:rsidR="003E1765" w:rsidRPr="003E1765">
        <w:rPr>
          <w:rFonts w:eastAsiaTheme="minorEastAsia"/>
          <w:sz w:val="24"/>
          <w:szCs w:val="24"/>
        </w:rPr>
        <w:t>Re</w:t>
      </w:r>
      <w:r w:rsidR="003E1765" w:rsidRPr="003E1765">
        <w:rPr>
          <w:rFonts w:eastAsiaTheme="minorEastAsia"/>
          <w:sz w:val="24"/>
          <w:szCs w:val="24"/>
          <w:vertAlign w:val="superscript"/>
        </w:rPr>
        <w:t>v</w:t>
      </w:r>
      <w:r w:rsidR="003E1765" w:rsidRPr="003E1765">
        <w:rPr>
          <w:rFonts w:eastAsiaTheme="minorEastAsia"/>
          <w:sz w:val="24"/>
          <w:szCs w:val="24"/>
        </w:rPr>
        <w:t>O</w:t>
      </w:r>
      <w:proofErr w:type="spellEnd"/>
      <w:r w:rsidR="003E1765" w:rsidRPr="003E1765">
        <w:rPr>
          <w:rFonts w:eastAsiaTheme="minorEastAsia"/>
          <w:sz w:val="24"/>
          <w:szCs w:val="24"/>
        </w:rPr>
        <w:t>(OH)</w:t>
      </w:r>
      <w:r w:rsidR="003E1765" w:rsidRPr="003E1765">
        <w:rPr>
          <w:rFonts w:eastAsiaTheme="minorEastAsia"/>
          <w:sz w:val="24"/>
          <w:szCs w:val="24"/>
          <w:vertAlign w:val="subscript"/>
        </w:rPr>
        <w:t>2</w:t>
      </w:r>
      <w:r w:rsidR="003E1765" w:rsidRPr="003E1765">
        <w:rPr>
          <w:rFonts w:eastAsiaTheme="minorEastAsia"/>
          <w:sz w:val="24"/>
          <w:szCs w:val="24"/>
        </w:rPr>
        <w:t xml:space="preserve"> or the coordination results in a deactivated </w:t>
      </w:r>
      <w:proofErr w:type="spellStart"/>
      <w:r w:rsidR="003E1765" w:rsidRPr="003E1765">
        <w:rPr>
          <w:rFonts w:eastAsiaTheme="minorEastAsia"/>
          <w:sz w:val="24"/>
          <w:szCs w:val="24"/>
        </w:rPr>
        <w:t>TACNRe</w:t>
      </w:r>
      <w:r w:rsidR="003E1765" w:rsidRPr="003E1765">
        <w:rPr>
          <w:rFonts w:eastAsiaTheme="minorEastAsia"/>
          <w:sz w:val="24"/>
          <w:szCs w:val="24"/>
          <w:vertAlign w:val="superscript"/>
        </w:rPr>
        <w:t>V</w:t>
      </w:r>
      <w:r w:rsidR="003E1765" w:rsidRPr="003E1765">
        <w:rPr>
          <w:rFonts w:eastAsiaTheme="minorEastAsia"/>
          <w:sz w:val="24"/>
          <w:szCs w:val="24"/>
        </w:rPr>
        <w:t>O</w:t>
      </w:r>
      <w:proofErr w:type="spellEnd"/>
      <w:r w:rsidR="003E1765" w:rsidRPr="003E1765">
        <w:rPr>
          <w:rFonts w:eastAsiaTheme="minorEastAsia"/>
          <w:sz w:val="24"/>
          <w:szCs w:val="24"/>
        </w:rPr>
        <w:t>(OH)</w:t>
      </w:r>
      <w:r w:rsidR="003E1765" w:rsidRPr="003E1765">
        <w:rPr>
          <w:rFonts w:eastAsiaTheme="minorEastAsia"/>
          <w:sz w:val="24"/>
          <w:szCs w:val="24"/>
          <w:vertAlign w:val="subscript"/>
        </w:rPr>
        <w:t>2</w:t>
      </w:r>
      <w:r w:rsidR="003E1765" w:rsidRPr="003E1765">
        <w:rPr>
          <w:rFonts w:eastAsiaTheme="minorEastAsia"/>
          <w:sz w:val="24"/>
          <w:szCs w:val="24"/>
        </w:rPr>
        <w:t xml:space="preserve">. </w:t>
      </w:r>
    </w:p>
    <w:p w14:paraId="0541DA7A" w14:textId="77777777" w:rsidR="003E1765" w:rsidRPr="003E1765" w:rsidRDefault="003E1765" w:rsidP="00B50E0E">
      <w:pPr>
        <w:spacing w:line="480" w:lineRule="auto"/>
        <w:ind w:firstLine="720"/>
        <w:jc w:val="both"/>
        <w:rPr>
          <w:rFonts w:eastAsiaTheme="minorEastAsia"/>
          <w:sz w:val="24"/>
          <w:szCs w:val="24"/>
        </w:rPr>
      </w:pPr>
      <w:r w:rsidRPr="003E1765">
        <w:rPr>
          <w:rFonts w:eastAsiaTheme="minorEastAsia"/>
          <w:sz w:val="24"/>
          <w:szCs w:val="24"/>
        </w:rPr>
        <w:t xml:space="preserve">Further experimentation in different solvents may work to solve this issue. Acetonitrile was initially used, as it is sufficiently polar to dissolve the </w:t>
      </w:r>
      <w:proofErr w:type="spellStart"/>
      <w:r w:rsidRPr="003E1765">
        <w:rPr>
          <w:rFonts w:eastAsiaTheme="minorEastAsia"/>
          <w:sz w:val="24"/>
          <w:szCs w:val="24"/>
        </w:rPr>
        <w:t>hexafluorophosphate</w:t>
      </w:r>
      <w:proofErr w:type="spellEnd"/>
      <w:r w:rsidRPr="003E1765">
        <w:rPr>
          <w:rFonts w:eastAsiaTheme="minorEastAsia"/>
          <w:sz w:val="24"/>
          <w:szCs w:val="24"/>
        </w:rPr>
        <w:t xml:space="preserve"> complex </w:t>
      </w:r>
      <w:r w:rsidRPr="003E1765">
        <w:rPr>
          <w:rFonts w:eastAsiaTheme="minorEastAsia"/>
          <w:b/>
          <w:sz w:val="24"/>
          <w:szCs w:val="24"/>
        </w:rPr>
        <w:t>3</w:t>
      </w:r>
      <w:r w:rsidRPr="003E1765">
        <w:rPr>
          <w:rFonts w:eastAsiaTheme="minorEastAsia"/>
          <w:sz w:val="24"/>
          <w:szCs w:val="24"/>
        </w:rPr>
        <w:t xml:space="preserve">, and has been demonstrated to be electrochemically stable over a large </w:t>
      </w:r>
      <w:r w:rsidRPr="003E1765">
        <w:rPr>
          <w:rFonts w:eastAsiaTheme="minorEastAsia"/>
          <w:sz w:val="24"/>
          <w:szCs w:val="24"/>
        </w:rPr>
        <w:lastRenderedPageBreak/>
        <w:t>electrochemical window. We previously described the formation of the TACN-Re(V) glycolate using a ReOCl</w:t>
      </w:r>
      <w:r w:rsidRPr="003E1765">
        <w:rPr>
          <w:rFonts w:eastAsiaTheme="minorEastAsia"/>
          <w:sz w:val="24"/>
          <w:szCs w:val="24"/>
          <w:vertAlign w:val="subscript"/>
        </w:rPr>
        <w:t>3</w:t>
      </w:r>
      <w:r w:rsidRPr="003E1765">
        <w:rPr>
          <w:rFonts w:eastAsiaTheme="minorEastAsia"/>
          <w:sz w:val="24"/>
          <w:szCs w:val="24"/>
        </w:rPr>
        <w:t>(PPh</w:t>
      </w:r>
      <w:r w:rsidRPr="003E1765">
        <w:rPr>
          <w:rFonts w:eastAsiaTheme="minorEastAsia"/>
          <w:sz w:val="24"/>
          <w:szCs w:val="24"/>
          <w:vertAlign w:val="subscript"/>
        </w:rPr>
        <w:t>3</w:t>
      </w:r>
      <w:r w:rsidRPr="003E1765">
        <w:rPr>
          <w:rFonts w:eastAsiaTheme="minorEastAsia"/>
          <w:sz w:val="24"/>
          <w:szCs w:val="24"/>
        </w:rPr>
        <w:t>)</w:t>
      </w:r>
      <w:r w:rsidRPr="003E1765">
        <w:rPr>
          <w:rFonts w:eastAsiaTheme="minorEastAsia"/>
          <w:sz w:val="24"/>
          <w:szCs w:val="24"/>
          <w:vertAlign w:val="subscript"/>
        </w:rPr>
        <w:t>2</w:t>
      </w:r>
      <w:r w:rsidRPr="003E1765">
        <w:rPr>
          <w:rFonts w:eastAsiaTheme="minorEastAsia"/>
          <w:sz w:val="24"/>
          <w:szCs w:val="24"/>
        </w:rPr>
        <w:t xml:space="preserve"> starting material in methylene chloride, and we noted that attempts to form the TACN- Re(V) glycolate were unsuccessful using the same methodology in acetonitrile. This suggests that acetonitrile is not a suitable solvent for formation of the metalloglycolate. This could be caused by the nitrile portion of the solvent molecules interacting or coordinating with the rhenium (V) complex. It could be envisioned that using other non-polar non-coordinating solvents may serve to provide additional opportunities to afford the desired metalloglycolate.</w:t>
      </w:r>
    </w:p>
    <w:p w14:paraId="4A671FDC" w14:textId="4AB64D9E" w:rsidR="003E1765" w:rsidRDefault="00B27A34" w:rsidP="003902AB">
      <w:pPr>
        <w:spacing w:line="480" w:lineRule="auto"/>
        <w:jc w:val="both"/>
        <w:rPr>
          <w:rFonts w:eastAsiaTheme="minorEastAsia"/>
          <w:sz w:val="24"/>
          <w:szCs w:val="24"/>
        </w:rPr>
      </w:pPr>
      <w:r>
        <w:rPr>
          <w:rFonts w:eastAsiaTheme="minorEastAsia"/>
          <w:sz w:val="24"/>
          <w:szCs w:val="24"/>
        </w:rPr>
        <w:tab/>
      </w:r>
      <w:r w:rsidR="003E1765" w:rsidRPr="003E1765">
        <w:rPr>
          <w:rFonts w:eastAsiaTheme="minorEastAsia"/>
          <w:sz w:val="24"/>
          <w:szCs w:val="24"/>
        </w:rPr>
        <w:t xml:space="preserve">Additionally, elemental zinc has been demonstrated to chemically cause a reduction of the TACN-Re (VII) </w:t>
      </w:r>
      <w:proofErr w:type="spellStart"/>
      <w:r w:rsidR="003E1765" w:rsidRPr="003E1765">
        <w:rPr>
          <w:rFonts w:eastAsiaTheme="minorEastAsia"/>
          <w:sz w:val="24"/>
          <w:szCs w:val="24"/>
        </w:rPr>
        <w:t>hexafluorophosphate</w:t>
      </w:r>
      <w:proofErr w:type="spellEnd"/>
      <w:r w:rsidR="003E1765" w:rsidRPr="003E1765">
        <w:rPr>
          <w:rFonts w:eastAsiaTheme="minorEastAsia"/>
          <w:sz w:val="24"/>
          <w:szCs w:val="24"/>
        </w:rPr>
        <w:t xml:space="preserve"> complex in methanol and form the corresponding TACN-Re(V)O(</w:t>
      </w:r>
      <w:proofErr w:type="spellStart"/>
      <w:r w:rsidR="003E1765" w:rsidRPr="003E1765">
        <w:rPr>
          <w:rFonts w:eastAsiaTheme="minorEastAsia"/>
          <w:sz w:val="24"/>
          <w:szCs w:val="24"/>
        </w:rPr>
        <w:t>OMe</w:t>
      </w:r>
      <w:proofErr w:type="spellEnd"/>
      <w:r w:rsidR="003E1765" w:rsidRPr="003E1765">
        <w:rPr>
          <w:rFonts w:eastAsiaTheme="minorEastAsia"/>
          <w:sz w:val="24"/>
          <w:szCs w:val="24"/>
        </w:rPr>
        <w:t>)</w:t>
      </w:r>
      <w:r w:rsidR="003E1765" w:rsidRPr="003E1765">
        <w:rPr>
          <w:rFonts w:eastAsiaTheme="minorEastAsia"/>
          <w:sz w:val="24"/>
          <w:szCs w:val="24"/>
          <w:vertAlign w:val="subscript"/>
        </w:rPr>
        <w:t>2</w:t>
      </w:r>
      <w:r w:rsidR="003E1765" w:rsidRPr="003E1765">
        <w:rPr>
          <w:rFonts w:eastAsiaTheme="minorEastAsia"/>
          <w:sz w:val="24"/>
          <w:szCs w:val="24"/>
        </w:rPr>
        <w:t xml:space="preserve"> complex. We also demonstrated that elemental zinc was a successful reductant for the thermal catalytic DODH. This suggests that zinc may be a suitable working electrode. It could also be imagined that the presence of zinc </w:t>
      </w:r>
      <w:proofErr w:type="spellStart"/>
      <w:r w:rsidR="003E1765" w:rsidRPr="003E1765">
        <w:rPr>
          <w:rFonts w:eastAsiaTheme="minorEastAsia"/>
          <w:sz w:val="24"/>
          <w:szCs w:val="24"/>
        </w:rPr>
        <w:t>hexafluorophosphate</w:t>
      </w:r>
      <w:proofErr w:type="spellEnd"/>
      <w:r w:rsidR="003E1765" w:rsidRPr="003E1765">
        <w:rPr>
          <w:rFonts w:eastAsiaTheme="minorEastAsia"/>
          <w:sz w:val="24"/>
          <w:szCs w:val="24"/>
        </w:rPr>
        <w:t xml:space="preserve"> as a supporting electrolyte could be beneficial in the reduction, however, the reduction of Zn</w:t>
      </w:r>
      <w:r w:rsidR="003E1765" w:rsidRPr="003E1765">
        <w:rPr>
          <w:rFonts w:eastAsiaTheme="minorEastAsia"/>
          <w:sz w:val="24"/>
          <w:szCs w:val="24"/>
          <w:vertAlign w:val="superscript"/>
        </w:rPr>
        <w:t>+2</w:t>
      </w:r>
      <w:r w:rsidR="003E1765" w:rsidRPr="003E1765">
        <w:rPr>
          <w:rFonts w:eastAsiaTheme="minorEastAsia"/>
          <w:sz w:val="24"/>
          <w:szCs w:val="24"/>
        </w:rPr>
        <w:t xml:space="preserve"> occurs at -0.96 V vs </w:t>
      </w:r>
      <w:proofErr w:type="spellStart"/>
      <w:r w:rsidR="003E1765" w:rsidRPr="003E1765">
        <w:rPr>
          <w:rFonts w:eastAsiaTheme="minorEastAsia"/>
          <w:sz w:val="24"/>
          <w:szCs w:val="24"/>
        </w:rPr>
        <w:t>AgCl</w:t>
      </w:r>
      <w:proofErr w:type="spellEnd"/>
      <w:r w:rsidR="003E1765" w:rsidRPr="003E1765">
        <w:rPr>
          <w:rFonts w:eastAsiaTheme="minorEastAsia"/>
          <w:sz w:val="24"/>
          <w:szCs w:val="24"/>
        </w:rPr>
        <w:t xml:space="preserve">. While this may negate the benefit of using electrochemical methods to eliminate the need for a chemical reductant, it could provide the appropriate means to electrochemically produce the metalloglycolate. In addition, it is reasonable to speculate that the zinc electrode would not be sacrificial, as an abundance of electrons are available at the working electrode under reducing conditions. Further analysis using a </w:t>
      </w:r>
      <w:proofErr w:type="gramStart"/>
      <w:r w:rsidR="003E1765" w:rsidRPr="003E1765">
        <w:rPr>
          <w:rFonts w:eastAsiaTheme="minorEastAsia"/>
          <w:sz w:val="24"/>
          <w:szCs w:val="24"/>
        </w:rPr>
        <w:t>zinc working</w:t>
      </w:r>
      <w:proofErr w:type="gramEnd"/>
      <w:r w:rsidR="003E1765" w:rsidRPr="003E1765">
        <w:rPr>
          <w:rFonts w:eastAsiaTheme="minorEastAsia"/>
          <w:sz w:val="24"/>
          <w:szCs w:val="24"/>
        </w:rPr>
        <w:t xml:space="preserve"> electrode may provide beneficial insight into electrochemically synthesizing the metalloglycolate. A potential issue in this approach could be the reducing properties of zinc toward protons from the acid, but this could be </w:t>
      </w:r>
      <w:r w:rsidR="003E1765" w:rsidRPr="003E1765">
        <w:rPr>
          <w:rFonts w:eastAsiaTheme="minorEastAsia"/>
          <w:sz w:val="24"/>
          <w:szCs w:val="24"/>
        </w:rPr>
        <w:lastRenderedPageBreak/>
        <w:t>overcome with the use of a potentially a weaker acid and an abundance of electrons from the electrode under reducing potentials.</w:t>
      </w:r>
    </w:p>
    <w:p w14:paraId="4479F868" w14:textId="01864E10" w:rsidR="0017587F" w:rsidRPr="003E1765" w:rsidRDefault="00740638" w:rsidP="003902AB">
      <w:pPr>
        <w:spacing w:line="480" w:lineRule="auto"/>
        <w:jc w:val="both"/>
        <w:rPr>
          <w:rFonts w:eastAsiaTheme="minorEastAsia"/>
          <w:sz w:val="24"/>
          <w:szCs w:val="24"/>
        </w:rPr>
      </w:pPr>
      <w:r>
        <w:rPr>
          <w:rFonts w:eastAsiaTheme="minorEastAsia"/>
          <w:sz w:val="24"/>
          <w:szCs w:val="24"/>
        </w:rPr>
        <w:tab/>
        <w:t>In considering another component of the reaction mixture as a potential</w:t>
      </w:r>
      <w:r w:rsidR="00126A5F">
        <w:rPr>
          <w:rFonts w:eastAsiaTheme="minorEastAsia"/>
          <w:sz w:val="24"/>
          <w:szCs w:val="24"/>
        </w:rPr>
        <w:t xml:space="preserve"> reason</w:t>
      </w:r>
      <w:r>
        <w:rPr>
          <w:rFonts w:eastAsiaTheme="minorEastAsia"/>
          <w:sz w:val="24"/>
          <w:szCs w:val="24"/>
        </w:rPr>
        <w:t xml:space="preserve"> that the Re(V) glycolate was not detected, the glycol could be an additional factor. The phenyl ring on styrene glycol is a mild electron-withdrawing group. The benefit of incorporating an electron-withdrawing group on the glycol is that the fragmentation process becomes easier. However, it could be imagined that this makes the alcohol less </w:t>
      </w:r>
      <w:proofErr w:type="spellStart"/>
      <w:r>
        <w:rPr>
          <w:rFonts w:eastAsiaTheme="minorEastAsia"/>
          <w:sz w:val="24"/>
          <w:szCs w:val="24"/>
        </w:rPr>
        <w:t>nucleophilic</w:t>
      </w:r>
      <w:proofErr w:type="spellEnd"/>
      <w:r>
        <w:rPr>
          <w:rFonts w:eastAsiaTheme="minorEastAsia"/>
          <w:sz w:val="24"/>
          <w:szCs w:val="24"/>
        </w:rPr>
        <w:t>. By incorporating an el</w:t>
      </w:r>
      <w:r w:rsidR="0017587F">
        <w:rPr>
          <w:rFonts w:eastAsiaTheme="minorEastAsia"/>
          <w:sz w:val="24"/>
          <w:szCs w:val="24"/>
        </w:rPr>
        <w:t>ectron-donating group into the glycol, it is possible that the Re(V) glycolate may form more easily.</w:t>
      </w:r>
    </w:p>
    <w:p w14:paraId="713E14D5" w14:textId="77777777" w:rsidR="003E1765" w:rsidRPr="003E1765" w:rsidRDefault="003E1765" w:rsidP="006D361E">
      <w:pPr>
        <w:pStyle w:val="Heading2"/>
      </w:pPr>
      <w:bookmarkStart w:id="123" w:name="_Toc425764579"/>
      <w:r w:rsidRPr="003E1765">
        <w:t>5.3 – Conclusions</w:t>
      </w:r>
      <w:bookmarkEnd w:id="123"/>
    </w:p>
    <w:p w14:paraId="75B22E61" w14:textId="77777777" w:rsidR="003E1765" w:rsidRPr="003E1765" w:rsidRDefault="003E1765" w:rsidP="003902AB">
      <w:pPr>
        <w:spacing w:line="240" w:lineRule="auto"/>
        <w:jc w:val="both"/>
        <w:rPr>
          <w:rFonts w:eastAsiaTheme="minorEastAsia"/>
          <w:sz w:val="24"/>
          <w:szCs w:val="24"/>
        </w:rPr>
      </w:pPr>
    </w:p>
    <w:p w14:paraId="4FAA3AF2" w14:textId="77777777" w:rsidR="003E1765" w:rsidRPr="003E1765" w:rsidRDefault="003E1765" w:rsidP="003902AB">
      <w:pPr>
        <w:spacing w:line="480" w:lineRule="auto"/>
        <w:jc w:val="both"/>
        <w:rPr>
          <w:rFonts w:eastAsiaTheme="minorEastAsia"/>
          <w:sz w:val="24"/>
          <w:szCs w:val="24"/>
        </w:rPr>
      </w:pPr>
      <w:r w:rsidRPr="003E1765">
        <w:rPr>
          <w:rFonts w:eastAsiaTheme="minorEastAsia"/>
          <w:sz w:val="24"/>
          <w:szCs w:val="24"/>
        </w:rPr>
        <w:tab/>
        <w:t xml:space="preserve">In conclusion, two new metal complexes were demonstrated to be effective catalysts for deoxydehydration processes, giving between 39% and &gt;95% yields of alkenes using a variety of reductants, including aromatic and elemental reductants. Converting the perrhenate complex </w:t>
      </w:r>
      <w:r w:rsidRPr="003E1765">
        <w:rPr>
          <w:rFonts w:eastAsiaTheme="minorEastAsia"/>
          <w:b/>
          <w:sz w:val="24"/>
          <w:szCs w:val="24"/>
        </w:rPr>
        <w:t>2</w:t>
      </w:r>
      <w:r w:rsidRPr="003E1765">
        <w:rPr>
          <w:rFonts w:eastAsiaTheme="minorEastAsia"/>
          <w:sz w:val="24"/>
          <w:szCs w:val="24"/>
        </w:rPr>
        <w:t xml:space="preserve"> to </w:t>
      </w:r>
      <w:proofErr w:type="spellStart"/>
      <w:r w:rsidRPr="003E1765">
        <w:rPr>
          <w:rFonts w:eastAsiaTheme="minorEastAsia"/>
          <w:sz w:val="24"/>
          <w:szCs w:val="24"/>
        </w:rPr>
        <w:t>hexafluorophosphate</w:t>
      </w:r>
      <w:proofErr w:type="spellEnd"/>
      <w:r w:rsidRPr="003E1765">
        <w:rPr>
          <w:rFonts w:eastAsiaTheme="minorEastAsia"/>
          <w:sz w:val="24"/>
          <w:szCs w:val="24"/>
        </w:rPr>
        <w:t xml:space="preserve"> complex </w:t>
      </w:r>
      <w:r w:rsidRPr="003E1765">
        <w:rPr>
          <w:rFonts w:eastAsiaTheme="minorEastAsia"/>
          <w:b/>
          <w:sz w:val="24"/>
          <w:szCs w:val="24"/>
        </w:rPr>
        <w:t>3</w:t>
      </w:r>
      <w:r w:rsidRPr="003E1765">
        <w:rPr>
          <w:rFonts w:eastAsiaTheme="minorEastAsia"/>
          <w:sz w:val="24"/>
          <w:szCs w:val="24"/>
        </w:rPr>
        <w:t xml:space="preserve">, there was a change in the yield of the product in a thermal catalytic system. In addition to the necessity of a stronger reducing agent, this suggests that the perrhenate ion and the cationic complex worked in conjunction to provide effectively two catalysts to the system, as evidenced by a drastic decrease in yield, or even 0% yield in some cases, when the perrhenate ion was exchanged for the </w:t>
      </w:r>
      <w:proofErr w:type="spellStart"/>
      <w:r w:rsidRPr="003E1765">
        <w:rPr>
          <w:rFonts w:eastAsiaTheme="minorEastAsia"/>
          <w:sz w:val="24"/>
          <w:szCs w:val="24"/>
        </w:rPr>
        <w:t>hexafluorophosphate</w:t>
      </w:r>
      <w:proofErr w:type="spellEnd"/>
      <w:r w:rsidRPr="003E1765">
        <w:rPr>
          <w:rFonts w:eastAsiaTheme="minorEastAsia"/>
          <w:sz w:val="24"/>
          <w:szCs w:val="24"/>
        </w:rPr>
        <w:t xml:space="preserve"> ion. When a stronger reducing agent was used in the thermal process, yields greatly increased, suggesting that electrons from a surface can be used to reduce the complex </w:t>
      </w:r>
      <w:r w:rsidRPr="003E1765">
        <w:rPr>
          <w:rFonts w:eastAsiaTheme="minorEastAsia"/>
          <w:b/>
          <w:sz w:val="24"/>
          <w:szCs w:val="24"/>
        </w:rPr>
        <w:t>3</w:t>
      </w:r>
      <w:r w:rsidRPr="003E1765">
        <w:rPr>
          <w:rFonts w:eastAsiaTheme="minorEastAsia"/>
          <w:sz w:val="24"/>
          <w:szCs w:val="24"/>
        </w:rPr>
        <w:t xml:space="preserve"> to make the corresponding rhenium (V) complex.</w:t>
      </w:r>
    </w:p>
    <w:p w14:paraId="1FC73BF1" w14:textId="05E994C7" w:rsidR="003B2B27" w:rsidRDefault="003E1765" w:rsidP="0008265B">
      <w:pPr>
        <w:spacing w:line="480" w:lineRule="auto"/>
        <w:jc w:val="both"/>
        <w:rPr>
          <w:rFonts w:asciiTheme="majorHAnsi" w:eastAsiaTheme="majorEastAsia" w:hAnsiTheme="majorHAnsi" w:cstheme="majorBidi"/>
          <w:b/>
          <w:bCs/>
          <w:sz w:val="24"/>
          <w:szCs w:val="26"/>
        </w:rPr>
      </w:pPr>
      <w:r w:rsidRPr="003E1765">
        <w:rPr>
          <w:rFonts w:eastAsiaTheme="minorEastAsia"/>
          <w:sz w:val="24"/>
          <w:szCs w:val="24"/>
        </w:rPr>
        <w:lastRenderedPageBreak/>
        <w:tab/>
        <w:t xml:space="preserve">The cyclic </w:t>
      </w:r>
      <w:proofErr w:type="spellStart"/>
      <w:r w:rsidRPr="003E1765">
        <w:rPr>
          <w:rFonts w:eastAsiaTheme="minorEastAsia"/>
          <w:sz w:val="24"/>
          <w:szCs w:val="24"/>
        </w:rPr>
        <w:t>voltammogram</w:t>
      </w:r>
      <w:proofErr w:type="spellEnd"/>
      <w:r w:rsidRPr="003E1765">
        <w:rPr>
          <w:rFonts w:eastAsiaTheme="minorEastAsia"/>
          <w:sz w:val="24"/>
          <w:szCs w:val="24"/>
        </w:rPr>
        <w:t xml:space="preserve"> of (Me</w:t>
      </w:r>
      <w:r w:rsidRPr="003E1765">
        <w:rPr>
          <w:rFonts w:eastAsiaTheme="minorEastAsia"/>
          <w:sz w:val="24"/>
          <w:szCs w:val="24"/>
          <w:vertAlign w:val="subscript"/>
        </w:rPr>
        <w:t>3</w:t>
      </w:r>
      <w:r w:rsidRPr="003E1765">
        <w:rPr>
          <w:rFonts w:eastAsiaTheme="minorEastAsia"/>
          <w:sz w:val="24"/>
          <w:szCs w:val="24"/>
        </w:rPr>
        <w:t>TACN)ReO</w:t>
      </w:r>
      <w:r w:rsidRPr="003E1765">
        <w:rPr>
          <w:rFonts w:eastAsiaTheme="minorEastAsia"/>
          <w:sz w:val="24"/>
          <w:szCs w:val="24"/>
          <w:vertAlign w:val="subscript"/>
        </w:rPr>
        <w:t>3</w:t>
      </w:r>
      <w:r w:rsidRPr="003E1765">
        <w:rPr>
          <w:rFonts w:eastAsiaTheme="minorEastAsia"/>
          <w:sz w:val="24"/>
          <w:szCs w:val="24"/>
        </w:rPr>
        <w:t>PF</w:t>
      </w:r>
      <w:r w:rsidRPr="003E1765">
        <w:rPr>
          <w:rFonts w:eastAsiaTheme="minorEastAsia"/>
          <w:sz w:val="24"/>
          <w:szCs w:val="24"/>
          <w:vertAlign w:val="subscript"/>
        </w:rPr>
        <w:t>6</w:t>
      </w:r>
      <w:r w:rsidRPr="003E1765">
        <w:rPr>
          <w:rFonts w:eastAsiaTheme="minorEastAsia"/>
          <w:sz w:val="24"/>
          <w:szCs w:val="24"/>
        </w:rPr>
        <w:t xml:space="preserve"> in acetonitrile showed two reduction peaks, corresponding to the Re (VII) to Re (VI) and Re (VI) to Re(V). The addition of various acids altered the potential at which the rhenium complex was reduced, with weaker acids demonstrating a smaller change in the reduction and stronger acids causing a larger change in the reduction potential. This effect parallels the (Me</w:t>
      </w:r>
      <w:r w:rsidRPr="003E1765">
        <w:rPr>
          <w:rFonts w:eastAsiaTheme="minorEastAsia"/>
          <w:sz w:val="24"/>
          <w:szCs w:val="24"/>
          <w:vertAlign w:val="subscript"/>
        </w:rPr>
        <w:t>3</w:t>
      </w:r>
      <w:r w:rsidRPr="003E1765">
        <w:rPr>
          <w:rFonts w:eastAsiaTheme="minorEastAsia"/>
          <w:sz w:val="24"/>
          <w:szCs w:val="24"/>
        </w:rPr>
        <w:t>TACN)ReO</w:t>
      </w:r>
      <w:r w:rsidRPr="003E1765">
        <w:rPr>
          <w:rFonts w:eastAsiaTheme="minorEastAsia"/>
          <w:sz w:val="24"/>
          <w:szCs w:val="24"/>
          <w:vertAlign w:val="subscript"/>
        </w:rPr>
        <w:t>3</w:t>
      </w:r>
      <w:r w:rsidRPr="003E1765">
        <w:rPr>
          <w:rFonts w:eastAsiaTheme="minorEastAsia"/>
          <w:sz w:val="24"/>
          <w:szCs w:val="24"/>
        </w:rPr>
        <w:t>ReO</w:t>
      </w:r>
      <w:r w:rsidRPr="003E1765">
        <w:rPr>
          <w:rFonts w:eastAsiaTheme="minorEastAsia"/>
          <w:sz w:val="24"/>
          <w:szCs w:val="24"/>
          <w:vertAlign w:val="subscript"/>
        </w:rPr>
        <w:t>4</w:t>
      </w:r>
      <w:r w:rsidRPr="003E1765">
        <w:rPr>
          <w:rFonts w:eastAsiaTheme="minorEastAsia"/>
          <w:sz w:val="24"/>
          <w:szCs w:val="24"/>
        </w:rPr>
        <w:t xml:space="preserve"> response to changes in pH in aqueous solution. This suggests that the </w:t>
      </w:r>
      <w:proofErr w:type="spellStart"/>
      <w:r w:rsidRPr="003E1765">
        <w:rPr>
          <w:rFonts w:eastAsiaTheme="minorEastAsia"/>
          <w:sz w:val="24"/>
          <w:szCs w:val="24"/>
        </w:rPr>
        <w:t>hexafluorophosphate</w:t>
      </w:r>
      <w:proofErr w:type="spellEnd"/>
      <w:r w:rsidRPr="003E1765">
        <w:rPr>
          <w:rFonts w:eastAsiaTheme="minorEastAsia"/>
          <w:sz w:val="24"/>
          <w:szCs w:val="24"/>
        </w:rPr>
        <w:t xml:space="preserve"> complex 3 electrochemically behaves similarly to the perrhenate complex 2. The main difference between the behavior of the aqueous perrhenate complex and the </w:t>
      </w:r>
      <w:proofErr w:type="spellStart"/>
      <w:r w:rsidRPr="003E1765">
        <w:rPr>
          <w:rFonts w:eastAsiaTheme="minorEastAsia"/>
          <w:sz w:val="24"/>
          <w:szCs w:val="24"/>
        </w:rPr>
        <w:t>hexafluorophosphate</w:t>
      </w:r>
      <w:proofErr w:type="spellEnd"/>
      <w:r w:rsidRPr="003E1765">
        <w:rPr>
          <w:rFonts w:eastAsiaTheme="minorEastAsia"/>
          <w:sz w:val="24"/>
          <w:szCs w:val="24"/>
        </w:rPr>
        <w:t xml:space="preserve"> complex is that the electrochemical reduction of </w:t>
      </w:r>
      <w:proofErr w:type="spellStart"/>
      <w:r w:rsidRPr="003E1765">
        <w:rPr>
          <w:rFonts w:eastAsiaTheme="minorEastAsia"/>
          <w:sz w:val="24"/>
          <w:szCs w:val="24"/>
        </w:rPr>
        <w:t>hexafluorophosphate</w:t>
      </w:r>
      <w:proofErr w:type="spellEnd"/>
      <w:r w:rsidRPr="003E1765">
        <w:rPr>
          <w:rFonts w:eastAsiaTheme="minorEastAsia"/>
          <w:sz w:val="24"/>
          <w:szCs w:val="24"/>
        </w:rPr>
        <w:t xml:space="preserve"> complex 3 is not reversible, as there is only a reduction peak. This suggests that there could be a chemical reaction after the reduction occurs. The nature of this reaction is unknown. It could be imagined that acetonitrile could coordinate with the newly formed Re(V) complex. Attempts to reduce the metal complex using bulk electrolysis did not yield the metalloglycolate potentially due to a competing reaction that is not characterized. Attempts to alleviate this issue and electrochemically synthesize the metalloglycolate by direct and indirect methods were not successful. Components including the acid, solvent, and working electrode were discussed as potential sources of the problem and could be addressed in future experiments. Future experiments could include a survey of solvents in which the electrochemical measurements are performed to try and eliminate any post-reduction reactions with acetonitrile. In addition, it may be beneficial to conduct experiments using a zinc electrode, as </w:t>
      </w:r>
      <w:r w:rsidR="001453F5" w:rsidRPr="003E1765">
        <w:rPr>
          <w:rFonts w:eastAsiaTheme="minorEastAsia"/>
          <w:sz w:val="24"/>
          <w:szCs w:val="24"/>
        </w:rPr>
        <w:t>we</w:t>
      </w:r>
      <w:r w:rsidRPr="003E1765">
        <w:rPr>
          <w:rFonts w:eastAsiaTheme="minorEastAsia"/>
          <w:sz w:val="24"/>
          <w:szCs w:val="24"/>
        </w:rPr>
        <w:t xml:space="preserve"> have demonstrated that elemental zinc is capable of reducing the Me</w:t>
      </w:r>
      <w:r w:rsidRPr="003E1765">
        <w:rPr>
          <w:rFonts w:eastAsiaTheme="minorEastAsia"/>
          <w:sz w:val="24"/>
          <w:szCs w:val="24"/>
          <w:vertAlign w:val="subscript"/>
        </w:rPr>
        <w:t>3</w:t>
      </w:r>
      <w:r w:rsidRPr="003E1765">
        <w:rPr>
          <w:rFonts w:eastAsiaTheme="minorEastAsia"/>
          <w:sz w:val="24"/>
          <w:szCs w:val="24"/>
        </w:rPr>
        <w:t>TACNReO</w:t>
      </w:r>
      <w:r w:rsidRPr="003E1765">
        <w:rPr>
          <w:rFonts w:eastAsiaTheme="minorEastAsia"/>
          <w:sz w:val="24"/>
          <w:szCs w:val="24"/>
          <w:vertAlign w:val="subscript"/>
        </w:rPr>
        <w:t>3</w:t>
      </w:r>
      <w:r w:rsidRPr="003E1765">
        <w:rPr>
          <w:rFonts w:eastAsiaTheme="minorEastAsia"/>
          <w:sz w:val="24"/>
          <w:szCs w:val="24"/>
        </w:rPr>
        <w:t>PF</w:t>
      </w:r>
      <w:r w:rsidRPr="003E1765">
        <w:rPr>
          <w:rFonts w:eastAsiaTheme="minorEastAsia"/>
          <w:sz w:val="24"/>
          <w:szCs w:val="24"/>
          <w:vertAlign w:val="subscript"/>
        </w:rPr>
        <w:t>6</w:t>
      </w:r>
      <w:r w:rsidRPr="003E1765">
        <w:rPr>
          <w:rFonts w:eastAsiaTheme="minorEastAsia"/>
          <w:sz w:val="24"/>
          <w:szCs w:val="24"/>
        </w:rPr>
        <w:t xml:space="preserve"> complex 3.  </w:t>
      </w:r>
      <w:r w:rsidR="0017587F">
        <w:rPr>
          <w:rFonts w:eastAsiaTheme="minorEastAsia"/>
          <w:sz w:val="24"/>
          <w:szCs w:val="24"/>
        </w:rPr>
        <w:t xml:space="preserve">Looking forward to an electrocatalytic DODH process, it is important to consider the fragmentation of the Re(V) glycolate into the </w:t>
      </w:r>
      <w:r w:rsidR="0017587F">
        <w:rPr>
          <w:rFonts w:eastAsiaTheme="minorEastAsia"/>
          <w:sz w:val="24"/>
          <w:szCs w:val="24"/>
        </w:rPr>
        <w:lastRenderedPageBreak/>
        <w:t>corresponding alkene and Re(VII) complex. High temperatures are often required to observe this fragmentation. As such, a high-pressure/high-temperature electrochemical apparatus will be required.</w:t>
      </w:r>
    </w:p>
    <w:p w14:paraId="4527D807" w14:textId="389DFB87" w:rsidR="003E1765" w:rsidRPr="003E1765" w:rsidRDefault="003E1765" w:rsidP="006D361E">
      <w:pPr>
        <w:pStyle w:val="Heading2"/>
      </w:pPr>
      <w:bookmarkStart w:id="124" w:name="_Toc425764580"/>
      <w:r w:rsidRPr="003E1765">
        <w:t>5.4 - Experimental</w:t>
      </w:r>
      <w:bookmarkEnd w:id="124"/>
    </w:p>
    <w:p w14:paraId="24975E89" w14:textId="77777777" w:rsidR="003E1765" w:rsidRPr="003E1765" w:rsidRDefault="003E1765" w:rsidP="003902AB">
      <w:pPr>
        <w:spacing w:line="480" w:lineRule="auto"/>
        <w:jc w:val="both"/>
        <w:rPr>
          <w:rFonts w:eastAsiaTheme="minorEastAsia"/>
          <w:i/>
          <w:sz w:val="24"/>
          <w:szCs w:val="24"/>
        </w:rPr>
      </w:pPr>
      <w:r w:rsidRPr="003E1765">
        <w:rPr>
          <w:rFonts w:eastAsiaTheme="minorEastAsia"/>
          <w:i/>
          <w:sz w:val="24"/>
          <w:szCs w:val="24"/>
        </w:rPr>
        <w:t>Reagents</w:t>
      </w:r>
    </w:p>
    <w:p w14:paraId="5E126703" w14:textId="77777777" w:rsidR="003E1765" w:rsidRPr="003E1765" w:rsidRDefault="003E1765" w:rsidP="003902AB">
      <w:pPr>
        <w:spacing w:line="480" w:lineRule="auto"/>
        <w:jc w:val="both"/>
        <w:rPr>
          <w:rFonts w:eastAsiaTheme="minorEastAsia"/>
          <w:sz w:val="24"/>
          <w:szCs w:val="24"/>
        </w:rPr>
      </w:pPr>
      <w:r w:rsidRPr="003E1765">
        <w:rPr>
          <w:rFonts w:eastAsiaTheme="minorEastAsia"/>
          <w:sz w:val="24"/>
          <w:szCs w:val="24"/>
        </w:rPr>
        <w:t xml:space="preserve">All reagents listed were purchased from commercial sources and used without further purification, unless otherwise described. </w:t>
      </w:r>
    </w:p>
    <w:p w14:paraId="0306D59B" w14:textId="77777777" w:rsidR="003E1765" w:rsidRPr="003E1765" w:rsidRDefault="003E1765" w:rsidP="003902AB">
      <w:pPr>
        <w:spacing w:line="480" w:lineRule="auto"/>
        <w:jc w:val="both"/>
        <w:rPr>
          <w:rFonts w:eastAsiaTheme="minorEastAsia"/>
          <w:sz w:val="24"/>
          <w:szCs w:val="24"/>
        </w:rPr>
      </w:pPr>
      <w:r w:rsidRPr="003E1765">
        <w:rPr>
          <w:rFonts w:eastAsiaTheme="minorEastAsia"/>
          <w:i/>
          <w:sz w:val="24"/>
          <w:szCs w:val="24"/>
        </w:rPr>
        <w:t>NMR Measurements</w:t>
      </w:r>
    </w:p>
    <w:p w14:paraId="383D43EC" w14:textId="77777777" w:rsidR="003E1765" w:rsidRPr="003E1765" w:rsidRDefault="003E1765" w:rsidP="003902AB">
      <w:pPr>
        <w:spacing w:line="480" w:lineRule="auto"/>
        <w:jc w:val="both"/>
        <w:rPr>
          <w:rFonts w:eastAsiaTheme="minorEastAsia"/>
          <w:sz w:val="24"/>
          <w:szCs w:val="24"/>
        </w:rPr>
      </w:pPr>
      <w:r w:rsidRPr="003E1765">
        <w:rPr>
          <w:rFonts w:eastAsiaTheme="minorEastAsia"/>
          <w:sz w:val="24"/>
          <w:szCs w:val="24"/>
        </w:rPr>
        <w:t xml:space="preserve">All NMR measurements were recorded on a Varian 300 MHz NMR spectrometer. Data was processed using </w:t>
      </w:r>
      <w:proofErr w:type="spellStart"/>
      <w:r w:rsidRPr="003E1765">
        <w:rPr>
          <w:rFonts w:eastAsiaTheme="minorEastAsia"/>
          <w:sz w:val="24"/>
          <w:szCs w:val="24"/>
        </w:rPr>
        <w:t>varian</w:t>
      </w:r>
      <w:proofErr w:type="spellEnd"/>
      <w:r w:rsidRPr="003E1765">
        <w:rPr>
          <w:rFonts w:eastAsiaTheme="minorEastAsia"/>
          <w:sz w:val="24"/>
          <w:szCs w:val="24"/>
        </w:rPr>
        <w:t xml:space="preserve"> software.</w:t>
      </w:r>
    </w:p>
    <w:p w14:paraId="21637973" w14:textId="77777777" w:rsidR="003E1765" w:rsidRPr="003E1765" w:rsidRDefault="003E1765" w:rsidP="003902AB">
      <w:pPr>
        <w:spacing w:line="480" w:lineRule="auto"/>
        <w:jc w:val="both"/>
        <w:rPr>
          <w:rFonts w:eastAsiaTheme="minorEastAsia"/>
          <w:i/>
          <w:sz w:val="24"/>
          <w:szCs w:val="24"/>
        </w:rPr>
      </w:pPr>
      <w:r w:rsidRPr="003E1765">
        <w:rPr>
          <w:rFonts w:eastAsiaTheme="minorEastAsia"/>
          <w:i/>
          <w:sz w:val="24"/>
          <w:szCs w:val="24"/>
        </w:rPr>
        <w:t>Electrochemical Measurements</w:t>
      </w:r>
    </w:p>
    <w:p w14:paraId="0036EA8D" w14:textId="77777777" w:rsidR="003E1765" w:rsidRPr="003E1765" w:rsidRDefault="003E1765" w:rsidP="003902AB">
      <w:pPr>
        <w:spacing w:line="480" w:lineRule="auto"/>
        <w:jc w:val="both"/>
        <w:rPr>
          <w:rFonts w:eastAsiaTheme="minorEastAsia"/>
          <w:sz w:val="24"/>
          <w:szCs w:val="24"/>
        </w:rPr>
      </w:pPr>
      <w:r w:rsidRPr="003E1765">
        <w:rPr>
          <w:rFonts w:eastAsiaTheme="minorEastAsia"/>
          <w:sz w:val="24"/>
          <w:szCs w:val="24"/>
        </w:rPr>
        <w:t xml:space="preserve">All electrochemical measurements were taken on a Chemical Instruments 832 </w:t>
      </w:r>
      <w:proofErr w:type="spellStart"/>
      <w:r w:rsidRPr="003E1765">
        <w:rPr>
          <w:rFonts w:eastAsiaTheme="minorEastAsia"/>
          <w:sz w:val="24"/>
          <w:szCs w:val="24"/>
        </w:rPr>
        <w:t>Bipotentiostat</w:t>
      </w:r>
      <w:proofErr w:type="spellEnd"/>
      <w:r w:rsidRPr="003E1765">
        <w:rPr>
          <w:rFonts w:eastAsiaTheme="minorEastAsia"/>
          <w:sz w:val="24"/>
          <w:szCs w:val="24"/>
        </w:rPr>
        <w:t xml:space="preserve"> using a 3-electrode set-up: a 3 mm glassy carbon working electrode, a </w:t>
      </w:r>
      <w:proofErr w:type="spellStart"/>
      <w:r w:rsidRPr="003E1765">
        <w:rPr>
          <w:rFonts w:eastAsiaTheme="minorEastAsia"/>
          <w:sz w:val="24"/>
          <w:szCs w:val="24"/>
        </w:rPr>
        <w:t>AgCl</w:t>
      </w:r>
      <w:proofErr w:type="spellEnd"/>
      <w:r w:rsidRPr="003E1765">
        <w:rPr>
          <w:rFonts w:eastAsiaTheme="minorEastAsia"/>
          <w:sz w:val="24"/>
          <w:szCs w:val="24"/>
        </w:rPr>
        <w:t xml:space="preserve"> wire treated with 3 M </w:t>
      </w:r>
      <w:proofErr w:type="spellStart"/>
      <w:r w:rsidRPr="003E1765">
        <w:rPr>
          <w:rFonts w:eastAsiaTheme="minorEastAsia"/>
          <w:sz w:val="24"/>
          <w:szCs w:val="24"/>
        </w:rPr>
        <w:t>HCl</w:t>
      </w:r>
      <w:proofErr w:type="spellEnd"/>
      <w:r w:rsidRPr="003E1765">
        <w:rPr>
          <w:rFonts w:eastAsiaTheme="minorEastAsia"/>
          <w:sz w:val="24"/>
          <w:szCs w:val="24"/>
        </w:rPr>
        <w:t xml:space="preserve"> for 12 hours as a reference electrode, and a Pt wire auxiliary electrode. Measurements were taken in acetonitrile using 0.1 M </w:t>
      </w:r>
      <w:proofErr w:type="spellStart"/>
      <w:r w:rsidRPr="003E1765">
        <w:rPr>
          <w:rFonts w:eastAsiaTheme="minorEastAsia"/>
          <w:sz w:val="24"/>
          <w:szCs w:val="24"/>
        </w:rPr>
        <w:t>tetrabutylammonium</w:t>
      </w:r>
      <w:proofErr w:type="spellEnd"/>
      <w:r w:rsidRPr="003E1765">
        <w:rPr>
          <w:rFonts w:eastAsiaTheme="minorEastAsia"/>
          <w:sz w:val="24"/>
          <w:szCs w:val="24"/>
        </w:rPr>
        <w:t xml:space="preserve"> </w:t>
      </w:r>
      <w:proofErr w:type="spellStart"/>
      <w:r w:rsidRPr="003E1765">
        <w:rPr>
          <w:rFonts w:eastAsiaTheme="minorEastAsia"/>
          <w:sz w:val="24"/>
          <w:szCs w:val="24"/>
        </w:rPr>
        <w:t>hexafluorophosphate</w:t>
      </w:r>
      <w:proofErr w:type="spellEnd"/>
      <w:r w:rsidRPr="003E1765">
        <w:rPr>
          <w:rFonts w:eastAsiaTheme="minorEastAsia"/>
          <w:sz w:val="24"/>
          <w:szCs w:val="24"/>
        </w:rPr>
        <w:t xml:space="preserve"> or 0.1 M potassium </w:t>
      </w:r>
      <w:proofErr w:type="spellStart"/>
      <w:r w:rsidRPr="003E1765">
        <w:rPr>
          <w:rFonts w:eastAsiaTheme="minorEastAsia"/>
          <w:sz w:val="24"/>
          <w:szCs w:val="24"/>
        </w:rPr>
        <w:t>hexfluorophosphate</w:t>
      </w:r>
      <w:proofErr w:type="spellEnd"/>
      <w:r w:rsidRPr="003E1765">
        <w:rPr>
          <w:rFonts w:eastAsiaTheme="minorEastAsia"/>
          <w:sz w:val="24"/>
          <w:szCs w:val="24"/>
        </w:rPr>
        <w:t xml:space="preserve"> as a supporting electrolyte. </w:t>
      </w:r>
      <w:proofErr w:type="spellStart"/>
      <w:r w:rsidRPr="003E1765">
        <w:rPr>
          <w:rFonts w:eastAsiaTheme="minorEastAsia"/>
          <w:sz w:val="24"/>
          <w:szCs w:val="24"/>
        </w:rPr>
        <w:t>Tetrabutylammonium</w:t>
      </w:r>
      <w:proofErr w:type="spellEnd"/>
      <w:r w:rsidRPr="003E1765">
        <w:rPr>
          <w:rFonts w:eastAsiaTheme="minorEastAsia"/>
          <w:sz w:val="24"/>
          <w:szCs w:val="24"/>
        </w:rPr>
        <w:t xml:space="preserve"> </w:t>
      </w:r>
      <w:proofErr w:type="spellStart"/>
      <w:r w:rsidRPr="003E1765">
        <w:rPr>
          <w:rFonts w:eastAsiaTheme="minorEastAsia"/>
          <w:sz w:val="24"/>
          <w:szCs w:val="24"/>
        </w:rPr>
        <w:t>hexafluorophosphate</w:t>
      </w:r>
      <w:proofErr w:type="spellEnd"/>
      <w:r w:rsidRPr="003E1765">
        <w:rPr>
          <w:rFonts w:eastAsiaTheme="minorEastAsia"/>
          <w:sz w:val="24"/>
          <w:szCs w:val="24"/>
        </w:rPr>
        <w:t xml:space="preserve"> was recrystallized from methanol to remove any impurities, and potassium </w:t>
      </w:r>
      <w:proofErr w:type="spellStart"/>
      <w:r w:rsidRPr="003E1765">
        <w:rPr>
          <w:rFonts w:eastAsiaTheme="minorEastAsia"/>
          <w:sz w:val="24"/>
          <w:szCs w:val="24"/>
        </w:rPr>
        <w:t>hexafluorophosphate</w:t>
      </w:r>
      <w:proofErr w:type="spellEnd"/>
      <w:r w:rsidRPr="003E1765">
        <w:rPr>
          <w:rFonts w:eastAsiaTheme="minorEastAsia"/>
          <w:sz w:val="24"/>
          <w:szCs w:val="24"/>
        </w:rPr>
        <w:t xml:space="preserve"> was used without further purification. </w:t>
      </w:r>
    </w:p>
    <w:p w14:paraId="55D0D86C" w14:textId="77777777" w:rsidR="003E1765" w:rsidRPr="003E1765" w:rsidRDefault="003E1765" w:rsidP="003902AB">
      <w:pPr>
        <w:spacing w:line="480" w:lineRule="auto"/>
        <w:jc w:val="both"/>
        <w:rPr>
          <w:rFonts w:eastAsiaTheme="minorEastAsia"/>
          <w:i/>
          <w:sz w:val="24"/>
          <w:szCs w:val="24"/>
        </w:rPr>
      </w:pPr>
    </w:p>
    <w:p w14:paraId="480B7FBA" w14:textId="4C2B3447" w:rsidR="003E1765" w:rsidRPr="00126A5F" w:rsidRDefault="003E1765" w:rsidP="003902AB">
      <w:pPr>
        <w:spacing w:line="480" w:lineRule="auto"/>
        <w:jc w:val="both"/>
        <w:rPr>
          <w:rFonts w:eastAsiaTheme="minorEastAsia"/>
          <w:i/>
          <w:sz w:val="24"/>
          <w:szCs w:val="24"/>
        </w:rPr>
      </w:pPr>
      <w:r w:rsidRPr="003E1765">
        <w:rPr>
          <w:rFonts w:eastAsiaTheme="minorEastAsia"/>
          <w:i/>
          <w:sz w:val="24"/>
          <w:szCs w:val="24"/>
        </w:rPr>
        <w:t>Synthesis of Complex 1 (Me</w:t>
      </w:r>
      <w:r w:rsidRPr="003E1765">
        <w:rPr>
          <w:rFonts w:eastAsiaTheme="minorEastAsia"/>
          <w:i/>
          <w:sz w:val="24"/>
          <w:szCs w:val="24"/>
          <w:vertAlign w:val="subscript"/>
        </w:rPr>
        <w:t>5</w:t>
      </w:r>
      <w:r w:rsidRPr="003E1765">
        <w:rPr>
          <w:rFonts w:eastAsiaTheme="minorEastAsia"/>
          <w:i/>
          <w:sz w:val="24"/>
          <w:szCs w:val="24"/>
        </w:rPr>
        <w:t>DETN)ReO</w:t>
      </w:r>
      <w:r w:rsidRPr="003E1765">
        <w:rPr>
          <w:rFonts w:eastAsiaTheme="minorEastAsia"/>
          <w:i/>
          <w:sz w:val="24"/>
          <w:szCs w:val="24"/>
          <w:vertAlign w:val="subscript"/>
        </w:rPr>
        <w:t>3</w:t>
      </w:r>
      <w:r w:rsidRPr="003E1765">
        <w:rPr>
          <w:rFonts w:eastAsiaTheme="minorEastAsia"/>
          <w:i/>
          <w:sz w:val="24"/>
          <w:szCs w:val="24"/>
        </w:rPr>
        <w:t>ReO</w:t>
      </w:r>
      <w:r w:rsidRPr="003E1765">
        <w:rPr>
          <w:rFonts w:eastAsiaTheme="minorEastAsia"/>
          <w:i/>
          <w:sz w:val="24"/>
          <w:szCs w:val="24"/>
          <w:vertAlign w:val="subscript"/>
        </w:rPr>
        <w:t>4</w:t>
      </w:r>
      <w:r w:rsidR="00126A5F">
        <w:rPr>
          <w:rFonts w:eastAsiaTheme="minorEastAsia"/>
          <w:i/>
          <w:sz w:val="24"/>
          <w:szCs w:val="24"/>
          <w:vertAlign w:val="subscript"/>
        </w:rPr>
        <w:fldChar w:fldCharType="begin"/>
      </w:r>
      <w:r w:rsidR="00126A5F">
        <w:rPr>
          <w:rFonts w:eastAsiaTheme="minorEastAsia"/>
          <w:i/>
          <w:sz w:val="24"/>
          <w:szCs w:val="24"/>
          <w:vertAlign w:val="subscript"/>
        </w:rPr>
        <w:instrText xml:space="preserve"> ADDIN EN.CITE &lt;EndNote&gt;&lt;Cite&gt;&lt;Author&gt;Herrmann&lt;/Author&gt;&lt;Year&gt;1995&lt;/Year&gt;&lt;RecNum&gt;690&lt;/RecNum&gt;&lt;DisplayText&gt;&lt;style face="superscript"&gt;94&lt;/style&gt;&lt;/DisplayText&gt;&lt;record&gt;&lt;rec-number&gt;690&lt;/rec-number&gt;&lt;foreign-keys&gt;&lt;key app="EN" db-id="pa2a592ayrpwv9eex9ox0rsmvdaz95pvvxe0" timestamp="1528052947"&gt;690&lt;/key&gt;&lt;/foreign-keys&gt;&lt;ref-type name="Journal Article"&gt;17&lt;/ref-type&gt;&lt;contributors&gt;&lt;authors&gt;&lt;author&gt;Herrmann, W. A.; Roesky, P. W.; kuhn, F. E.; Elison, M.; Artus, G.; Scherer, W.; Romao, C. C.; lopes, A.l Basset, J.-M.&lt;/author&gt;&lt;/authors&gt;&lt;/contributors&gt;&lt;titles&gt;&lt;title&gt;Multiple Bonds between main-group elements and trainsition metals 145 Coordination chemistry of dirhenium heptoxide: covalent adducts and &amp;quot;ionic perrhenyl perrhenates&amp;quot;&lt;/title&gt;&lt;secondary-title&gt;Inorg. Chem.&lt;/secondary-title&gt;&lt;/titles&gt;&lt;periodical&gt;&lt;full-title&gt;Inorg. Chem.&lt;/full-title&gt;&lt;/periodical&gt;&lt;pages&gt;4701-4707&lt;/pages&gt;&lt;volume&gt;34&lt;/volume&gt;&lt;number&gt;19&lt;/number&gt;&lt;dates&gt;&lt;year&gt;1995&lt;/year&gt;&lt;/dates&gt;&lt;urls&gt;&lt;/urls&gt;&lt;/record&gt;&lt;/Cite&gt;&lt;Cite&gt;&lt;Author&gt;Herrmann&lt;/Author&gt;&lt;Year&gt;1995&lt;/Year&gt;&lt;RecNum&gt;690&lt;/RecNum&gt;&lt;record&gt;&lt;rec-number&gt;690&lt;/rec-number&gt;&lt;foreign-keys&gt;&lt;key app="EN" db-id="pa2a592ayrpwv9eex9ox0rsmvdaz95pvvxe0" timestamp="1528052947"&gt;690&lt;/key&gt;&lt;/foreign-keys&gt;&lt;ref-type name="Journal Article"&gt;17&lt;/ref-type&gt;&lt;contributors&gt;&lt;authors&gt;&lt;author&gt;Herrmann, W. A.; Roesky, P. W.; kuhn, F. E.; Elison, M.; Artus, G.; Scherer, W.; Romao, C. C.; lopes, A.l Basset, J.-M.&lt;/author&gt;&lt;/authors&gt;&lt;/contributors&gt;&lt;titles&gt;&lt;title&gt;Multiple Bonds between main-group elements and trainsition metals 145 Coordination chemistry of dirhenium heptoxide: covalent adducts and &amp;quot;ionic perrhenyl perrhenates&amp;quot;&lt;/title&gt;&lt;secondary-title&gt;Inorg. Chem.&lt;/secondary-title&gt;&lt;/titles&gt;&lt;periodical&gt;&lt;full-title&gt;Inorg. Chem.&lt;/full-title&gt;&lt;/periodical&gt;&lt;pages&gt;4701-4707&lt;/pages&gt;&lt;volume&gt;34&lt;/volume&gt;&lt;number&gt;19&lt;/number&gt;&lt;dates&gt;&lt;year&gt;1995&lt;/year&gt;&lt;/dates&gt;&lt;urls&gt;&lt;/urls&gt;&lt;/record&gt;&lt;/Cite&gt;&lt;/EndNote&gt;</w:instrText>
      </w:r>
      <w:r w:rsidR="00126A5F">
        <w:rPr>
          <w:rFonts w:eastAsiaTheme="minorEastAsia"/>
          <w:i/>
          <w:sz w:val="24"/>
          <w:szCs w:val="24"/>
          <w:vertAlign w:val="subscript"/>
        </w:rPr>
        <w:fldChar w:fldCharType="separate"/>
      </w:r>
      <w:r w:rsidR="00126A5F" w:rsidRPr="00126A5F">
        <w:rPr>
          <w:rFonts w:eastAsiaTheme="minorEastAsia"/>
          <w:i/>
          <w:noProof/>
          <w:sz w:val="24"/>
          <w:szCs w:val="24"/>
          <w:vertAlign w:val="superscript"/>
        </w:rPr>
        <w:t>94</w:t>
      </w:r>
      <w:r w:rsidR="00126A5F">
        <w:rPr>
          <w:rFonts w:eastAsiaTheme="minorEastAsia"/>
          <w:i/>
          <w:sz w:val="24"/>
          <w:szCs w:val="24"/>
          <w:vertAlign w:val="subscript"/>
        </w:rPr>
        <w:fldChar w:fldCharType="end"/>
      </w:r>
    </w:p>
    <w:p w14:paraId="7C2FD849" w14:textId="77777777" w:rsidR="003E1765" w:rsidRPr="003E1765" w:rsidRDefault="003E1765" w:rsidP="003902AB">
      <w:pPr>
        <w:spacing w:line="480" w:lineRule="auto"/>
        <w:jc w:val="both"/>
        <w:rPr>
          <w:rFonts w:eastAsiaTheme="minorEastAsia"/>
          <w:sz w:val="24"/>
          <w:szCs w:val="24"/>
        </w:rPr>
      </w:pPr>
      <w:r w:rsidRPr="003E1765">
        <w:rPr>
          <w:rFonts w:eastAsiaTheme="minorEastAsia"/>
          <w:sz w:val="24"/>
          <w:szCs w:val="24"/>
        </w:rPr>
        <w:t xml:space="preserve">In a nitrogen atmosphere, a solution containing 75 mg (0.47 </w:t>
      </w:r>
      <w:proofErr w:type="spellStart"/>
      <w:r w:rsidRPr="003E1765">
        <w:rPr>
          <w:rFonts w:eastAsiaTheme="minorEastAsia"/>
          <w:sz w:val="24"/>
          <w:szCs w:val="24"/>
        </w:rPr>
        <w:t>mmol</w:t>
      </w:r>
      <w:proofErr w:type="spellEnd"/>
      <w:r w:rsidRPr="003E1765">
        <w:rPr>
          <w:rFonts w:eastAsiaTheme="minorEastAsia"/>
          <w:sz w:val="24"/>
          <w:szCs w:val="24"/>
        </w:rPr>
        <w:t>) N,N,N’,N”,N”-</w:t>
      </w:r>
      <w:proofErr w:type="spellStart"/>
      <w:r w:rsidRPr="003E1765">
        <w:rPr>
          <w:rFonts w:eastAsiaTheme="minorEastAsia"/>
          <w:sz w:val="24"/>
          <w:szCs w:val="24"/>
        </w:rPr>
        <w:t>pentamethyldiethylenetriamine</w:t>
      </w:r>
      <w:proofErr w:type="spellEnd"/>
      <w:r w:rsidRPr="003E1765">
        <w:rPr>
          <w:rFonts w:eastAsiaTheme="minorEastAsia"/>
          <w:b/>
          <w:sz w:val="24"/>
          <w:szCs w:val="24"/>
        </w:rPr>
        <w:t xml:space="preserve"> </w:t>
      </w:r>
      <w:r w:rsidRPr="003E1765">
        <w:rPr>
          <w:rFonts w:eastAsiaTheme="minorEastAsia"/>
          <w:sz w:val="24"/>
          <w:szCs w:val="24"/>
        </w:rPr>
        <w:t xml:space="preserve">in 10 mL of THF was prepared. To this clear, colorless solution, 10 mL of THF containing 192 mg (0.397 </w:t>
      </w:r>
      <w:proofErr w:type="spellStart"/>
      <w:r w:rsidRPr="003E1765">
        <w:rPr>
          <w:rFonts w:eastAsiaTheme="minorEastAsia"/>
          <w:sz w:val="24"/>
          <w:szCs w:val="24"/>
        </w:rPr>
        <w:t>mmol</w:t>
      </w:r>
      <w:proofErr w:type="spellEnd"/>
      <w:r w:rsidRPr="003E1765">
        <w:rPr>
          <w:rFonts w:eastAsiaTheme="minorEastAsia"/>
          <w:sz w:val="24"/>
          <w:szCs w:val="24"/>
        </w:rPr>
        <w:t>) of Re</w:t>
      </w:r>
      <w:r w:rsidRPr="003E1765">
        <w:rPr>
          <w:rFonts w:eastAsiaTheme="minorEastAsia"/>
          <w:sz w:val="24"/>
          <w:szCs w:val="24"/>
          <w:vertAlign w:val="subscript"/>
        </w:rPr>
        <w:t>2</w:t>
      </w:r>
      <w:r w:rsidRPr="003E1765">
        <w:rPr>
          <w:rFonts w:eastAsiaTheme="minorEastAsia"/>
          <w:sz w:val="24"/>
          <w:szCs w:val="24"/>
        </w:rPr>
        <w:t>O</w:t>
      </w:r>
      <w:r w:rsidRPr="003E1765">
        <w:rPr>
          <w:rFonts w:eastAsiaTheme="minorEastAsia"/>
          <w:sz w:val="24"/>
          <w:szCs w:val="24"/>
          <w:vertAlign w:val="subscript"/>
        </w:rPr>
        <w:t xml:space="preserve">7 </w:t>
      </w:r>
      <w:r w:rsidRPr="003E1765">
        <w:rPr>
          <w:rFonts w:eastAsiaTheme="minorEastAsia"/>
          <w:sz w:val="24"/>
          <w:szCs w:val="24"/>
        </w:rPr>
        <w:t xml:space="preserve">was added </w:t>
      </w:r>
      <w:proofErr w:type="spellStart"/>
      <w:r w:rsidRPr="003E1765">
        <w:rPr>
          <w:rFonts w:eastAsiaTheme="minorEastAsia"/>
          <w:sz w:val="24"/>
          <w:szCs w:val="24"/>
        </w:rPr>
        <w:t>dropwise</w:t>
      </w:r>
      <w:proofErr w:type="spellEnd"/>
      <w:r w:rsidRPr="003E1765">
        <w:rPr>
          <w:rFonts w:eastAsiaTheme="minorEastAsia"/>
          <w:sz w:val="24"/>
          <w:szCs w:val="24"/>
        </w:rPr>
        <w:t xml:space="preserve"> to </w:t>
      </w:r>
      <w:r w:rsidRPr="003E1765">
        <w:rPr>
          <w:rFonts w:eastAsiaTheme="minorEastAsia"/>
          <w:sz w:val="24"/>
          <w:szCs w:val="24"/>
        </w:rPr>
        <w:lastRenderedPageBreak/>
        <w:t xml:space="preserve">form a blue-white precipitate. The solution was stirred for two hours and the resulting white precipitate was collected via filtration to yield 186 mg (72% yield). NMR: </w:t>
      </w:r>
      <w:r w:rsidRPr="003E1765">
        <w:rPr>
          <w:rFonts w:ascii="Cambria" w:eastAsiaTheme="minorEastAsia" w:hAnsi="Cambria"/>
          <w:sz w:val="24"/>
          <w:szCs w:val="24"/>
        </w:rPr>
        <w:t>δ</w:t>
      </w:r>
      <w:r w:rsidRPr="003E1765">
        <w:rPr>
          <w:rFonts w:eastAsiaTheme="minorEastAsia"/>
          <w:sz w:val="24"/>
          <w:szCs w:val="24"/>
        </w:rPr>
        <w:t xml:space="preserve">3.42 ppm (15 H, singlet); </w:t>
      </w:r>
      <w:r w:rsidRPr="003E1765">
        <w:rPr>
          <w:rFonts w:ascii="Cambria" w:eastAsiaTheme="minorEastAsia" w:hAnsi="Cambria"/>
          <w:sz w:val="24"/>
          <w:szCs w:val="24"/>
        </w:rPr>
        <w:t>δ</w:t>
      </w:r>
      <w:r w:rsidRPr="003E1765">
        <w:rPr>
          <w:rFonts w:eastAsiaTheme="minorEastAsia"/>
          <w:sz w:val="24"/>
          <w:szCs w:val="24"/>
        </w:rPr>
        <w:t xml:space="preserve">2.62-2.82 ppm (8 H, </w:t>
      </w:r>
      <w:proofErr w:type="spellStart"/>
      <w:r w:rsidRPr="003E1765">
        <w:rPr>
          <w:rFonts w:eastAsiaTheme="minorEastAsia"/>
          <w:sz w:val="24"/>
          <w:szCs w:val="24"/>
        </w:rPr>
        <w:t>multiplet</w:t>
      </w:r>
      <w:proofErr w:type="spellEnd"/>
      <w:r w:rsidRPr="003E1765">
        <w:rPr>
          <w:rFonts w:eastAsiaTheme="minorEastAsia"/>
          <w:sz w:val="24"/>
          <w:szCs w:val="24"/>
        </w:rPr>
        <w:t>)</w:t>
      </w:r>
    </w:p>
    <w:p w14:paraId="528960EE" w14:textId="16681F02" w:rsidR="003E1765" w:rsidRDefault="003E1765" w:rsidP="003902AB">
      <w:pPr>
        <w:spacing w:line="480" w:lineRule="auto"/>
        <w:jc w:val="both"/>
        <w:rPr>
          <w:rFonts w:eastAsiaTheme="minorEastAsia"/>
          <w:i/>
          <w:sz w:val="24"/>
          <w:szCs w:val="24"/>
        </w:rPr>
      </w:pPr>
    </w:p>
    <w:p w14:paraId="7B586067" w14:textId="40E4B0EA" w:rsidR="003E1765" w:rsidRPr="00126A5F" w:rsidRDefault="003E1765" w:rsidP="003902AB">
      <w:pPr>
        <w:spacing w:line="480" w:lineRule="auto"/>
        <w:jc w:val="both"/>
        <w:rPr>
          <w:rFonts w:eastAsiaTheme="minorEastAsia"/>
          <w:i/>
          <w:sz w:val="24"/>
          <w:szCs w:val="24"/>
        </w:rPr>
      </w:pPr>
      <w:r w:rsidRPr="003E1765">
        <w:rPr>
          <w:rFonts w:eastAsiaTheme="minorEastAsia"/>
          <w:i/>
          <w:sz w:val="24"/>
          <w:szCs w:val="24"/>
        </w:rPr>
        <w:t>Synthesis of Complex 2 (Me</w:t>
      </w:r>
      <w:r w:rsidRPr="003E1765">
        <w:rPr>
          <w:rFonts w:eastAsiaTheme="minorEastAsia"/>
          <w:i/>
          <w:sz w:val="24"/>
          <w:szCs w:val="24"/>
          <w:vertAlign w:val="subscript"/>
        </w:rPr>
        <w:t>3</w:t>
      </w:r>
      <w:r w:rsidRPr="003E1765">
        <w:rPr>
          <w:rFonts w:eastAsiaTheme="minorEastAsia"/>
          <w:i/>
          <w:sz w:val="24"/>
          <w:szCs w:val="24"/>
        </w:rPr>
        <w:t>TACN)ReO</w:t>
      </w:r>
      <w:r w:rsidRPr="003E1765">
        <w:rPr>
          <w:rFonts w:eastAsiaTheme="minorEastAsia"/>
          <w:i/>
          <w:sz w:val="24"/>
          <w:szCs w:val="24"/>
          <w:vertAlign w:val="subscript"/>
        </w:rPr>
        <w:t>3</w:t>
      </w:r>
      <w:r w:rsidRPr="003E1765">
        <w:rPr>
          <w:rFonts w:eastAsiaTheme="minorEastAsia"/>
          <w:i/>
          <w:sz w:val="24"/>
          <w:szCs w:val="24"/>
        </w:rPr>
        <w:t>ReO</w:t>
      </w:r>
      <w:r w:rsidRPr="003E1765">
        <w:rPr>
          <w:rFonts w:eastAsiaTheme="minorEastAsia"/>
          <w:i/>
          <w:sz w:val="24"/>
          <w:szCs w:val="24"/>
          <w:vertAlign w:val="subscript"/>
        </w:rPr>
        <w:t>4</w:t>
      </w:r>
      <w:r w:rsidR="00126A5F">
        <w:rPr>
          <w:rFonts w:eastAsiaTheme="minorEastAsia"/>
          <w:i/>
          <w:sz w:val="24"/>
          <w:szCs w:val="24"/>
          <w:vertAlign w:val="subscript"/>
        </w:rPr>
        <w:fldChar w:fldCharType="begin"/>
      </w:r>
      <w:r w:rsidR="00126A5F">
        <w:rPr>
          <w:rFonts w:eastAsiaTheme="minorEastAsia"/>
          <w:i/>
          <w:sz w:val="24"/>
          <w:szCs w:val="24"/>
          <w:vertAlign w:val="subscript"/>
        </w:rPr>
        <w:instrText xml:space="preserve"> ADDIN EN.CITE &lt;EndNote&gt;&lt;Cite&gt;&lt;Author&gt;Herrmann&lt;/Author&gt;&lt;Year&gt;1995&lt;/Year&gt;&lt;RecNum&gt;690&lt;/RecNum&gt;&lt;DisplayText&gt;&lt;style face="superscript"&gt;94&lt;/style&gt;&lt;/DisplayText&gt;&lt;record&gt;&lt;rec-number&gt;690&lt;/rec-number&gt;&lt;foreign-keys&gt;&lt;key app="EN" db-id="pa2a592ayrpwv9eex9ox0rsmvdaz95pvvxe0" timestamp="1528052947"&gt;690&lt;/key&gt;&lt;/foreign-keys&gt;&lt;ref-type name="Journal Article"&gt;17&lt;/ref-type&gt;&lt;contributors&gt;&lt;authors&gt;&lt;author&gt;Herrmann, W. A.; Roesky, P. W.; kuhn, F. E.; Elison, M.; Artus, G.; Scherer, W.; Romao, C. C.; lopes, A.l Basset, J.-M.&lt;/author&gt;&lt;/authors&gt;&lt;/contributors&gt;&lt;titles&gt;&lt;title&gt;Multiple Bonds between main-group elements and trainsition metals 145 Coordination chemistry of dirhenium heptoxide: covalent adducts and &amp;quot;ionic perrhenyl perrhenates&amp;quot;&lt;/title&gt;&lt;secondary-title&gt;Inorg. Chem.&lt;/secondary-title&gt;&lt;/titles&gt;&lt;periodical&gt;&lt;full-title&gt;Inorg. Chem.&lt;/full-title&gt;&lt;/periodical&gt;&lt;pages&gt;4701-4707&lt;/pages&gt;&lt;volume&gt;34&lt;/volume&gt;&lt;number&gt;19&lt;/number&gt;&lt;dates&gt;&lt;year&gt;1995&lt;/year&gt;&lt;/dates&gt;&lt;urls&gt;&lt;/urls&gt;&lt;/record&gt;&lt;/Cite&gt;&lt;/EndNote&gt;</w:instrText>
      </w:r>
      <w:r w:rsidR="00126A5F">
        <w:rPr>
          <w:rFonts w:eastAsiaTheme="minorEastAsia"/>
          <w:i/>
          <w:sz w:val="24"/>
          <w:szCs w:val="24"/>
          <w:vertAlign w:val="subscript"/>
        </w:rPr>
        <w:fldChar w:fldCharType="separate"/>
      </w:r>
      <w:r w:rsidR="00126A5F" w:rsidRPr="00126A5F">
        <w:rPr>
          <w:rFonts w:eastAsiaTheme="minorEastAsia"/>
          <w:i/>
          <w:noProof/>
          <w:sz w:val="24"/>
          <w:szCs w:val="24"/>
          <w:vertAlign w:val="superscript"/>
        </w:rPr>
        <w:t>94</w:t>
      </w:r>
      <w:r w:rsidR="00126A5F">
        <w:rPr>
          <w:rFonts w:eastAsiaTheme="minorEastAsia"/>
          <w:i/>
          <w:sz w:val="24"/>
          <w:szCs w:val="24"/>
          <w:vertAlign w:val="subscript"/>
        </w:rPr>
        <w:fldChar w:fldCharType="end"/>
      </w:r>
    </w:p>
    <w:p w14:paraId="08773660" w14:textId="0AA5100B" w:rsidR="003E1765" w:rsidRPr="003E1765" w:rsidRDefault="003E1765" w:rsidP="003902AB">
      <w:pPr>
        <w:spacing w:line="480" w:lineRule="auto"/>
        <w:jc w:val="both"/>
        <w:rPr>
          <w:rFonts w:eastAsiaTheme="minorEastAsia"/>
          <w:sz w:val="24"/>
          <w:szCs w:val="24"/>
        </w:rPr>
      </w:pPr>
      <w:r w:rsidRPr="003E1765">
        <w:rPr>
          <w:rFonts w:eastAsiaTheme="minorEastAsia"/>
          <w:sz w:val="24"/>
          <w:szCs w:val="24"/>
        </w:rPr>
        <w:t xml:space="preserve">In a nitrogen atmosphere, a solution containing 75 mg (0.47 </w:t>
      </w:r>
      <w:proofErr w:type="spellStart"/>
      <w:r w:rsidRPr="003E1765">
        <w:rPr>
          <w:rFonts w:eastAsiaTheme="minorEastAsia"/>
          <w:sz w:val="24"/>
          <w:szCs w:val="24"/>
        </w:rPr>
        <w:t>mmol</w:t>
      </w:r>
      <w:proofErr w:type="spellEnd"/>
      <w:r w:rsidRPr="003E1765">
        <w:rPr>
          <w:rFonts w:eastAsiaTheme="minorEastAsia"/>
          <w:sz w:val="24"/>
          <w:szCs w:val="24"/>
        </w:rPr>
        <w:t>) 1,4,7-N,N’,N”-trimethyltriazacyclononane</w:t>
      </w:r>
      <w:r w:rsidRPr="003E1765">
        <w:rPr>
          <w:rFonts w:eastAsiaTheme="minorEastAsia"/>
          <w:b/>
          <w:sz w:val="24"/>
          <w:szCs w:val="24"/>
        </w:rPr>
        <w:t xml:space="preserve"> </w:t>
      </w:r>
      <w:r w:rsidRPr="003E1765">
        <w:rPr>
          <w:rFonts w:eastAsiaTheme="minorEastAsia"/>
          <w:sz w:val="24"/>
          <w:szCs w:val="24"/>
        </w:rPr>
        <w:t xml:space="preserve">in 10 mL of THF was prepared. To this clear, colorless solution, 10 mL of THF containing 192 mg (0.397 </w:t>
      </w:r>
      <w:proofErr w:type="spellStart"/>
      <w:r w:rsidRPr="003E1765">
        <w:rPr>
          <w:rFonts w:eastAsiaTheme="minorEastAsia"/>
          <w:sz w:val="24"/>
          <w:szCs w:val="24"/>
        </w:rPr>
        <w:t>mmol</w:t>
      </w:r>
      <w:proofErr w:type="spellEnd"/>
      <w:r w:rsidRPr="003E1765">
        <w:rPr>
          <w:rFonts w:eastAsiaTheme="minorEastAsia"/>
          <w:sz w:val="24"/>
          <w:szCs w:val="24"/>
        </w:rPr>
        <w:t>) of Re</w:t>
      </w:r>
      <w:r w:rsidRPr="003E1765">
        <w:rPr>
          <w:rFonts w:eastAsiaTheme="minorEastAsia"/>
          <w:sz w:val="24"/>
          <w:szCs w:val="24"/>
          <w:vertAlign w:val="subscript"/>
        </w:rPr>
        <w:t>2</w:t>
      </w:r>
      <w:r w:rsidRPr="003E1765">
        <w:rPr>
          <w:rFonts w:eastAsiaTheme="minorEastAsia"/>
          <w:sz w:val="24"/>
          <w:szCs w:val="24"/>
        </w:rPr>
        <w:t>O</w:t>
      </w:r>
      <w:r w:rsidRPr="003E1765">
        <w:rPr>
          <w:rFonts w:eastAsiaTheme="minorEastAsia"/>
          <w:sz w:val="24"/>
          <w:szCs w:val="24"/>
          <w:vertAlign w:val="subscript"/>
        </w:rPr>
        <w:t xml:space="preserve">7 </w:t>
      </w:r>
      <w:r w:rsidRPr="003E1765">
        <w:rPr>
          <w:rFonts w:eastAsiaTheme="minorEastAsia"/>
          <w:sz w:val="24"/>
          <w:szCs w:val="24"/>
        </w:rPr>
        <w:t xml:space="preserve">was added </w:t>
      </w:r>
      <w:proofErr w:type="spellStart"/>
      <w:r w:rsidRPr="003E1765">
        <w:rPr>
          <w:rFonts w:eastAsiaTheme="minorEastAsia"/>
          <w:sz w:val="24"/>
          <w:szCs w:val="24"/>
        </w:rPr>
        <w:t>dropwise</w:t>
      </w:r>
      <w:proofErr w:type="spellEnd"/>
      <w:r w:rsidRPr="003E1765">
        <w:rPr>
          <w:rFonts w:eastAsiaTheme="minorEastAsia"/>
          <w:sz w:val="24"/>
          <w:szCs w:val="24"/>
        </w:rPr>
        <w:t xml:space="preserve"> to form a blue-white precipitate. The solution was stirred for two hours and the resulting white precipitate was collected via filtration to yield 200mg (77% yield). NMR</w:t>
      </w:r>
      <w:r w:rsidR="00D368F9">
        <w:rPr>
          <w:rFonts w:eastAsiaTheme="minorEastAsia"/>
          <w:sz w:val="24"/>
          <w:szCs w:val="24"/>
        </w:rPr>
        <w:t xml:space="preserve"> (D</w:t>
      </w:r>
      <w:r w:rsidR="00D368F9">
        <w:rPr>
          <w:rFonts w:eastAsiaTheme="minorEastAsia"/>
          <w:sz w:val="24"/>
          <w:szCs w:val="24"/>
          <w:vertAlign w:val="subscript"/>
        </w:rPr>
        <w:t>2</w:t>
      </w:r>
      <w:r w:rsidR="00D368F9">
        <w:rPr>
          <w:rFonts w:eastAsiaTheme="minorEastAsia"/>
          <w:sz w:val="24"/>
          <w:szCs w:val="24"/>
        </w:rPr>
        <w:t>O)</w:t>
      </w:r>
      <w:r w:rsidRPr="003E1765">
        <w:rPr>
          <w:rFonts w:eastAsiaTheme="minorEastAsia"/>
          <w:sz w:val="24"/>
          <w:szCs w:val="24"/>
        </w:rPr>
        <w:t xml:space="preserve">: </w:t>
      </w:r>
      <w:r w:rsidRPr="003E1765">
        <w:rPr>
          <w:rFonts w:ascii="Cambria" w:eastAsiaTheme="minorEastAsia" w:hAnsi="Cambria"/>
          <w:sz w:val="24"/>
          <w:szCs w:val="24"/>
        </w:rPr>
        <w:t>δ3.31 ppm (9 H, s); δ3.22 ppm (6 H, m); δ3.41 ppm (6 H, m)</w:t>
      </w:r>
    </w:p>
    <w:p w14:paraId="606DA42A" w14:textId="77777777" w:rsidR="003E1765" w:rsidRPr="003E1765" w:rsidRDefault="003E1765" w:rsidP="003902AB">
      <w:pPr>
        <w:spacing w:line="480" w:lineRule="auto"/>
        <w:jc w:val="both"/>
        <w:rPr>
          <w:rFonts w:eastAsiaTheme="minorEastAsia"/>
          <w:i/>
          <w:sz w:val="24"/>
          <w:szCs w:val="24"/>
        </w:rPr>
      </w:pPr>
    </w:p>
    <w:p w14:paraId="693FCE4D" w14:textId="3063D897" w:rsidR="003E1765" w:rsidRPr="00EE4F03" w:rsidRDefault="003E1765" w:rsidP="003902AB">
      <w:pPr>
        <w:spacing w:line="480" w:lineRule="auto"/>
        <w:jc w:val="both"/>
        <w:rPr>
          <w:rFonts w:eastAsiaTheme="minorEastAsia"/>
          <w:i/>
          <w:sz w:val="24"/>
          <w:szCs w:val="24"/>
        </w:rPr>
      </w:pPr>
      <w:r w:rsidRPr="003E1765">
        <w:rPr>
          <w:rFonts w:eastAsiaTheme="minorEastAsia"/>
          <w:i/>
          <w:sz w:val="24"/>
          <w:szCs w:val="24"/>
        </w:rPr>
        <w:t>Metathesis of Complex 2 to form Complex 3 (Me</w:t>
      </w:r>
      <w:r w:rsidRPr="003E1765">
        <w:rPr>
          <w:rFonts w:eastAsiaTheme="minorEastAsia"/>
          <w:i/>
          <w:sz w:val="24"/>
          <w:szCs w:val="24"/>
          <w:vertAlign w:val="subscript"/>
        </w:rPr>
        <w:t>3</w:t>
      </w:r>
      <w:r w:rsidRPr="003E1765">
        <w:rPr>
          <w:rFonts w:eastAsiaTheme="minorEastAsia"/>
          <w:i/>
          <w:sz w:val="24"/>
          <w:szCs w:val="24"/>
        </w:rPr>
        <w:t>TACN)ReO</w:t>
      </w:r>
      <w:r w:rsidRPr="003E1765">
        <w:rPr>
          <w:rFonts w:eastAsiaTheme="minorEastAsia"/>
          <w:i/>
          <w:sz w:val="24"/>
          <w:szCs w:val="24"/>
          <w:vertAlign w:val="subscript"/>
        </w:rPr>
        <w:t>3</w:t>
      </w:r>
      <w:r w:rsidRPr="003E1765">
        <w:rPr>
          <w:rFonts w:eastAsiaTheme="minorEastAsia"/>
          <w:i/>
          <w:sz w:val="24"/>
          <w:szCs w:val="24"/>
        </w:rPr>
        <w:t>PF</w:t>
      </w:r>
      <w:r w:rsidRPr="003E1765">
        <w:rPr>
          <w:rFonts w:eastAsiaTheme="minorEastAsia"/>
          <w:i/>
          <w:sz w:val="24"/>
          <w:szCs w:val="24"/>
          <w:vertAlign w:val="subscript"/>
        </w:rPr>
        <w:t>6</w:t>
      </w:r>
      <w:r w:rsidR="00EE4F03">
        <w:rPr>
          <w:rFonts w:eastAsiaTheme="minorEastAsia"/>
          <w:i/>
          <w:sz w:val="24"/>
          <w:szCs w:val="24"/>
          <w:vertAlign w:val="subscript"/>
        </w:rPr>
        <w:fldChar w:fldCharType="begin"/>
      </w:r>
      <w:r w:rsidR="00EE4F03">
        <w:rPr>
          <w:rFonts w:eastAsiaTheme="minorEastAsia"/>
          <w:i/>
          <w:sz w:val="24"/>
          <w:szCs w:val="24"/>
          <w:vertAlign w:val="subscript"/>
        </w:rPr>
        <w:instrText xml:space="preserve"> ADDIN EN.CITE &lt;EndNote&gt;&lt;Cite&gt;&lt;Author&gt;Herrmann&lt;/Author&gt;&lt;Year&gt;1995&lt;/Year&gt;&lt;RecNum&gt;690&lt;/RecNum&gt;&lt;DisplayText&gt;&lt;style face="superscript"&gt;94&lt;/style&gt;&lt;/DisplayText&gt;&lt;record&gt;&lt;rec-number&gt;690&lt;/rec-number&gt;&lt;foreign-keys&gt;&lt;key app="EN" db-id="pa2a592ayrpwv9eex9ox0rsmvdaz95pvvxe0" timestamp="1528052947"&gt;690&lt;/key&gt;&lt;/foreign-keys&gt;&lt;ref-type name="Journal Article"&gt;17&lt;/ref-type&gt;&lt;contributors&gt;&lt;authors&gt;&lt;author&gt;Herrmann, W. A.; Roesky, P. W.; kuhn, F. E.; Elison, M.; Artus, G.; Scherer, W.; Romao, C. C.; lopes, A.l Basset, J.-M.&lt;/author&gt;&lt;/authors&gt;&lt;/contributors&gt;&lt;titles&gt;&lt;title&gt;Multiple Bonds between main-group elements and trainsition metals 145 Coordination chemistry of dirhenium heptoxide: covalent adducts and &amp;quot;ionic perrhenyl perrhenates&amp;quot;&lt;/title&gt;&lt;secondary-title&gt;Inorg. Chem.&lt;/secondary-title&gt;&lt;/titles&gt;&lt;periodical&gt;&lt;full-title&gt;Inorg. Chem.&lt;/full-title&gt;&lt;/periodical&gt;&lt;pages&gt;4701-4707&lt;/pages&gt;&lt;volume&gt;34&lt;/volume&gt;&lt;number&gt;19&lt;/number&gt;&lt;dates&gt;&lt;year&gt;1995&lt;/year&gt;&lt;/dates&gt;&lt;urls&gt;&lt;/urls&gt;&lt;/record&gt;&lt;/Cite&gt;&lt;/EndNote&gt;</w:instrText>
      </w:r>
      <w:r w:rsidR="00EE4F03">
        <w:rPr>
          <w:rFonts w:eastAsiaTheme="minorEastAsia"/>
          <w:i/>
          <w:sz w:val="24"/>
          <w:szCs w:val="24"/>
          <w:vertAlign w:val="subscript"/>
        </w:rPr>
        <w:fldChar w:fldCharType="separate"/>
      </w:r>
      <w:r w:rsidR="00EE4F03" w:rsidRPr="00EE4F03">
        <w:rPr>
          <w:rFonts w:eastAsiaTheme="minorEastAsia"/>
          <w:i/>
          <w:noProof/>
          <w:sz w:val="24"/>
          <w:szCs w:val="24"/>
          <w:vertAlign w:val="superscript"/>
        </w:rPr>
        <w:t>94</w:t>
      </w:r>
      <w:r w:rsidR="00EE4F03">
        <w:rPr>
          <w:rFonts w:eastAsiaTheme="minorEastAsia"/>
          <w:i/>
          <w:sz w:val="24"/>
          <w:szCs w:val="24"/>
          <w:vertAlign w:val="subscript"/>
        </w:rPr>
        <w:fldChar w:fldCharType="end"/>
      </w:r>
    </w:p>
    <w:p w14:paraId="4FDA4127" w14:textId="29AB552A" w:rsidR="003E1765" w:rsidRPr="003E1765" w:rsidRDefault="003E1765" w:rsidP="003902AB">
      <w:pPr>
        <w:spacing w:line="480" w:lineRule="auto"/>
        <w:jc w:val="both"/>
        <w:rPr>
          <w:rFonts w:eastAsiaTheme="minorEastAsia"/>
          <w:sz w:val="24"/>
          <w:szCs w:val="24"/>
        </w:rPr>
      </w:pPr>
      <w:r w:rsidRPr="003E1765">
        <w:rPr>
          <w:rFonts w:eastAsiaTheme="minorEastAsia"/>
          <w:b/>
          <w:sz w:val="24"/>
          <w:szCs w:val="24"/>
        </w:rPr>
        <w:t xml:space="preserve"> </w:t>
      </w:r>
      <w:r w:rsidRPr="003E1765">
        <w:rPr>
          <w:rFonts w:eastAsiaTheme="minorEastAsia"/>
          <w:sz w:val="24"/>
          <w:szCs w:val="24"/>
        </w:rPr>
        <w:t xml:space="preserve">100 mg (0.145 </w:t>
      </w:r>
      <w:proofErr w:type="spellStart"/>
      <w:r w:rsidRPr="003E1765">
        <w:rPr>
          <w:rFonts w:eastAsiaTheme="minorEastAsia"/>
          <w:sz w:val="24"/>
          <w:szCs w:val="24"/>
        </w:rPr>
        <w:t>mmol</w:t>
      </w:r>
      <w:proofErr w:type="spellEnd"/>
      <w:r w:rsidRPr="003E1765">
        <w:rPr>
          <w:rFonts w:eastAsiaTheme="minorEastAsia"/>
          <w:sz w:val="24"/>
          <w:szCs w:val="24"/>
        </w:rPr>
        <w:t xml:space="preserve">) of Complex 2 was dissolved in 10 mL of deionized water. 10 mL of 1.0 M sodium </w:t>
      </w:r>
      <w:proofErr w:type="spellStart"/>
      <w:r w:rsidRPr="003E1765">
        <w:rPr>
          <w:rFonts w:eastAsiaTheme="minorEastAsia"/>
          <w:sz w:val="24"/>
          <w:szCs w:val="24"/>
        </w:rPr>
        <w:t>hexafluorophosphate</w:t>
      </w:r>
      <w:proofErr w:type="spellEnd"/>
      <w:r w:rsidRPr="003E1765">
        <w:rPr>
          <w:rFonts w:eastAsiaTheme="minorEastAsia"/>
          <w:sz w:val="24"/>
          <w:szCs w:val="24"/>
        </w:rPr>
        <w:t xml:space="preserve"> was added to afford a white precipitate. The white precipitate was stirred for twenty minutes and recovered via filtration and dried for an hour in a 70 </w:t>
      </w:r>
      <w:r w:rsidRPr="003E1765">
        <w:rPr>
          <w:rFonts w:ascii="Cambria" w:eastAsiaTheme="minorEastAsia" w:hAnsi="Cambria"/>
          <w:sz w:val="24"/>
          <w:szCs w:val="24"/>
        </w:rPr>
        <w:t>°</w:t>
      </w:r>
      <w:r w:rsidRPr="003E1765">
        <w:rPr>
          <w:rFonts w:eastAsiaTheme="minorEastAsia"/>
          <w:sz w:val="24"/>
          <w:szCs w:val="24"/>
        </w:rPr>
        <w:t xml:space="preserve"> C oven. The mass of the resulting precipitate was 70 mg (&gt;95% yield). The air stable complex was stored in a desiccator until use. NMR</w:t>
      </w:r>
      <w:r w:rsidR="00D368F9">
        <w:rPr>
          <w:rFonts w:eastAsiaTheme="minorEastAsia"/>
          <w:sz w:val="24"/>
          <w:szCs w:val="24"/>
        </w:rPr>
        <w:t xml:space="preserve"> (CD</w:t>
      </w:r>
      <w:r w:rsidR="00D368F9">
        <w:rPr>
          <w:rFonts w:eastAsiaTheme="minorEastAsia"/>
          <w:sz w:val="24"/>
          <w:szCs w:val="24"/>
          <w:vertAlign w:val="subscript"/>
        </w:rPr>
        <w:t>3</w:t>
      </w:r>
      <w:r w:rsidR="00D368F9">
        <w:rPr>
          <w:rFonts w:eastAsiaTheme="minorEastAsia"/>
          <w:sz w:val="24"/>
          <w:szCs w:val="24"/>
        </w:rPr>
        <w:t>CN)</w:t>
      </w:r>
      <w:r w:rsidRPr="003E1765">
        <w:rPr>
          <w:rFonts w:eastAsiaTheme="minorEastAsia"/>
          <w:sz w:val="24"/>
          <w:szCs w:val="24"/>
        </w:rPr>
        <w:t xml:space="preserve">: </w:t>
      </w:r>
      <w:r w:rsidRPr="003E1765">
        <w:rPr>
          <w:rFonts w:ascii="Cambria" w:eastAsiaTheme="minorEastAsia" w:hAnsi="Cambria"/>
          <w:sz w:val="24"/>
          <w:szCs w:val="24"/>
        </w:rPr>
        <w:t>δ3.31 ppm (9 H, s); δ3.22 ppm (6 H, m); δ3.41 ppm (6 H, m)</w:t>
      </w:r>
    </w:p>
    <w:p w14:paraId="03026590" w14:textId="77777777" w:rsidR="003E1765" w:rsidRPr="003E1765" w:rsidRDefault="003E1765" w:rsidP="003902AB">
      <w:pPr>
        <w:spacing w:line="480" w:lineRule="auto"/>
        <w:jc w:val="both"/>
        <w:rPr>
          <w:rFonts w:eastAsiaTheme="minorEastAsia"/>
          <w:i/>
          <w:sz w:val="24"/>
          <w:szCs w:val="24"/>
        </w:rPr>
      </w:pPr>
    </w:p>
    <w:p w14:paraId="0DFF0A7A" w14:textId="77777777" w:rsidR="003E1765" w:rsidRPr="003E1765" w:rsidRDefault="003E1765" w:rsidP="003902AB">
      <w:pPr>
        <w:spacing w:line="480" w:lineRule="auto"/>
        <w:jc w:val="both"/>
        <w:rPr>
          <w:rFonts w:eastAsiaTheme="minorEastAsia"/>
          <w:i/>
          <w:sz w:val="24"/>
          <w:szCs w:val="24"/>
        </w:rPr>
      </w:pPr>
      <w:r w:rsidRPr="003E1765">
        <w:rPr>
          <w:rFonts w:eastAsiaTheme="minorEastAsia"/>
          <w:i/>
          <w:sz w:val="24"/>
          <w:szCs w:val="24"/>
        </w:rPr>
        <w:t>General Procedure for Deoxydehydration Reactions using Complexes 1 and 2</w:t>
      </w:r>
    </w:p>
    <w:p w14:paraId="0D2A554A" w14:textId="16046018" w:rsidR="00774CF4" w:rsidRDefault="003E1765" w:rsidP="003902AB">
      <w:pPr>
        <w:spacing w:line="480" w:lineRule="auto"/>
        <w:jc w:val="both"/>
        <w:rPr>
          <w:rFonts w:eastAsiaTheme="minorEastAsia"/>
          <w:sz w:val="24"/>
          <w:szCs w:val="24"/>
        </w:rPr>
      </w:pPr>
      <w:r w:rsidRPr="003E1765">
        <w:rPr>
          <w:rFonts w:eastAsiaTheme="minorEastAsia"/>
          <w:sz w:val="24"/>
          <w:szCs w:val="24"/>
        </w:rPr>
        <w:t xml:space="preserve">0.20 </w:t>
      </w:r>
      <w:proofErr w:type="spellStart"/>
      <w:r w:rsidRPr="003E1765">
        <w:rPr>
          <w:rFonts w:eastAsiaTheme="minorEastAsia"/>
          <w:sz w:val="24"/>
          <w:szCs w:val="24"/>
        </w:rPr>
        <w:t>mmol</w:t>
      </w:r>
      <w:proofErr w:type="spellEnd"/>
      <w:r w:rsidRPr="003E1765">
        <w:rPr>
          <w:rFonts w:eastAsiaTheme="minorEastAsia"/>
          <w:sz w:val="24"/>
          <w:szCs w:val="24"/>
        </w:rPr>
        <w:t xml:space="preserve"> of diol (either PDE, DET, or 1,2-decanediol) was added to an Ace reactor thick-walled reactor tube. 5 mg (0.010 </w:t>
      </w:r>
      <w:proofErr w:type="spellStart"/>
      <w:r w:rsidRPr="003E1765">
        <w:rPr>
          <w:rFonts w:eastAsiaTheme="minorEastAsia"/>
          <w:sz w:val="24"/>
          <w:szCs w:val="24"/>
        </w:rPr>
        <w:t>mmol</w:t>
      </w:r>
      <w:proofErr w:type="spellEnd"/>
      <w:r w:rsidRPr="003E1765">
        <w:rPr>
          <w:rFonts w:eastAsiaTheme="minorEastAsia"/>
          <w:sz w:val="24"/>
          <w:szCs w:val="24"/>
        </w:rPr>
        <w:t xml:space="preserve">) of Complex 1 or Complex 2 were added with 0.4 </w:t>
      </w:r>
      <w:proofErr w:type="spellStart"/>
      <w:r w:rsidRPr="003E1765">
        <w:rPr>
          <w:rFonts w:eastAsiaTheme="minorEastAsia"/>
          <w:sz w:val="24"/>
          <w:szCs w:val="24"/>
        </w:rPr>
        <w:lastRenderedPageBreak/>
        <w:t>mmol</w:t>
      </w:r>
      <w:proofErr w:type="spellEnd"/>
      <w:r w:rsidRPr="003E1765">
        <w:rPr>
          <w:rFonts w:eastAsiaTheme="minorEastAsia"/>
          <w:sz w:val="24"/>
          <w:szCs w:val="24"/>
        </w:rPr>
        <w:t xml:space="preserve"> of reductant. 2.00 mL of toluene were added to the tube as a solvent. Upon sealing the reactor vessel, the atmosphere inside the tube was purged and then filled with nitrogen three times. The reactor vessel was submerged in a 150 </w:t>
      </w:r>
      <w:r w:rsidRPr="003E1765">
        <w:rPr>
          <w:rFonts w:ascii="Cambria" w:eastAsiaTheme="minorEastAsia" w:hAnsi="Cambria"/>
          <w:sz w:val="24"/>
          <w:szCs w:val="24"/>
        </w:rPr>
        <w:t>°</w:t>
      </w:r>
      <w:r w:rsidRPr="003E1765">
        <w:rPr>
          <w:rFonts w:eastAsiaTheme="minorEastAsia"/>
          <w:sz w:val="24"/>
          <w:szCs w:val="24"/>
        </w:rPr>
        <w:t xml:space="preserve"> C oil bath for either 24 hours (for DET and 1,2-decanediol) or 12 hours (for PED). The resulting solutions were analyzed via quantitative GC.</w:t>
      </w:r>
    </w:p>
    <w:p w14:paraId="4ECC797E" w14:textId="77777777" w:rsidR="00B27A34" w:rsidRDefault="00B27A34" w:rsidP="003902AB">
      <w:pPr>
        <w:spacing w:line="480" w:lineRule="auto"/>
        <w:jc w:val="both"/>
        <w:rPr>
          <w:rFonts w:eastAsiaTheme="minorEastAsia"/>
          <w:i/>
          <w:sz w:val="24"/>
          <w:szCs w:val="24"/>
        </w:rPr>
      </w:pPr>
    </w:p>
    <w:p w14:paraId="40E748E4" w14:textId="1C165BC2" w:rsidR="00774CF4" w:rsidRPr="00774CF4" w:rsidRDefault="00774CF4" w:rsidP="003902AB">
      <w:pPr>
        <w:spacing w:line="480" w:lineRule="auto"/>
        <w:jc w:val="both"/>
        <w:rPr>
          <w:rFonts w:eastAsiaTheme="minorEastAsia"/>
          <w:i/>
          <w:sz w:val="24"/>
          <w:szCs w:val="24"/>
        </w:rPr>
      </w:pPr>
      <w:r w:rsidRPr="00774CF4">
        <w:rPr>
          <w:rFonts w:eastAsiaTheme="minorEastAsia"/>
          <w:i/>
          <w:sz w:val="24"/>
          <w:szCs w:val="24"/>
        </w:rPr>
        <w:t>Characterization by Gas Chromatography</w:t>
      </w:r>
    </w:p>
    <w:p w14:paraId="6E6E1567" w14:textId="51B05C53" w:rsidR="00F04E69" w:rsidRDefault="00774CF4" w:rsidP="003902AB">
      <w:pPr>
        <w:spacing w:line="480" w:lineRule="auto"/>
        <w:jc w:val="both"/>
        <w:rPr>
          <w:rFonts w:eastAsiaTheme="minorEastAsia"/>
          <w:sz w:val="24"/>
          <w:szCs w:val="24"/>
        </w:rPr>
      </w:pPr>
      <w:bookmarkStart w:id="125" w:name="_GoBack"/>
      <w:r w:rsidRPr="00676334">
        <w:rPr>
          <w:noProof/>
        </w:rPr>
        <w:drawing>
          <wp:anchor distT="0" distB="0" distL="114300" distR="114300" simplePos="0" relativeHeight="251670016" behindDoc="0" locked="0" layoutInCell="1" allowOverlap="1" wp14:anchorId="752355E9" wp14:editId="22D94CE5">
            <wp:simplePos x="0" y="0"/>
            <wp:positionH relativeFrom="column">
              <wp:posOffset>1371600</wp:posOffset>
            </wp:positionH>
            <wp:positionV relativeFrom="paragraph">
              <wp:posOffset>1914525</wp:posOffset>
            </wp:positionV>
            <wp:extent cx="3329940" cy="3813810"/>
            <wp:effectExtent l="0" t="0" r="0" b="0"/>
            <wp:wrapTopAndBottom/>
            <wp:docPr id="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329940" cy="381381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25"/>
      <w:r w:rsidR="003E1765" w:rsidRPr="003E1765">
        <w:rPr>
          <w:rFonts w:eastAsiaTheme="minorEastAsia"/>
          <w:sz w:val="24"/>
          <w:szCs w:val="24"/>
        </w:rPr>
        <w:t xml:space="preserve">Reactions were analyzed using a Shimadzu gas chromatograph with a flame Ionization detector. </w:t>
      </w:r>
      <w:r w:rsidR="00F04E69">
        <w:rPr>
          <w:rFonts w:eastAsiaTheme="minorEastAsia"/>
          <w:sz w:val="24"/>
          <w:szCs w:val="24"/>
        </w:rPr>
        <w:t xml:space="preserve">All samples were run on a Shimadzu 2014-GC, equipped with a </w:t>
      </w:r>
      <w:r w:rsidR="00F04E69">
        <w:t xml:space="preserve">3% SE-54 packed column, FID and thermal program 40 </w:t>
      </w:r>
      <w:r w:rsidR="00F04E69">
        <w:rPr>
          <w:rFonts w:cstheme="minorHAnsi"/>
        </w:rPr>
        <w:t>°</w:t>
      </w:r>
      <w:r w:rsidR="00F04E69">
        <w:t xml:space="preserve">C for 5 min; 20 </w:t>
      </w:r>
      <w:proofErr w:type="spellStart"/>
      <w:r w:rsidR="00F04E69">
        <w:t>deg</w:t>
      </w:r>
      <w:proofErr w:type="spellEnd"/>
      <w:r w:rsidR="00F04E69">
        <w:t xml:space="preserve">/min to 250 </w:t>
      </w:r>
      <w:r w:rsidR="00F04E69">
        <w:rPr>
          <w:rFonts w:cstheme="minorHAnsi"/>
        </w:rPr>
        <w:t>°</w:t>
      </w:r>
      <w:r w:rsidR="00F04E69">
        <w:t xml:space="preserve">C; then 7 min at 250 </w:t>
      </w:r>
      <w:r w:rsidR="00F04E69">
        <w:rPr>
          <w:rFonts w:cstheme="minorHAnsi"/>
        </w:rPr>
        <w:t>°</w:t>
      </w:r>
      <w:r w:rsidR="00F04E69">
        <w:t xml:space="preserve">C or in </w:t>
      </w:r>
      <w:proofErr w:type="spellStart"/>
      <w:r w:rsidR="00F04E69">
        <w:t>decanediol</w:t>
      </w:r>
      <w:proofErr w:type="spellEnd"/>
      <w:r w:rsidR="00F04E69">
        <w:t xml:space="preserve"> reactions using </w:t>
      </w:r>
      <w:proofErr w:type="spellStart"/>
      <w:r w:rsidR="00F04E69">
        <w:t>heptadecane</w:t>
      </w:r>
      <w:proofErr w:type="spellEnd"/>
      <w:r w:rsidR="00F04E69">
        <w:t xml:space="preserve"> as standard 40 </w:t>
      </w:r>
      <w:r w:rsidR="00F04E69">
        <w:rPr>
          <w:rFonts w:cstheme="minorHAnsi"/>
        </w:rPr>
        <w:t>°</w:t>
      </w:r>
      <w:r w:rsidR="00F04E69">
        <w:t xml:space="preserve">C for 3min; 6 </w:t>
      </w:r>
      <w:proofErr w:type="spellStart"/>
      <w:r w:rsidR="00F04E69">
        <w:t>deg</w:t>
      </w:r>
      <w:proofErr w:type="spellEnd"/>
      <w:r w:rsidR="00F04E69">
        <w:t xml:space="preserve">/min to 65 </w:t>
      </w:r>
      <w:r w:rsidR="00F04E69">
        <w:rPr>
          <w:rFonts w:cstheme="minorHAnsi"/>
        </w:rPr>
        <w:t>°</w:t>
      </w:r>
      <w:r w:rsidR="00F04E69">
        <w:t xml:space="preserve">C; 2 min at 65 </w:t>
      </w:r>
      <w:r w:rsidR="00F04E69">
        <w:rPr>
          <w:rFonts w:cstheme="minorHAnsi"/>
        </w:rPr>
        <w:t>°</w:t>
      </w:r>
      <w:r w:rsidR="00F04E69">
        <w:t xml:space="preserve">C; 20 </w:t>
      </w:r>
      <w:proofErr w:type="spellStart"/>
      <w:r w:rsidR="00F04E69">
        <w:t>deg</w:t>
      </w:r>
      <w:proofErr w:type="spellEnd"/>
      <w:r w:rsidR="00F04E69">
        <w:t xml:space="preserve">/min to 100 </w:t>
      </w:r>
      <w:r w:rsidR="00F04E69">
        <w:rPr>
          <w:rFonts w:cstheme="minorHAnsi"/>
        </w:rPr>
        <w:t>°</w:t>
      </w:r>
      <w:r w:rsidR="00F04E69">
        <w:t xml:space="preserve">C; 2 min at 100 </w:t>
      </w:r>
      <w:r w:rsidR="00F04E69">
        <w:rPr>
          <w:rFonts w:cstheme="minorHAnsi"/>
        </w:rPr>
        <w:t>°</w:t>
      </w:r>
      <w:r w:rsidR="00F04E69">
        <w:t xml:space="preserve">C; 15 </w:t>
      </w:r>
      <w:proofErr w:type="spellStart"/>
      <w:r w:rsidR="00F04E69">
        <w:t>deg</w:t>
      </w:r>
      <w:proofErr w:type="spellEnd"/>
      <w:r w:rsidR="00F04E69">
        <w:t xml:space="preserve">/min to 250 </w:t>
      </w:r>
      <w:r w:rsidR="00F04E69">
        <w:rPr>
          <w:rFonts w:cstheme="minorHAnsi"/>
        </w:rPr>
        <w:t>°</w:t>
      </w:r>
      <w:r w:rsidR="00F04E69">
        <w:t xml:space="preserve">C; 3 min at 250 </w:t>
      </w:r>
      <w:r w:rsidR="00F04E69">
        <w:rPr>
          <w:rFonts w:cstheme="minorHAnsi"/>
        </w:rPr>
        <w:t>°</w:t>
      </w:r>
      <w:r w:rsidR="00F04E69">
        <w:t>C.</w:t>
      </w:r>
      <w:r w:rsidR="003E1765" w:rsidRPr="003E1765">
        <w:rPr>
          <w:rFonts w:eastAsiaTheme="minorEastAsia"/>
          <w:sz w:val="24"/>
          <w:szCs w:val="24"/>
        </w:rPr>
        <w:t xml:space="preserve"> Calibrations of </w:t>
      </w:r>
      <w:r w:rsidR="003E1765" w:rsidRPr="003E1765">
        <w:rPr>
          <w:rFonts w:eastAsiaTheme="minorEastAsia"/>
          <w:sz w:val="24"/>
          <w:szCs w:val="24"/>
        </w:rPr>
        <w:lastRenderedPageBreak/>
        <w:t xml:space="preserve">styrene, styrene glycol, </w:t>
      </w:r>
      <w:proofErr w:type="spellStart"/>
      <w:r w:rsidR="003E1765" w:rsidRPr="003E1765">
        <w:rPr>
          <w:rFonts w:eastAsiaTheme="minorEastAsia"/>
          <w:sz w:val="24"/>
          <w:szCs w:val="24"/>
        </w:rPr>
        <w:t>biethyltartrate</w:t>
      </w:r>
      <w:proofErr w:type="spellEnd"/>
      <w:r w:rsidR="003E1765" w:rsidRPr="003E1765">
        <w:rPr>
          <w:rFonts w:eastAsiaTheme="minorEastAsia"/>
          <w:sz w:val="24"/>
          <w:szCs w:val="24"/>
        </w:rPr>
        <w:t xml:space="preserve">, and </w:t>
      </w:r>
      <w:proofErr w:type="spellStart"/>
      <w:r w:rsidR="003E1765" w:rsidRPr="003E1765">
        <w:rPr>
          <w:rFonts w:eastAsiaTheme="minorEastAsia"/>
          <w:sz w:val="24"/>
          <w:szCs w:val="24"/>
        </w:rPr>
        <w:t>diethylfumarate</w:t>
      </w:r>
      <w:proofErr w:type="spellEnd"/>
      <w:r w:rsidR="003E1765" w:rsidRPr="003E1765">
        <w:rPr>
          <w:rFonts w:eastAsiaTheme="minorEastAsia"/>
          <w:sz w:val="24"/>
          <w:szCs w:val="24"/>
        </w:rPr>
        <w:t xml:space="preserve"> were prepared using </w:t>
      </w:r>
      <w:proofErr w:type="spellStart"/>
      <w:r w:rsidR="003E1765" w:rsidRPr="003E1765">
        <w:rPr>
          <w:rFonts w:eastAsiaTheme="minorEastAsia"/>
          <w:sz w:val="24"/>
          <w:szCs w:val="24"/>
        </w:rPr>
        <w:t>heptadecane</w:t>
      </w:r>
      <w:proofErr w:type="spellEnd"/>
      <w:r w:rsidR="003E1765" w:rsidRPr="003E1765">
        <w:rPr>
          <w:rFonts w:eastAsiaTheme="minorEastAsia"/>
          <w:sz w:val="24"/>
          <w:szCs w:val="24"/>
        </w:rPr>
        <w:t xml:space="preserve"> as an internal standard were prepared using three points for each calibration. Calibration plots of the ratio of GC response of the </w:t>
      </w:r>
      <w:proofErr w:type="spellStart"/>
      <w:r w:rsidR="003E1765" w:rsidRPr="003E1765">
        <w:rPr>
          <w:rFonts w:eastAsiaTheme="minorEastAsia"/>
          <w:sz w:val="24"/>
          <w:szCs w:val="24"/>
        </w:rPr>
        <w:t>analyte</w:t>
      </w:r>
      <w:proofErr w:type="spellEnd"/>
      <w:r w:rsidR="003E1765" w:rsidRPr="003E1765">
        <w:rPr>
          <w:rFonts w:eastAsiaTheme="minorEastAsia"/>
          <w:sz w:val="24"/>
          <w:szCs w:val="24"/>
        </w:rPr>
        <w:t xml:space="preserve"> to internal standard vs the ratio of the concentration of the </w:t>
      </w:r>
      <w:proofErr w:type="spellStart"/>
      <w:r w:rsidR="003E1765" w:rsidRPr="003E1765">
        <w:rPr>
          <w:rFonts w:eastAsiaTheme="minorEastAsia"/>
          <w:sz w:val="24"/>
          <w:szCs w:val="24"/>
        </w:rPr>
        <w:t>analyte</w:t>
      </w:r>
      <w:proofErr w:type="spellEnd"/>
      <w:r w:rsidR="003E1765" w:rsidRPr="003E1765">
        <w:rPr>
          <w:rFonts w:eastAsiaTheme="minorEastAsia"/>
          <w:sz w:val="24"/>
          <w:szCs w:val="24"/>
        </w:rPr>
        <w:t xml:space="preserve"> to the conc</w:t>
      </w:r>
      <w:r w:rsidR="00F04E69">
        <w:rPr>
          <w:rFonts w:eastAsiaTheme="minorEastAsia"/>
          <w:sz w:val="24"/>
          <w:szCs w:val="24"/>
        </w:rPr>
        <w:t>entration internal standard were</w:t>
      </w:r>
      <w:r w:rsidR="003E1765" w:rsidRPr="003E1765">
        <w:rPr>
          <w:rFonts w:eastAsiaTheme="minorEastAsia"/>
          <w:sz w:val="24"/>
          <w:szCs w:val="24"/>
        </w:rPr>
        <w:t xml:space="preserve"> prepared</w:t>
      </w:r>
      <w:r w:rsidR="00F04E69">
        <w:rPr>
          <w:rFonts w:eastAsiaTheme="minorEastAsia"/>
          <w:sz w:val="24"/>
          <w:szCs w:val="24"/>
        </w:rPr>
        <w:t xml:space="preserve"> </w:t>
      </w:r>
      <w:r w:rsidR="003E1765" w:rsidRPr="003E1765">
        <w:rPr>
          <w:rFonts w:eastAsiaTheme="minorEastAsia"/>
          <w:sz w:val="24"/>
          <w:szCs w:val="24"/>
        </w:rPr>
        <w:t xml:space="preserve">and used to determine the yield of each thermal catalytic reaction. A sample chromatogram is shown </w:t>
      </w:r>
      <w:r>
        <w:rPr>
          <w:rFonts w:eastAsiaTheme="minorEastAsia"/>
          <w:sz w:val="24"/>
          <w:szCs w:val="24"/>
        </w:rPr>
        <w:t>above</w:t>
      </w:r>
      <w:r w:rsidR="003E1765" w:rsidRPr="003E1765">
        <w:rPr>
          <w:rFonts w:eastAsiaTheme="minorEastAsia"/>
          <w:sz w:val="24"/>
          <w:szCs w:val="24"/>
        </w:rPr>
        <w:t>.</w:t>
      </w:r>
    </w:p>
    <w:p w14:paraId="5007C372" w14:textId="3F9639B0" w:rsidR="00F04E69" w:rsidRDefault="00F04E69" w:rsidP="003902AB">
      <w:pPr>
        <w:spacing w:line="480" w:lineRule="auto"/>
        <w:jc w:val="both"/>
        <w:rPr>
          <w:rFonts w:eastAsiaTheme="minorEastAsia"/>
          <w:i/>
          <w:sz w:val="24"/>
          <w:szCs w:val="24"/>
        </w:rPr>
      </w:pPr>
    </w:p>
    <w:p w14:paraId="4F565D0F" w14:textId="430AC9C5" w:rsidR="003E1765" w:rsidRPr="003E1765" w:rsidRDefault="003E1765" w:rsidP="003902AB">
      <w:pPr>
        <w:spacing w:line="480" w:lineRule="auto"/>
        <w:jc w:val="both"/>
        <w:rPr>
          <w:rFonts w:eastAsiaTheme="minorEastAsia"/>
          <w:i/>
          <w:sz w:val="24"/>
          <w:szCs w:val="24"/>
        </w:rPr>
      </w:pPr>
      <w:r w:rsidRPr="003E1765">
        <w:rPr>
          <w:rFonts w:eastAsiaTheme="minorEastAsia"/>
          <w:i/>
          <w:sz w:val="24"/>
          <w:szCs w:val="24"/>
        </w:rPr>
        <w:t>Electrolysis of Rhenium Complex 3 in the presence of Glycol and Acid</w:t>
      </w:r>
    </w:p>
    <w:p w14:paraId="3F3CEF2D" w14:textId="096EB03F" w:rsidR="003E1765" w:rsidRPr="003E1765" w:rsidRDefault="003E1765" w:rsidP="003902AB">
      <w:pPr>
        <w:spacing w:line="480" w:lineRule="auto"/>
        <w:jc w:val="both"/>
        <w:rPr>
          <w:rFonts w:eastAsiaTheme="minorEastAsia"/>
          <w:sz w:val="24"/>
          <w:szCs w:val="24"/>
        </w:rPr>
      </w:pPr>
      <w:r w:rsidRPr="003E1765">
        <w:rPr>
          <w:rFonts w:eastAsiaTheme="minorEastAsia"/>
          <w:sz w:val="24"/>
          <w:szCs w:val="24"/>
        </w:rPr>
        <w:t>5.0 mg of (Me</w:t>
      </w:r>
      <w:r w:rsidRPr="003E1765">
        <w:rPr>
          <w:rFonts w:eastAsiaTheme="minorEastAsia"/>
          <w:sz w:val="24"/>
          <w:szCs w:val="24"/>
          <w:vertAlign w:val="subscript"/>
        </w:rPr>
        <w:t>3</w:t>
      </w:r>
      <w:r w:rsidRPr="003E1765">
        <w:rPr>
          <w:rFonts w:eastAsiaTheme="minorEastAsia"/>
          <w:sz w:val="24"/>
          <w:szCs w:val="24"/>
        </w:rPr>
        <w:t>TACN)ReO</w:t>
      </w:r>
      <w:r w:rsidRPr="003E1765">
        <w:rPr>
          <w:rFonts w:eastAsiaTheme="minorEastAsia"/>
          <w:sz w:val="24"/>
          <w:szCs w:val="24"/>
          <w:vertAlign w:val="subscript"/>
        </w:rPr>
        <w:t>3</w:t>
      </w:r>
      <w:r w:rsidRPr="003E1765">
        <w:rPr>
          <w:rFonts w:eastAsiaTheme="minorEastAsia"/>
          <w:sz w:val="24"/>
          <w:szCs w:val="24"/>
        </w:rPr>
        <w:t xml:space="preserve">PF6 complex 3 was dissolved in 15 mL of a 0.1 M potassium </w:t>
      </w:r>
      <w:proofErr w:type="spellStart"/>
      <w:r w:rsidRPr="003E1765">
        <w:rPr>
          <w:rFonts w:eastAsiaTheme="minorEastAsia"/>
          <w:sz w:val="24"/>
          <w:szCs w:val="24"/>
        </w:rPr>
        <w:t>hexafluorophosphate</w:t>
      </w:r>
      <w:proofErr w:type="spellEnd"/>
      <w:r w:rsidRPr="003E1765">
        <w:rPr>
          <w:rFonts w:eastAsiaTheme="minorEastAsia"/>
          <w:sz w:val="24"/>
          <w:szCs w:val="24"/>
        </w:rPr>
        <w:t xml:space="preserve"> or a 0.1 M solution of </w:t>
      </w:r>
      <w:proofErr w:type="spellStart"/>
      <w:r w:rsidRPr="003E1765">
        <w:rPr>
          <w:rFonts w:eastAsiaTheme="minorEastAsia"/>
          <w:sz w:val="24"/>
          <w:szCs w:val="24"/>
        </w:rPr>
        <w:t>tetrabutylammonium</w:t>
      </w:r>
      <w:proofErr w:type="spellEnd"/>
      <w:r w:rsidRPr="003E1765">
        <w:rPr>
          <w:rFonts w:eastAsiaTheme="minorEastAsia"/>
          <w:sz w:val="24"/>
          <w:szCs w:val="24"/>
        </w:rPr>
        <w:t xml:space="preserve"> </w:t>
      </w:r>
      <w:proofErr w:type="spellStart"/>
      <w:r w:rsidRPr="003E1765">
        <w:rPr>
          <w:rFonts w:eastAsiaTheme="minorEastAsia"/>
          <w:sz w:val="24"/>
          <w:szCs w:val="24"/>
        </w:rPr>
        <w:t>hexafluorophosphate</w:t>
      </w:r>
      <w:proofErr w:type="spellEnd"/>
      <w:r w:rsidRPr="003E1765">
        <w:rPr>
          <w:rFonts w:eastAsiaTheme="minorEastAsia"/>
          <w:sz w:val="24"/>
          <w:szCs w:val="24"/>
        </w:rPr>
        <w:t xml:space="preserve"> solution in acetonitrile with 2.2 equivalents of acid. 1.5 equivalents of the corresponding glycol was dissolved in the catalyst-acid mixture. The mixture was degassed under nitrogen for 15 minutes and a nitrogen environment was maintained during electrolysis. Electrolysis was carried out at the indicated voltage using a </w:t>
      </w:r>
      <w:proofErr w:type="gramStart"/>
      <w:r w:rsidRPr="003E1765">
        <w:rPr>
          <w:rFonts w:eastAsiaTheme="minorEastAsia"/>
          <w:sz w:val="24"/>
          <w:szCs w:val="24"/>
        </w:rPr>
        <w:t>three electrode</w:t>
      </w:r>
      <w:proofErr w:type="gramEnd"/>
      <w:r w:rsidRPr="003E1765">
        <w:rPr>
          <w:rFonts w:eastAsiaTheme="minorEastAsia"/>
          <w:sz w:val="24"/>
          <w:szCs w:val="24"/>
        </w:rPr>
        <w:t xml:space="preserve"> system: a carbon felt working electrode, a Pt wire auxiliary electrode, and a </w:t>
      </w:r>
      <w:proofErr w:type="spellStart"/>
      <w:r w:rsidRPr="003E1765">
        <w:rPr>
          <w:rFonts w:eastAsiaTheme="minorEastAsia"/>
          <w:sz w:val="24"/>
          <w:szCs w:val="24"/>
        </w:rPr>
        <w:t>AgCl</w:t>
      </w:r>
      <w:proofErr w:type="spellEnd"/>
      <w:r w:rsidRPr="003E1765">
        <w:rPr>
          <w:rFonts w:eastAsiaTheme="minorEastAsia"/>
          <w:sz w:val="24"/>
          <w:szCs w:val="24"/>
        </w:rPr>
        <w:t xml:space="preserve"> reference electrode. The voltage of electrolysis was 100 mV </w:t>
      </w:r>
      <w:r w:rsidR="00EE4F03">
        <w:rPr>
          <w:rFonts w:eastAsiaTheme="minorEastAsia"/>
          <w:sz w:val="24"/>
          <w:szCs w:val="24"/>
        </w:rPr>
        <w:t>more negative</w:t>
      </w:r>
      <w:r w:rsidRPr="003E1765">
        <w:rPr>
          <w:rFonts w:eastAsiaTheme="minorEastAsia"/>
          <w:sz w:val="24"/>
          <w:szCs w:val="24"/>
        </w:rPr>
        <w:t xml:space="preserve"> than the lowest reduction peak of the cyclic </w:t>
      </w:r>
      <w:proofErr w:type="spellStart"/>
      <w:r w:rsidRPr="003E1765">
        <w:rPr>
          <w:rFonts w:eastAsiaTheme="minorEastAsia"/>
          <w:sz w:val="24"/>
          <w:szCs w:val="24"/>
        </w:rPr>
        <w:t>voltammogram</w:t>
      </w:r>
      <w:proofErr w:type="spellEnd"/>
      <w:r w:rsidRPr="003E1765">
        <w:rPr>
          <w:rFonts w:eastAsiaTheme="minorEastAsia"/>
          <w:sz w:val="24"/>
          <w:szCs w:val="24"/>
        </w:rPr>
        <w:t xml:space="preserve"> that corresponded to the second reduction of the rhenium complex. The time of rhenium electrolysis was calculated once the resulting current was observed, according to the following calculation.</w:t>
      </w:r>
    </w:p>
    <w:p w14:paraId="1FB06C50" w14:textId="77777777" w:rsidR="003E1765" w:rsidRPr="003E1765" w:rsidRDefault="003E1765" w:rsidP="003902AB">
      <w:pPr>
        <w:spacing w:line="480" w:lineRule="auto"/>
        <w:jc w:val="both"/>
        <w:rPr>
          <w:rFonts w:eastAsiaTheme="minorEastAsia"/>
          <w:sz w:val="24"/>
          <w:szCs w:val="24"/>
        </w:rPr>
      </w:pPr>
      <m:oMathPara>
        <m:oMath>
          <m:r>
            <w:rPr>
              <w:rFonts w:ascii="Cambria Math" w:eastAsiaTheme="minorEastAsia" w:hAnsi="Cambria Math"/>
              <w:sz w:val="24"/>
              <w:szCs w:val="24"/>
            </w:rPr>
            <m:t>t=</m:t>
          </m:r>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r>
                    <w:rPr>
                      <w:rFonts w:ascii="Cambria Math" w:eastAsiaTheme="minorEastAsia" w:hAnsi="Cambria Math"/>
                      <w:sz w:val="24"/>
                      <w:szCs w:val="24"/>
                    </w:rPr>
                    <m:t>m</m:t>
                  </m:r>
                </m:e>
                <m:sub>
                  <m:r>
                    <w:rPr>
                      <w:rFonts w:ascii="Cambria Math" w:eastAsiaTheme="minorEastAsia" w:hAnsi="Cambria Math"/>
                      <w:sz w:val="24"/>
                      <w:szCs w:val="24"/>
                    </w:rPr>
                    <m:t>R</m:t>
                  </m:r>
                </m:sub>
              </m:sSub>
            </m:num>
            <m:den>
              <m:sSub>
                <m:sSubPr>
                  <m:ctrlPr>
                    <w:rPr>
                      <w:rFonts w:ascii="Cambria Math" w:eastAsiaTheme="minorEastAsia" w:hAnsi="Cambria Math"/>
                      <w:i/>
                      <w:sz w:val="24"/>
                      <w:szCs w:val="24"/>
                    </w:rPr>
                  </m:ctrlPr>
                </m:sSubPr>
                <m:e>
                  <m:r>
                    <w:rPr>
                      <w:rFonts w:ascii="Cambria Math" w:eastAsiaTheme="minorEastAsia" w:hAnsi="Cambria Math"/>
                      <w:sz w:val="24"/>
                      <w:szCs w:val="24"/>
                    </w:rPr>
                    <m:t>MM</m:t>
                  </m:r>
                </m:e>
                <m:sub>
                  <m:r>
                    <w:rPr>
                      <w:rFonts w:ascii="Cambria Math" w:eastAsiaTheme="minorEastAsia" w:hAnsi="Cambria Math"/>
                      <w:sz w:val="24"/>
                      <w:szCs w:val="24"/>
                    </w:rPr>
                    <m:t>R</m:t>
                  </m:r>
                </m:sub>
              </m:sSub>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 xml:space="preserve">2 mol </m:t>
              </m:r>
              <m:sSup>
                <m:sSupPr>
                  <m:ctrlPr>
                    <w:rPr>
                      <w:rFonts w:ascii="Cambria Math" w:eastAsiaTheme="minorEastAsia" w:hAnsi="Cambria Math"/>
                      <w:i/>
                      <w:sz w:val="24"/>
                      <w:szCs w:val="24"/>
                    </w:rPr>
                  </m:ctrlPr>
                </m:sSupPr>
                <m:e>
                  <m:r>
                    <w:rPr>
                      <w:rFonts w:ascii="Cambria Math" w:eastAsiaTheme="minorEastAsia" w:hAnsi="Cambria Math"/>
                      <w:sz w:val="24"/>
                      <w:szCs w:val="24"/>
                    </w:rPr>
                    <m:t>e</m:t>
                  </m:r>
                </m:e>
                <m:sup>
                  <m:r>
                    <w:rPr>
                      <w:rFonts w:ascii="Cambria Math" w:eastAsiaTheme="minorEastAsia" w:hAnsi="Cambria Math"/>
                      <w:sz w:val="24"/>
                      <w:szCs w:val="24"/>
                    </w:rPr>
                    <m:t>-</m:t>
                  </m:r>
                </m:sup>
              </m:sSup>
            </m:num>
            <m:den>
              <m:r>
                <w:rPr>
                  <w:rFonts w:ascii="Cambria Math" w:eastAsiaTheme="minorEastAsia" w:hAnsi="Cambria Math"/>
                  <w:sz w:val="24"/>
                  <w:szCs w:val="24"/>
                </w:rPr>
                <m:t>1 mol Re</m:t>
              </m:r>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96485 C</m:t>
              </m:r>
            </m:num>
            <m:den>
              <m:r>
                <w:rPr>
                  <w:rFonts w:ascii="Cambria Math" w:eastAsiaTheme="minorEastAsia" w:hAnsi="Cambria Math"/>
                  <w:sz w:val="24"/>
                  <w:szCs w:val="24"/>
                </w:rPr>
                <m:t>1 mol</m:t>
              </m:r>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sSub>
                <m:sSubPr>
                  <m:ctrlPr>
                    <w:rPr>
                      <w:rFonts w:ascii="Cambria Math" w:eastAsiaTheme="minorEastAsia" w:hAnsi="Cambria Math"/>
                      <w:i/>
                      <w:sz w:val="24"/>
                      <w:szCs w:val="24"/>
                    </w:rPr>
                  </m:ctrlPr>
                </m:sSubPr>
                <m:e>
                  <m:r>
                    <w:rPr>
                      <w:rFonts w:ascii="Cambria Math" w:eastAsiaTheme="minorEastAsia" w:hAnsi="Cambria Math"/>
                      <w:sz w:val="24"/>
                      <w:szCs w:val="24"/>
                    </w:rPr>
                    <m:t>i</m:t>
                  </m:r>
                </m:e>
                <m:sub>
                  <m:r>
                    <w:rPr>
                      <w:rFonts w:ascii="Cambria Math" w:eastAsiaTheme="minorEastAsia" w:hAnsi="Cambria Math"/>
                      <w:sz w:val="24"/>
                      <w:szCs w:val="24"/>
                    </w:rPr>
                    <m:t>obs</m:t>
                  </m:r>
                </m:sub>
              </m:sSub>
            </m:den>
          </m:f>
        </m:oMath>
      </m:oMathPara>
    </w:p>
    <w:p w14:paraId="4E38002B" w14:textId="77777777" w:rsidR="003E1765" w:rsidRPr="003E1765" w:rsidRDefault="003E1765" w:rsidP="003902AB">
      <w:pPr>
        <w:spacing w:line="480" w:lineRule="auto"/>
        <w:jc w:val="both"/>
        <w:rPr>
          <w:rFonts w:eastAsiaTheme="minorEastAsia"/>
          <w:sz w:val="24"/>
          <w:szCs w:val="24"/>
        </w:rPr>
      </w:pPr>
      <w:r w:rsidRPr="003E1765">
        <w:rPr>
          <w:rFonts w:eastAsiaTheme="minorEastAsia"/>
          <w:sz w:val="24"/>
          <w:szCs w:val="24"/>
        </w:rPr>
        <w:lastRenderedPageBreak/>
        <w:t xml:space="preserve">where </w:t>
      </w:r>
      <w:proofErr w:type="spellStart"/>
      <w:r w:rsidRPr="003E1765">
        <w:rPr>
          <w:rFonts w:eastAsiaTheme="minorEastAsia"/>
          <w:i/>
          <w:sz w:val="24"/>
          <w:szCs w:val="24"/>
        </w:rPr>
        <w:t>m</w:t>
      </w:r>
      <w:r w:rsidRPr="003E1765">
        <w:rPr>
          <w:rFonts w:eastAsiaTheme="minorEastAsia"/>
          <w:i/>
          <w:sz w:val="24"/>
          <w:szCs w:val="24"/>
          <w:vertAlign w:val="subscript"/>
        </w:rPr>
        <w:t>R</w:t>
      </w:r>
      <w:proofErr w:type="spellEnd"/>
      <w:r w:rsidRPr="003E1765">
        <w:rPr>
          <w:rFonts w:eastAsiaTheme="minorEastAsia"/>
          <w:sz w:val="24"/>
          <w:szCs w:val="24"/>
        </w:rPr>
        <w:t xml:space="preserve"> is the mass of rhenium used to prepare the solution, MM</w:t>
      </w:r>
      <w:r w:rsidRPr="003E1765">
        <w:rPr>
          <w:rFonts w:eastAsiaTheme="minorEastAsia"/>
          <w:sz w:val="24"/>
          <w:szCs w:val="24"/>
          <w:vertAlign w:val="subscript"/>
        </w:rPr>
        <w:t>R</w:t>
      </w:r>
      <w:r w:rsidRPr="003E1765">
        <w:rPr>
          <w:rFonts w:eastAsiaTheme="minorEastAsia"/>
          <w:sz w:val="24"/>
          <w:szCs w:val="24"/>
        </w:rPr>
        <w:t xml:space="preserve"> is the molar mass of the rhenium complex, t is the time in seconds, and </w:t>
      </w:r>
      <w:proofErr w:type="spellStart"/>
      <w:r w:rsidRPr="003E1765">
        <w:rPr>
          <w:rFonts w:eastAsiaTheme="minorEastAsia"/>
          <w:sz w:val="24"/>
          <w:szCs w:val="24"/>
        </w:rPr>
        <w:t>i</w:t>
      </w:r>
      <w:r w:rsidRPr="003E1765">
        <w:rPr>
          <w:rFonts w:eastAsiaTheme="minorEastAsia"/>
          <w:sz w:val="24"/>
          <w:szCs w:val="24"/>
          <w:vertAlign w:val="subscript"/>
        </w:rPr>
        <w:t>obs</w:t>
      </w:r>
      <w:proofErr w:type="spellEnd"/>
      <w:r w:rsidRPr="003E1765">
        <w:rPr>
          <w:rFonts w:eastAsiaTheme="minorEastAsia"/>
          <w:sz w:val="24"/>
          <w:szCs w:val="24"/>
        </w:rPr>
        <w:t xml:space="preserve"> is the observed current once the electrolysis starts. </w:t>
      </w:r>
    </w:p>
    <w:p w14:paraId="155DC179" w14:textId="77777777" w:rsidR="00B27A34" w:rsidRDefault="00B27A34" w:rsidP="003902AB">
      <w:pPr>
        <w:spacing w:line="480" w:lineRule="auto"/>
        <w:jc w:val="both"/>
        <w:rPr>
          <w:rFonts w:eastAsiaTheme="minorEastAsia"/>
          <w:i/>
          <w:sz w:val="24"/>
          <w:szCs w:val="24"/>
        </w:rPr>
      </w:pPr>
    </w:p>
    <w:p w14:paraId="556B59EC" w14:textId="77777777" w:rsidR="003E1765" w:rsidRPr="003E1765" w:rsidRDefault="003E1765" w:rsidP="003902AB">
      <w:pPr>
        <w:spacing w:line="480" w:lineRule="auto"/>
        <w:jc w:val="both"/>
        <w:rPr>
          <w:rFonts w:eastAsiaTheme="minorEastAsia"/>
          <w:i/>
          <w:sz w:val="24"/>
          <w:szCs w:val="24"/>
        </w:rPr>
      </w:pPr>
      <w:r w:rsidRPr="003E1765">
        <w:rPr>
          <w:rFonts w:eastAsiaTheme="minorEastAsia"/>
          <w:i/>
          <w:sz w:val="24"/>
          <w:szCs w:val="24"/>
        </w:rPr>
        <w:t>Synthesis of (Me</w:t>
      </w:r>
      <w:r w:rsidRPr="003E1765">
        <w:rPr>
          <w:rFonts w:eastAsiaTheme="minorEastAsia"/>
          <w:i/>
          <w:sz w:val="24"/>
          <w:szCs w:val="24"/>
          <w:vertAlign w:val="subscript"/>
        </w:rPr>
        <w:t>3</w:t>
      </w:r>
      <w:r w:rsidRPr="003E1765">
        <w:rPr>
          <w:rFonts w:eastAsiaTheme="minorEastAsia"/>
          <w:i/>
          <w:sz w:val="24"/>
          <w:szCs w:val="24"/>
        </w:rPr>
        <w:t>TACN)</w:t>
      </w:r>
      <w:proofErr w:type="spellStart"/>
      <w:r w:rsidRPr="003E1765">
        <w:rPr>
          <w:rFonts w:eastAsiaTheme="minorEastAsia"/>
          <w:i/>
          <w:sz w:val="24"/>
          <w:szCs w:val="24"/>
        </w:rPr>
        <w:t>ReO</w:t>
      </w:r>
      <w:proofErr w:type="spellEnd"/>
      <w:r w:rsidRPr="003E1765">
        <w:rPr>
          <w:rFonts w:eastAsiaTheme="minorEastAsia"/>
          <w:i/>
          <w:sz w:val="24"/>
          <w:szCs w:val="24"/>
        </w:rPr>
        <w:t>(O</w:t>
      </w:r>
      <w:r w:rsidRPr="00FB097B">
        <w:rPr>
          <w:rFonts w:eastAsiaTheme="minorEastAsia"/>
          <w:i/>
          <w:sz w:val="24"/>
          <w:szCs w:val="24"/>
          <w:vertAlign w:val="subscript"/>
        </w:rPr>
        <w:t>2</w:t>
      </w:r>
      <w:r w:rsidRPr="003E1765">
        <w:rPr>
          <w:rFonts w:eastAsiaTheme="minorEastAsia"/>
          <w:i/>
          <w:sz w:val="24"/>
          <w:szCs w:val="24"/>
        </w:rPr>
        <w:t>C</w:t>
      </w:r>
      <w:r w:rsidRPr="00FB097B">
        <w:rPr>
          <w:rFonts w:eastAsiaTheme="minorEastAsia"/>
          <w:i/>
          <w:sz w:val="24"/>
          <w:szCs w:val="24"/>
          <w:vertAlign w:val="subscript"/>
        </w:rPr>
        <w:t>8</w:t>
      </w:r>
      <w:r w:rsidRPr="003E1765">
        <w:rPr>
          <w:rFonts w:eastAsiaTheme="minorEastAsia"/>
          <w:i/>
          <w:sz w:val="24"/>
          <w:szCs w:val="24"/>
        </w:rPr>
        <w:t>H</w:t>
      </w:r>
      <w:r w:rsidRPr="00FB097B">
        <w:rPr>
          <w:rFonts w:eastAsiaTheme="minorEastAsia"/>
          <w:i/>
          <w:sz w:val="24"/>
          <w:szCs w:val="24"/>
          <w:vertAlign w:val="subscript"/>
        </w:rPr>
        <w:t>8</w:t>
      </w:r>
      <w:r w:rsidRPr="003E1765">
        <w:rPr>
          <w:rFonts w:eastAsiaTheme="minorEastAsia"/>
          <w:i/>
          <w:sz w:val="24"/>
          <w:szCs w:val="24"/>
        </w:rPr>
        <w:t>)</w:t>
      </w:r>
    </w:p>
    <w:p w14:paraId="12658695" w14:textId="08B65905" w:rsidR="003E1765" w:rsidRPr="003E1765" w:rsidRDefault="003E1765" w:rsidP="003902AB">
      <w:pPr>
        <w:spacing w:line="480" w:lineRule="auto"/>
        <w:jc w:val="both"/>
        <w:rPr>
          <w:rFonts w:eastAsiaTheme="minorEastAsia"/>
          <w:sz w:val="24"/>
          <w:szCs w:val="24"/>
        </w:rPr>
      </w:pPr>
      <w:r w:rsidRPr="003E1765">
        <w:rPr>
          <w:rFonts w:eastAsiaTheme="minorEastAsia"/>
          <w:sz w:val="24"/>
          <w:szCs w:val="24"/>
        </w:rPr>
        <w:t>This synthesis is adapted from a procedure reported by Bohn and Weighardt</w:t>
      </w:r>
      <w:r w:rsidRPr="003E1765">
        <w:rPr>
          <w:rFonts w:eastAsiaTheme="minorEastAsia"/>
          <w:sz w:val="24"/>
          <w:szCs w:val="24"/>
        </w:rPr>
        <w:fldChar w:fldCharType="begin"/>
      </w:r>
      <w:r w:rsidR="00192F80">
        <w:rPr>
          <w:rFonts w:eastAsiaTheme="minorEastAsia"/>
          <w:sz w:val="24"/>
          <w:szCs w:val="24"/>
        </w:rPr>
        <w:instrText xml:space="preserve"> ADDIN EN.CITE &lt;EndNote&gt;&lt;Cite&gt;&lt;Author&gt;Boehm&lt;/Author&gt;&lt;Year&gt;1991&lt;/Year&gt;&lt;RecNum&gt;587&lt;/RecNum&gt;&lt;DisplayText&gt;&lt;style face="superscript"&gt;159&lt;/style&gt;&lt;/DisplayText&gt;&lt;record&gt;&lt;rec-number&gt;587&lt;/rec-number&gt;&lt;foreign-keys&gt;&lt;key app="EN" db-id="pa2a592ayrpwv9eex9ox0rsmvdaz95pvvxe0" timestamp="1437760012"&gt;587&lt;/key&gt;&lt;/foreign-keys&gt;&lt;ref-type name="Journal Article"&gt;17&lt;/ref-type&gt;&lt;contributors&gt;&lt;authors&gt;&lt;author&gt;Boehm, Georg&lt;/author&gt;&lt;author&gt;Wieghardt, Karl&lt;/author&gt;&lt;author&gt;Nuber, Bernhard&lt;/author&gt;&lt;author&gt;Weiss, Johannes&lt;/author&gt;&lt;/authors&gt;&lt;/contributors&gt;&lt;titles&gt;&lt;title&gt;Coordination chemistry of rhenium(V), -(IV), and -(III) with the macrocyclic ligands 1,4,7-triazacyclononane (L) and its N-methylated derivative (L&amp;apos;). Crystal structures of [LReCl3]Cl, [L2Re2Cl2(</w:instrText>
      </w:r>
      <w:r w:rsidR="00192F80">
        <w:rPr>
          <w:rFonts w:eastAsiaTheme="minorEastAsia" w:hint="eastAsia"/>
          <w:sz w:val="24"/>
          <w:szCs w:val="24"/>
        </w:rPr>
        <w:instrText>μ</w:instrText>
      </w:r>
      <w:r w:rsidR="00192F80">
        <w:rPr>
          <w:rFonts w:eastAsiaTheme="minorEastAsia"/>
          <w:sz w:val="24"/>
          <w:szCs w:val="24"/>
        </w:rPr>
        <w:instrText>-Cl)(</w:instrText>
      </w:r>
      <w:r w:rsidR="00192F80">
        <w:rPr>
          <w:rFonts w:eastAsiaTheme="minorEastAsia" w:hint="eastAsia"/>
          <w:sz w:val="24"/>
          <w:szCs w:val="24"/>
        </w:rPr>
        <w:instrText>μ</w:instrText>
      </w:r>
      <w:r w:rsidR="00192F80">
        <w:rPr>
          <w:rFonts w:eastAsiaTheme="minorEastAsia"/>
          <w:sz w:val="24"/>
          <w:szCs w:val="24"/>
        </w:rPr>
        <w:instrText>-OH)]I2·2H2O, [L2Re2I2(</w:instrText>
      </w:r>
      <w:r w:rsidR="00192F80">
        <w:rPr>
          <w:rFonts w:eastAsiaTheme="minorEastAsia" w:hint="eastAsia"/>
          <w:sz w:val="24"/>
          <w:szCs w:val="24"/>
        </w:rPr>
        <w:instrText>μ</w:instrText>
      </w:r>
      <w:r w:rsidR="00192F80">
        <w:rPr>
          <w:rFonts w:eastAsiaTheme="minorEastAsia"/>
          <w:sz w:val="24"/>
          <w:szCs w:val="24"/>
        </w:rPr>
        <w:instrText>-O)2]I2·2H2O, and [L&amp;apos;2Re2Cl4(</w:instrText>
      </w:r>
      <w:r w:rsidR="00192F80">
        <w:rPr>
          <w:rFonts w:eastAsiaTheme="minorEastAsia" w:hint="eastAsia"/>
          <w:sz w:val="24"/>
          <w:szCs w:val="24"/>
        </w:rPr>
        <w:instrText>μ</w:instrText>
      </w:r>
      <w:r w:rsidR="00192F80">
        <w:rPr>
          <w:rFonts w:eastAsiaTheme="minorEastAsia"/>
          <w:sz w:val="24"/>
          <w:szCs w:val="24"/>
        </w:rPr>
        <w:instrText xml:space="preserve">-O)]ZnCl4. Effect of </w:instrText>
      </w:r>
      <w:r w:rsidR="00192F80">
        <w:rPr>
          <w:rFonts w:eastAsiaTheme="minorEastAsia" w:hint="eastAsia"/>
          <w:sz w:val="24"/>
          <w:szCs w:val="24"/>
        </w:rPr>
        <w:instrText>π</w:instrText>
      </w:r>
      <w:r w:rsidR="00192F80">
        <w:rPr>
          <w:rFonts w:eastAsiaTheme="minorEastAsia"/>
          <w:sz w:val="24"/>
          <w:szCs w:val="24"/>
        </w:rPr>
        <w:instrText>-donors on the Re-Re bond distance&lt;/title&gt;&lt;secondary-title&gt;Inorg. Chem.&lt;/secondary-title&gt;&lt;/titles&gt;&lt;periodical&gt;&lt;full-title&gt;Inorg. Chem.&lt;/full-title&gt;&lt;/periodical&gt;&lt;pages&gt;3464-76&lt;/pages&gt;&lt;volume&gt;30&lt;/volume&gt;&lt;number&gt;18&lt;/number&gt;&lt;keywords&gt;&lt;keyword&gt;crystal structure rhenium triazacyclononane complex&lt;/keyword&gt;&lt;/keywords&gt;&lt;dates&gt;&lt;year&gt;1991&lt;/year&gt;&lt;pub-dates&gt;&lt;date&gt;//&lt;/date&gt;&lt;/pub-dates&gt;&lt;/dates&gt;&lt;isbn&gt;0020-1669&lt;/isbn&gt;&lt;work-type&gt;10.1021/ic00018a017&lt;/work-type&gt;&lt;urls&gt;&lt;/urls&gt;&lt;electronic-resource-num&gt;10.1021/ic00018a017&lt;/electronic-resource-num&gt;&lt;/record&gt;&lt;/Cite&gt;&lt;/EndNote&gt;</w:instrText>
      </w:r>
      <w:r w:rsidRPr="003E1765">
        <w:rPr>
          <w:rFonts w:eastAsiaTheme="minorEastAsia"/>
          <w:sz w:val="24"/>
          <w:szCs w:val="24"/>
        </w:rPr>
        <w:fldChar w:fldCharType="separate"/>
      </w:r>
      <w:r w:rsidR="00192F80" w:rsidRPr="00192F80">
        <w:rPr>
          <w:rFonts w:eastAsiaTheme="minorEastAsia"/>
          <w:noProof/>
          <w:sz w:val="24"/>
          <w:szCs w:val="24"/>
          <w:vertAlign w:val="superscript"/>
        </w:rPr>
        <w:t>159</w:t>
      </w:r>
      <w:r w:rsidRPr="003E1765">
        <w:rPr>
          <w:rFonts w:eastAsiaTheme="minorEastAsia"/>
          <w:sz w:val="24"/>
          <w:szCs w:val="24"/>
        </w:rPr>
        <w:fldChar w:fldCharType="end"/>
      </w:r>
      <w:r w:rsidRPr="003E1765">
        <w:rPr>
          <w:rFonts w:eastAsiaTheme="minorEastAsia"/>
          <w:sz w:val="24"/>
          <w:szCs w:val="24"/>
        </w:rPr>
        <w:t>. In 5 mL of deoxygenated deuterated dichloromethane, 40 mg of ReOCl</w:t>
      </w:r>
      <w:r w:rsidRPr="003E1765">
        <w:rPr>
          <w:rFonts w:eastAsiaTheme="minorEastAsia"/>
          <w:sz w:val="24"/>
          <w:szCs w:val="24"/>
          <w:vertAlign w:val="subscript"/>
        </w:rPr>
        <w:t>3</w:t>
      </w:r>
      <w:r w:rsidRPr="003E1765">
        <w:rPr>
          <w:rFonts w:eastAsiaTheme="minorEastAsia"/>
          <w:sz w:val="24"/>
          <w:szCs w:val="24"/>
        </w:rPr>
        <w:t>(PPh</w:t>
      </w:r>
      <w:r w:rsidRPr="003E1765">
        <w:rPr>
          <w:rFonts w:eastAsiaTheme="minorEastAsia"/>
          <w:sz w:val="24"/>
          <w:szCs w:val="24"/>
          <w:vertAlign w:val="subscript"/>
        </w:rPr>
        <w:t>3</w:t>
      </w:r>
      <w:r w:rsidRPr="003E1765">
        <w:rPr>
          <w:rFonts w:eastAsiaTheme="minorEastAsia"/>
          <w:sz w:val="24"/>
          <w:szCs w:val="24"/>
        </w:rPr>
        <w:t>)</w:t>
      </w:r>
      <w:r w:rsidRPr="003E1765">
        <w:rPr>
          <w:rFonts w:eastAsiaTheme="minorEastAsia"/>
          <w:sz w:val="24"/>
          <w:szCs w:val="24"/>
          <w:vertAlign w:val="subscript"/>
        </w:rPr>
        <w:t xml:space="preserve">2 </w:t>
      </w:r>
      <w:r w:rsidRPr="003E1765">
        <w:rPr>
          <w:rFonts w:eastAsiaTheme="minorEastAsia"/>
          <w:sz w:val="24"/>
          <w:szCs w:val="24"/>
        </w:rPr>
        <w:t>was added to 76 mg of 1,4,7-trimethyltriazacyclononane and 40 mg of 1-phenyl-1,2-ethandiol. The resulting red solution was stirred for two hours under nitrogen, and the resulting mixture was analyzed via NMR</w:t>
      </w:r>
      <w:r w:rsidR="00CB10D7">
        <w:rPr>
          <w:rFonts w:eastAsiaTheme="minorEastAsia"/>
          <w:sz w:val="24"/>
          <w:szCs w:val="24"/>
        </w:rPr>
        <w:t>, the spectrum of which was provided in Section 5.4.2</w:t>
      </w:r>
      <w:r w:rsidRPr="003E1765">
        <w:rPr>
          <w:rFonts w:eastAsiaTheme="minorEastAsia"/>
          <w:sz w:val="24"/>
          <w:szCs w:val="24"/>
        </w:rPr>
        <w:t>.</w:t>
      </w:r>
      <w:r w:rsidR="00F04E69">
        <w:rPr>
          <w:rFonts w:eastAsiaTheme="minorEastAsia"/>
          <w:sz w:val="24"/>
          <w:szCs w:val="24"/>
        </w:rPr>
        <w:t xml:space="preserve"> </w:t>
      </w:r>
      <w:r w:rsidR="00CB10D7">
        <w:rPr>
          <w:rFonts w:eastAsiaTheme="minorEastAsia"/>
          <w:sz w:val="24"/>
          <w:szCs w:val="24"/>
        </w:rPr>
        <w:t xml:space="preserve"> Glycolate: Phenyl rings - </w:t>
      </w:r>
      <w:r w:rsidR="00CB10D7">
        <w:rPr>
          <w:rFonts w:ascii="Cambria" w:eastAsiaTheme="minorEastAsia" w:hAnsi="Cambria"/>
          <w:sz w:val="24"/>
          <w:szCs w:val="24"/>
        </w:rPr>
        <w:t>δ</w:t>
      </w:r>
      <w:r w:rsidR="00CB10D7">
        <w:rPr>
          <w:rFonts w:eastAsiaTheme="minorEastAsia"/>
          <w:sz w:val="24"/>
          <w:szCs w:val="24"/>
        </w:rPr>
        <w:t xml:space="preserve"> 7.60 (4.15 H), ethylene protons – </w:t>
      </w:r>
      <w:r w:rsidR="00CB10D7">
        <w:rPr>
          <w:rFonts w:ascii="Cambria" w:eastAsiaTheme="minorEastAsia" w:hAnsi="Cambria"/>
          <w:sz w:val="24"/>
          <w:szCs w:val="24"/>
        </w:rPr>
        <w:t>δ</w:t>
      </w:r>
      <w:r w:rsidR="00CB10D7">
        <w:rPr>
          <w:rFonts w:eastAsiaTheme="minorEastAsia"/>
          <w:sz w:val="24"/>
          <w:szCs w:val="24"/>
        </w:rPr>
        <w:t xml:space="preserve"> 5.75 (1.00 H), 5.25 (1.67 H)</w:t>
      </w:r>
    </w:p>
    <w:p w14:paraId="48D40B9C" w14:textId="77777777" w:rsidR="00B27A34" w:rsidRDefault="00B27A34" w:rsidP="003902AB">
      <w:pPr>
        <w:spacing w:line="240" w:lineRule="auto"/>
        <w:jc w:val="both"/>
        <w:rPr>
          <w:rFonts w:eastAsiaTheme="minorEastAsia"/>
          <w:i/>
          <w:sz w:val="24"/>
          <w:szCs w:val="24"/>
        </w:rPr>
      </w:pPr>
    </w:p>
    <w:p w14:paraId="5BE8BF6B" w14:textId="77777777" w:rsidR="003E1765" w:rsidRPr="003E1765" w:rsidRDefault="003E1765" w:rsidP="003902AB">
      <w:pPr>
        <w:spacing w:line="240" w:lineRule="auto"/>
        <w:jc w:val="both"/>
        <w:rPr>
          <w:rFonts w:eastAsiaTheme="minorEastAsia"/>
          <w:i/>
          <w:sz w:val="24"/>
          <w:szCs w:val="24"/>
        </w:rPr>
      </w:pPr>
      <w:r w:rsidRPr="003E1765">
        <w:rPr>
          <w:rFonts w:eastAsiaTheme="minorEastAsia"/>
          <w:i/>
          <w:sz w:val="24"/>
          <w:szCs w:val="24"/>
        </w:rPr>
        <w:t>Mass Spectrometry Measurements</w:t>
      </w:r>
    </w:p>
    <w:p w14:paraId="0B045C0B" w14:textId="77777777" w:rsidR="003E1765" w:rsidRPr="003E1765" w:rsidRDefault="003E1765" w:rsidP="003902AB">
      <w:pPr>
        <w:spacing w:line="240" w:lineRule="auto"/>
        <w:jc w:val="both"/>
        <w:rPr>
          <w:rFonts w:eastAsiaTheme="minorEastAsia"/>
          <w:i/>
          <w:sz w:val="24"/>
          <w:szCs w:val="24"/>
        </w:rPr>
      </w:pPr>
    </w:p>
    <w:p w14:paraId="414BC240" w14:textId="148D2376" w:rsidR="003E1765" w:rsidRPr="00622702" w:rsidRDefault="003E1765" w:rsidP="003902AB">
      <w:pPr>
        <w:spacing w:line="480" w:lineRule="auto"/>
        <w:jc w:val="both"/>
        <w:rPr>
          <w:rFonts w:eastAsiaTheme="minorEastAsia"/>
          <w:sz w:val="24"/>
          <w:szCs w:val="24"/>
        </w:rPr>
      </w:pPr>
      <w:r w:rsidRPr="003E1765">
        <w:rPr>
          <w:rFonts w:eastAsiaTheme="minorEastAsia"/>
          <w:sz w:val="24"/>
          <w:szCs w:val="24"/>
        </w:rPr>
        <w:t>Electrospray Ionization Mass Spectrometry measurements were taken on a</w:t>
      </w:r>
      <w:r w:rsidR="00CB10D7">
        <w:rPr>
          <w:rFonts w:eastAsiaTheme="minorEastAsia"/>
          <w:sz w:val="24"/>
          <w:szCs w:val="24"/>
        </w:rPr>
        <w:t>n Agilent</w:t>
      </w:r>
      <w:r w:rsidRPr="003E1765">
        <w:rPr>
          <w:rFonts w:eastAsiaTheme="minorEastAsia"/>
          <w:sz w:val="24"/>
          <w:szCs w:val="24"/>
        </w:rPr>
        <w:t xml:space="preserve"> ti</w:t>
      </w:r>
      <w:r w:rsidR="00CB10D7">
        <w:rPr>
          <w:rFonts w:eastAsiaTheme="minorEastAsia"/>
          <w:sz w:val="24"/>
          <w:szCs w:val="24"/>
        </w:rPr>
        <w:t>me of flight mass spectrometer</w:t>
      </w:r>
      <w:r w:rsidR="0082345D">
        <w:rPr>
          <w:rFonts w:eastAsiaTheme="minorEastAsia"/>
          <w:sz w:val="24"/>
          <w:szCs w:val="24"/>
        </w:rPr>
        <w:t>.</w:t>
      </w:r>
      <w:r w:rsidR="00622702">
        <w:rPr>
          <w:rFonts w:eastAsiaTheme="minorEastAsia"/>
          <w:sz w:val="24"/>
          <w:szCs w:val="24"/>
        </w:rPr>
        <w:t xml:space="preserve"> Summaries of a typical mass spectrum from a reaction mixture are tabulated below (reaction mixture typically contains 0.1 M KPF</w:t>
      </w:r>
      <w:r w:rsidR="00622702">
        <w:rPr>
          <w:rFonts w:eastAsiaTheme="minorEastAsia"/>
          <w:sz w:val="24"/>
          <w:szCs w:val="24"/>
          <w:vertAlign w:val="subscript"/>
        </w:rPr>
        <w:t>6</w:t>
      </w:r>
      <w:r w:rsidR="00622702">
        <w:rPr>
          <w:rFonts w:eastAsiaTheme="minorEastAsia"/>
          <w:sz w:val="24"/>
          <w:szCs w:val="24"/>
        </w:rPr>
        <w:t xml:space="preserve">, 0.005 M Re complex, 0.010 M glycol, 0.010 M acid in </w:t>
      </w:r>
      <w:proofErr w:type="spellStart"/>
      <w:r w:rsidR="00622702">
        <w:rPr>
          <w:rFonts w:eastAsiaTheme="minorEastAsia"/>
          <w:sz w:val="24"/>
          <w:szCs w:val="24"/>
        </w:rPr>
        <w:t>MeCN</w:t>
      </w:r>
      <w:proofErr w:type="spellEnd"/>
      <w:r w:rsidR="00622702">
        <w:rPr>
          <w:rFonts w:eastAsiaTheme="minorEastAsia"/>
          <w:sz w:val="24"/>
          <w:szCs w:val="24"/>
        </w:rPr>
        <w:t>).</w:t>
      </w:r>
    </w:p>
    <w:tbl>
      <w:tblPr>
        <w:tblStyle w:val="TableGrid"/>
        <w:tblW w:w="0" w:type="auto"/>
        <w:jc w:val="center"/>
        <w:tblLook w:val="04A0" w:firstRow="1" w:lastRow="0" w:firstColumn="1" w:lastColumn="0" w:noHBand="0" w:noVBand="1"/>
      </w:tblPr>
      <w:tblGrid>
        <w:gridCol w:w="3192"/>
        <w:gridCol w:w="3192"/>
      </w:tblGrid>
      <w:tr w:rsidR="00C6793C" w14:paraId="0EFE0C5F" w14:textId="77777777" w:rsidTr="0008265B">
        <w:trPr>
          <w:jc w:val="center"/>
        </w:trPr>
        <w:tc>
          <w:tcPr>
            <w:tcW w:w="3192" w:type="dxa"/>
            <w:vAlign w:val="center"/>
          </w:tcPr>
          <w:p w14:paraId="780F29DF" w14:textId="2292C112" w:rsidR="00C6793C" w:rsidRDefault="00C6793C" w:rsidP="0008265B">
            <w:pPr>
              <w:spacing w:line="240" w:lineRule="auto"/>
              <w:rPr>
                <w:rFonts w:eastAsiaTheme="minorEastAsia"/>
                <w:sz w:val="24"/>
                <w:szCs w:val="24"/>
              </w:rPr>
            </w:pPr>
            <w:r>
              <w:rPr>
                <w:rFonts w:eastAsiaTheme="minorEastAsia"/>
                <w:sz w:val="24"/>
                <w:szCs w:val="24"/>
              </w:rPr>
              <w:t>m/z</w:t>
            </w:r>
          </w:p>
        </w:tc>
        <w:tc>
          <w:tcPr>
            <w:tcW w:w="3192" w:type="dxa"/>
            <w:vAlign w:val="center"/>
          </w:tcPr>
          <w:p w14:paraId="78C63ED4" w14:textId="72B56E25" w:rsidR="00C6793C" w:rsidRDefault="00C6793C" w:rsidP="0008265B">
            <w:pPr>
              <w:spacing w:line="240" w:lineRule="auto"/>
              <w:rPr>
                <w:rFonts w:eastAsiaTheme="minorEastAsia"/>
                <w:sz w:val="24"/>
                <w:szCs w:val="24"/>
              </w:rPr>
            </w:pPr>
            <w:r>
              <w:rPr>
                <w:rFonts w:eastAsiaTheme="minorEastAsia"/>
                <w:sz w:val="24"/>
                <w:szCs w:val="24"/>
              </w:rPr>
              <w:t>Probable formula</w:t>
            </w:r>
          </w:p>
        </w:tc>
      </w:tr>
      <w:tr w:rsidR="00C6793C" w14:paraId="5D29840E" w14:textId="77777777" w:rsidTr="0008265B">
        <w:trPr>
          <w:jc w:val="center"/>
        </w:trPr>
        <w:tc>
          <w:tcPr>
            <w:tcW w:w="3192" w:type="dxa"/>
            <w:vAlign w:val="center"/>
          </w:tcPr>
          <w:p w14:paraId="432D5F65" w14:textId="36F8DA14" w:rsidR="00C6793C" w:rsidRDefault="00622702" w:rsidP="0008265B">
            <w:pPr>
              <w:spacing w:line="240" w:lineRule="auto"/>
              <w:rPr>
                <w:rFonts w:eastAsiaTheme="minorEastAsia"/>
                <w:sz w:val="24"/>
                <w:szCs w:val="24"/>
              </w:rPr>
            </w:pPr>
            <w:r>
              <w:rPr>
                <w:rFonts w:eastAsiaTheme="minorEastAsia"/>
                <w:sz w:val="24"/>
                <w:szCs w:val="24"/>
              </w:rPr>
              <w:t>222.89</w:t>
            </w:r>
          </w:p>
        </w:tc>
        <w:tc>
          <w:tcPr>
            <w:tcW w:w="3192" w:type="dxa"/>
            <w:vAlign w:val="center"/>
          </w:tcPr>
          <w:p w14:paraId="3EB17916" w14:textId="2E30C075" w:rsidR="00C6793C" w:rsidRPr="00622702" w:rsidRDefault="00622702" w:rsidP="0008265B">
            <w:pPr>
              <w:spacing w:line="240" w:lineRule="auto"/>
              <w:rPr>
                <w:rFonts w:eastAsiaTheme="minorEastAsia"/>
                <w:sz w:val="24"/>
                <w:szCs w:val="24"/>
              </w:rPr>
            </w:pPr>
            <w:r>
              <w:rPr>
                <w:rFonts w:eastAsiaTheme="minorEastAsia"/>
                <w:sz w:val="24"/>
                <w:szCs w:val="24"/>
              </w:rPr>
              <w:t>K</w:t>
            </w:r>
            <w:r>
              <w:rPr>
                <w:rFonts w:eastAsiaTheme="minorEastAsia"/>
                <w:sz w:val="24"/>
                <w:szCs w:val="24"/>
                <w:vertAlign w:val="subscript"/>
              </w:rPr>
              <w:t>2</w:t>
            </w:r>
            <w:r>
              <w:rPr>
                <w:rFonts w:eastAsiaTheme="minorEastAsia"/>
                <w:sz w:val="24"/>
                <w:szCs w:val="24"/>
              </w:rPr>
              <w:t>PF</w:t>
            </w:r>
            <w:r w:rsidRPr="0008265B">
              <w:rPr>
                <w:rFonts w:eastAsiaTheme="minorEastAsia"/>
                <w:sz w:val="24"/>
                <w:szCs w:val="24"/>
                <w:vertAlign w:val="subscript"/>
              </w:rPr>
              <w:t>6</w:t>
            </w:r>
            <w:r>
              <w:rPr>
                <w:rFonts w:eastAsiaTheme="minorEastAsia"/>
                <w:sz w:val="24"/>
                <w:szCs w:val="24"/>
                <w:vertAlign w:val="superscript"/>
              </w:rPr>
              <w:t>+</w:t>
            </w:r>
          </w:p>
        </w:tc>
      </w:tr>
      <w:tr w:rsidR="00C6793C" w14:paraId="4B766F3E" w14:textId="77777777" w:rsidTr="0008265B">
        <w:trPr>
          <w:jc w:val="center"/>
        </w:trPr>
        <w:tc>
          <w:tcPr>
            <w:tcW w:w="3192" w:type="dxa"/>
            <w:vAlign w:val="center"/>
          </w:tcPr>
          <w:p w14:paraId="1CBC07D2" w14:textId="07939AF8" w:rsidR="00C6793C" w:rsidRDefault="00622702" w:rsidP="0008265B">
            <w:pPr>
              <w:spacing w:line="240" w:lineRule="auto"/>
              <w:rPr>
                <w:rFonts w:eastAsiaTheme="minorEastAsia"/>
                <w:sz w:val="24"/>
                <w:szCs w:val="24"/>
              </w:rPr>
            </w:pPr>
            <w:r>
              <w:rPr>
                <w:rFonts w:eastAsiaTheme="minorEastAsia"/>
                <w:sz w:val="24"/>
                <w:szCs w:val="24"/>
              </w:rPr>
              <w:t>342.86</w:t>
            </w:r>
          </w:p>
        </w:tc>
        <w:tc>
          <w:tcPr>
            <w:tcW w:w="3192" w:type="dxa"/>
            <w:vAlign w:val="center"/>
          </w:tcPr>
          <w:p w14:paraId="7484CAFE" w14:textId="4E1A64D4" w:rsidR="00C6793C" w:rsidRPr="00622702" w:rsidRDefault="00622702" w:rsidP="0008265B">
            <w:pPr>
              <w:spacing w:line="240" w:lineRule="auto"/>
              <w:rPr>
                <w:rFonts w:eastAsiaTheme="minorEastAsia"/>
                <w:sz w:val="24"/>
                <w:szCs w:val="24"/>
              </w:rPr>
            </w:pPr>
            <w:r>
              <w:rPr>
                <w:rFonts w:eastAsiaTheme="minorEastAsia"/>
                <w:sz w:val="24"/>
                <w:szCs w:val="24"/>
              </w:rPr>
              <w:t>K</w:t>
            </w:r>
            <w:r>
              <w:rPr>
                <w:rFonts w:eastAsiaTheme="minorEastAsia"/>
                <w:sz w:val="24"/>
                <w:szCs w:val="24"/>
                <w:vertAlign w:val="subscript"/>
              </w:rPr>
              <w:t>2</w:t>
            </w:r>
            <w:r>
              <w:rPr>
                <w:rFonts w:eastAsiaTheme="minorEastAsia"/>
                <w:sz w:val="24"/>
                <w:szCs w:val="24"/>
              </w:rPr>
              <w:t>PF</w:t>
            </w:r>
            <w:r>
              <w:rPr>
                <w:rFonts w:eastAsiaTheme="minorEastAsia"/>
                <w:sz w:val="24"/>
                <w:szCs w:val="24"/>
                <w:vertAlign w:val="subscript"/>
              </w:rPr>
              <w:t>6</w:t>
            </w:r>
            <w:r>
              <w:rPr>
                <w:rFonts w:eastAsiaTheme="minorEastAsia"/>
                <w:sz w:val="24"/>
                <w:szCs w:val="24"/>
              </w:rPr>
              <w:t>(</w:t>
            </w:r>
            <w:proofErr w:type="spellStart"/>
            <w:r>
              <w:rPr>
                <w:rFonts w:eastAsiaTheme="minorEastAsia"/>
                <w:sz w:val="24"/>
                <w:szCs w:val="24"/>
              </w:rPr>
              <w:t>MeCN</w:t>
            </w:r>
            <w:proofErr w:type="spellEnd"/>
            <w:r>
              <w:rPr>
                <w:rFonts w:eastAsiaTheme="minorEastAsia"/>
                <w:sz w:val="24"/>
                <w:szCs w:val="24"/>
              </w:rPr>
              <w:t>)</w:t>
            </w:r>
            <w:r w:rsidRPr="0008265B">
              <w:rPr>
                <w:rFonts w:eastAsiaTheme="minorEastAsia"/>
                <w:sz w:val="24"/>
                <w:szCs w:val="24"/>
                <w:vertAlign w:val="superscript"/>
              </w:rPr>
              <w:t>+</w:t>
            </w:r>
          </w:p>
        </w:tc>
      </w:tr>
      <w:tr w:rsidR="00C6793C" w14:paraId="54FECB17" w14:textId="77777777" w:rsidTr="0008265B">
        <w:trPr>
          <w:jc w:val="center"/>
        </w:trPr>
        <w:tc>
          <w:tcPr>
            <w:tcW w:w="3192" w:type="dxa"/>
            <w:vAlign w:val="center"/>
          </w:tcPr>
          <w:p w14:paraId="1996842E" w14:textId="36645189" w:rsidR="00C6793C" w:rsidRDefault="00622702" w:rsidP="0008265B">
            <w:pPr>
              <w:spacing w:line="240" w:lineRule="auto"/>
              <w:rPr>
                <w:rFonts w:eastAsiaTheme="minorEastAsia"/>
                <w:sz w:val="24"/>
                <w:szCs w:val="24"/>
              </w:rPr>
            </w:pPr>
            <w:r>
              <w:rPr>
                <w:rFonts w:eastAsiaTheme="minorEastAsia"/>
                <w:sz w:val="24"/>
                <w:szCs w:val="24"/>
              </w:rPr>
              <w:t>494.81</w:t>
            </w:r>
          </w:p>
        </w:tc>
        <w:tc>
          <w:tcPr>
            <w:tcW w:w="3192" w:type="dxa"/>
            <w:vAlign w:val="center"/>
          </w:tcPr>
          <w:p w14:paraId="3E598658" w14:textId="3418F84F" w:rsidR="00C6793C" w:rsidRPr="0008265B" w:rsidRDefault="00622702" w:rsidP="0008265B">
            <w:pPr>
              <w:spacing w:line="240" w:lineRule="auto"/>
              <w:rPr>
                <w:rFonts w:eastAsiaTheme="minorEastAsia"/>
                <w:sz w:val="24"/>
                <w:szCs w:val="24"/>
                <w:vertAlign w:val="superscript"/>
              </w:rPr>
            </w:pPr>
            <w:r>
              <w:rPr>
                <w:rFonts w:eastAsiaTheme="minorEastAsia"/>
                <w:sz w:val="24"/>
                <w:szCs w:val="24"/>
              </w:rPr>
              <w:t>K</w:t>
            </w:r>
            <w:r>
              <w:rPr>
                <w:rFonts w:eastAsiaTheme="minorEastAsia"/>
                <w:sz w:val="24"/>
                <w:szCs w:val="24"/>
                <w:vertAlign w:val="subscript"/>
              </w:rPr>
              <w:t>2</w:t>
            </w:r>
            <w:r>
              <w:rPr>
                <w:rFonts w:eastAsiaTheme="minorEastAsia"/>
                <w:sz w:val="24"/>
                <w:szCs w:val="24"/>
              </w:rPr>
              <w:t>(PF</w:t>
            </w:r>
            <w:r>
              <w:rPr>
                <w:rFonts w:eastAsiaTheme="minorEastAsia"/>
                <w:sz w:val="24"/>
                <w:szCs w:val="24"/>
                <w:vertAlign w:val="subscript"/>
              </w:rPr>
              <w:t>6</w:t>
            </w:r>
            <w:r>
              <w:rPr>
                <w:rFonts w:eastAsiaTheme="minorEastAsia"/>
                <w:sz w:val="24"/>
                <w:szCs w:val="24"/>
              </w:rPr>
              <w:t>)</w:t>
            </w:r>
            <w:r>
              <w:rPr>
                <w:rFonts w:eastAsiaTheme="minorEastAsia"/>
                <w:sz w:val="24"/>
                <w:szCs w:val="24"/>
                <w:vertAlign w:val="subscript"/>
              </w:rPr>
              <w:t>2</w:t>
            </w:r>
            <w:r>
              <w:rPr>
                <w:rFonts w:eastAsiaTheme="minorEastAsia"/>
                <w:sz w:val="24"/>
                <w:szCs w:val="24"/>
              </w:rPr>
              <w:t>(</w:t>
            </w:r>
            <w:proofErr w:type="spellStart"/>
            <w:r>
              <w:rPr>
                <w:rFonts w:eastAsiaTheme="minorEastAsia"/>
                <w:sz w:val="24"/>
                <w:szCs w:val="24"/>
              </w:rPr>
              <w:t>MeCN</w:t>
            </w:r>
            <w:proofErr w:type="spellEnd"/>
            <w:r>
              <w:rPr>
                <w:rFonts w:eastAsiaTheme="minorEastAsia"/>
                <w:sz w:val="24"/>
                <w:szCs w:val="24"/>
              </w:rPr>
              <w:t>)</w:t>
            </w:r>
            <w:r>
              <w:rPr>
                <w:rFonts w:eastAsiaTheme="minorEastAsia"/>
                <w:sz w:val="24"/>
                <w:szCs w:val="24"/>
                <w:vertAlign w:val="superscript"/>
              </w:rPr>
              <w:t>+</w:t>
            </w:r>
          </w:p>
        </w:tc>
      </w:tr>
      <w:tr w:rsidR="00C6793C" w14:paraId="19162CE3" w14:textId="77777777" w:rsidTr="0008265B">
        <w:trPr>
          <w:jc w:val="center"/>
        </w:trPr>
        <w:tc>
          <w:tcPr>
            <w:tcW w:w="3192" w:type="dxa"/>
            <w:vAlign w:val="center"/>
          </w:tcPr>
          <w:p w14:paraId="4DC208B9" w14:textId="7BEC27CD" w:rsidR="00C6793C" w:rsidRDefault="00622702" w:rsidP="0008265B">
            <w:pPr>
              <w:spacing w:line="240" w:lineRule="auto"/>
              <w:rPr>
                <w:rFonts w:eastAsiaTheme="minorEastAsia"/>
                <w:sz w:val="24"/>
                <w:szCs w:val="24"/>
              </w:rPr>
            </w:pPr>
            <w:r>
              <w:rPr>
                <w:rFonts w:eastAsiaTheme="minorEastAsia"/>
                <w:sz w:val="24"/>
                <w:szCs w:val="24"/>
              </w:rPr>
              <w:t>531.89</w:t>
            </w:r>
          </w:p>
        </w:tc>
        <w:tc>
          <w:tcPr>
            <w:tcW w:w="3192" w:type="dxa"/>
            <w:vAlign w:val="center"/>
          </w:tcPr>
          <w:p w14:paraId="27D5731B" w14:textId="1626F037" w:rsidR="00C6793C" w:rsidRPr="00622702" w:rsidRDefault="00622702" w:rsidP="0008265B">
            <w:pPr>
              <w:spacing w:line="240" w:lineRule="auto"/>
              <w:rPr>
                <w:rFonts w:eastAsiaTheme="minorEastAsia"/>
                <w:sz w:val="24"/>
                <w:szCs w:val="24"/>
              </w:rPr>
            </w:pPr>
            <w:r>
              <w:rPr>
                <w:rFonts w:eastAsiaTheme="minorEastAsia"/>
                <w:sz w:val="24"/>
                <w:szCs w:val="24"/>
              </w:rPr>
              <w:t>K</w:t>
            </w:r>
            <w:r>
              <w:rPr>
                <w:rFonts w:eastAsiaTheme="minorEastAsia"/>
                <w:sz w:val="24"/>
                <w:szCs w:val="24"/>
                <w:vertAlign w:val="subscript"/>
              </w:rPr>
              <w:t>3</w:t>
            </w:r>
            <w:r>
              <w:rPr>
                <w:rFonts w:eastAsiaTheme="minorEastAsia"/>
                <w:sz w:val="24"/>
                <w:szCs w:val="24"/>
              </w:rPr>
              <w:t>(PF</w:t>
            </w:r>
            <w:r>
              <w:rPr>
                <w:rFonts w:eastAsiaTheme="minorEastAsia"/>
                <w:sz w:val="24"/>
                <w:szCs w:val="24"/>
                <w:vertAlign w:val="subscript"/>
              </w:rPr>
              <w:t>6</w:t>
            </w:r>
            <w:r>
              <w:rPr>
                <w:rFonts w:eastAsiaTheme="minorEastAsia"/>
                <w:sz w:val="24"/>
                <w:szCs w:val="24"/>
              </w:rPr>
              <w:t>)</w:t>
            </w:r>
            <w:r>
              <w:rPr>
                <w:rFonts w:eastAsiaTheme="minorEastAsia"/>
                <w:sz w:val="24"/>
                <w:szCs w:val="24"/>
                <w:vertAlign w:val="subscript"/>
              </w:rPr>
              <w:t>2</w:t>
            </w:r>
            <w:r>
              <w:rPr>
                <w:rFonts w:eastAsiaTheme="minorEastAsia"/>
                <w:sz w:val="24"/>
                <w:szCs w:val="24"/>
              </w:rPr>
              <w:t>(</w:t>
            </w:r>
            <w:proofErr w:type="spellStart"/>
            <w:r>
              <w:rPr>
                <w:rFonts w:eastAsiaTheme="minorEastAsia"/>
                <w:sz w:val="24"/>
                <w:szCs w:val="24"/>
              </w:rPr>
              <w:t>MeCN</w:t>
            </w:r>
            <w:proofErr w:type="spellEnd"/>
            <w:r>
              <w:rPr>
                <w:rFonts w:eastAsiaTheme="minorEastAsia"/>
                <w:sz w:val="24"/>
                <w:szCs w:val="24"/>
              </w:rPr>
              <w:t>)</w:t>
            </w:r>
            <w:r>
              <w:rPr>
                <w:rFonts w:eastAsiaTheme="minorEastAsia"/>
                <w:sz w:val="24"/>
                <w:szCs w:val="24"/>
                <w:vertAlign w:val="subscript"/>
              </w:rPr>
              <w:t>3</w:t>
            </w:r>
          </w:p>
        </w:tc>
      </w:tr>
      <w:tr w:rsidR="00C6793C" w14:paraId="0A4A530D" w14:textId="77777777" w:rsidTr="0008265B">
        <w:trPr>
          <w:jc w:val="center"/>
        </w:trPr>
        <w:tc>
          <w:tcPr>
            <w:tcW w:w="3192" w:type="dxa"/>
            <w:vAlign w:val="center"/>
          </w:tcPr>
          <w:p w14:paraId="02C4CD58" w14:textId="1F8E3916" w:rsidR="00C6793C" w:rsidRDefault="00622702" w:rsidP="0008265B">
            <w:pPr>
              <w:spacing w:line="240" w:lineRule="auto"/>
              <w:rPr>
                <w:rFonts w:eastAsiaTheme="minorEastAsia"/>
                <w:sz w:val="24"/>
                <w:szCs w:val="24"/>
              </w:rPr>
            </w:pPr>
            <w:r>
              <w:rPr>
                <w:rFonts w:eastAsiaTheme="minorEastAsia"/>
                <w:sz w:val="24"/>
                <w:szCs w:val="24"/>
              </w:rPr>
              <w:t>558.77</w:t>
            </w:r>
          </w:p>
        </w:tc>
        <w:tc>
          <w:tcPr>
            <w:tcW w:w="3192" w:type="dxa"/>
            <w:vAlign w:val="center"/>
          </w:tcPr>
          <w:p w14:paraId="53066A61" w14:textId="21A858D7" w:rsidR="00C6793C" w:rsidRPr="00622702" w:rsidRDefault="00622702" w:rsidP="0008265B">
            <w:pPr>
              <w:spacing w:line="240" w:lineRule="auto"/>
              <w:rPr>
                <w:rFonts w:eastAsiaTheme="minorEastAsia"/>
                <w:sz w:val="24"/>
                <w:szCs w:val="24"/>
              </w:rPr>
            </w:pPr>
            <w:r w:rsidRPr="00622702">
              <w:rPr>
                <w:rFonts w:eastAsiaTheme="minorEastAsia"/>
                <w:sz w:val="24"/>
                <w:szCs w:val="24"/>
              </w:rPr>
              <w:t>K</w:t>
            </w:r>
            <w:r w:rsidRPr="00622702">
              <w:rPr>
                <w:rFonts w:eastAsiaTheme="minorEastAsia"/>
                <w:sz w:val="24"/>
                <w:szCs w:val="24"/>
                <w:vertAlign w:val="subscript"/>
              </w:rPr>
              <w:t>3</w:t>
            </w:r>
            <w:r>
              <w:rPr>
                <w:rFonts w:eastAsiaTheme="minorEastAsia"/>
                <w:sz w:val="24"/>
                <w:szCs w:val="24"/>
              </w:rPr>
              <w:t>(</w:t>
            </w:r>
            <w:r w:rsidRPr="00622702">
              <w:rPr>
                <w:rFonts w:eastAsiaTheme="minorEastAsia"/>
                <w:sz w:val="24"/>
                <w:szCs w:val="24"/>
              </w:rPr>
              <w:t>PF</w:t>
            </w:r>
            <w:r w:rsidRPr="0008265B">
              <w:rPr>
                <w:rFonts w:eastAsiaTheme="minorEastAsia"/>
                <w:sz w:val="24"/>
                <w:szCs w:val="24"/>
              </w:rPr>
              <w:t>6</w:t>
            </w:r>
            <w:r>
              <w:rPr>
                <w:rFonts w:eastAsiaTheme="minorEastAsia"/>
                <w:sz w:val="24"/>
                <w:szCs w:val="24"/>
              </w:rPr>
              <w:t>)</w:t>
            </w:r>
            <w:r>
              <w:rPr>
                <w:rFonts w:eastAsiaTheme="minorEastAsia"/>
                <w:sz w:val="24"/>
                <w:szCs w:val="24"/>
                <w:vertAlign w:val="subscript"/>
              </w:rPr>
              <w:t>3</w:t>
            </w:r>
          </w:p>
        </w:tc>
      </w:tr>
    </w:tbl>
    <w:p w14:paraId="3D0C62A9" w14:textId="77777777" w:rsidR="00C6793C" w:rsidRPr="003E1765" w:rsidRDefault="00C6793C" w:rsidP="0008265B">
      <w:pPr>
        <w:spacing w:line="480" w:lineRule="auto"/>
        <w:rPr>
          <w:rFonts w:eastAsiaTheme="minorEastAsia"/>
          <w:sz w:val="24"/>
          <w:szCs w:val="24"/>
        </w:rPr>
      </w:pPr>
    </w:p>
    <w:p w14:paraId="1267EA31" w14:textId="77777777" w:rsidR="003E1765" w:rsidRPr="003E1765" w:rsidRDefault="003E1765" w:rsidP="003902AB">
      <w:pPr>
        <w:spacing w:line="480" w:lineRule="auto"/>
        <w:jc w:val="both"/>
        <w:rPr>
          <w:rFonts w:eastAsiaTheme="minorEastAsia"/>
          <w:sz w:val="24"/>
          <w:szCs w:val="24"/>
        </w:rPr>
      </w:pPr>
    </w:p>
    <w:p w14:paraId="37902494" w14:textId="77777777" w:rsidR="003E1765" w:rsidRPr="003E1765" w:rsidRDefault="003E1765" w:rsidP="003902AB">
      <w:pPr>
        <w:spacing w:line="480" w:lineRule="auto"/>
        <w:jc w:val="both"/>
        <w:rPr>
          <w:rFonts w:eastAsiaTheme="minorEastAsia"/>
          <w:i/>
          <w:sz w:val="24"/>
          <w:szCs w:val="24"/>
        </w:rPr>
      </w:pPr>
    </w:p>
    <w:p w14:paraId="33F89698" w14:textId="77777777" w:rsidR="006C3D42" w:rsidRDefault="006C3D42" w:rsidP="00FC6F5D">
      <w:pPr>
        <w:pStyle w:val="Heading1"/>
      </w:pPr>
      <w:bookmarkStart w:id="126" w:name="_Toc425764581"/>
      <w:r>
        <w:lastRenderedPageBreak/>
        <w:t>Chapter 6 – Conclusions and Future Work</w:t>
      </w:r>
      <w:bookmarkEnd w:id="126"/>
    </w:p>
    <w:p w14:paraId="62B6220E" w14:textId="77777777" w:rsidR="006C3D42" w:rsidRDefault="006C3D42" w:rsidP="006D361E">
      <w:pPr>
        <w:pStyle w:val="Heading2"/>
      </w:pPr>
      <w:bookmarkStart w:id="127" w:name="_Toc425764582"/>
      <w:r>
        <w:t>6.1 Conclusions</w:t>
      </w:r>
      <w:bookmarkEnd w:id="127"/>
    </w:p>
    <w:p w14:paraId="00454EF4" w14:textId="4D684C34" w:rsidR="006C3D42" w:rsidRDefault="006C3D42" w:rsidP="003902AB">
      <w:pPr>
        <w:spacing w:line="480" w:lineRule="auto"/>
        <w:jc w:val="both"/>
      </w:pPr>
      <w:r>
        <w:rPr>
          <w:b/>
        </w:rPr>
        <w:tab/>
      </w:r>
      <w:r>
        <w:t xml:space="preserve">The majority of this work focused on the development of a new method for and the application of a Langmuir binding isotherm between </w:t>
      </w:r>
      <w:r w:rsidR="00723013">
        <w:t>f</w:t>
      </w:r>
      <w:r>
        <w:t xml:space="preserve">errocene derivatives and Glucose Oxidase (GOx). </w:t>
      </w:r>
      <w:r w:rsidR="00C52561">
        <w:t>A</w:t>
      </w:r>
      <w:r>
        <w:t xml:space="preserve"> binding isotherm between (ferrocenylmethyl)trimethylammonium chloride (FcTAMCl) and GOx was developed. The binding constant, K</w:t>
      </w:r>
      <w:r>
        <w:rPr>
          <w:vertAlign w:val="subscript"/>
        </w:rPr>
        <w:t>a</w:t>
      </w:r>
      <w:r>
        <w:t>, for this interaction was 2.49 x 10</w:t>
      </w:r>
      <w:r>
        <w:rPr>
          <w:vertAlign w:val="superscript"/>
        </w:rPr>
        <w:t>7</w:t>
      </w:r>
      <w:r>
        <w:t xml:space="preserve">. The stoichiometry of this interaction was </w:t>
      </w:r>
      <w:r w:rsidR="00723013">
        <w:t xml:space="preserve">investigated </w:t>
      </w:r>
      <w:r>
        <w:t>by simulated equilibrium conditions. A strong agreement was observed b</w:t>
      </w:r>
      <w:r w:rsidR="00C52561">
        <w:t>etween the prediction of a 2:1 f</w:t>
      </w:r>
      <w:r>
        <w:t>errocene to GOx ratio and the amperometric response of the system at saturating conditions. It was also shown the iodide was able to act as a mediator for GOx in catalytic conditions.</w:t>
      </w:r>
    </w:p>
    <w:p w14:paraId="7DF28E46" w14:textId="35403425" w:rsidR="006C3D42" w:rsidRDefault="00C52561" w:rsidP="003902AB">
      <w:pPr>
        <w:spacing w:line="480" w:lineRule="auto"/>
        <w:jc w:val="both"/>
      </w:pPr>
      <w:r>
        <w:tab/>
        <w:t>This isotherm was</w:t>
      </w:r>
      <w:r w:rsidR="006C3D42">
        <w:t xml:space="preserve"> applied to additional ferrocene derivatives, such as ((methoxy)ethoxy)</w:t>
      </w:r>
      <w:proofErr w:type="spellStart"/>
      <w:r w:rsidR="006C3D42">
        <w:t>ethoxymethylferrocene</w:t>
      </w:r>
      <w:proofErr w:type="spellEnd"/>
      <w:r w:rsidR="006C3D42">
        <w:t xml:space="preserve"> (FcG2OM</w:t>
      </w:r>
      <w:r>
        <w:t>e), ferrocene carboxylic acid (</w:t>
      </w:r>
      <w:proofErr w:type="spellStart"/>
      <w:r>
        <w:t>F</w:t>
      </w:r>
      <w:r w:rsidR="006C3D42">
        <w:t>cCOOH</w:t>
      </w:r>
      <w:proofErr w:type="spellEnd"/>
      <w:r w:rsidR="006C3D42">
        <w:t>)</w:t>
      </w:r>
      <w:r>
        <w:t>, and bis(</w:t>
      </w:r>
      <w:proofErr w:type="spellStart"/>
      <w:r>
        <w:t>trimethylaminomethyl</w:t>
      </w:r>
      <w:proofErr w:type="spellEnd"/>
      <w:r>
        <w:t>)</w:t>
      </w:r>
      <w:r w:rsidR="006C3D42">
        <w:t>ferrocenyl chloride (Fc(</w:t>
      </w:r>
      <w:proofErr w:type="spellStart"/>
      <w:r w:rsidR="006C3D42">
        <w:t>TAMCl</w:t>
      </w:r>
      <w:proofErr w:type="spellEnd"/>
      <w:r w:rsidR="006C3D42">
        <w:t>)</w:t>
      </w:r>
      <w:r w:rsidR="006C3D42">
        <w:rPr>
          <w:vertAlign w:val="subscript"/>
        </w:rPr>
        <w:t>2</w:t>
      </w:r>
      <w:r w:rsidR="006C3D42">
        <w:t>). Each derivative was found to bind to the GOx. The K</w:t>
      </w:r>
      <w:r w:rsidR="006C3D42">
        <w:rPr>
          <w:vertAlign w:val="subscript"/>
        </w:rPr>
        <w:t>a</w:t>
      </w:r>
      <w:r w:rsidR="006C3D42">
        <w:t xml:space="preserve"> values were determined to be 1.56 x 10</w:t>
      </w:r>
      <w:r w:rsidR="006C3D42">
        <w:rPr>
          <w:vertAlign w:val="superscript"/>
        </w:rPr>
        <w:t>6</w:t>
      </w:r>
      <w:r w:rsidR="006C3D42">
        <w:t>, 4.33 x 10</w:t>
      </w:r>
      <w:r w:rsidR="006C3D42">
        <w:rPr>
          <w:vertAlign w:val="superscript"/>
        </w:rPr>
        <w:t>7</w:t>
      </w:r>
      <w:r w:rsidR="006C3D42">
        <w:t xml:space="preserve">, and </w:t>
      </w:r>
      <w:r w:rsidR="006C3D42" w:rsidRPr="00A013DC">
        <w:t>4.08 x 10</w:t>
      </w:r>
      <w:r w:rsidR="006C3D42">
        <w:rPr>
          <w:vertAlign w:val="superscript"/>
        </w:rPr>
        <w:t>6</w:t>
      </w:r>
      <w:r w:rsidR="006C3D42">
        <w:t xml:space="preserve"> for </w:t>
      </w:r>
      <w:proofErr w:type="spellStart"/>
      <w:r w:rsidR="006C3D42">
        <w:t>FcCOOH</w:t>
      </w:r>
      <w:proofErr w:type="spellEnd"/>
      <w:r w:rsidR="006C3D42">
        <w:t>, FcG2OMe, and Fc(</w:t>
      </w:r>
      <w:proofErr w:type="spellStart"/>
      <w:r w:rsidR="006C3D42">
        <w:t>TAMCl</w:t>
      </w:r>
      <w:proofErr w:type="spellEnd"/>
      <w:r w:rsidR="006C3D42">
        <w:t>)</w:t>
      </w:r>
      <w:r w:rsidR="006C3D42">
        <w:rPr>
          <w:vertAlign w:val="subscript"/>
        </w:rPr>
        <w:t>2</w:t>
      </w:r>
      <w:r w:rsidR="006C3D42">
        <w:t>, respectively. In attempting to draw a connection between the determined K</w:t>
      </w:r>
      <w:r w:rsidR="006C3D42">
        <w:rPr>
          <w:vertAlign w:val="subscript"/>
        </w:rPr>
        <w:t>a</w:t>
      </w:r>
      <w:r w:rsidR="006C3D42">
        <w:t xml:space="preserve"> and the effectiveness of a molecule to act as an electron transport mediator (ETM) for GOx, the ratio of the amperometric response in the presence (</w:t>
      </w:r>
      <w:proofErr w:type="spellStart"/>
      <w:r w:rsidR="006C3D42">
        <w:rPr>
          <w:i/>
        </w:rPr>
        <w:t>i</w:t>
      </w:r>
      <w:r w:rsidR="006C3D42">
        <w:rPr>
          <w:i/>
          <w:vertAlign w:val="subscript"/>
        </w:rPr>
        <w:t>cat</w:t>
      </w:r>
      <w:proofErr w:type="spellEnd"/>
      <w:r w:rsidR="006C3D42">
        <w:t>) and absence (</w:t>
      </w:r>
      <w:proofErr w:type="spellStart"/>
      <w:r w:rsidR="006C3D42">
        <w:rPr>
          <w:i/>
        </w:rPr>
        <w:t>i</w:t>
      </w:r>
      <w:r w:rsidR="006C3D42" w:rsidRPr="0023067C">
        <w:rPr>
          <w:i/>
          <w:vertAlign w:val="subscript"/>
        </w:rPr>
        <w:t>pa</w:t>
      </w:r>
      <w:proofErr w:type="spellEnd"/>
      <w:r w:rsidR="006C3D42">
        <w:t xml:space="preserve">) of glucose was compared. Values for </w:t>
      </w:r>
      <w:proofErr w:type="spellStart"/>
      <w:r w:rsidR="006C3D42">
        <w:rPr>
          <w:i/>
        </w:rPr>
        <w:t>i</w:t>
      </w:r>
      <w:r w:rsidR="006C3D42">
        <w:rPr>
          <w:i/>
          <w:vertAlign w:val="subscript"/>
        </w:rPr>
        <w:t>cat</w:t>
      </w:r>
      <w:proofErr w:type="spellEnd"/>
      <w:r w:rsidR="006C3D42">
        <w:rPr>
          <w:i/>
        </w:rPr>
        <w:t>/</w:t>
      </w:r>
      <w:proofErr w:type="spellStart"/>
      <w:r w:rsidR="006C3D42">
        <w:rPr>
          <w:i/>
        </w:rPr>
        <w:t>i</w:t>
      </w:r>
      <w:r w:rsidR="006C3D42">
        <w:rPr>
          <w:i/>
          <w:vertAlign w:val="subscript"/>
        </w:rPr>
        <w:t>pa</w:t>
      </w:r>
      <w:proofErr w:type="spellEnd"/>
      <w:r w:rsidR="006C3D42">
        <w:t xml:space="preserve"> were determined to be 15.5, 5.5, 3.5, and 6 for FcTAMCl, </w:t>
      </w:r>
      <w:proofErr w:type="spellStart"/>
      <w:r w:rsidR="006C3D42">
        <w:t>FcCOOH</w:t>
      </w:r>
      <w:proofErr w:type="spellEnd"/>
      <w:r w:rsidR="006C3D42">
        <w:t>, FcG2OMe, and Fc(</w:t>
      </w:r>
      <w:proofErr w:type="spellStart"/>
      <w:r w:rsidR="006C3D42">
        <w:t>TAMCl</w:t>
      </w:r>
      <w:proofErr w:type="spellEnd"/>
      <w:r w:rsidR="006C3D42">
        <w:t>)</w:t>
      </w:r>
      <w:r w:rsidR="006C3D42">
        <w:rPr>
          <w:vertAlign w:val="subscript"/>
        </w:rPr>
        <w:t>2</w:t>
      </w:r>
      <w:r w:rsidR="006C3D42">
        <w:t xml:space="preserve">, respectively. It should be noted that the compound highest binding coefficient did not demonstrate the largest </w:t>
      </w:r>
      <w:proofErr w:type="spellStart"/>
      <w:r w:rsidR="006C3D42">
        <w:rPr>
          <w:i/>
        </w:rPr>
        <w:t>i</w:t>
      </w:r>
      <w:r w:rsidR="006C3D42">
        <w:rPr>
          <w:i/>
          <w:vertAlign w:val="subscript"/>
        </w:rPr>
        <w:t>cat</w:t>
      </w:r>
      <w:proofErr w:type="spellEnd"/>
      <w:r w:rsidR="006C3D42">
        <w:rPr>
          <w:i/>
        </w:rPr>
        <w:t>/</w:t>
      </w:r>
      <w:proofErr w:type="spellStart"/>
      <w:r w:rsidR="006C3D42">
        <w:rPr>
          <w:i/>
        </w:rPr>
        <w:t>i</w:t>
      </w:r>
      <w:r w:rsidR="006C3D42">
        <w:rPr>
          <w:i/>
          <w:vertAlign w:val="subscript"/>
        </w:rPr>
        <w:t>pa</w:t>
      </w:r>
      <w:proofErr w:type="spellEnd"/>
      <w:r w:rsidR="006C3D42">
        <w:t>. This suggested that a large b</w:t>
      </w:r>
      <w:r>
        <w:t>inding coefficient may not be</w:t>
      </w:r>
      <w:r w:rsidR="006C3D42">
        <w:t xml:space="preserve"> beneficial to a </w:t>
      </w:r>
      <w:proofErr w:type="gramStart"/>
      <w:r w:rsidR="006C3D42">
        <w:t>second generation</w:t>
      </w:r>
      <w:proofErr w:type="gramEnd"/>
      <w:r w:rsidR="006C3D42">
        <w:t xml:space="preserve"> bioelectrode. However, </w:t>
      </w:r>
      <w:r>
        <w:t>w</w:t>
      </w:r>
      <w:r w:rsidR="00723013">
        <w:t>h</w:t>
      </w:r>
      <w:r>
        <w:t>ere</w:t>
      </w:r>
      <w:r w:rsidR="00723013">
        <w:t xml:space="preserve"> there</w:t>
      </w:r>
      <w:r>
        <w:t xml:space="preserve"> was </w:t>
      </w:r>
      <w:r w:rsidR="00723013">
        <w:t>not a correlation in</w:t>
      </w:r>
      <w:r w:rsidR="006C3D42">
        <w:t xml:space="preserve"> solution state m</w:t>
      </w:r>
      <w:r>
        <w:t>easurements</w:t>
      </w:r>
      <w:r w:rsidR="006C3D42">
        <w:t>, it could be imagined that a high K</w:t>
      </w:r>
      <w:r w:rsidR="006C3D42">
        <w:rPr>
          <w:vertAlign w:val="subscript"/>
        </w:rPr>
        <w:t>a</w:t>
      </w:r>
      <w:r w:rsidR="006C3D42">
        <w:t xml:space="preserve"> could allow for a stronger interaction between GOx and ferrocene in a polymer-supported state.</w:t>
      </w:r>
    </w:p>
    <w:p w14:paraId="5D491701" w14:textId="425C9B82" w:rsidR="006C3D42" w:rsidRDefault="006C3D42" w:rsidP="003902AB">
      <w:pPr>
        <w:spacing w:line="480" w:lineRule="auto"/>
        <w:jc w:val="both"/>
      </w:pPr>
      <w:r>
        <w:tab/>
        <w:t>A new linear poly(ethylenimine) material was made using the largest K</w:t>
      </w:r>
      <w:r>
        <w:rPr>
          <w:vertAlign w:val="subscript"/>
        </w:rPr>
        <w:t xml:space="preserve">a </w:t>
      </w:r>
      <w:r w:rsidRPr="009D472F">
        <w:t xml:space="preserve">as </w:t>
      </w:r>
      <w:r w:rsidR="00C52561">
        <w:t>a guide. A</w:t>
      </w:r>
      <w:r>
        <w:t xml:space="preserve"> ferrocenyl glycol-modified linear poly(ethylenimine) (FcG2LPEI) (15% ferrocene substitution) was </w:t>
      </w:r>
      <w:r>
        <w:lastRenderedPageBreak/>
        <w:t>fabricated into an electrode material using ethylene glycol diglycidyl ether (EGDGE) as a cross-linking agent. The new FcG2LPEI material was compared against a ferrocenylmethyl-functionalized linear poly(ethylenimine) (FcC1LPEI) for amperometric performance. Initially, the FcG2LPEI cross-linked with a solution of 30% (v/v) EGDGE did not perform as well as the FcC1LPEI with a similar</w:t>
      </w:r>
      <w:r w:rsidR="00C52561">
        <w:t>ly substituted ferrocene</w:t>
      </w:r>
      <w:r>
        <w:t xml:space="preserve"> material (14%) as J</w:t>
      </w:r>
      <w:r>
        <w:rPr>
          <w:vertAlign w:val="subscript"/>
        </w:rPr>
        <w:t>max</w:t>
      </w:r>
      <w:r>
        <w:t xml:space="preserve"> values of 232 µA/cm</w:t>
      </w:r>
      <w:r>
        <w:rPr>
          <w:vertAlign w:val="superscript"/>
        </w:rPr>
        <w:t>2</w:t>
      </w:r>
      <w:r>
        <w:t xml:space="preserve"> and 320 µA/cm</w:t>
      </w:r>
      <w:r>
        <w:rPr>
          <w:vertAlign w:val="superscript"/>
        </w:rPr>
        <w:t>2</w:t>
      </w:r>
      <w:r>
        <w:t>, respectively. However, after varying the concentration of EGDGE, a material cross-linked with 15% (v/v) EGDGE exhibited a J</w:t>
      </w:r>
      <w:r>
        <w:rPr>
          <w:vertAlign w:val="subscript"/>
        </w:rPr>
        <w:t>max</w:t>
      </w:r>
      <w:r>
        <w:t xml:space="preserve"> of 698 µA/cm</w:t>
      </w:r>
      <w:r>
        <w:rPr>
          <w:vertAlign w:val="superscript"/>
        </w:rPr>
        <w:t>2</w:t>
      </w:r>
      <w:r>
        <w:t>. This suggests that a large K</w:t>
      </w:r>
      <w:r>
        <w:rPr>
          <w:vertAlign w:val="subscript"/>
        </w:rPr>
        <w:t>a</w:t>
      </w:r>
      <w:r>
        <w:t xml:space="preserve"> is beneficial in mediator selection, and </w:t>
      </w:r>
      <w:r w:rsidR="00C52561">
        <w:t>to identify potential</w:t>
      </w:r>
      <w:r w:rsidR="00D33308">
        <w:t xml:space="preserve"> component selection for</w:t>
      </w:r>
      <w:r>
        <w:t xml:space="preserve"> polymer-supported bioelectrode preparation.</w:t>
      </w:r>
    </w:p>
    <w:p w14:paraId="58046817" w14:textId="75C6A70F" w:rsidR="006C3D42" w:rsidRDefault="006C3D42" w:rsidP="003902AB">
      <w:pPr>
        <w:spacing w:line="480" w:lineRule="auto"/>
        <w:jc w:val="both"/>
      </w:pPr>
      <w:r>
        <w:tab/>
        <w:t xml:space="preserve">The remainder of the work summarized in this document was targeted toward the development of an electrocatalytic deoxydehydration (DODH) reaction. Two new </w:t>
      </w:r>
      <w:proofErr w:type="spellStart"/>
      <w:r>
        <w:t>triamine</w:t>
      </w:r>
      <w:proofErr w:type="spellEnd"/>
      <w:r>
        <w:t xml:space="preserve"> rhenium (VII) trioxo complexes, (</w:t>
      </w:r>
      <w:proofErr w:type="spellStart"/>
      <w:r>
        <w:t>pentamethyldiethylenetriamine</w:t>
      </w:r>
      <w:proofErr w:type="spellEnd"/>
      <w:r>
        <w:t>)trioxorhenium (VII) perrhenate [(Me</w:t>
      </w:r>
      <w:r>
        <w:rPr>
          <w:vertAlign w:val="subscript"/>
        </w:rPr>
        <w:t>5</w:t>
      </w:r>
      <w:r>
        <w:t>DETN)ReO</w:t>
      </w:r>
      <w:r>
        <w:rPr>
          <w:vertAlign w:val="subscript"/>
        </w:rPr>
        <w:t>3</w:t>
      </w:r>
      <w:r>
        <w:t>ReO</w:t>
      </w:r>
      <w:r>
        <w:rPr>
          <w:vertAlign w:val="subscript"/>
        </w:rPr>
        <w:t>4</w:t>
      </w:r>
      <w:r w:rsidRPr="00925991">
        <w:t>]</w:t>
      </w:r>
      <w:r>
        <w:t xml:space="preserve"> and (1,4,7-trimethyltriazacyclononane)trioxorhenium (VII) perrhenate [(Me</w:t>
      </w:r>
      <w:r>
        <w:rPr>
          <w:vertAlign w:val="subscript"/>
        </w:rPr>
        <w:t>3</w:t>
      </w:r>
      <w:r>
        <w:t>TACN)ReO</w:t>
      </w:r>
      <w:r>
        <w:rPr>
          <w:vertAlign w:val="subscript"/>
        </w:rPr>
        <w:t>3</w:t>
      </w:r>
      <w:r>
        <w:t>ReO</w:t>
      </w:r>
      <w:r>
        <w:rPr>
          <w:vertAlign w:val="subscript"/>
        </w:rPr>
        <w:t>4</w:t>
      </w:r>
      <w:r>
        <w:t>]</w:t>
      </w:r>
      <w:r>
        <w:rPr>
          <w:vertAlign w:val="subscript"/>
        </w:rPr>
        <w:t>,</w:t>
      </w:r>
      <w:r>
        <w:t xml:space="preserve"> were demonstrated to successfully catalyze a deoxydehydrati</w:t>
      </w:r>
      <w:r w:rsidR="00D33308">
        <w:t>o</w:t>
      </w:r>
      <w:r>
        <w:t>n reaction on multiple compounds containing vicinal diols using a variety of reductants. When the perrhenate ion in (Me</w:t>
      </w:r>
      <w:r>
        <w:rPr>
          <w:vertAlign w:val="subscript"/>
        </w:rPr>
        <w:t>3</w:t>
      </w:r>
      <w:r>
        <w:t>TACN)ReO</w:t>
      </w:r>
      <w:r>
        <w:rPr>
          <w:vertAlign w:val="subscript"/>
        </w:rPr>
        <w:t>3</w:t>
      </w:r>
      <w:r>
        <w:t>ReO</w:t>
      </w:r>
      <w:r>
        <w:rPr>
          <w:vertAlign w:val="subscript"/>
        </w:rPr>
        <w:t>4</w:t>
      </w:r>
      <w:r>
        <w:t xml:space="preserve"> was exchanged for a </w:t>
      </w:r>
      <w:proofErr w:type="spellStart"/>
      <w:r>
        <w:t>hexafluorophosphate</w:t>
      </w:r>
      <w:proofErr w:type="spellEnd"/>
      <w:r>
        <w:t xml:space="preserve">, a corresponding metal complex, </w:t>
      </w:r>
      <w:bookmarkStart w:id="128" w:name="OLE_LINK1"/>
      <w:bookmarkStart w:id="129" w:name="OLE_LINK2"/>
      <w:r>
        <w:t>(Me</w:t>
      </w:r>
      <w:r>
        <w:rPr>
          <w:vertAlign w:val="subscript"/>
        </w:rPr>
        <w:t>3</w:t>
      </w:r>
      <w:r>
        <w:t>TACN)ReO</w:t>
      </w:r>
      <w:r>
        <w:rPr>
          <w:vertAlign w:val="subscript"/>
        </w:rPr>
        <w:t>3</w:t>
      </w:r>
      <w:r>
        <w:t>PF</w:t>
      </w:r>
      <w:r>
        <w:rPr>
          <w:vertAlign w:val="subscript"/>
        </w:rPr>
        <w:t>6</w:t>
      </w:r>
      <w:bookmarkEnd w:id="128"/>
      <w:bookmarkEnd w:id="129"/>
      <w:r>
        <w:t xml:space="preserve">, was prepared. Stronger reducing agents were needed in order for the new </w:t>
      </w:r>
      <w:proofErr w:type="spellStart"/>
      <w:r>
        <w:t>hexafluorophsophate</w:t>
      </w:r>
      <w:proofErr w:type="spellEnd"/>
      <w:r>
        <w:t xml:space="preserve"> complex to successfully act as a catalyst for DODH.  This suggests that use of the </w:t>
      </w:r>
      <w:proofErr w:type="spellStart"/>
      <w:r>
        <w:t>perrheenate</w:t>
      </w:r>
      <w:proofErr w:type="spellEnd"/>
      <w:r>
        <w:t xml:space="preserve"> ion in conjunction with a cationic rhenium complex could enhance the catalytic capabilities through cooperation. Electrochemical experiments were conducted on </w:t>
      </w:r>
      <w:bookmarkStart w:id="130" w:name="OLE_LINK3"/>
      <w:bookmarkStart w:id="131" w:name="OLE_LINK4"/>
      <w:r>
        <w:t>(Me</w:t>
      </w:r>
      <w:r>
        <w:rPr>
          <w:vertAlign w:val="subscript"/>
        </w:rPr>
        <w:t>3</w:t>
      </w:r>
      <w:r>
        <w:t>TACN)ReO</w:t>
      </w:r>
      <w:r>
        <w:rPr>
          <w:vertAlign w:val="subscript"/>
        </w:rPr>
        <w:t>3</w:t>
      </w:r>
      <w:r>
        <w:t>PF</w:t>
      </w:r>
      <w:r>
        <w:rPr>
          <w:vertAlign w:val="subscript"/>
        </w:rPr>
        <w:t xml:space="preserve">6 </w:t>
      </w:r>
      <w:bookmarkEnd w:id="130"/>
      <w:bookmarkEnd w:id="131"/>
      <w:r>
        <w:t xml:space="preserve">in acetonitrile in the presence and absence of an assortment of acids with various </w:t>
      </w:r>
      <w:proofErr w:type="spellStart"/>
      <w:r>
        <w:t>pKa</w:t>
      </w:r>
      <w:proofErr w:type="spellEnd"/>
      <w:r>
        <w:t xml:space="preserve"> values. Two peaks were always observed for the </w:t>
      </w:r>
      <w:proofErr w:type="spellStart"/>
      <w:r>
        <w:t>hexafluorophosphate</w:t>
      </w:r>
      <w:proofErr w:type="spellEnd"/>
      <w:r>
        <w:t xml:space="preserve"> complex with a similar amperometric response, suggesting that the observed reductive waves are Re(VII) -&gt; Re (VI) and a Re(VI) to Re(V). The reduction potential of each peak shifted depending on the identity of the acid used in the electrochemical mixture.</w:t>
      </w:r>
    </w:p>
    <w:p w14:paraId="3C1A1552" w14:textId="4C177879" w:rsidR="006C3D42" w:rsidRDefault="006C3D42" w:rsidP="003902AB">
      <w:pPr>
        <w:spacing w:line="480" w:lineRule="auto"/>
        <w:jc w:val="both"/>
      </w:pPr>
      <w:r>
        <w:lastRenderedPageBreak/>
        <w:tab/>
        <w:t>Bulk electrolysis was used in attempting to form electrochemically a Re (V) metalloglycolate from  (Me</w:t>
      </w:r>
      <w:r>
        <w:rPr>
          <w:vertAlign w:val="subscript"/>
        </w:rPr>
        <w:t>3</w:t>
      </w:r>
      <w:r>
        <w:t>TACN)ReO</w:t>
      </w:r>
      <w:r>
        <w:rPr>
          <w:vertAlign w:val="subscript"/>
        </w:rPr>
        <w:t>3</w:t>
      </w:r>
      <w:r>
        <w:t>PF</w:t>
      </w:r>
      <w:r>
        <w:rPr>
          <w:vertAlign w:val="subscript"/>
        </w:rPr>
        <w:t xml:space="preserve">6  </w:t>
      </w:r>
      <w:r>
        <w:t>and styrene glycol in the presence of various acids. However, the corresponding Re(V) glycolate was not detected. This could be due to interference from acetonitrile, as the (Me</w:t>
      </w:r>
      <w:r>
        <w:rPr>
          <w:vertAlign w:val="subscript"/>
        </w:rPr>
        <w:t>3</w:t>
      </w:r>
      <w:r>
        <w:t>TACN)</w:t>
      </w:r>
      <w:proofErr w:type="spellStart"/>
      <w:r>
        <w:t>ReO</w:t>
      </w:r>
      <w:proofErr w:type="spellEnd"/>
      <w:r>
        <w:t>(</w:t>
      </w:r>
      <w:r w:rsidRPr="007D4994">
        <w:t>CH</w:t>
      </w:r>
      <w:r w:rsidRPr="007D4994">
        <w:rPr>
          <w:vertAlign w:val="subscript"/>
        </w:rPr>
        <w:t>2</w:t>
      </w:r>
      <w:r>
        <w:t>OCHOC</w:t>
      </w:r>
      <w:r w:rsidRPr="007D4994">
        <w:rPr>
          <w:vertAlign w:val="subscript"/>
        </w:rPr>
        <w:t>6</w:t>
      </w:r>
      <w:r>
        <w:t>H</w:t>
      </w:r>
      <w:r w:rsidRPr="007D4994">
        <w:rPr>
          <w:vertAlign w:val="subscript"/>
        </w:rPr>
        <w:t>5</w:t>
      </w:r>
      <w:r>
        <w:t>)</w:t>
      </w:r>
      <w:r w:rsidRPr="007D4994">
        <w:t>PF</w:t>
      </w:r>
      <w:r w:rsidRPr="007D4994">
        <w:rPr>
          <w:vertAlign w:val="subscript"/>
        </w:rPr>
        <w:t>6</w:t>
      </w:r>
      <w:r>
        <w:t xml:space="preserve"> complex formed in methylene chloride, but did not form in acetonitrile. To achieve the electrochemical formation of the metalloglycolate, additional experiments need to be carried out. In considering factors that could influence the formation of the Re (V) glycolate include the strength of the acid in acetonitrile, and the type of electrode used. In considering the nature of the electrocatalytic reaction, the fragmentation of the Re(V) glycolate is often the rate determining step</w:t>
      </w:r>
      <w:r>
        <w:fldChar w:fldCharType="begin"/>
      </w:r>
      <w:r w:rsidR="00192F80">
        <w:instrText xml:space="preserve"> ADDIN EN.CITE &lt;EndNote&gt;&lt;Cite&gt;&lt;Author&gt;Liu&lt;/Author&gt;&lt;Year&gt;2013&lt;/Year&gt;&lt;RecNum&gt;501&lt;/RecNum&gt;&lt;DisplayText&gt;&lt;style face="superscript"&gt;161&lt;/style&gt;&lt;/DisplayText&gt;&lt;record&gt;&lt;rec-number&gt;501&lt;/rec-number&gt;&lt;foreign-keys&gt;&lt;key app="EN" db-id="pa2a592ayrpwv9eex9ox0rsmvdaz95pvvxe0" timestamp="1364413317"&gt;501&lt;/key&gt;&lt;/foreign-keys&gt;&lt;ref-type name="Journal Article"&gt;17&lt;/ref-type&gt;&lt;contributors&gt;&lt;authors&gt;&lt;author&gt;Liu, Peng&lt;/author&gt;&lt;author&gt;Nicholas, Kenneth M.&lt;/author&gt;&lt;/authors&gt;&lt;/contributors&gt;&lt;titles&gt;&lt;title&gt;Mechanism of sulfite-driven, MeReO3-catalyzed deoxydehydration of glycols&lt;/title&gt;&lt;secondary-title&gt;Organometallics&lt;/secondary-title&gt;&lt;/titles&gt;&lt;periodical&gt;&lt;full-title&gt;Organometallics&lt;/full-title&gt;&lt;/periodical&gt;&lt;pages&gt;1821-1831&lt;/pages&gt;&lt;volume&gt;32&lt;/volume&gt;&lt;number&gt;Copyright (C) 2013 American Chemical Society (ACS). All Rights Reserved.&lt;/number&gt;&lt;keywords&gt;&lt;keyword&gt;deoxydehydration glycol sulfite reductive elimination methyltrioxorhenium catalyst mechanism&lt;/keyword&gt;&lt;keyword&gt;potential energy surface deoxydehydration glycol alkene generation sulfite methyltrioxorhenium&lt;/keyword&gt;&lt;/keywords&gt;&lt;dates&gt;&lt;year&gt;2013&lt;/year&gt;&lt;/dates&gt;&lt;publisher&gt;American Chemical Society&lt;/publisher&gt;&lt;isbn&gt;0276-7333&lt;/isbn&gt;&lt;work-type&gt;10.1021/om301251z&lt;/work-type&gt;&lt;urls&gt;&lt;/urls&gt;&lt;electronic-resource-num&gt;10.1021/om301251z&lt;/electronic-resource-num&gt;&lt;/record&gt;&lt;/Cite&gt;&lt;/EndNote&gt;</w:instrText>
      </w:r>
      <w:r>
        <w:fldChar w:fldCharType="separate"/>
      </w:r>
      <w:r w:rsidR="00192F80" w:rsidRPr="00192F80">
        <w:rPr>
          <w:noProof/>
          <w:vertAlign w:val="superscript"/>
        </w:rPr>
        <w:t>161</w:t>
      </w:r>
      <w:r>
        <w:fldChar w:fldCharType="end"/>
      </w:r>
      <w:r>
        <w:t>. This suggests that any possibility of developing an electrocatalytic DODH would require a high temperature, high pressure electrochemical apparatus that is sealed to exclude oxygen.</w:t>
      </w:r>
    </w:p>
    <w:p w14:paraId="4FB0B1E5" w14:textId="77777777" w:rsidR="006C3D42" w:rsidRDefault="006C3D42" w:rsidP="006D361E">
      <w:pPr>
        <w:pStyle w:val="Heading2"/>
      </w:pPr>
      <w:bookmarkStart w:id="132" w:name="_Toc425764583"/>
      <w:r>
        <w:t>6.2 Future Work</w:t>
      </w:r>
      <w:bookmarkEnd w:id="132"/>
    </w:p>
    <w:p w14:paraId="48A5867E" w14:textId="6577E2F1" w:rsidR="006C3D42" w:rsidRDefault="006C3D42" w:rsidP="003902AB">
      <w:pPr>
        <w:spacing w:line="480" w:lineRule="auto"/>
        <w:jc w:val="both"/>
      </w:pPr>
      <w:r>
        <w:tab/>
        <w:t>In developing a new tool for use in the development of bioelectrode materials, additional experiments are required to investigate the full utility of our new binding method. There is a logical progression, however, in which these experiments should be conducted. A larger array of ferrocene derivatives with more diverse functional groups</w:t>
      </w:r>
      <w:r w:rsidR="001970A9">
        <w:t>, including methyl groups on the ferrocene</w:t>
      </w:r>
      <w:r>
        <w:t xml:space="preserve"> should be investigated with GOx for potential binding interactions. This could provide insight into the impact the functional group has on the strength of the </w:t>
      </w:r>
      <w:proofErr w:type="spellStart"/>
      <w:r>
        <w:t>cinding</w:t>
      </w:r>
      <w:proofErr w:type="spellEnd"/>
      <w:r>
        <w:t xml:space="preserve"> constant, K</w:t>
      </w:r>
      <w:r>
        <w:rPr>
          <w:vertAlign w:val="subscript"/>
        </w:rPr>
        <w:t>a</w:t>
      </w:r>
      <w:r>
        <w:t>. In addition, this screening process could provide insight into the ideal functional groups for mediators to appropriately bind to the amino acid residues in the active site, potentially leading to a new generation of biofuel cell materials. Other enzyme-mediator systems should be screened for this interaction to determine if this tool is applicable to multiple enzyme-mediator systems, or if this tool is limited to GOx and ferrocene.</w:t>
      </w:r>
    </w:p>
    <w:p w14:paraId="1125639F" w14:textId="2960F111" w:rsidR="006C3D42" w:rsidRDefault="000B1549" w:rsidP="003902AB">
      <w:pPr>
        <w:spacing w:line="480" w:lineRule="auto"/>
        <w:ind w:firstLine="720"/>
        <w:jc w:val="both"/>
      </w:pPr>
      <w:r>
        <w:t xml:space="preserve">Additional experiments should be targeted toward the fabrication of materials, beginning with the FcG2LPEI material. </w:t>
      </w:r>
      <w:r w:rsidR="00723013">
        <w:t>M</w:t>
      </w:r>
      <w:r>
        <w:t>aterial components</w:t>
      </w:r>
      <w:r w:rsidR="00723013">
        <w:t xml:space="preserve"> aside from the mediator</w:t>
      </w:r>
      <w:r>
        <w:t xml:space="preserve"> have been demonstrated </w:t>
      </w:r>
      <w:r>
        <w:lastRenderedPageBreak/>
        <w:t xml:space="preserve">to affect the maximum current density, </w:t>
      </w:r>
      <w:r>
        <w:rPr>
          <w:i/>
        </w:rPr>
        <w:t>J</w:t>
      </w:r>
      <w:r>
        <w:rPr>
          <w:i/>
          <w:vertAlign w:val="subscript"/>
        </w:rPr>
        <w:t>max</w:t>
      </w:r>
      <w:r>
        <w:t xml:space="preserve">, of the material. For example, </w:t>
      </w:r>
      <w:r w:rsidR="006C3D42">
        <w:t xml:space="preserve"> the percent substitution of ferrocene on the LPEI material has been demonstrated to alter the J</w:t>
      </w:r>
      <w:r w:rsidR="006C3D42">
        <w:rPr>
          <w:vertAlign w:val="subscript"/>
        </w:rPr>
        <w:t>max</w:t>
      </w:r>
      <w:r w:rsidR="006C3D42">
        <w:t xml:space="preserve"> of the material, and </w:t>
      </w:r>
      <w:r w:rsidR="00EE4D9A">
        <w:rPr>
          <w:rFonts w:eastAsiaTheme="minorEastAsia"/>
          <w:sz w:val="24"/>
          <w:szCs w:val="24"/>
        </w:rPr>
        <w:t>the Nicholas</w:t>
      </w:r>
      <w:r w:rsidR="00EE4D9A" w:rsidRPr="003E1765">
        <w:rPr>
          <w:rFonts w:eastAsiaTheme="minorEastAsia"/>
          <w:sz w:val="24"/>
          <w:szCs w:val="24"/>
        </w:rPr>
        <w:t xml:space="preserve"> group</w:t>
      </w:r>
      <w:r w:rsidR="006C3D42">
        <w:t xml:space="preserve"> has demonstrated that there is an ideal substitution of ferrocene for each material.</w:t>
      </w:r>
      <w:r>
        <w:t xml:space="preserve"> By varying the percent substitution of ferrocene on the FcG2LPEI material, the maximum percent substitution could be investigated to determine if there is any correlation between K</w:t>
      </w:r>
      <w:r>
        <w:rPr>
          <w:vertAlign w:val="subscript"/>
        </w:rPr>
        <w:t>a</w:t>
      </w:r>
      <w:r>
        <w:t xml:space="preserve"> and the amount of mediator used in material fabrication. Other material propert</w:t>
      </w:r>
      <w:r w:rsidR="001970A9">
        <w:t>ies, such a</w:t>
      </w:r>
      <w:r w:rsidR="00D33308">
        <w:t>s</w:t>
      </w:r>
      <w:r w:rsidR="001970A9">
        <w:t xml:space="preserve"> the length of the spacer between the mediator and the polymer support, have demonstrated an effect. It could be imagined that varying the length of the glycol ether chain could impact K</w:t>
      </w:r>
      <w:r w:rsidR="001970A9">
        <w:rPr>
          <w:vertAlign w:val="subscript"/>
        </w:rPr>
        <w:t>a</w:t>
      </w:r>
      <w:r w:rsidR="001970A9">
        <w:t xml:space="preserve">, as we have demonstrated that the length of the spacer can alter </w:t>
      </w:r>
      <w:r w:rsidR="001970A9" w:rsidRPr="001970A9">
        <w:rPr>
          <w:i/>
        </w:rPr>
        <w:t>J</w:t>
      </w:r>
      <w:r w:rsidR="001970A9" w:rsidRPr="001970A9">
        <w:rPr>
          <w:i/>
          <w:vertAlign w:val="subscript"/>
        </w:rPr>
        <w:t>max</w:t>
      </w:r>
      <w:r w:rsidR="001970A9">
        <w:fldChar w:fldCharType="begin">
          <w:fldData xml:space="preserve">PEVuZE5vdGU+PENpdGU+PEF1dGhvcj5IaWNrZXk8L0F1dGhvcj48WWVhcj4yMDE0PC9ZZWFyPjxS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</w:fldData>
        </w:fldChar>
      </w:r>
      <w:r w:rsidR="00192F80">
        <w:instrText xml:space="preserve"> ADDIN EN.CITE </w:instrText>
      </w:r>
      <w:r w:rsidR="00192F80">
        <w:fldChar w:fldCharType="begin">
          <w:fldData xml:space="preserve">PEVuZE5vdGU+PENpdGU+PEF1dGhvcj5IaWNrZXk8L0F1dGhvcj48WWVhcj4yMDE0PC9ZZWFyPjxS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</w:fldData>
        </w:fldChar>
      </w:r>
      <w:r w:rsidR="00192F80">
        <w:instrText xml:space="preserve"> ADDIN EN.CITE.DATA </w:instrText>
      </w:r>
      <w:r w:rsidR="00192F80">
        <w:fldChar w:fldCharType="end"/>
      </w:r>
      <w:r w:rsidR="001970A9">
        <w:fldChar w:fldCharType="separate"/>
      </w:r>
      <w:r w:rsidR="00192F80" w:rsidRPr="00192F80">
        <w:rPr>
          <w:noProof/>
          <w:vertAlign w:val="superscript"/>
        </w:rPr>
        <w:t>64, 141</w:t>
      </w:r>
      <w:r w:rsidR="001970A9">
        <w:fldChar w:fldCharType="end"/>
      </w:r>
      <w:r w:rsidR="001970A9">
        <w:t>.</w:t>
      </w:r>
    </w:p>
    <w:p w14:paraId="3DDA0EA5" w14:textId="4D8A98C1" w:rsidR="001970A9" w:rsidRPr="001970A9" w:rsidRDefault="001970A9" w:rsidP="003902AB">
      <w:pPr>
        <w:spacing w:line="480" w:lineRule="auto"/>
        <w:ind w:firstLine="720"/>
        <w:jc w:val="both"/>
      </w:pPr>
      <w:r>
        <w:t>In developing an electrocatalytic deoxydehydration (DODH), it will first be necessary to electrochemically synthesize a Re(V) glycolate, as this intermediate is key in the DODH mechanism. A variety of solvents and counter ions attached to the (Me</w:t>
      </w:r>
      <w:r>
        <w:rPr>
          <w:vertAlign w:val="subscript"/>
        </w:rPr>
        <w:t>3</w:t>
      </w:r>
      <w:r>
        <w:t>TACN)ReO</w:t>
      </w:r>
      <w:r>
        <w:rPr>
          <w:vertAlign w:val="subscript"/>
        </w:rPr>
        <w:t>3</w:t>
      </w:r>
      <w:r>
        <w:t xml:space="preserve"> </w:t>
      </w:r>
      <w:proofErr w:type="spellStart"/>
      <w:r>
        <w:t>cation</w:t>
      </w:r>
      <w:proofErr w:type="spellEnd"/>
      <w:r>
        <w:t xml:space="preserve"> could affect the formation and electrochemical behavior of the Re(VII) complex and the corresponding metalloglycolate.</w:t>
      </w:r>
      <w:r w:rsidR="00F1634D">
        <w:t xml:space="preserve"> One important factor to consider in this preparation and analysis is the method through which the reaction will be analyzed. It could be imagined that the deep red metallo</w:t>
      </w:r>
      <w:r w:rsidR="00D33308">
        <w:t>glycolate could be monitored using</w:t>
      </w:r>
      <w:r w:rsidR="00F1634D">
        <w:t xml:space="preserve"> UV-Vis spectroscopy. </w:t>
      </w:r>
      <w:r w:rsidR="007F02A7">
        <w:t xml:space="preserve">In addition, the use of a zinc working electrode paired with a zinc-based supporting electrolyte could be helpful in achieving the Re(V) glycolate, as Zn has been used to generate other </w:t>
      </w:r>
      <w:proofErr w:type="spellStart"/>
      <w:r w:rsidR="007F02A7">
        <w:t>TACNRe</w:t>
      </w:r>
      <w:proofErr w:type="spellEnd"/>
      <w:r w:rsidR="007F02A7">
        <w:t xml:space="preserve">(V) </w:t>
      </w:r>
      <w:proofErr w:type="spellStart"/>
      <w:r w:rsidR="007F02A7">
        <w:t>glycolates</w:t>
      </w:r>
      <w:proofErr w:type="spellEnd"/>
      <w:r w:rsidR="007F02A7">
        <w:t xml:space="preserve"> and is an effective reductant in the thermal catalytic DODH</w:t>
      </w:r>
      <w:r w:rsidR="007F02A7">
        <w:fldChar w:fldCharType="begin"/>
      </w:r>
      <w:r w:rsidR="00192F80">
        <w:instrText xml:space="preserve"> ADDIN EN.CITE &lt;EndNote&gt;&lt;Cite&gt;&lt;Author&gt;Boehm&lt;/Author&gt;&lt;Year&gt;1991&lt;/Year&gt;&lt;RecNum&gt;587&lt;/RecNum&gt;&lt;DisplayText&gt;&lt;style face="superscript"&gt;159&lt;/style&gt;&lt;/DisplayText&gt;&lt;record&gt;&lt;rec-number&gt;587&lt;/rec-number&gt;&lt;foreign-keys&gt;&lt;key app="EN" db-id="pa2a592ayrpwv9eex9ox0rsmvdaz95pvvxe0" timestamp="1437760012"&gt;587&lt;/key&gt;&lt;/foreign-keys&gt;&lt;ref-type name="Journal Article"&gt;17&lt;/ref-type&gt;&lt;contributors&gt;&lt;authors&gt;&lt;author&gt;Boehm, Georg&lt;/author&gt;&lt;author&gt;Wieghardt, Karl&lt;/author&gt;&lt;author&gt;Nuber, Bernhard&lt;/author&gt;&lt;author&gt;Weiss, Johannes&lt;/author&gt;&lt;/authors&gt;&lt;/contributors&gt;&lt;titles&gt;&lt;title&gt;Coordination chemistry of rhenium(V), -(IV), and -(III) with the macrocyclic ligands 1,4,7-triazacyclononane (L) and its N-methylated derivative (L&amp;apos;). Crystal structures of [LReCl3]Cl, [L2Re2Cl2(μ-Cl)(μ-OH)]I2·2H2O, [L2Re2I2(μ-O)2]I2·2H2O, and [L&amp;apos;2Re2Cl4(μ-O)]ZnCl4. Effect of π-donors on the Re-Re bond distance&lt;/title&gt;&lt;secondary-title&gt;Inorg. Chem.&lt;/secondary-title&gt;&lt;/titles&gt;&lt;periodical&gt;&lt;full-title&gt;Inorg. Chem.&lt;/full-title&gt;&lt;/periodical&gt;&lt;pages&gt;3464-76&lt;/pages&gt;&lt;volume&gt;30&lt;/volume&gt;&lt;number&gt;18&lt;/number&gt;&lt;keywords&gt;&lt;keyword&gt;crystal structure rhenium triazacyclononane complex&lt;/keyword&gt;&lt;/keywords&gt;&lt;dates&gt;&lt;year&gt;1991&lt;/year&gt;&lt;pub-dates&gt;&lt;date&gt;//&lt;/date&gt;&lt;/pub-dates&gt;&lt;/dates&gt;&lt;isbn&gt;0020-1669&lt;/isbn&gt;&lt;work-type&gt;10.1021/ic00018a017&lt;/work-type&gt;&lt;urls&gt;&lt;/urls&gt;&lt;electronic-resource-num&gt;10.1021/ic00018a017&lt;/electronic-resource-num&gt;&lt;/record&gt;&lt;/Cite&gt;&lt;/EndNote&gt;</w:instrText>
      </w:r>
      <w:r w:rsidR="007F02A7">
        <w:fldChar w:fldCharType="separate"/>
      </w:r>
      <w:r w:rsidR="00192F80" w:rsidRPr="00192F80">
        <w:rPr>
          <w:noProof/>
          <w:vertAlign w:val="superscript"/>
        </w:rPr>
        <w:t>159</w:t>
      </w:r>
      <w:r w:rsidR="007F02A7">
        <w:fldChar w:fldCharType="end"/>
      </w:r>
      <w:r w:rsidR="007F02A7">
        <w:t xml:space="preserve">. </w:t>
      </w:r>
      <w:r w:rsidR="00F1634D">
        <w:t>This could provide crucial insight into the form</w:t>
      </w:r>
      <w:r w:rsidR="007F02A7">
        <w:t xml:space="preserve">ation of the desired glycolate. </w:t>
      </w:r>
      <w:r w:rsidR="0023205A">
        <w:t xml:space="preserve">The nature of the glycol used in the DODH reaction could also assist in formation of </w:t>
      </w:r>
      <w:proofErr w:type="spellStart"/>
      <w:r w:rsidR="0023205A">
        <w:t>themetalloglycolate</w:t>
      </w:r>
      <w:proofErr w:type="spellEnd"/>
      <w:r w:rsidR="0023205A">
        <w:t xml:space="preserve">. The phenyl ring of styrene glycol is a weak </w:t>
      </w:r>
      <w:proofErr w:type="gramStart"/>
      <w:r w:rsidR="0023205A">
        <w:t>electron withdrawing</w:t>
      </w:r>
      <w:proofErr w:type="gramEnd"/>
      <w:r w:rsidR="0023205A">
        <w:t xml:space="preserve"> group, which assists in the fragmentation of the Re(V) glycolate into the corresponding alkene and Re(VII) complex. </w:t>
      </w:r>
      <w:r w:rsidR="00F1634D">
        <w:t xml:space="preserve">In considering the </w:t>
      </w:r>
      <w:r w:rsidR="007F02A7">
        <w:t>ultimate goal of an electrocatalytic reaction, a high pressure</w:t>
      </w:r>
      <w:r w:rsidR="0023205A">
        <w:t>/high-</w:t>
      </w:r>
      <w:r w:rsidR="007F02A7">
        <w:t xml:space="preserve">temperature reaction vessel will be required as the fragmentation of the metalloglycolate </w:t>
      </w:r>
      <w:r w:rsidR="0023205A">
        <w:t>is often the rate-determining step in the catalytic process.</w:t>
      </w:r>
    </w:p>
    <w:p w14:paraId="1240089F" w14:textId="198778B2" w:rsidR="003E1765" w:rsidRPr="003E1765" w:rsidRDefault="003E1765" w:rsidP="00FC6F5D">
      <w:pPr>
        <w:pStyle w:val="Heading1"/>
      </w:pPr>
      <w:bookmarkStart w:id="133" w:name="_Toc425764584"/>
      <w:r w:rsidRPr="003E1765">
        <w:lastRenderedPageBreak/>
        <w:t>References</w:t>
      </w:r>
      <w:bookmarkEnd w:id="133"/>
    </w:p>
    <w:p w14:paraId="01F58D95" w14:textId="77777777" w:rsidR="00D368F9" w:rsidRPr="00D368F9" w:rsidRDefault="003E1765" w:rsidP="00D368F9">
      <w:pPr>
        <w:pStyle w:val="EndNoteBibliography"/>
        <w:rPr>
          <w:noProof/>
        </w:rPr>
      </w:pPr>
      <w:r w:rsidRPr="003E1765">
        <w:rPr>
          <w:rFonts w:eastAsiaTheme="minorEastAsia"/>
          <w:sz w:val="24"/>
          <w:szCs w:val="24"/>
        </w:rPr>
        <w:fldChar w:fldCharType="begin"/>
      </w:r>
      <w:r w:rsidRPr="003E1765">
        <w:rPr>
          <w:rFonts w:eastAsiaTheme="minorEastAsia"/>
          <w:sz w:val="24"/>
          <w:szCs w:val="24"/>
        </w:rPr>
        <w:instrText xml:space="preserve"> ADDIN EN.REFLIST </w:instrText>
      </w:r>
      <w:r w:rsidRPr="003E1765">
        <w:rPr>
          <w:rFonts w:eastAsiaTheme="minorEastAsia"/>
          <w:sz w:val="24"/>
          <w:szCs w:val="24"/>
        </w:rPr>
        <w:fldChar w:fldCharType="separate"/>
      </w:r>
      <w:r w:rsidR="00D368F9" w:rsidRPr="00D368F9">
        <w:rPr>
          <w:noProof/>
        </w:rPr>
        <w:t>1.</w:t>
      </w:r>
      <w:r w:rsidR="00D368F9" w:rsidRPr="00D368F9">
        <w:rPr>
          <w:noProof/>
        </w:rPr>
        <w:tab/>
        <w:t xml:space="preserve">Petroleum, B., Statistical Review of World Energy. </w:t>
      </w:r>
      <w:r w:rsidR="00D368F9" w:rsidRPr="00D368F9">
        <w:rPr>
          <w:b/>
          <w:noProof/>
        </w:rPr>
        <w:t>2015</w:t>
      </w:r>
      <w:r w:rsidR="00D368F9" w:rsidRPr="00D368F9">
        <w:rPr>
          <w:noProof/>
        </w:rPr>
        <w:t>.</w:t>
      </w:r>
    </w:p>
    <w:p w14:paraId="2DB883E9" w14:textId="77777777" w:rsidR="00D368F9" w:rsidRPr="00D368F9" w:rsidRDefault="00D368F9" w:rsidP="00D368F9">
      <w:pPr>
        <w:pStyle w:val="EndNoteBibliography"/>
        <w:rPr>
          <w:noProof/>
        </w:rPr>
      </w:pPr>
      <w:r w:rsidRPr="00D368F9">
        <w:rPr>
          <w:noProof/>
        </w:rPr>
        <w:t>2.</w:t>
      </w:r>
      <w:r w:rsidRPr="00D368F9">
        <w:rPr>
          <w:noProof/>
        </w:rPr>
        <w:tab/>
        <w:t>Energy Explained - Renewable Energy. April 2017 ed.; Administration, U. E. I., Ed. 2018.</w:t>
      </w:r>
    </w:p>
    <w:p w14:paraId="16F1C36A" w14:textId="070CF544" w:rsidR="00D368F9" w:rsidRPr="00D368F9" w:rsidRDefault="00D368F9" w:rsidP="00D368F9">
      <w:pPr>
        <w:pStyle w:val="EndNoteBibliography"/>
        <w:rPr>
          <w:noProof/>
        </w:rPr>
      </w:pPr>
      <w:r w:rsidRPr="00D368F9">
        <w:rPr>
          <w:noProof/>
        </w:rPr>
        <w:t>3.</w:t>
      </w:r>
      <w:r w:rsidRPr="00D368F9">
        <w:rPr>
          <w:noProof/>
        </w:rPr>
        <w:tab/>
        <w:t xml:space="preserve">Perlack, R. D. S., B. J., Review in Energy Usage. Energy, U. D. </w:t>
      </w:r>
      <w:r w:rsidR="00723013">
        <w:rPr>
          <w:noProof/>
        </w:rPr>
        <w:t>O</w:t>
      </w:r>
      <w:r w:rsidRPr="00D368F9">
        <w:rPr>
          <w:noProof/>
        </w:rPr>
        <w:t>., Ed. Oak Ridge National Labs, Oakridge, TN, 2011.</w:t>
      </w:r>
    </w:p>
    <w:p w14:paraId="308190F6" w14:textId="77777777" w:rsidR="00D368F9" w:rsidRPr="00D368F9" w:rsidRDefault="00D368F9" w:rsidP="00D368F9">
      <w:pPr>
        <w:pStyle w:val="EndNoteBibliography"/>
        <w:rPr>
          <w:noProof/>
        </w:rPr>
      </w:pPr>
      <w:r w:rsidRPr="00D368F9">
        <w:rPr>
          <w:noProof/>
        </w:rPr>
        <w:t>4.</w:t>
      </w:r>
      <w:r w:rsidRPr="00D368F9">
        <w:rPr>
          <w:noProof/>
        </w:rPr>
        <w:tab/>
        <w:t xml:space="preserve">Burdge, J., </w:t>
      </w:r>
      <w:r w:rsidRPr="00D368F9">
        <w:rPr>
          <w:i/>
          <w:noProof/>
        </w:rPr>
        <w:t>Chemistry</w:t>
      </w:r>
      <w:r w:rsidRPr="00D368F9">
        <w:rPr>
          <w:noProof/>
        </w:rPr>
        <w:t>. 2nd ed.; McGraw Hill: 2011.</w:t>
      </w:r>
    </w:p>
    <w:p w14:paraId="090ADCEE" w14:textId="77777777" w:rsidR="00D368F9" w:rsidRPr="00D368F9" w:rsidRDefault="00D368F9" w:rsidP="00D368F9">
      <w:pPr>
        <w:pStyle w:val="EndNoteBibliography"/>
        <w:rPr>
          <w:noProof/>
        </w:rPr>
      </w:pPr>
      <w:r w:rsidRPr="00D368F9">
        <w:rPr>
          <w:noProof/>
        </w:rPr>
        <w:t>5.</w:t>
      </w:r>
      <w:r w:rsidRPr="00D368F9">
        <w:rPr>
          <w:noProof/>
        </w:rPr>
        <w:tab/>
        <w:t xml:space="preserve">Linden, D., </w:t>
      </w:r>
      <w:r w:rsidRPr="00D368F9">
        <w:rPr>
          <w:i/>
          <w:noProof/>
        </w:rPr>
        <w:t>Handbook of Batteries</w:t>
      </w:r>
      <w:r w:rsidRPr="00D368F9">
        <w:rPr>
          <w:noProof/>
        </w:rPr>
        <w:t>. 3rd ed.; McGraw-Hill: 2002.</w:t>
      </w:r>
    </w:p>
    <w:p w14:paraId="6E1E2FDA" w14:textId="77777777" w:rsidR="00D368F9" w:rsidRPr="00D368F9" w:rsidRDefault="00D368F9" w:rsidP="00D368F9">
      <w:pPr>
        <w:pStyle w:val="EndNoteBibliography"/>
        <w:rPr>
          <w:noProof/>
        </w:rPr>
      </w:pPr>
      <w:r w:rsidRPr="00D368F9">
        <w:rPr>
          <w:noProof/>
        </w:rPr>
        <w:t>6.</w:t>
      </w:r>
      <w:r w:rsidRPr="00D368F9">
        <w:rPr>
          <w:noProof/>
        </w:rPr>
        <w:tab/>
        <w:t xml:space="preserve">Rej, S. E., Dominique, Chronic Kidney Disease in Lithium-Treated Older Adults. </w:t>
      </w:r>
      <w:r w:rsidRPr="00D368F9">
        <w:rPr>
          <w:i/>
          <w:noProof/>
        </w:rPr>
        <w:t xml:space="preserve">Drugs Aging </w:t>
      </w:r>
      <w:r w:rsidRPr="00D368F9">
        <w:rPr>
          <w:b/>
          <w:noProof/>
        </w:rPr>
        <w:t>2014,</w:t>
      </w:r>
      <w:r w:rsidRPr="00D368F9">
        <w:rPr>
          <w:noProof/>
        </w:rPr>
        <w:t xml:space="preserve"> </w:t>
      </w:r>
      <w:r w:rsidRPr="00D368F9">
        <w:rPr>
          <w:i/>
          <w:noProof/>
        </w:rPr>
        <w:t>32</w:t>
      </w:r>
      <w:r w:rsidRPr="00D368F9">
        <w:rPr>
          <w:noProof/>
        </w:rPr>
        <w:t>, 31-42.</w:t>
      </w:r>
    </w:p>
    <w:p w14:paraId="62BAF532" w14:textId="77777777" w:rsidR="00D368F9" w:rsidRPr="00D368F9" w:rsidRDefault="00D368F9" w:rsidP="00D368F9">
      <w:pPr>
        <w:pStyle w:val="EndNoteBibliography"/>
        <w:rPr>
          <w:noProof/>
        </w:rPr>
      </w:pPr>
      <w:r w:rsidRPr="00D368F9">
        <w:rPr>
          <w:noProof/>
        </w:rPr>
        <w:t>7.</w:t>
      </w:r>
      <w:r w:rsidRPr="00D368F9">
        <w:rPr>
          <w:noProof/>
        </w:rPr>
        <w:tab/>
        <w:t xml:space="preserve">Nacy, A. M., X; Nikolla E, Nanostructured Nickelate Oxides as Efficient and Stable Electrocatalysts for Li-O2 Batteries. </w:t>
      </w:r>
      <w:r w:rsidRPr="00D368F9">
        <w:rPr>
          <w:i/>
          <w:noProof/>
        </w:rPr>
        <w:t xml:space="preserve">Top Catalysis </w:t>
      </w:r>
      <w:r w:rsidRPr="00D368F9">
        <w:rPr>
          <w:b/>
          <w:noProof/>
        </w:rPr>
        <w:t>2015,</w:t>
      </w:r>
      <w:r w:rsidRPr="00D368F9">
        <w:rPr>
          <w:noProof/>
        </w:rPr>
        <w:t xml:space="preserve"> </w:t>
      </w:r>
      <w:r w:rsidRPr="00D368F9">
        <w:rPr>
          <w:i/>
          <w:noProof/>
        </w:rPr>
        <w:t>58</w:t>
      </w:r>
      <w:r w:rsidRPr="00D368F9">
        <w:rPr>
          <w:noProof/>
        </w:rPr>
        <w:t>, 513-521.</w:t>
      </w:r>
    </w:p>
    <w:p w14:paraId="48F06A73" w14:textId="77777777" w:rsidR="00D368F9" w:rsidRPr="00D368F9" w:rsidRDefault="00D368F9" w:rsidP="00D368F9">
      <w:pPr>
        <w:pStyle w:val="EndNoteBibliography"/>
        <w:rPr>
          <w:noProof/>
        </w:rPr>
      </w:pPr>
      <w:r w:rsidRPr="00D368F9">
        <w:rPr>
          <w:noProof/>
        </w:rPr>
        <w:t>8.</w:t>
      </w:r>
      <w:r w:rsidRPr="00D368F9">
        <w:rPr>
          <w:noProof/>
        </w:rPr>
        <w:tab/>
        <w:t xml:space="preserve">Zou, C.; Zhang, L.; Hu, X.; Wang, Z.; Wik, T.; Pecht, M., A review of fractional-order techniques applied to lithium-ion batteries, lead-acid batteries, and supercapacitors. </w:t>
      </w:r>
      <w:r w:rsidRPr="00D368F9">
        <w:rPr>
          <w:i/>
          <w:noProof/>
        </w:rPr>
        <w:t xml:space="preserve">J. Power Sources </w:t>
      </w:r>
      <w:r w:rsidRPr="00D368F9">
        <w:rPr>
          <w:b/>
          <w:noProof/>
        </w:rPr>
        <w:t>2018,</w:t>
      </w:r>
      <w:r w:rsidRPr="00D368F9">
        <w:rPr>
          <w:noProof/>
        </w:rPr>
        <w:t xml:space="preserve"> </w:t>
      </w:r>
      <w:r w:rsidRPr="00D368F9">
        <w:rPr>
          <w:i/>
          <w:noProof/>
        </w:rPr>
        <w:t>390</w:t>
      </w:r>
      <w:r w:rsidRPr="00D368F9">
        <w:rPr>
          <w:noProof/>
        </w:rPr>
        <w:t>, 286-296.</w:t>
      </w:r>
    </w:p>
    <w:p w14:paraId="2350CAC8" w14:textId="77777777" w:rsidR="00D368F9" w:rsidRPr="00D368F9" w:rsidRDefault="00D368F9" w:rsidP="00D368F9">
      <w:pPr>
        <w:pStyle w:val="EndNoteBibliography"/>
        <w:rPr>
          <w:noProof/>
        </w:rPr>
      </w:pPr>
      <w:r w:rsidRPr="00D368F9">
        <w:rPr>
          <w:noProof/>
        </w:rPr>
        <w:t>9.</w:t>
      </w:r>
      <w:r w:rsidRPr="00D368F9">
        <w:rPr>
          <w:noProof/>
        </w:rPr>
        <w:tab/>
        <w:t xml:space="preserve">Zheng, F.; Kotobuki, M.; Song, S.; Lai, M. O.; Lu, L., Review on solid electrolytes for all-solid-state lithium-ion batteries. </w:t>
      </w:r>
      <w:r w:rsidRPr="00D368F9">
        <w:rPr>
          <w:i/>
          <w:noProof/>
        </w:rPr>
        <w:t xml:space="preserve">J. Power Sources </w:t>
      </w:r>
      <w:r w:rsidRPr="00D368F9">
        <w:rPr>
          <w:b/>
          <w:noProof/>
        </w:rPr>
        <w:t>2018,</w:t>
      </w:r>
      <w:r w:rsidRPr="00D368F9">
        <w:rPr>
          <w:noProof/>
        </w:rPr>
        <w:t xml:space="preserve"> </w:t>
      </w:r>
      <w:r w:rsidRPr="00D368F9">
        <w:rPr>
          <w:i/>
          <w:noProof/>
        </w:rPr>
        <w:t>389</w:t>
      </w:r>
      <w:r w:rsidRPr="00D368F9">
        <w:rPr>
          <w:noProof/>
        </w:rPr>
        <w:t>, 198-213.</w:t>
      </w:r>
    </w:p>
    <w:p w14:paraId="4B97BAFB" w14:textId="77777777" w:rsidR="00D368F9" w:rsidRPr="00D368F9" w:rsidRDefault="00D368F9" w:rsidP="00D368F9">
      <w:pPr>
        <w:pStyle w:val="EndNoteBibliography"/>
        <w:rPr>
          <w:noProof/>
        </w:rPr>
      </w:pPr>
      <w:r w:rsidRPr="00D368F9">
        <w:rPr>
          <w:noProof/>
        </w:rPr>
        <w:t>10.</w:t>
      </w:r>
      <w:r w:rsidRPr="00D368F9">
        <w:rPr>
          <w:noProof/>
        </w:rPr>
        <w:tab/>
        <w:t xml:space="preserve">Potter, M. C., The Action of Bacillus lactis aerogenes on Glucose and Mannitol. II. The Investigation of the 2,3-Butanediol and the Acetylmethylcarbinol Formed; the Effect of Free Oxygen on their Production; the Action of B. lactis aerogenes on Fructose. </w:t>
      </w:r>
      <w:r w:rsidRPr="00D368F9">
        <w:rPr>
          <w:i/>
          <w:noProof/>
        </w:rPr>
        <w:t xml:space="preserve">Proceedings of the Royal Society of London. Series B, Containing Papers of a Biological Character </w:t>
      </w:r>
      <w:r w:rsidRPr="00D368F9">
        <w:rPr>
          <w:b/>
          <w:noProof/>
        </w:rPr>
        <w:t>1911,</w:t>
      </w:r>
      <w:r w:rsidRPr="00D368F9">
        <w:rPr>
          <w:noProof/>
        </w:rPr>
        <w:t xml:space="preserve"> </w:t>
      </w:r>
      <w:r w:rsidRPr="00D368F9">
        <w:rPr>
          <w:i/>
          <w:noProof/>
        </w:rPr>
        <w:t>84</w:t>
      </w:r>
      <w:r w:rsidRPr="00D368F9">
        <w:rPr>
          <w:noProof/>
        </w:rPr>
        <w:t>, 260-276.</w:t>
      </w:r>
    </w:p>
    <w:p w14:paraId="11367374" w14:textId="77777777" w:rsidR="00D368F9" w:rsidRPr="00D368F9" w:rsidRDefault="00D368F9" w:rsidP="00D368F9">
      <w:pPr>
        <w:pStyle w:val="EndNoteBibliography"/>
        <w:rPr>
          <w:noProof/>
        </w:rPr>
      </w:pPr>
      <w:r w:rsidRPr="00D368F9">
        <w:rPr>
          <w:noProof/>
        </w:rPr>
        <w:t>11.</w:t>
      </w:r>
      <w:r w:rsidRPr="00D368F9">
        <w:rPr>
          <w:noProof/>
        </w:rPr>
        <w:tab/>
        <w:t xml:space="preserve">Yahiro, A. T. L., S. M.;Kimble, D. O., </w:t>
      </w:r>
      <w:r w:rsidRPr="00D368F9">
        <w:rPr>
          <w:i/>
          <w:noProof/>
        </w:rPr>
        <w:t xml:space="preserve">Biochimica et Biophysica Acta - Specialized Section on Biophysical Subjects </w:t>
      </w:r>
      <w:r w:rsidRPr="00D368F9">
        <w:rPr>
          <w:b/>
          <w:noProof/>
        </w:rPr>
        <w:t>1964,</w:t>
      </w:r>
      <w:r w:rsidRPr="00D368F9">
        <w:rPr>
          <w:noProof/>
        </w:rPr>
        <w:t xml:space="preserve"> </w:t>
      </w:r>
      <w:r w:rsidRPr="00D368F9">
        <w:rPr>
          <w:i/>
          <w:noProof/>
        </w:rPr>
        <w:t>88</w:t>
      </w:r>
      <w:r w:rsidRPr="00D368F9">
        <w:rPr>
          <w:noProof/>
        </w:rPr>
        <w:t>, 375-383.</w:t>
      </w:r>
    </w:p>
    <w:p w14:paraId="722D502B" w14:textId="77777777" w:rsidR="00D368F9" w:rsidRPr="00D368F9" w:rsidRDefault="00D368F9" w:rsidP="00D368F9">
      <w:pPr>
        <w:pStyle w:val="EndNoteBibliography"/>
        <w:rPr>
          <w:noProof/>
        </w:rPr>
      </w:pPr>
      <w:r w:rsidRPr="00D368F9">
        <w:rPr>
          <w:noProof/>
        </w:rPr>
        <w:t>12.</w:t>
      </w:r>
      <w:r w:rsidRPr="00D368F9">
        <w:rPr>
          <w:noProof/>
        </w:rPr>
        <w:tab/>
        <w:t xml:space="preserve">Wingard Jr, L. B. S., C. H.; Castner, J.F., </w:t>
      </w:r>
      <w:r w:rsidRPr="00D368F9">
        <w:rPr>
          <w:i/>
          <w:noProof/>
        </w:rPr>
        <w:t xml:space="preserve">Enzyme and Microbial Technology </w:t>
      </w:r>
      <w:r w:rsidRPr="00D368F9">
        <w:rPr>
          <w:b/>
          <w:noProof/>
        </w:rPr>
        <w:t>1982,</w:t>
      </w:r>
      <w:r w:rsidRPr="00D368F9">
        <w:rPr>
          <w:noProof/>
        </w:rPr>
        <w:t xml:space="preserve"> </w:t>
      </w:r>
      <w:r w:rsidRPr="00D368F9">
        <w:rPr>
          <w:i/>
          <w:noProof/>
        </w:rPr>
        <w:t>88</w:t>
      </w:r>
      <w:r w:rsidRPr="00D368F9">
        <w:rPr>
          <w:noProof/>
        </w:rPr>
        <w:t>, 375-383.</w:t>
      </w:r>
    </w:p>
    <w:p w14:paraId="0671AE19" w14:textId="77777777" w:rsidR="00D368F9" w:rsidRPr="00D368F9" w:rsidRDefault="00D368F9" w:rsidP="00D368F9">
      <w:pPr>
        <w:pStyle w:val="EndNoteBibliography"/>
        <w:rPr>
          <w:noProof/>
        </w:rPr>
      </w:pPr>
      <w:r w:rsidRPr="00D368F9">
        <w:rPr>
          <w:noProof/>
        </w:rPr>
        <w:t>13.</w:t>
      </w:r>
      <w:r w:rsidRPr="00D368F9">
        <w:rPr>
          <w:noProof/>
        </w:rPr>
        <w:tab/>
        <w:t xml:space="preserve">Rao, A.; Sathiavelu, A.; Mythili, S., Mini review on nanoimmobilization of lipase and cellulase for biofuel production. </w:t>
      </w:r>
      <w:r w:rsidRPr="00D368F9">
        <w:rPr>
          <w:i/>
          <w:noProof/>
        </w:rPr>
        <w:t xml:space="preserve">Biofuels </w:t>
      </w:r>
      <w:r w:rsidRPr="00D368F9">
        <w:rPr>
          <w:b/>
          <w:noProof/>
        </w:rPr>
        <w:t>2017</w:t>
      </w:r>
      <w:r w:rsidRPr="00D368F9">
        <w:rPr>
          <w:noProof/>
        </w:rPr>
        <w:t>, Ahead of Print.</w:t>
      </w:r>
    </w:p>
    <w:p w14:paraId="2EC812BF" w14:textId="77777777" w:rsidR="00D368F9" w:rsidRPr="00D368F9" w:rsidRDefault="00D368F9" w:rsidP="00D368F9">
      <w:pPr>
        <w:pStyle w:val="EndNoteBibliography"/>
        <w:rPr>
          <w:noProof/>
        </w:rPr>
      </w:pPr>
      <w:r w:rsidRPr="00D368F9">
        <w:rPr>
          <w:noProof/>
        </w:rPr>
        <w:t>14.</w:t>
      </w:r>
      <w:r w:rsidRPr="00D368F9">
        <w:rPr>
          <w:noProof/>
        </w:rPr>
        <w:tab/>
        <w:t xml:space="preserve">Le, T. X. H.; Bechelany, M.; Cretin, M., Carbon felt based-electrodes for energy and environmental applications: A review. </w:t>
      </w:r>
      <w:r w:rsidRPr="00D368F9">
        <w:rPr>
          <w:i/>
          <w:noProof/>
        </w:rPr>
        <w:t xml:space="preserve">Carbon </w:t>
      </w:r>
      <w:r w:rsidRPr="00D368F9">
        <w:rPr>
          <w:b/>
          <w:noProof/>
        </w:rPr>
        <w:t>2017,</w:t>
      </w:r>
      <w:r w:rsidRPr="00D368F9">
        <w:rPr>
          <w:noProof/>
        </w:rPr>
        <w:t xml:space="preserve"> </w:t>
      </w:r>
      <w:r w:rsidRPr="00D368F9">
        <w:rPr>
          <w:i/>
          <w:noProof/>
        </w:rPr>
        <w:t>122</w:t>
      </w:r>
      <w:r w:rsidRPr="00D368F9">
        <w:rPr>
          <w:noProof/>
        </w:rPr>
        <w:t>, 564-591.</w:t>
      </w:r>
    </w:p>
    <w:p w14:paraId="55371AB6" w14:textId="77777777" w:rsidR="00D368F9" w:rsidRPr="00D368F9" w:rsidRDefault="00D368F9" w:rsidP="00D368F9">
      <w:pPr>
        <w:pStyle w:val="EndNoteBibliography"/>
        <w:rPr>
          <w:noProof/>
        </w:rPr>
      </w:pPr>
      <w:r w:rsidRPr="00D368F9">
        <w:rPr>
          <w:noProof/>
        </w:rPr>
        <w:t>15.</w:t>
      </w:r>
      <w:r w:rsidRPr="00D368F9">
        <w:rPr>
          <w:noProof/>
        </w:rPr>
        <w:tab/>
        <w:t xml:space="preserve">Grattieri, M.; Minteer, S. D., Self-Powered Biosensors. </w:t>
      </w:r>
      <w:r w:rsidRPr="00D368F9">
        <w:rPr>
          <w:i/>
          <w:noProof/>
        </w:rPr>
        <w:t xml:space="preserve">ACS Sens. </w:t>
      </w:r>
      <w:r w:rsidRPr="00D368F9">
        <w:rPr>
          <w:b/>
          <w:noProof/>
        </w:rPr>
        <w:t>2018,</w:t>
      </w:r>
      <w:r w:rsidRPr="00D368F9">
        <w:rPr>
          <w:noProof/>
        </w:rPr>
        <w:t xml:space="preserve"> </w:t>
      </w:r>
      <w:r w:rsidRPr="00D368F9">
        <w:rPr>
          <w:i/>
          <w:noProof/>
        </w:rPr>
        <w:t>3</w:t>
      </w:r>
      <w:r w:rsidRPr="00D368F9">
        <w:rPr>
          <w:noProof/>
        </w:rPr>
        <w:t xml:space="preserve"> (1), 44-53.</w:t>
      </w:r>
    </w:p>
    <w:p w14:paraId="68DD00CC" w14:textId="77777777" w:rsidR="00D368F9" w:rsidRPr="00D368F9" w:rsidRDefault="00D368F9" w:rsidP="00D368F9">
      <w:pPr>
        <w:pStyle w:val="EndNoteBibliography"/>
        <w:rPr>
          <w:noProof/>
        </w:rPr>
      </w:pPr>
      <w:r w:rsidRPr="00D368F9">
        <w:rPr>
          <w:noProof/>
        </w:rPr>
        <w:t>16.</w:t>
      </w:r>
      <w:r w:rsidRPr="00D368F9">
        <w:rPr>
          <w:noProof/>
        </w:rPr>
        <w:tab/>
        <w:t xml:space="preserve">Ghassemi, Z.; Slaughter, G., Biological fuel cells and membranes. </w:t>
      </w:r>
      <w:r w:rsidRPr="00D368F9">
        <w:rPr>
          <w:i/>
          <w:noProof/>
        </w:rPr>
        <w:t xml:space="preserve">Membranes (Basel, Switz.) </w:t>
      </w:r>
      <w:r w:rsidRPr="00D368F9">
        <w:rPr>
          <w:b/>
          <w:noProof/>
        </w:rPr>
        <w:t>2017,</w:t>
      </w:r>
      <w:r w:rsidRPr="00D368F9">
        <w:rPr>
          <w:noProof/>
        </w:rPr>
        <w:t xml:space="preserve"> </w:t>
      </w:r>
      <w:r w:rsidRPr="00D368F9">
        <w:rPr>
          <w:i/>
          <w:noProof/>
        </w:rPr>
        <w:t>7</w:t>
      </w:r>
      <w:r w:rsidRPr="00D368F9">
        <w:rPr>
          <w:noProof/>
        </w:rPr>
        <w:t xml:space="preserve"> (1), 3/1-3/12.</w:t>
      </w:r>
    </w:p>
    <w:p w14:paraId="2F24B0FC" w14:textId="77777777" w:rsidR="00D368F9" w:rsidRPr="00D368F9" w:rsidRDefault="00D368F9" w:rsidP="00D368F9">
      <w:pPr>
        <w:pStyle w:val="EndNoteBibliography"/>
        <w:rPr>
          <w:noProof/>
        </w:rPr>
      </w:pPr>
      <w:r w:rsidRPr="00D368F9">
        <w:rPr>
          <w:noProof/>
        </w:rPr>
        <w:t>17.</w:t>
      </w:r>
      <w:r w:rsidRPr="00D368F9">
        <w:rPr>
          <w:noProof/>
        </w:rPr>
        <w:tab/>
        <w:t xml:space="preserve">Gamella, M.; Koushanpour, A.; Katz, E., Biofuel cells - Activation of micro- and macro-electronic devices. </w:t>
      </w:r>
      <w:r w:rsidRPr="00D368F9">
        <w:rPr>
          <w:i/>
          <w:noProof/>
        </w:rPr>
        <w:t xml:space="preserve">Bioelectrochemistry </w:t>
      </w:r>
      <w:r w:rsidRPr="00D368F9">
        <w:rPr>
          <w:b/>
          <w:noProof/>
        </w:rPr>
        <w:t>2018,</w:t>
      </w:r>
      <w:r w:rsidRPr="00D368F9">
        <w:rPr>
          <w:noProof/>
        </w:rPr>
        <w:t xml:space="preserve"> </w:t>
      </w:r>
      <w:r w:rsidRPr="00D368F9">
        <w:rPr>
          <w:i/>
          <w:noProof/>
        </w:rPr>
        <w:t>119</w:t>
      </w:r>
      <w:r w:rsidRPr="00D368F9">
        <w:rPr>
          <w:noProof/>
        </w:rPr>
        <w:t>, 33-42.</w:t>
      </w:r>
    </w:p>
    <w:p w14:paraId="5A8CC72B" w14:textId="77777777" w:rsidR="00D368F9" w:rsidRPr="00D368F9" w:rsidRDefault="00D368F9" w:rsidP="00D368F9">
      <w:pPr>
        <w:pStyle w:val="EndNoteBibliography"/>
        <w:rPr>
          <w:noProof/>
        </w:rPr>
      </w:pPr>
      <w:r w:rsidRPr="00D368F9">
        <w:rPr>
          <w:noProof/>
        </w:rPr>
        <w:t>18.</w:t>
      </w:r>
      <w:r w:rsidRPr="00D368F9">
        <w:rPr>
          <w:noProof/>
        </w:rPr>
        <w:tab/>
        <w:t xml:space="preserve">El Ichi-Ribault, S.; Alcaraz, J.-P.; Boucher, F.; Boutaud, B.; Dalmolin, R.; Boutonnat, J.; Cinquin, P.; Zebda, A.; Martin, D. K., Remote wireless control of an enzymatic biofuel cell implanted in a rabbit for 2 months. </w:t>
      </w:r>
      <w:r w:rsidRPr="00D368F9">
        <w:rPr>
          <w:i/>
          <w:noProof/>
        </w:rPr>
        <w:t xml:space="preserve">Electrochim. Acta </w:t>
      </w:r>
      <w:r w:rsidRPr="00D368F9">
        <w:rPr>
          <w:b/>
          <w:noProof/>
        </w:rPr>
        <w:t>2018,</w:t>
      </w:r>
      <w:r w:rsidRPr="00D368F9">
        <w:rPr>
          <w:noProof/>
        </w:rPr>
        <w:t xml:space="preserve"> </w:t>
      </w:r>
      <w:r w:rsidRPr="00D368F9">
        <w:rPr>
          <w:i/>
          <w:noProof/>
        </w:rPr>
        <w:t>269</w:t>
      </w:r>
      <w:r w:rsidRPr="00D368F9">
        <w:rPr>
          <w:noProof/>
        </w:rPr>
        <w:t>, 360-366.</w:t>
      </w:r>
    </w:p>
    <w:p w14:paraId="67D5534B" w14:textId="77777777" w:rsidR="00D368F9" w:rsidRPr="00D368F9" w:rsidRDefault="00D368F9" w:rsidP="00D368F9">
      <w:pPr>
        <w:pStyle w:val="EndNoteBibliography"/>
        <w:rPr>
          <w:noProof/>
        </w:rPr>
      </w:pPr>
      <w:r w:rsidRPr="00D368F9">
        <w:rPr>
          <w:noProof/>
        </w:rPr>
        <w:t>19.</w:t>
      </w:r>
      <w:r w:rsidRPr="00D368F9">
        <w:rPr>
          <w:noProof/>
        </w:rPr>
        <w:tab/>
        <w:t xml:space="preserve">Degani, Y. H., A., Direct electrical communication between chemically modified enzymes and metal electrodes.  I.  Electron transfer from glucose oxidase to metal electrodes via electron relays, bound covalently to the enzyme. </w:t>
      </w:r>
      <w:r w:rsidRPr="00D368F9">
        <w:rPr>
          <w:i/>
          <w:noProof/>
        </w:rPr>
        <w:t xml:space="preserve">The Journal of Physical Chemistry </w:t>
      </w:r>
      <w:r w:rsidRPr="00D368F9">
        <w:rPr>
          <w:b/>
          <w:noProof/>
        </w:rPr>
        <w:t>1987,</w:t>
      </w:r>
      <w:r w:rsidRPr="00D368F9">
        <w:rPr>
          <w:noProof/>
        </w:rPr>
        <w:t xml:space="preserve"> </w:t>
      </w:r>
      <w:r w:rsidRPr="00D368F9">
        <w:rPr>
          <w:i/>
          <w:noProof/>
        </w:rPr>
        <w:t>91</w:t>
      </w:r>
      <w:r w:rsidRPr="00D368F9">
        <w:rPr>
          <w:noProof/>
        </w:rPr>
        <w:t xml:space="preserve"> (6), 1285-1289.</w:t>
      </w:r>
    </w:p>
    <w:p w14:paraId="7AE5424B" w14:textId="77777777" w:rsidR="00D368F9" w:rsidRPr="00D368F9" w:rsidRDefault="00D368F9" w:rsidP="00D368F9">
      <w:pPr>
        <w:pStyle w:val="EndNoteBibliography"/>
        <w:rPr>
          <w:noProof/>
        </w:rPr>
      </w:pPr>
      <w:r w:rsidRPr="00D368F9">
        <w:rPr>
          <w:noProof/>
        </w:rPr>
        <w:t>20.</w:t>
      </w:r>
      <w:r w:rsidRPr="00D368F9">
        <w:rPr>
          <w:noProof/>
        </w:rPr>
        <w:tab/>
        <w:t xml:space="preserve">Ricci, F. P., G. , Sensor and biosensor preparation, optimisation and applications of Prussian Blue modified electrodes. </w:t>
      </w:r>
      <w:r w:rsidRPr="00D368F9">
        <w:rPr>
          <w:i/>
          <w:noProof/>
        </w:rPr>
        <w:t xml:space="preserve">Biosensors and Bioelectronics </w:t>
      </w:r>
      <w:r w:rsidRPr="00D368F9">
        <w:rPr>
          <w:b/>
          <w:noProof/>
        </w:rPr>
        <w:t>2005,</w:t>
      </w:r>
      <w:r w:rsidRPr="00D368F9">
        <w:rPr>
          <w:noProof/>
        </w:rPr>
        <w:t xml:space="preserve"> </w:t>
      </w:r>
      <w:r w:rsidRPr="00D368F9">
        <w:rPr>
          <w:i/>
          <w:noProof/>
        </w:rPr>
        <w:t>21</w:t>
      </w:r>
      <w:r w:rsidRPr="00D368F9">
        <w:rPr>
          <w:noProof/>
        </w:rPr>
        <w:t xml:space="preserve"> (3), 389-407.</w:t>
      </w:r>
    </w:p>
    <w:p w14:paraId="4F96C5BB" w14:textId="77777777" w:rsidR="00D368F9" w:rsidRPr="00D368F9" w:rsidRDefault="00D368F9" w:rsidP="00D368F9">
      <w:pPr>
        <w:pStyle w:val="EndNoteBibliography"/>
        <w:rPr>
          <w:noProof/>
        </w:rPr>
      </w:pPr>
      <w:r w:rsidRPr="00D368F9">
        <w:rPr>
          <w:noProof/>
        </w:rPr>
        <w:t>21.</w:t>
      </w:r>
      <w:r w:rsidRPr="00D368F9">
        <w:rPr>
          <w:noProof/>
        </w:rPr>
        <w:tab/>
        <w:t xml:space="preserve">Schofield, C. J. R., P. J., Oxygen sensing by HIF hydroxylases. </w:t>
      </w:r>
      <w:r w:rsidRPr="00D368F9">
        <w:rPr>
          <w:i/>
          <w:noProof/>
        </w:rPr>
        <w:t xml:space="preserve">Nat Rev Mol Cell Bio </w:t>
      </w:r>
      <w:r w:rsidRPr="00D368F9">
        <w:rPr>
          <w:b/>
          <w:noProof/>
        </w:rPr>
        <w:t>2004,</w:t>
      </w:r>
      <w:r w:rsidRPr="00D368F9">
        <w:rPr>
          <w:noProof/>
        </w:rPr>
        <w:t xml:space="preserve"> </w:t>
      </w:r>
      <w:r w:rsidRPr="00D368F9">
        <w:rPr>
          <w:i/>
          <w:noProof/>
        </w:rPr>
        <w:t>5</w:t>
      </w:r>
      <w:r w:rsidRPr="00D368F9">
        <w:rPr>
          <w:noProof/>
        </w:rPr>
        <w:t xml:space="preserve"> (5), 343-354.</w:t>
      </w:r>
    </w:p>
    <w:p w14:paraId="65A82CBD" w14:textId="77777777" w:rsidR="00D368F9" w:rsidRPr="00D368F9" w:rsidRDefault="00D368F9" w:rsidP="00D368F9">
      <w:pPr>
        <w:pStyle w:val="EndNoteBibliography"/>
        <w:rPr>
          <w:noProof/>
        </w:rPr>
      </w:pPr>
      <w:r w:rsidRPr="00D368F9">
        <w:rPr>
          <w:noProof/>
        </w:rPr>
        <w:t>22.</w:t>
      </w:r>
      <w:r w:rsidRPr="00D368F9">
        <w:rPr>
          <w:noProof/>
        </w:rPr>
        <w:tab/>
        <w:t xml:space="preserve">Wohlfahrt, G. W., S.; Hendle, J.; Schomburg, D.; Kalisz, H.; Hecht, H.-J., 1.8 and 1.9 A resolution structures of the Penicillium amagasaskiense and Aspergillus niger glucose oxidase as a basis for modeling substrate complexes. </w:t>
      </w:r>
      <w:r w:rsidRPr="00D368F9">
        <w:rPr>
          <w:i/>
          <w:noProof/>
        </w:rPr>
        <w:t xml:space="preserve">Acta Crystallogr., Sect. D </w:t>
      </w:r>
      <w:r w:rsidRPr="00D368F9">
        <w:rPr>
          <w:b/>
          <w:noProof/>
        </w:rPr>
        <w:t>1999,</w:t>
      </w:r>
      <w:r w:rsidRPr="00D368F9">
        <w:rPr>
          <w:noProof/>
        </w:rPr>
        <w:t xml:space="preserve"> </w:t>
      </w:r>
      <w:r w:rsidRPr="00D368F9">
        <w:rPr>
          <w:i/>
          <w:noProof/>
        </w:rPr>
        <w:t>D55</w:t>
      </w:r>
      <w:r w:rsidRPr="00D368F9">
        <w:rPr>
          <w:noProof/>
        </w:rPr>
        <w:t>, 969-977.</w:t>
      </w:r>
    </w:p>
    <w:p w14:paraId="4B1C0471" w14:textId="77777777" w:rsidR="00D368F9" w:rsidRPr="00D368F9" w:rsidRDefault="00D368F9" w:rsidP="00D368F9">
      <w:pPr>
        <w:pStyle w:val="EndNoteBibliography"/>
        <w:rPr>
          <w:noProof/>
        </w:rPr>
      </w:pPr>
      <w:r w:rsidRPr="00D368F9">
        <w:rPr>
          <w:noProof/>
        </w:rPr>
        <w:t>23.</w:t>
      </w:r>
      <w:r w:rsidRPr="00D368F9">
        <w:rPr>
          <w:noProof/>
        </w:rPr>
        <w:tab/>
        <w:t xml:space="preserve">Chen, J.; Bamper, D.; Glatzhofer, D. T.; Schmidtke, D. W., Development of Fructose Dehydrogenase-Ferrocene Redox Polymer Films for Biofuel Cell Anodes. </w:t>
      </w:r>
      <w:r w:rsidRPr="00D368F9">
        <w:rPr>
          <w:i/>
          <w:noProof/>
        </w:rPr>
        <w:t xml:space="preserve">J. Electrochem. Soc. </w:t>
      </w:r>
      <w:r w:rsidRPr="00D368F9">
        <w:rPr>
          <w:b/>
          <w:noProof/>
        </w:rPr>
        <w:t>2015,</w:t>
      </w:r>
      <w:r w:rsidRPr="00D368F9">
        <w:rPr>
          <w:noProof/>
        </w:rPr>
        <w:t xml:space="preserve"> </w:t>
      </w:r>
      <w:r w:rsidRPr="00D368F9">
        <w:rPr>
          <w:i/>
          <w:noProof/>
        </w:rPr>
        <w:t>162</w:t>
      </w:r>
      <w:r w:rsidRPr="00D368F9">
        <w:rPr>
          <w:noProof/>
        </w:rPr>
        <w:t xml:space="preserve"> (3), F258-F264.</w:t>
      </w:r>
    </w:p>
    <w:p w14:paraId="0650153C" w14:textId="77777777" w:rsidR="00D368F9" w:rsidRPr="00D368F9" w:rsidRDefault="00D368F9" w:rsidP="00D368F9">
      <w:pPr>
        <w:pStyle w:val="EndNoteBibliography"/>
        <w:rPr>
          <w:noProof/>
        </w:rPr>
      </w:pPr>
      <w:r w:rsidRPr="00D368F9">
        <w:rPr>
          <w:noProof/>
        </w:rPr>
        <w:t>24.</w:t>
      </w:r>
      <w:r w:rsidRPr="00D368F9">
        <w:rPr>
          <w:noProof/>
        </w:rPr>
        <w:tab/>
        <w:t xml:space="preserve">Marcus, R. A., The theory of oxidation-reduction reactions involving electron transfer. I. </w:t>
      </w:r>
      <w:r w:rsidRPr="00D368F9">
        <w:rPr>
          <w:i/>
          <w:noProof/>
        </w:rPr>
        <w:t xml:space="preserve">The Journal of Chemical Physics </w:t>
      </w:r>
      <w:r w:rsidRPr="00D368F9">
        <w:rPr>
          <w:b/>
          <w:noProof/>
        </w:rPr>
        <w:t>1956,</w:t>
      </w:r>
      <w:r w:rsidRPr="00D368F9">
        <w:rPr>
          <w:noProof/>
        </w:rPr>
        <w:t xml:space="preserve"> </w:t>
      </w:r>
      <w:r w:rsidRPr="00D368F9">
        <w:rPr>
          <w:i/>
          <w:noProof/>
        </w:rPr>
        <w:t>24</w:t>
      </w:r>
      <w:r w:rsidRPr="00D368F9">
        <w:rPr>
          <w:noProof/>
        </w:rPr>
        <w:t xml:space="preserve"> (5), 966-978.</w:t>
      </w:r>
    </w:p>
    <w:p w14:paraId="5D761AD1" w14:textId="77777777" w:rsidR="00D368F9" w:rsidRPr="00D368F9" w:rsidRDefault="00D368F9" w:rsidP="00D368F9">
      <w:pPr>
        <w:pStyle w:val="EndNoteBibliography"/>
        <w:rPr>
          <w:noProof/>
        </w:rPr>
      </w:pPr>
      <w:r w:rsidRPr="00D368F9">
        <w:rPr>
          <w:noProof/>
        </w:rPr>
        <w:lastRenderedPageBreak/>
        <w:t>25.</w:t>
      </w:r>
      <w:r w:rsidRPr="00D368F9">
        <w:rPr>
          <w:noProof/>
        </w:rPr>
        <w:tab/>
        <w:t xml:space="preserve">Heller, A., Electrical wiring of redox enzymes. </w:t>
      </w:r>
      <w:r w:rsidRPr="00D368F9">
        <w:rPr>
          <w:i/>
          <w:noProof/>
        </w:rPr>
        <w:t xml:space="preserve">Acc. Chem. Res. </w:t>
      </w:r>
      <w:r w:rsidRPr="00D368F9">
        <w:rPr>
          <w:b/>
          <w:noProof/>
        </w:rPr>
        <w:t>1990,</w:t>
      </w:r>
      <w:r w:rsidRPr="00D368F9">
        <w:rPr>
          <w:noProof/>
        </w:rPr>
        <w:t xml:space="preserve"> </w:t>
      </w:r>
      <w:r w:rsidRPr="00D368F9">
        <w:rPr>
          <w:i/>
          <w:noProof/>
        </w:rPr>
        <w:t>23</w:t>
      </w:r>
      <w:r w:rsidRPr="00D368F9">
        <w:rPr>
          <w:noProof/>
        </w:rPr>
        <w:t xml:space="preserve"> (5), 128-34.</w:t>
      </w:r>
    </w:p>
    <w:p w14:paraId="05051187" w14:textId="77777777" w:rsidR="00D368F9" w:rsidRPr="00D368F9" w:rsidRDefault="00D368F9" w:rsidP="00D368F9">
      <w:pPr>
        <w:pStyle w:val="EndNoteBibliography"/>
        <w:rPr>
          <w:noProof/>
        </w:rPr>
      </w:pPr>
      <w:r w:rsidRPr="00D368F9">
        <w:rPr>
          <w:noProof/>
        </w:rPr>
        <w:t>26.</w:t>
      </w:r>
      <w:r w:rsidRPr="00D368F9">
        <w:rPr>
          <w:noProof/>
        </w:rPr>
        <w:tab/>
        <w:t xml:space="preserve">Cracknell, J. A. V., K. A.; Armstrong, F. A., Enzymes as Working or Inspirational Electrocatalysts for Fuel Cells and Electrolysis. </w:t>
      </w:r>
      <w:r w:rsidRPr="00D368F9">
        <w:rPr>
          <w:i/>
          <w:noProof/>
        </w:rPr>
        <w:t xml:space="preserve">Chemical Reviews </w:t>
      </w:r>
      <w:r w:rsidRPr="00D368F9">
        <w:rPr>
          <w:b/>
          <w:noProof/>
        </w:rPr>
        <w:t>2008,</w:t>
      </w:r>
      <w:r w:rsidRPr="00D368F9">
        <w:rPr>
          <w:noProof/>
        </w:rPr>
        <w:t xml:space="preserve"> </w:t>
      </w:r>
      <w:r w:rsidRPr="00D368F9">
        <w:rPr>
          <w:i/>
          <w:noProof/>
        </w:rPr>
        <w:t>108</w:t>
      </w:r>
      <w:r w:rsidRPr="00D368F9">
        <w:rPr>
          <w:noProof/>
        </w:rPr>
        <w:t xml:space="preserve"> (7), 2439-2461.</w:t>
      </w:r>
    </w:p>
    <w:p w14:paraId="50F472D7" w14:textId="77777777" w:rsidR="00D368F9" w:rsidRPr="00D368F9" w:rsidRDefault="00D368F9" w:rsidP="00D368F9">
      <w:pPr>
        <w:pStyle w:val="EndNoteBibliography"/>
        <w:rPr>
          <w:noProof/>
        </w:rPr>
      </w:pPr>
      <w:r w:rsidRPr="00D368F9">
        <w:rPr>
          <w:noProof/>
        </w:rPr>
        <w:t>27.</w:t>
      </w:r>
      <w:r w:rsidRPr="00D368F9">
        <w:rPr>
          <w:noProof/>
        </w:rPr>
        <w:tab/>
        <w:t xml:space="preserve">Meredith, M. T. M., M.; Hickey, D. P.; Artyushkova, K.; Glatzhofer, D. T.; Minteer, S. D., Anthracene-Modified Multi-Walled Carbon Nanotubes as Direct Electron Transfer Scaffolds for Enzymatic Oxygen Reduction. </w:t>
      </w:r>
      <w:r w:rsidRPr="00D368F9">
        <w:rPr>
          <w:i/>
          <w:noProof/>
        </w:rPr>
        <w:t xml:space="preserve">ACS Catalysis </w:t>
      </w:r>
      <w:r w:rsidRPr="00D368F9">
        <w:rPr>
          <w:b/>
          <w:noProof/>
        </w:rPr>
        <w:t>2011,</w:t>
      </w:r>
      <w:r w:rsidRPr="00D368F9">
        <w:rPr>
          <w:noProof/>
        </w:rPr>
        <w:t xml:space="preserve"> </w:t>
      </w:r>
      <w:r w:rsidRPr="00D368F9">
        <w:rPr>
          <w:i/>
          <w:noProof/>
        </w:rPr>
        <w:t>1</w:t>
      </w:r>
      <w:r w:rsidRPr="00D368F9">
        <w:rPr>
          <w:noProof/>
        </w:rPr>
        <w:t xml:space="preserve"> (12), 1683-1690.</w:t>
      </w:r>
    </w:p>
    <w:p w14:paraId="6E625A7D" w14:textId="77777777" w:rsidR="00D368F9" w:rsidRPr="00D368F9" w:rsidRDefault="00D368F9" w:rsidP="00D368F9">
      <w:pPr>
        <w:pStyle w:val="EndNoteBibliography"/>
        <w:rPr>
          <w:noProof/>
        </w:rPr>
      </w:pPr>
      <w:r w:rsidRPr="00D368F9">
        <w:rPr>
          <w:noProof/>
        </w:rPr>
        <w:t>28.</w:t>
      </w:r>
      <w:r w:rsidRPr="00D368F9">
        <w:rPr>
          <w:noProof/>
        </w:rPr>
        <w:tab/>
        <w:t xml:space="preserve">Barton, S. C. K., H. H.; Binyamin, G.; Zhang, Y; Heller, A., Electroreduction of O2 to Water on the "Wired" Laccase Cathode. </w:t>
      </w:r>
      <w:r w:rsidRPr="00D368F9">
        <w:rPr>
          <w:i/>
          <w:noProof/>
        </w:rPr>
        <w:t xml:space="preserve">The Journal of Physical Chemistry B </w:t>
      </w:r>
      <w:r w:rsidRPr="00D368F9">
        <w:rPr>
          <w:b/>
          <w:noProof/>
        </w:rPr>
        <w:t>2001,</w:t>
      </w:r>
      <w:r w:rsidRPr="00D368F9">
        <w:rPr>
          <w:noProof/>
        </w:rPr>
        <w:t xml:space="preserve"> </w:t>
      </w:r>
      <w:r w:rsidRPr="00D368F9">
        <w:rPr>
          <w:i/>
          <w:noProof/>
        </w:rPr>
        <w:t>105</w:t>
      </w:r>
      <w:r w:rsidRPr="00D368F9">
        <w:rPr>
          <w:noProof/>
        </w:rPr>
        <w:t xml:space="preserve"> (47), 11917-11921.</w:t>
      </w:r>
    </w:p>
    <w:p w14:paraId="46A36604" w14:textId="77777777" w:rsidR="00D368F9" w:rsidRPr="00D368F9" w:rsidRDefault="00D368F9" w:rsidP="00D368F9">
      <w:pPr>
        <w:pStyle w:val="EndNoteBibliography"/>
        <w:rPr>
          <w:noProof/>
        </w:rPr>
      </w:pPr>
      <w:r w:rsidRPr="00D368F9">
        <w:rPr>
          <w:noProof/>
        </w:rPr>
        <w:t>29.</w:t>
      </w:r>
      <w:r w:rsidRPr="00D368F9">
        <w:rPr>
          <w:noProof/>
        </w:rPr>
        <w:tab/>
        <w:t xml:space="preserve">Szamocki, R. F., V.; Levin, L.; Forchiasin, F.; Calvo, E. J., </w:t>
      </w:r>
      <w:r w:rsidRPr="00D368F9">
        <w:rPr>
          <w:i/>
          <w:noProof/>
        </w:rPr>
        <w:t xml:space="preserve">Electrochimica Acta </w:t>
      </w:r>
      <w:r w:rsidRPr="00D368F9">
        <w:rPr>
          <w:b/>
          <w:noProof/>
        </w:rPr>
        <w:t>2009,</w:t>
      </w:r>
      <w:r w:rsidRPr="00D368F9">
        <w:rPr>
          <w:noProof/>
        </w:rPr>
        <w:t xml:space="preserve"> </w:t>
      </w:r>
      <w:r w:rsidRPr="00D368F9">
        <w:rPr>
          <w:i/>
          <w:noProof/>
        </w:rPr>
        <w:t>54</w:t>
      </w:r>
      <w:r w:rsidRPr="00D368F9">
        <w:rPr>
          <w:noProof/>
        </w:rPr>
        <w:t xml:space="preserve"> (7), 1970-1977.</w:t>
      </w:r>
    </w:p>
    <w:p w14:paraId="1E4A4714" w14:textId="77777777" w:rsidR="00D368F9" w:rsidRPr="00D368F9" w:rsidRDefault="00D368F9" w:rsidP="00D368F9">
      <w:pPr>
        <w:pStyle w:val="EndNoteBibliography"/>
        <w:rPr>
          <w:noProof/>
        </w:rPr>
      </w:pPr>
      <w:r w:rsidRPr="00D368F9">
        <w:rPr>
          <w:noProof/>
        </w:rPr>
        <w:t>30.</w:t>
      </w:r>
      <w:r w:rsidRPr="00D368F9">
        <w:rPr>
          <w:noProof/>
        </w:rPr>
        <w:tab/>
        <w:t xml:space="preserve">Kleppe, K., The effect of hydrogen peroxide on glucose oxidase from Aspergillus niger. </w:t>
      </w:r>
      <w:r w:rsidRPr="00D368F9">
        <w:rPr>
          <w:i/>
          <w:noProof/>
        </w:rPr>
        <w:t xml:space="preserve">Biochemistry </w:t>
      </w:r>
      <w:r w:rsidRPr="00D368F9">
        <w:rPr>
          <w:b/>
          <w:noProof/>
        </w:rPr>
        <w:t>1966,</w:t>
      </w:r>
      <w:r w:rsidRPr="00D368F9">
        <w:rPr>
          <w:noProof/>
        </w:rPr>
        <w:t xml:space="preserve"> </w:t>
      </w:r>
      <w:r w:rsidRPr="00D368F9">
        <w:rPr>
          <w:i/>
          <w:noProof/>
        </w:rPr>
        <w:t>5</w:t>
      </w:r>
      <w:r w:rsidRPr="00D368F9">
        <w:rPr>
          <w:noProof/>
        </w:rPr>
        <w:t xml:space="preserve"> (1), 139-143.</w:t>
      </w:r>
    </w:p>
    <w:p w14:paraId="7ECF5E70" w14:textId="77777777" w:rsidR="00D368F9" w:rsidRPr="00D368F9" w:rsidRDefault="00D368F9" w:rsidP="00D368F9">
      <w:pPr>
        <w:pStyle w:val="EndNoteBibliography"/>
        <w:rPr>
          <w:noProof/>
        </w:rPr>
      </w:pPr>
      <w:r w:rsidRPr="00D368F9">
        <w:rPr>
          <w:noProof/>
        </w:rPr>
        <w:t>31.</w:t>
      </w:r>
      <w:r w:rsidRPr="00D368F9">
        <w:rPr>
          <w:noProof/>
        </w:rPr>
        <w:tab/>
        <w:t xml:space="preserve">Greenfield, P. F. K., J. R.; Laurence, R. L, Inactivation of immobilized glucose oxidase by hydrogen peroxide. </w:t>
      </w:r>
      <w:r w:rsidRPr="00D368F9">
        <w:rPr>
          <w:i/>
          <w:noProof/>
        </w:rPr>
        <w:t xml:space="preserve">Analytical Biochemistry </w:t>
      </w:r>
      <w:r w:rsidRPr="00D368F9">
        <w:rPr>
          <w:b/>
          <w:noProof/>
        </w:rPr>
        <w:t>1975,</w:t>
      </w:r>
      <w:r w:rsidRPr="00D368F9">
        <w:rPr>
          <w:noProof/>
        </w:rPr>
        <w:t xml:space="preserve"> </w:t>
      </w:r>
      <w:r w:rsidRPr="00D368F9">
        <w:rPr>
          <w:i/>
          <w:noProof/>
        </w:rPr>
        <w:t>65</w:t>
      </w:r>
      <w:r w:rsidRPr="00D368F9">
        <w:rPr>
          <w:noProof/>
        </w:rPr>
        <w:t xml:space="preserve"> (1), 109-124.</w:t>
      </w:r>
    </w:p>
    <w:p w14:paraId="28A2F823" w14:textId="77777777" w:rsidR="00D368F9" w:rsidRPr="00D368F9" w:rsidRDefault="00D368F9" w:rsidP="00D368F9">
      <w:pPr>
        <w:pStyle w:val="EndNoteBibliography"/>
        <w:rPr>
          <w:noProof/>
        </w:rPr>
      </w:pPr>
      <w:r w:rsidRPr="00D368F9">
        <w:rPr>
          <w:noProof/>
        </w:rPr>
        <w:t>32.</w:t>
      </w:r>
      <w:r w:rsidRPr="00D368F9">
        <w:rPr>
          <w:noProof/>
        </w:rPr>
        <w:tab/>
        <w:t xml:space="preserve">Kirstein, D. K., W.; Mohr, P., Preparation and properties of immobilized glucose oxidase. </w:t>
      </w:r>
      <w:r w:rsidRPr="00D368F9">
        <w:rPr>
          <w:i/>
          <w:noProof/>
        </w:rPr>
        <w:t xml:space="preserve">Acta Biotechnol. et Medica Germanica </w:t>
      </w:r>
      <w:r w:rsidRPr="00D368F9">
        <w:rPr>
          <w:b/>
          <w:noProof/>
        </w:rPr>
        <w:t>1980,</w:t>
      </w:r>
      <w:r w:rsidRPr="00D368F9">
        <w:rPr>
          <w:noProof/>
        </w:rPr>
        <w:t xml:space="preserve"> </w:t>
      </w:r>
      <w:r w:rsidRPr="00D368F9">
        <w:rPr>
          <w:i/>
          <w:noProof/>
        </w:rPr>
        <w:t>39</w:t>
      </w:r>
      <w:r w:rsidRPr="00D368F9">
        <w:rPr>
          <w:noProof/>
        </w:rPr>
        <w:t xml:space="preserve"> (11), 1121-1128.</w:t>
      </w:r>
    </w:p>
    <w:p w14:paraId="266CAC5A" w14:textId="77777777" w:rsidR="00D368F9" w:rsidRPr="00D368F9" w:rsidRDefault="00D368F9" w:rsidP="00D368F9">
      <w:pPr>
        <w:pStyle w:val="EndNoteBibliography"/>
        <w:rPr>
          <w:noProof/>
        </w:rPr>
      </w:pPr>
      <w:r w:rsidRPr="00D368F9">
        <w:rPr>
          <w:noProof/>
        </w:rPr>
        <w:t>33.</w:t>
      </w:r>
      <w:r w:rsidRPr="00D368F9">
        <w:rPr>
          <w:noProof/>
        </w:rPr>
        <w:tab/>
        <w:t xml:space="preserve">Bourdillon, C. H., C.; Thomas, D., Increase in operational stability of immobilized glucose oxidase by the use of an artificial cosubstrate. </w:t>
      </w:r>
      <w:r w:rsidRPr="00D368F9">
        <w:rPr>
          <w:i/>
          <w:noProof/>
        </w:rPr>
        <w:t xml:space="preserve">Biotech. Bioeng. </w:t>
      </w:r>
      <w:r w:rsidRPr="00D368F9">
        <w:rPr>
          <w:b/>
          <w:noProof/>
        </w:rPr>
        <w:t>1985,</w:t>
      </w:r>
      <w:r w:rsidRPr="00D368F9">
        <w:rPr>
          <w:noProof/>
        </w:rPr>
        <w:t xml:space="preserve"> </w:t>
      </w:r>
      <w:r w:rsidRPr="00D368F9">
        <w:rPr>
          <w:i/>
          <w:noProof/>
        </w:rPr>
        <w:t>27</w:t>
      </w:r>
      <w:r w:rsidRPr="00D368F9">
        <w:rPr>
          <w:noProof/>
        </w:rPr>
        <w:t xml:space="preserve"> (11), 1619-1622.</w:t>
      </w:r>
    </w:p>
    <w:p w14:paraId="15AED465" w14:textId="77777777" w:rsidR="00D368F9" w:rsidRPr="00D368F9" w:rsidRDefault="00D368F9" w:rsidP="00D368F9">
      <w:pPr>
        <w:pStyle w:val="EndNoteBibliography"/>
        <w:rPr>
          <w:noProof/>
        </w:rPr>
      </w:pPr>
      <w:r w:rsidRPr="00D368F9">
        <w:rPr>
          <w:noProof/>
        </w:rPr>
        <w:t>34.</w:t>
      </w:r>
      <w:r w:rsidRPr="00D368F9">
        <w:rPr>
          <w:noProof/>
        </w:rPr>
        <w:tab/>
        <w:t xml:space="preserve">Kamin, R. A. W., G. S., Rotating ring-disk enzyme electrode for biocatalysis kinetic studies and characterization of the immobilized enzyme layer. </w:t>
      </w:r>
      <w:r w:rsidRPr="00D368F9">
        <w:rPr>
          <w:i/>
          <w:noProof/>
        </w:rPr>
        <w:t xml:space="preserve">Anal. Chem. </w:t>
      </w:r>
      <w:r w:rsidRPr="00D368F9">
        <w:rPr>
          <w:b/>
          <w:noProof/>
        </w:rPr>
        <w:t>1980,</w:t>
      </w:r>
      <w:r w:rsidRPr="00D368F9">
        <w:rPr>
          <w:noProof/>
        </w:rPr>
        <w:t xml:space="preserve"> </w:t>
      </w:r>
      <w:r w:rsidRPr="00D368F9">
        <w:rPr>
          <w:i/>
          <w:noProof/>
        </w:rPr>
        <w:t>52</w:t>
      </w:r>
      <w:r w:rsidRPr="00D368F9">
        <w:rPr>
          <w:noProof/>
        </w:rPr>
        <w:t xml:space="preserve"> (8), 1198-1205.</w:t>
      </w:r>
    </w:p>
    <w:p w14:paraId="2BFC6B5D" w14:textId="77777777" w:rsidR="00D368F9" w:rsidRPr="00D368F9" w:rsidRDefault="00D368F9" w:rsidP="00D368F9">
      <w:pPr>
        <w:pStyle w:val="EndNoteBibliography"/>
        <w:rPr>
          <w:noProof/>
        </w:rPr>
      </w:pPr>
      <w:r w:rsidRPr="00D368F9">
        <w:rPr>
          <w:noProof/>
        </w:rPr>
        <w:t>35.</w:t>
      </w:r>
      <w:r w:rsidRPr="00D368F9">
        <w:rPr>
          <w:noProof/>
        </w:rPr>
        <w:tab/>
        <w:t xml:space="preserve">Bourdillon, C. B., J. P,; Thomas, D., Covalent linkage of glucose oxidase on modified glassy carbon electrodes.  Kinetic phenomena. </w:t>
      </w:r>
      <w:r w:rsidRPr="00D368F9">
        <w:rPr>
          <w:i/>
          <w:noProof/>
        </w:rPr>
        <w:t xml:space="preserve">J. Am. Chem. Soc. </w:t>
      </w:r>
      <w:r w:rsidRPr="00D368F9">
        <w:rPr>
          <w:b/>
          <w:noProof/>
        </w:rPr>
        <w:t>1980,</w:t>
      </w:r>
      <w:r w:rsidRPr="00D368F9">
        <w:rPr>
          <w:noProof/>
        </w:rPr>
        <w:t xml:space="preserve"> </w:t>
      </w:r>
      <w:r w:rsidRPr="00D368F9">
        <w:rPr>
          <w:i/>
          <w:noProof/>
        </w:rPr>
        <w:t>102</w:t>
      </w:r>
      <w:r w:rsidRPr="00D368F9">
        <w:rPr>
          <w:noProof/>
        </w:rPr>
        <w:t>, 4231.</w:t>
      </w:r>
    </w:p>
    <w:p w14:paraId="261E7CB9" w14:textId="77777777" w:rsidR="00D368F9" w:rsidRPr="00D368F9" w:rsidRDefault="00D368F9" w:rsidP="00D368F9">
      <w:pPr>
        <w:pStyle w:val="EndNoteBibliography"/>
        <w:rPr>
          <w:noProof/>
        </w:rPr>
      </w:pPr>
      <w:r w:rsidRPr="00D368F9">
        <w:rPr>
          <w:noProof/>
        </w:rPr>
        <w:t>36.</w:t>
      </w:r>
      <w:r w:rsidRPr="00D368F9">
        <w:rPr>
          <w:noProof/>
        </w:rPr>
        <w:tab/>
        <w:t xml:space="preserve">Cass, A. E. G. D., G.; Francis, G. D.; Hill, H. A. O.; Aston, W. J.; Higgins, I. J.; Plotkin, E. V.; et. al., Ferrocene-mediated enzyme electrode for amperometric determination of glucose. </w:t>
      </w:r>
      <w:r w:rsidRPr="00D368F9">
        <w:rPr>
          <w:i/>
          <w:noProof/>
        </w:rPr>
        <w:t xml:space="preserve">Anal Chem </w:t>
      </w:r>
      <w:r w:rsidRPr="00D368F9">
        <w:rPr>
          <w:b/>
          <w:noProof/>
        </w:rPr>
        <w:t>1984,</w:t>
      </w:r>
      <w:r w:rsidRPr="00D368F9">
        <w:rPr>
          <w:noProof/>
        </w:rPr>
        <w:t xml:space="preserve"> </w:t>
      </w:r>
      <w:r w:rsidRPr="00D368F9">
        <w:rPr>
          <w:i/>
          <w:noProof/>
        </w:rPr>
        <w:t>56</w:t>
      </w:r>
      <w:r w:rsidRPr="00D368F9">
        <w:rPr>
          <w:noProof/>
        </w:rPr>
        <w:t>, 667.</w:t>
      </w:r>
    </w:p>
    <w:p w14:paraId="143B4CF1" w14:textId="77777777" w:rsidR="00D368F9" w:rsidRPr="00D368F9" w:rsidRDefault="00D368F9" w:rsidP="00D368F9">
      <w:pPr>
        <w:pStyle w:val="EndNoteBibliography"/>
        <w:rPr>
          <w:noProof/>
        </w:rPr>
      </w:pPr>
      <w:r w:rsidRPr="00D368F9">
        <w:rPr>
          <w:noProof/>
        </w:rPr>
        <w:t>37.</w:t>
      </w:r>
      <w:r w:rsidRPr="00D368F9">
        <w:rPr>
          <w:noProof/>
        </w:rPr>
        <w:tab/>
        <w:t xml:space="preserve">Green, M. J. H., H. A. O.;, Amperometric enzyme electrodes. </w:t>
      </w:r>
      <w:r w:rsidRPr="00D368F9">
        <w:rPr>
          <w:i/>
          <w:noProof/>
        </w:rPr>
        <w:t xml:space="preserve">J. Chem. Soc., Faraday Trans. 1 </w:t>
      </w:r>
      <w:r w:rsidRPr="00D368F9">
        <w:rPr>
          <w:b/>
          <w:noProof/>
        </w:rPr>
        <w:t>1986,</w:t>
      </w:r>
      <w:r w:rsidRPr="00D368F9">
        <w:rPr>
          <w:noProof/>
        </w:rPr>
        <w:t xml:space="preserve"> </w:t>
      </w:r>
      <w:r w:rsidRPr="00D368F9">
        <w:rPr>
          <w:i/>
          <w:noProof/>
        </w:rPr>
        <w:t>82</w:t>
      </w:r>
      <w:r w:rsidRPr="00D368F9">
        <w:rPr>
          <w:noProof/>
        </w:rPr>
        <w:t xml:space="preserve"> (4), 1237.</w:t>
      </w:r>
    </w:p>
    <w:p w14:paraId="17CDFEFA" w14:textId="77777777" w:rsidR="00D368F9" w:rsidRPr="00D368F9" w:rsidRDefault="00D368F9" w:rsidP="00D368F9">
      <w:pPr>
        <w:pStyle w:val="EndNoteBibliography"/>
        <w:rPr>
          <w:noProof/>
        </w:rPr>
      </w:pPr>
      <w:r w:rsidRPr="00D368F9">
        <w:rPr>
          <w:noProof/>
        </w:rPr>
        <w:t>38.</w:t>
      </w:r>
      <w:r w:rsidRPr="00D368F9">
        <w:rPr>
          <w:noProof/>
        </w:rPr>
        <w:tab/>
        <w:t xml:space="preserve">Liaudet, E. B., F.; Calvo, E. J., Electrochemical study of sulfonated ferrocenes as redox mediators in enzyme electrodes. </w:t>
      </w:r>
      <w:r w:rsidRPr="00D368F9">
        <w:rPr>
          <w:i/>
          <w:noProof/>
        </w:rPr>
        <w:t xml:space="preserve">J. Electroanal. Chem. </w:t>
      </w:r>
      <w:r w:rsidRPr="00D368F9">
        <w:rPr>
          <w:b/>
          <w:noProof/>
        </w:rPr>
        <w:t>1990,</w:t>
      </w:r>
      <w:r w:rsidRPr="00D368F9">
        <w:rPr>
          <w:noProof/>
        </w:rPr>
        <w:t xml:space="preserve"> </w:t>
      </w:r>
      <w:r w:rsidRPr="00D368F9">
        <w:rPr>
          <w:i/>
          <w:noProof/>
        </w:rPr>
        <w:t>23</w:t>
      </w:r>
      <w:r w:rsidRPr="00D368F9">
        <w:rPr>
          <w:noProof/>
        </w:rPr>
        <w:t xml:space="preserve"> (1), 252.</w:t>
      </w:r>
    </w:p>
    <w:p w14:paraId="24ABA846" w14:textId="77777777" w:rsidR="00D368F9" w:rsidRPr="00D368F9" w:rsidRDefault="00D368F9" w:rsidP="00D368F9">
      <w:pPr>
        <w:pStyle w:val="EndNoteBibliography"/>
        <w:rPr>
          <w:noProof/>
        </w:rPr>
      </w:pPr>
      <w:r w:rsidRPr="00D368F9">
        <w:rPr>
          <w:noProof/>
        </w:rPr>
        <w:t>39.</w:t>
      </w:r>
      <w:r w:rsidRPr="00D368F9">
        <w:rPr>
          <w:noProof/>
        </w:rPr>
        <w:tab/>
        <w:t xml:space="preserve">Rusling, J. F. I., K., Voltammetric determination of electron-transfer rate between an enzyme and a mediator. </w:t>
      </w:r>
      <w:r w:rsidRPr="00D368F9">
        <w:rPr>
          <w:i/>
          <w:noProof/>
        </w:rPr>
        <w:t xml:space="preserve">Anal. Chim. Acta </w:t>
      </w:r>
      <w:r w:rsidRPr="00D368F9">
        <w:rPr>
          <w:b/>
          <w:noProof/>
        </w:rPr>
        <w:t>1991,</w:t>
      </w:r>
      <w:r w:rsidRPr="00D368F9">
        <w:rPr>
          <w:noProof/>
        </w:rPr>
        <w:t xml:space="preserve"> </w:t>
      </w:r>
      <w:r w:rsidRPr="00D368F9">
        <w:rPr>
          <w:i/>
          <w:noProof/>
        </w:rPr>
        <w:t>252</w:t>
      </w:r>
      <w:r w:rsidRPr="00D368F9">
        <w:rPr>
          <w:noProof/>
        </w:rPr>
        <w:t>, 23-27.</w:t>
      </w:r>
    </w:p>
    <w:p w14:paraId="5DB0C098" w14:textId="77777777" w:rsidR="00D368F9" w:rsidRPr="00D368F9" w:rsidRDefault="00D368F9" w:rsidP="00D368F9">
      <w:pPr>
        <w:pStyle w:val="EndNoteBibliography"/>
        <w:rPr>
          <w:noProof/>
        </w:rPr>
      </w:pPr>
      <w:r w:rsidRPr="00D368F9">
        <w:rPr>
          <w:noProof/>
        </w:rPr>
        <w:t>40.</w:t>
      </w:r>
      <w:r w:rsidRPr="00D368F9">
        <w:rPr>
          <w:noProof/>
        </w:rPr>
        <w:tab/>
        <w:t xml:space="preserve">Gregg, B. A.; Heller, A., Cross-linked redox gels containing glucose oxidase for amperometric biosensor applications. </w:t>
      </w:r>
      <w:r w:rsidRPr="00D368F9">
        <w:rPr>
          <w:i/>
          <w:noProof/>
        </w:rPr>
        <w:t xml:space="preserve">Anal. Chem. </w:t>
      </w:r>
      <w:r w:rsidRPr="00D368F9">
        <w:rPr>
          <w:b/>
          <w:noProof/>
        </w:rPr>
        <w:t>1990,</w:t>
      </w:r>
      <w:r w:rsidRPr="00D368F9">
        <w:rPr>
          <w:noProof/>
        </w:rPr>
        <w:t xml:space="preserve"> </w:t>
      </w:r>
      <w:r w:rsidRPr="00D368F9">
        <w:rPr>
          <w:i/>
          <w:noProof/>
        </w:rPr>
        <w:t>62</w:t>
      </w:r>
      <w:r w:rsidRPr="00D368F9">
        <w:rPr>
          <w:noProof/>
        </w:rPr>
        <w:t xml:space="preserve"> (3), 258-63.</w:t>
      </w:r>
    </w:p>
    <w:p w14:paraId="0E8FCC93" w14:textId="77777777" w:rsidR="00D368F9" w:rsidRPr="00D368F9" w:rsidRDefault="00D368F9" w:rsidP="00D368F9">
      <w:pPr>
        <w:pStyle w:val="EndNoteBibliography"/>
        <w:rPr>
          <w:noProof/>
        </w:rPr>
      </w:pPr>
      <w:r w:rsidRPr="00D368F9">
        <w:rPr>
          <w:noProof/>
        </w:rPr>
        <w:t>41.</w:t>
      </w:r>
      <w:r w:rsidRPr="00D368F9">
        <w:rPr>
          <w:noProof/>
        </w:rPr>
        <w:tab/>
        <w:t xml:space="preserve">Mizutani, F. A., M., Ferrocene-attached bovine serum albumin as a mediator between glucose oxidase and an electrode. </w:t>
      </w:r>
      <w:r w:rsidRPr="00D368F9">
        <w:rPr>
          <w:i/>
          <w:noProof/>
        </w:rPr>
        <w:t xml:space="preserve">Denki Kagaku </w:t>
      </w:r>
      <w:r w:rsidRPr="00D368F9">
        <w:rPr>
          <w:b/>
          <w:noProof/>
        </w:rPr>
        <w:t>1988,</w:t>
      </w:r>
      <w:r w:rsidRPr="00D368F9">
        <w:rPr>
          <w:noProof/>
        </w:rPr>
        <w:t xml:space="preserve"> </w:t>
      </w:r>
      <w:r w:rsidRPr="00D368F9">
        <w:rPr>
          <w:i/>
          <w:noProof/>
        </w:rPr>
        <w:t>56</w:t>
      </w:r>
      <w:r w:rsidRPr="00D368F9">
        <w:rPr>
          <w:noProof/>
        </w:rPr>
        <w:t>, 1100.</w:t>
      </w:r>
    </w:p>
    <w:p w14:paraId="08C3AD60" w14:textId="77777777" w:rsidR="00D368F9" w:rsidRPr="00D368F9" w:rsidRDefault="00D368F9" w:rsidP="00D368F9">
      <w:pPr>
        <w:pStyle w:val="EndNoteBibliography"/>
        <w:rPr>
          <w:noProof/>
        </w:rPr>
      </w:pPr>
      <w:r w:rsidRPr="00D368F9">
        <w:rPr>
          <w:noProof/>
        </w:rPr>
        <w:t>42.</w:t>
      </w:r>
      <w:r w:rsidRPr="00D368F9">
        <w:rPr>
          <w:noProof/>
        </w:rPr>
        <w:tab/>
        <w:t xml:space="preserve">Schuhmann, W.; Ohara, T. J.; Schmidt, H. L.; Heller, A., Electron transfer between glucose oxidase and electrodes via redox mediators bound with flexible chains to the enzyme surface. </w:t>
      </w:r>
      <w:r w:rsidRPr="00D368F9">
        <w:rPr>
          <w:i/>
          <w:noProof/>
        </w:rPr>
        <w:t xml:space="preserve">J. Am. Chem. Soc. </w:t>
      </w:r>
      <w:r w:rsidRPr="00D368F9">
        <w:rPr>
          <w:b/>
          <w:noProof/>
        </w:rPr>
        <w:t>1991,</w:t>
      </w:r>
      <w:r w:rsidRPr="00D368F9">
        <w:rPr>
          <w:noProof/>
        </w:rPr>
        <w:t xml:space="preserve"> </w:t>
      </w:r>
      <w:r w:rsidRPr="00D368F9">
        <w:rPr>
          <w:i/>
          <w:noProof/>
        </w:rPr>
        <w:t>113</w:t>
      </w:r>
      <w:r w:rsidRPr="00D368F9">
        <w:rPr>
          <w:noProof/>
        </w:rPr>
        <w:t xml:space="preserve"> (4), 1394-7.</w:t>
      </w:r>
    </w:p>
    <w:p w14:paraId="53F4DFB6" w14:textId="77777777" w:rsidR="00D368F9" w:rsidRPr="00D368F9" w:rsidRDefault="00D368F9" w:rsidP="00D368F9">
      <w:pPr>
        <w:pStyle w:val="EndNoteBibliography"/>
        <w:rPr>
          <w:noProof/>
        </w:rPr>
      </w:pPr>
      <w:r w:rsidRPr="00D368F9">
        <w:rPr>
          <w:noProof/>
        </w:rPr>
        <w:t>43.</w:t>
      </w:r>
      <w:r w:rsidRPr="00D368F9">
        <w:rPr>
          <w:noProof/>
        </w:rPr>
        <w:tab/>
        <w:t xml:space="preserve">Ye, L.; Haemmerle, M.; Olsthoorn, A. J. J.; Schuhmann, W.; Schmidt, H. L.; Duine, J. A.; Heller, A., High current density "wired" quinoprotein glucose dehydrogenase electrode. </w:t>
      </w:r>
      <w:r w:rsidRPr="00D368F9">
        <w:rPr>
          <w:i/>
          <w:noProof/>
        </w:rPr>
        <w:t xml:space="preserve">Anal. Chem. </w:t>
      </w:r>
      <w:r w:rsidRPr="00D368F9">
        <w:rPr>
          <w:b/>
          <w:noProof/>
        </w:rPr>
        <w:t>1993,</w:t>
      </w:r>
      <w:r w:rsidRPr="00D368F9">
        <w:rPr>
          <w:noProof/>
        </w:rPr>
        <w:t xml:space="preserve"> </w:t>
      </w:r>
      <w:r w:rsidRPr="00D368F9">
        <w:rPr>
          <w:i/>
          <w:noProof/>
        </w:rPr>
        <w:t>65</w:t>
      </w:r>
      <w:r w:rsidRPr="00D368F9">
        <w:rPr>
          <w:noProof/>
        </w:rPr>
        <w:t xml:space="preserve"> (3), 238-41.</w:t>
      </w:r>
    </w:p>
    <w:p w14:paraId="1D3D8337" w14:textId="77777777" w:rsidR="00D368F9" w:rsidRPr="00D368F9" w:rsidRDefault="00D368F9" w:rsidP="00D368F9">
      <w:pPr>
        <w:pStyle w:val="EndNoteBibliography"/>
        <w:rPr>
          <w:noProof/>
        </w:rPr>
      </w:pPr>
      <w:r w:rsidRPr="00D368F9">
        <w:rPr>
          <w:noProof/>
        </w:rPr>
        <w:t>44.</w:t>
      </w:r>
      <w:r w:rsidRPr="00D368F9">
        <w:rPr>
          <w:noProof/>
        </w:rPr>
        <w:tab/>
        <w:t xml:space="preserve">Forrow, N. J.; Sanghera, G. S.; Walters, S. J., The influence of structure in the reaction of electrochemically generated ferrocenium derivatives with reduced glucose oxidase. </w:t>
      </w:r>
      <w:r w:rsidRPr="00D368F9">
        <w:rPr>
          <w:i/>
          <w:noProof/>
        </w:rPr>
        <w:t xml:space="preserve">J. Chem. Soc., Dalton Trans. </w:t>
      </w:r>
      <w:r w:rsidRPr="00D368F9">
        <w:rPr>
          <w:b/>
          <w:noProof/>
        </w:rPr>
        <w:t>2002,</w:t>
      </w:r>
      <w:r w:rsidRPr="00D368F9">
        <w:rPr>
          <w:noProof/>
        </w:rPr>
        <w:t xml:space="preserve">  (16), 3187-3194.</w:t>
      </w:r>
    </w:p>
    <w:p w14:paraId="2BB348F5" w14:textId="77777777" w:rsidR="00D368F9" w:rsidRPr="00D368F9" w:rsidRDefault="00D368F9" w:rsidP="00D368F9">
      <w:pPr>
        <w:pStyle w:val="EndNoteBibliography"/>
        <w:rPr>
          <w:noProof/>
        </w:rPr>
      </w:pPr>
      <w:r w:rsidRPr="00D368F9">
        <w:rPr>
          <w:noProof/>
        </w:rPr>
        <w:t>45.</w:t>
      </w:r>
      <w:r w:rsidRPr="00D368F9">
        <w:rPr>
          <w:noProof/>
        </w:rPr>
        <w:tab/>
        <w:t xml:space="preserve">Forrow, N. J. W., S. J., Transition Metal Half-Sandwich Complexes as Redox Mediators to Glucose Oxidase. </w:t>
      </w:r>
      <w:r w:rsidRPr="00D368F9">
        <w:rPr>
          <w:i/>
          <w:noProof/>
        </w:rPr>
        <w:t xml:space="preserve">Biosens. Bioelectron. </w:t>
      </w:r>
      <w:r w:rsidRPr="00D368F9">
        <w:rPr>
          <w:b/>
          <w:noProof/>
        </w:rPr>
        <w:t>2004,</w:t>
      </w:r>
      <w:r w:rsidRPr="00D368F9">
        <w:rPr>
          <w:noProof/>
        </w:rPr>
        <w:t xml:space="preserve"> </w:t>
      </w:r>
      <w:r w:rsidRPr="00D368F9">
        <w:rPr>
          <w:i/>
          <w:noProof/>
        </w:rPr>
        <w:t>19</w:t>
      </w:r>
      <w:r w:rsidRPr="00D368F9">
        <w:rPr>
          <w:noProof/>
        </w:rPr>
        <w:t>, 763-770.</w:t>
      </w:r>
    </w:p>
    <w:p w14:paraId="3BB6656D" w14:textId="77777777" w:rsidR="00D368F9" w:rsidRPr="00D368F9" w:rsidRDefault="00D368F9" w:rsidP="00D368F9">
      <w:pPr>
        <w:pStyle w:val="EndNoteBibliography"/>
        <w:rPr>
          <w:noProof/>
        </w:rPr>
      </w:pPr>
      <w:r w:rsidRPr="00D368F9">
        <w:rPr>
          <w:noProof/>
        </w:rPr>
        <w:t>46.</w:t>
      </w:r>
      <w:r w:rsidRPr="00D368F9">
        <w:rPr>
          <w:noProof/>
        </w:rPr>
        <w:tab/>
        <w:t xml:space="preserve">Monteiro, T. A., M. G., Electrochemical Enzyme Biosensors Revisited: Old Solutions for New Problems. </w:t>
      </w:r>
      <w:r w:rsidRPr="00D368F9">
        <w:rPr>
          <w:i/>
          <w:noProof/>
        </w:rPr>
        <w:t xml:space="preserve">Critical Review in Analytical Chemistry </w:t>
      </w:r>
      <w:r w:rsidRPr="00D368F9">
        <w:rPr>
          <w:b/>
          <w:noProof/>
        </w:rPr>
        <w:t>2018,</w:t>
      </w:r>
      <w:r w:rsidRPr="00D368F9">
        <w:rPr>
          <w:noProof/>
        </w:rPr>
        <w:t xml:space="preserve"> </w:t>
      </w:r>
      <w:r w:rsidRPr="00D368F9">
        <w:rPr>
          <w:i/>
          <w:noProof/>
        </w:rPr>
        <w:t>49</w:t>
      </w:r>
      <w:r w:rsidRPr="00D368F9">
        <w:rPr>
          <w:noProof/>
        </w:rPr>
        <w:t xml:space="preserve"> (1), 44-66.</w:t>
      </w:r>
    </w:p>
    <w:p w14:paraId="251DC9CB" w14:textId="77777777" w:rsidR="00D368F9" w:rsidRPr="00D368F9" w:rsidRDefault="00D368F9" w:rsidP="00D368F9">
      <w:pPr>
        <w:pStyle w:val="EndNoteBibliography"/>
        <w:rPr>
          <w:noProof/>
        </w:rPr>
      </w:pPr>
      <w:r w:rsidRPr="00D368F9">
        <w:rPr>
          <w:noProof/>
        </w:rPr>
        <w:lastRenderedPageBreak/>
        <w:t>47.</w:t>
      </w:r>
      <w:r w:rsidRPr="00D368F9">
        <w:rPr>
          <w:noProof/>
        </w:rPr>
        <w:tab/>
        <w:t xml:space="preserve">Abreu, C.; Nedellec, Y.; Ondel, O.; Buret, F.; Cosnier, S.; Le Goff, A.; Holzinger, M., Glucose oxidase bioanodes for glucose conversion and H2O2 production for horseradish peroxidase biocathodes in a flow through glucose biofuel cell design. </w:t>
      </w:r>
      <w:r w:rsidRPr="00D368F9">
        <w:rPr>
          <w:i/>
          <w:noProof/>
        </w:rPr>
        <w:t xml:space="preserve">J. Power Sources </w:t>
      </w:r>
      <w:r w:rsidRPr="00D368F9">
        <w:rPr>
          <w:b/>
          <w:noProof/>
        </w:rPr>
        <w:t>2018,</w:t>
      </w:r>
      <w:r w:rsidRPr="00D368F9">
        <w:rPr>
          <w:noProof/>
        </w:rPr>
        <w:t xml:space="preserve"> </w:t>
      </w:r>
      <w:r w:rsidRPr="00D368F9">
        <w:rPr>
          <w:i/>
          <w:noProof/>
        </w:rPr>
        <w:t>392</w:t>
      </w:r>
      <w:r w:rsidRPr="00D368F9">
        <w:rPr>
          <w:noProof/>
        </w:rPr>
        <w:t>, 176-180.</w:t>
      </w:r>
    </w:p>
    <w:p w14:paraId="557D2E83" w14:textId="77777777" w:rsidR="00D368F9" w:rsidRPr="00D368F9" w:rsidRDefault="00D368F9" w:rsidP="00D368F9">
      <w:pPr>
        <w:pStyle w:val="EndNoteBibliography"/>
        <w:rPr>
          <w:noProof/>
        </w:rPr>
      </w:pPr>
      <w:r w:rsidRPr="00D368F9">
        <w:rPr>
          <w:noProof/>
        </w:rPr>
        <w:t>48.</w:t>
      </w:r>
      <w:r w:rsidRPr="00D368F9">
        <w:rPr>
          <w:noProof/>
        </w:rPr>
        <w:tab/>
        <w:t xml:space="preserve">Meredith, M. T.; Hickey, D. P.; Redemann, J. P.; Schmidtke, D. W.; Glatzhofer, D. T., Effects of ferrocene methylation on ferrocene-modified linear poly(ethylenimine) bioanodes. </w:t>
      </w:r>
      <w:r w:rsidRPr="00D368F9">
        <w:rPr>
          <w:i/>
          <w:noProof/>
        </w:rPr>
        <w:t xml:space="preserve">Electrochim. Acta </w:t>
      </w:r>
      <w:r w:rsidRPr="00D368F9">
        <w:rPr>
          <w:b/>
          <w:noProof/>
        </w:rPr>
        <w:t>2013,</w:t>
      </w:r>
      <w:r w:rsidRPr="00D368F9">
        <w:rPr>
          <w:noProof/>
        </w:rPr>
        <w:t xml:space="preserve"> </w:t>
      </w:r>
      <w:r w:rsidRPr="00D368F9">
        <w:rPr>
          <w:i/>
          <w:noProof/>
        </w:rPr>
        <w:t>92</w:t>
      </w:r>
      <w:r w:rsidRPr="00D368F9">
        <w:rPr>
          <w:noProof/>
        </w:rPr>
        <w:t>, 226-235.</w:t>
      </w:r>
    </w:p>
    <w:p w14:paraId="691D6CFE" w14:textId="77777777" w:rsidR="00D368F9" w:rsidRPr="00D368F9" w:rsidRDefault="00D368F9" w:rsidP="00D368F9">
      <w:pPr>
        <w:pStyle w:val="EndNoteBibliography"/>
        <w:rPr>
          <w:noProof/>
        </w:rPr>
      </w:pPr>
      <w:r w:rsidRPr="00D368F9">
        <w:rPr>
          <w:noProof/>
        </w:rPr>
        <w:t>49.</w:t>
      </w:r>
      <w:r w:rsidRPr="00D368F9">
        <w:rPr>
          <w:noProof/>
        </w:rPr>
        <w:tab/>
        <w:t xml:space="preserve">Andrieux, C. P.; Haas, O.; Saveant, J. M., Catalysis of electrochemical reactions at redox-polymer-coated electrodes. Mediation of the iron(III)/iron(II) oxido-reduction by a polyvinylpyridine polymer containing coordinatively attached bisbipyridine chlororuthenium redox centers. </w:t>
      </w:r>
      <w:r w:rsidRPr="00D368F9">
        <w:rPr>
          <w:i/>
          <w:noProof/>
        </w:rPr>
        <w:t xml:space="preserve">J. Am. Chem. Soc. </w:t>
      </w:r>
      <w:r w:rsidRPr="00D368F9">
        <w:rPr>
          <w:b/>
          <w:noProof/>
        </w:rPr>
        <w:t>1986,</w:t>
      </w:r>
      <w:r w:rsidRPr="00D368F9">
        <w:rPr>
          <w:noProof/>
        </w:rPr>
        <w:t xml:space="preserve"> </w:t>
      </w:r>
      <w:r w:rsidRPr="00D368F9">
        <w:rPr>
          <w:i/>
          <w:noProof/>
        </w:rPr>
        <w:t>108</w:t>
      </w:r>
      <w:r w:rsidRPr="00D368F9">
        <w:rPr>
          <w:noProof/>
        </w:rPr>
        <w:t xml:space="preserve"> (26), 8175-82.</w:t>
      </w:r>
    </w:p>
    <w:p w14:paraId="2F9D0B5A" w14:textId="77777777" w:rsidR="00D368F9" w:rsidRPr="00D368F9" w:rsidRDefault="00D368F9" w:rsidP="00D368F9">
      <w:pPr>
        <w:pStyle w:val="EndNoteBibliography"/>
        <w:rPr>
          <w:noProof/>
        </w:rPr>
      </w:pPr>
      <w:r w:rsidRPr="00D368F9">
        <w:rPr>
          <w:noProof/>
        </w:rPr>
        <w:t>50.</w:t>
      </w:r>
      <w:r w:rsidRPr="00D368F9">
        <w:rPr>
          <w:noProof/>
        </w:rPr>
        <w:tab/>
        <w:t xml:space="preserve">Calvo, E. J.; Etchenique, R.; Danilowicz, C.; Diaz, L., Electrical Communication between Electrodes and Enzymes Mediated by Redox Hydrogels. </w:t>
      </w:r>
      <w:r w:rsidRPr="00D368F9">
        <w:rPr>
          <w:i/>
          <w:noProof/>
        </w:rPr>
        <w:t xml:space="preserve">Anal. Chem. </w:t>
      </w:r>
      <w:r w:rsidRPr="00D368F9">
        <w:rPr>
          <w:b/>
          <w:noProof/>
        </w:rPr>
        <w:t>1996,</w:t>
      </w:r>
      <w:r w:rsidRPr="00D368F9">
        <w:rPr>
          <w:noProof/>
        </w:rPr>
        <w:t xml:space="preserve"> </w:t>
      </w:r>
      <w:r w:rsidRPr="00D368F9">
        <w:rPr>
          <w:i/>
          <w:noProof/>
        </w:rPr>
        <w:t>68</w:t>
      </w:r>
      <w:r w:rsidRPr="00D368F9">
        <w:rPr>
          <w:noProof/>
        </w:rPr>
        <w:t xml:space="preserve"> (23), 4186-4193.</w:t>
      </w:r>
    </w:p>
    <w:p w14:paraId="3DB5C0E6" w14:textId="77777777" w:rsidR="00D368F9" w:rsidRPr="00D368F9" w:rsidRDefault="00D368F9" w:rsidP="00D368F9">
      <w:pPr>
        <w:pStyle w:val="EndNoteBibliography"/>
        <w:rPr>
          <w:noProof/>
        </w:rPr>
      </w:pPr>
      <w:r w:rsidRPr="00D368F9">
        <w:rPr>
          <w:noProof/>
        </w:rPr>
        <w:t>51.</w:t>
      </w:r>
      <w:r w:rsidRPr="00D368F9">
        <w:rPr>
          <w:noProof/>
        </w:rPr>
        <w:tab/>
        <w:t xml:space="preserve">Chatani, Y.; Tadokoro, H.; Saegusa, T.; Ikeda, H., Structural studies of poly(ethylenimine). 1. Structures of two hydrates of poly(ethylenimine): sesquihydrate and dihydrate. </w:t>
      </w:r>
      <w:r w:rsidRPr="00D368F9">
        <w:rPr>
          <w:i/>
          <w:noProof/>
        </w:rPr>
        <w:t xml:space="preserve">Macromolecules </w:t>
      </w:r>
      <w:r w:rsidRPr="00D368F9">
        <w:rPr>
          <w:b/>
          <w:noProof/>
        </w:rPr>
        <w:t>1981,</w:t>
      </w:r>
      <w:r w:rsidRPr="00D368F9">
        <w:rPr>
          <w:noProof/>
        </w:rPr>
        <w:t xml:space="preserve"> </w:t>
      </w:r>
      <w:r w:rsidRPr="00D368F9">
        <w:rPr>
          <w:i/>
          <w:noProof/>
        </w:rPr>
        <w:t>14</w:t>
      </w:r>
      <w:r w:rsidRPr="00D368F9">
        <w:rPr>
          <w:noProof/>
        </w:rPr>
        <w:t xml:space="preserve"> (2), 315-21.</w:t>
      </w:r>
    </w:p>
    <w:p w14:paraId="6C03817A" w14:textId="77777777" w:rsidR="00D368F9" w:rsidRPr="00D368F9" w:rsidRDefault="00D368F9" w:rsidP="00D368F9">
      <w:pPr>
        <w:pStyle w:val="EndNoteBibliography"/>
        <w:rPr>
          <w:noProof/>
        </w:rPr>
      </w:pPr>
      <w:r w:rsidRPr="00D368F9">
        <w:rPr>
          <w:noProof/>
        </w:rPr>
        <w:t>52.</w:t>
      </w:r>
      <w:r w:rsidRPr="00D368F9">
        <w:rPr>
          <w:noProof/>
        </w:rPr>
        <w:tab/>
        <w:t xml:space="preserve">Ju, H.; Leech, D., [Os(bpy)2(PVI)10Cl]Cl polymer-modified carbon fiber electrodes for the electrocatalytic oxidation of NADH. </w:t>
      </w:r>
      <w:r w:rsidRPr="00D368F9">
        <w:rPr>
          <w:i/>
          <w:noProof/>
        </w:rPr>
        <w:t xml:space="preserve">Anal. Chim. Acta </w:t>
      </w:r>
      <w:r w:rsidRPr="00D368F9">
        <w:rPr>
          <w:b/>
          <w:noProof/>
        </w:rPr>
        <w:t>1997,</w:t>
      </w:r>
      <w:r w:rsidRPr="00D368F9">
        <w:rPr>
          <w:noProof/>
        </w:rPr>
        <w:t xml:space="preserve"> </w:t>
      </w:r>
      <w:r w:rsidRPr="00D368F9">
        <w:rPr>
          <w:i/>
          <w:noProof/>
        </w:rPr>
        <w:t>345</w:t>
      </w:r>
      <w:r w:rsidRPr="00D368F9">
        <w:rPr>
          <w:noProof/>
        </w:rPr>
        <w:t xml:space="preserve"> (1-3), 51-58.</w:t>
      </w:r>
    </w:p>
    <w:p w14:paraId="3C3FCD78" w14:textId="77777777" w:rsidR="00D368F9" w:rsidRPr="00D368F9" w:rsidRDefault="00D368F9" w:rsidP="00D368F9">
      <w:pPr>
        <w:pStyle w:val="EndNoteBibliography"/>
        <w:rPr>
          <w:noProof/>
        </w:rPr>
      </w:pPr>
      <w:r w:rsidRPr="00D368F9">
        <w:rPr>
          <w:noProof/>
        </w:rPr>
        <w:t>53.</w:t>
      </w:r>
      <w:r w:rsidRPr="00D368F9">
        <w:rPr>
          <w:noProof/>
        </w:rPr>
        <w:tab/>
        <w:t xml:space="preserve">Koide, S.; Yokoyama, K., Electrochemical characterization of an enzyme electrode based on a ferrocene-containing redox polymer. </w:t>
      </w:r>
      <w:r w:rsidRPr="00D368F9">
        <w:rPr>
          <w:i/>
          <w:noProof/>
        </w:rPr>
        <w:t xml:space="preserve">J. Electroanal. Chem. </w:t>
      </w:r>
      <w:r w:rsidRPr="00D368F9">
        <w:rPr>
          <w:b/>
          <w:noProof/>
        </w:rPr>
        <w:t>1999,</w:t>
      </w:r>
      <w:r w:rsidRPr="00D368F9">
        <w:rPr>
          <w:noProof/>
        </w:rPr>
        <w:t xml:space="preserve"> </w:t>
      </w:r>
      <w:r w:rsidRPr="00D368F9">
        <w:rPr>
          <w:i/>
          <w:noProof/>
        </w:rPr>
        <w:t>468</w:t>
      </w:r>
      <w:r w:rsidRPr="00D368F9">
        <w:rPr>
          <w:noProof/>
        </w:rPr>
        <w:t xml:space="preserve"> (2), 193-201.</w:t>
      </w:r>
    </w:p>
    <w:p w14:paraId="1156FF13" w14:textId="77777777" w:rsidR="00D368F9" w:rsidRPr="00D368F9" w:rsidRDefault="00D368F9" w:rsidP="00D368F9">
      <w:pPr>
        <w:pStyle w:val="EndNoteBibliography"/>
        <w:rPr>
          <w:noProof/>
        </w:rPr>
      </w:pPr>
      <w:r w:rsidRPr="00D368F9">
        <w:rPr>
          <w:noProof/>
        </w:rPr>
        <w:t>54.</w:t>
      </w:r>
      <w:r w:rsidRPr="00D368F9">
        <w:rPr>
          <w:noProof/>
        </w:rPr>
        <w:tab/>
        <w:t xml:space="preserve">Mikeladze, E.; Schulte, A.; Mosbach, M.; Blochl, A.; Csoregi, E.; Solomonia, R.; Schuhmann, W., Redox hydrogel-based bienzyme microelectrodes for amperometric monitoring of L-glutamate. </w:t>
      </w:r>
      <w:r w:rsidRPr="00D368F9">
        <w:rPr>
          <w:i/>
          <w:noProof/>
        </w:rPr>
        <w:t xml:space="preserve">Electroanalysis </w:t>
      </w:r>
      <w:r w:rsidRPr="00D368F9">
        <w:rPr>
          <w:b/>
          <w:noProof/>
        </w:rPr>
        <w:t>2002,</w:t>
      </w:r>
      <w:r w:rsidRPr="00D368F9">
        <w:rPr>
          <w:noProof/>
        </w:rPr>
        <w:t xml:space="preserve"> </w:t>
      </w:r>
      <w:r w:rsidRPr="00D368F9">
        <w:rPr>
          <w:i/>
          <w:noProof/>
        </w:rPr>
        <w:t>14</w:t>
      </w:r>
      <w:r w:rsidRPr="00D368F9">
        <w:rPr>
          <w:noProof/>
        </w:rPr>
        <w:t xml:space="preserve"> (6), 393-399.</w:t>
      </w:r>
    </w:p>
    <w:p w14:paraId="0FC269C1" w14:textId="77777777" w:rsidR="00D368F9" w:rsidRPr="00D368F9" w:rsidRDefault="00D368F9" w:rsidP="00D368F9">
      <w:pPr>
        <w:pStyle w:val="EndNoteBibliography"/>
        <w:rPr>
          <w:noProof/>
        </w:rPr>
      </w:pPr>
      <w:r w:rsidRPr="00D368F9">
        <w:rPr>
          <w:noProof/>
        </w:rPr>
        <w:t>55.</w:t>
      </w:r>
      <w:r w:rsidRPr="00D368F9">
        <w:rPr>
          <w:noProof/>
        </w:rPr>
        <w:tab/>
        <w:t xml:space="preserve">Ohara, T. J.; Rajagopalan, R.; Heller, A., Glucose electrodes based on cross-linked [Os(bpy)2Cl]+/2+ complexed poly(1-vinylimidazole) films. </w:t>
      </w:r>
      <w:r w:rsidRPr="00D368F9">
        <w:rPr>
          <w:i/>
          <w:noProof/>
        </w:rPr>
        <w:t xml:space="preserve">Anal Chem </w:t>
      </w:r>
      <w:r w:rsidRPr="00D368F9">
        <w:rPr>
          <w:b/>
          <w:noProof/>
        </w:rPr>
        <w:t>1993,</w:t>
      </w:r>
      <w:r w:rsidRPr="00D368F9">
        <w:rPr>
          <w:noProof/>
        </w:rPr>
        <w:t xml:space="preserve"> </w:t>
      </w:r>
      <w:r w:rsidRPr="00D368F9">
        <w:rPr>
          <w:i/>
          <w:noProof/>
        </w:rPr>
        <w:t>65</w:t>
      </w:r>
      <w:r w:rsidRPr="00D368F9">
        <w:rPr>
          <w:noProof/>
        </w:rPr>
        <w:t xml:space="preserve"> (23), 3512-7.</w:t>
      </w:r>
    </w:p>
    <w:p w14:paraId="2CAC2CE7" w14:textId="77777777" w:rsidR="00D368F9" w:rsidRPr="00D368F9" w:rsidRDefault="00D368F9" w:rsidP="00D368F9">
      <w:pPr>
        <w:pStyle w:val="EndNoteBibliography"/>
        <w:rPr>
          <w:noProof/>
        </w:rPr>
      </w:pPr>
      <w:r w:rsidRPr="00D368F9">
        <w:rPr>
          <w:noProof/>
        </w:rPr>
        <w:t>56.</w:t>
      </w:r>
      <w:r w:rsidRPr="00D368F9">
        <w:rPr>
          <w:noProof/>
        </w:rPr>
        <w:tab/>
        <w:t xml:space="preserve">Ohara, T. J.; Rajagopalan, R.; Heller, A., Glucose electrodes based on cross-linked bis(2,2'-bipyridine)chloroosmium(+/2+) complexed poly(1-vinylimidazole) films. </w:t>
      </w:r>
      <w:r w:rsidRPr="00D368F9">
        <w:rPr>
          <w:i/>
          <w:noProof/>
        </w:rPr>
        <w:t xml:space="preserve">Anal. Chem. </w:t>
      </w:r>
      <w:r w:rsidRPr="00D368F9">
        <w:rPr>
          <w:b/>
          <w:noProof/>
        </w:rPr>
        <w:t>1993,</w:t>
      </w:r>
      <w:r w:rsidRPr="00D368F9">
        <w:rPr>
          <w:noProof/>
        </w:rPr>
        <w:t xml:space="preserve"> </w:t>
      </w:r>
      <w:r w:rsidRPr="00D368F9">
        <w:rPr>
          <w:i/>
          <w:noProof/>
        </w:rPr>
        <w:t>65</w:t>
      </w:r>
      <w:r w:rsidRPr="00D368F9">
        <w:rPr>
          <w:noProof/>
        </w:rPr>
        <w:t xml:space="preserve"> (23), 3512-17.</w:t>
      </w:r>
    </w:p>
    <w:p w14:paraId="659D817C" w14:textId="77777777" w:rsidR="00D368F9" w:rsidRPr="00D368F9" w:rsidRDefault="00D368F9" w:rsidP="00D368F9">
      <w:pPr>
        <w:pStyle w:val="EndNoteBibliography"/>
        <w:rPr>
          <w:noProof/>
        </w:rPr>
      </w:pPr>
      <w:r w:rsidRPr="00D368F9">
        <w:rPr>
          <w:noProof/>
        </w:rPr>
        <w:t>57.</w:t>
      </w:r>
      <w:r w:rsidRPr="00D368F9">
        <w:rPr>
          <w:noProof/>
        </w:rPr>
        <w:tab/>
        <w:t xml:space="preserve">Merchant, S. A.; Glatzhofer, D. T.; Schmidtke, D. W., Effects of Electrolyte and pH on the Behavior of Cross-Linked Films of Ferrocene-Modified Poly(ethylenimine). </w:t>
      </w:r>
      <w:r w:rsidRPr="00D368F9">
        <w:rPr>
          <w:i/>
          <w:noProof/>
        </w:rPr>
        <w:t xml:space="preserve">Langmuir </w:t>
      </w:r>
      <w:r w:rsidRPr="00D368F9">
        <w:rPr>
          <w:b/>
          <w:noProof/>
        </w:rPr>
        <w:t>2007,</w:t>
      </w:r>
      <w:r w:rsidRPr="00D368F9">
        <w:rPr>
          <w:noProof/>
        </w:rPr>
        <w:t xml:space="preserve"> </w:t>
      </w:r>
      <w:r w:rsidRPr="00D368F9">
        <w:rPr>
          <w:i/>
          <w:noProof/>
        </w:rPr>
        <w:t>23</w:t>
      </w:r>
      <w:r w:rsidRPr="00D368F9">
        <w:rPr>
          <w:noProof/>
        </w:rPr>
        <w:t xml:space="preserve"> (22), 11295-11302.</w:t>
      </w:r>
    </w:p>
    <w:p w14:paraId="74D15BB7" w14:textId="77777777" w:rsidR="00D368F9" w:rsidRPr="00D368F9" w:rsidRDefault="00D368F9" w:rsidP="00D368F9">
      <w:pPr>
        <w:pStyle w:val="EndNoteBibliography"/>
        <w:rPr>
          <w:noProof/>
        </w:rPr>
      </w:pPr>
      <w:r w:rsidRPr="00D368F9">
        <w:rPr>
          <w:noProof/>
        </w:rPr>
        <w:t>58.</w:t>
      </w:r>
      <w:r w:rsidRPr="00D368F9">
        <w:rPr>
          <w:noProof/>
        </w:rPr>
        <w:tab/>
        <w:t xml:space="preserve">Palmore, G. T. R. K., H. H, Electro-enzymic reduction of dioxygen to water in the cathode compartment of a biofuel cell. </w:t>
      </w:r>
      <w:r w:rsidRPr="00D368F9">
        <w:rPr>
          <w:i/>
          <w:noProof/>
        </w:rPr>
        <w:t xml:space="preserve">Journal of Electroanalytical Chemistry </w:t>
      </w:r>
      <w:r w:rsidRPr="00D368F9">
        <w:rPr>
          <w:b/>
          <w:noProof/>
        </w:rPr>
        <w:t>1999,</w:t>
      </w:r>
      <w:r w:rsidRPr="00D368F9">
        <w:rPr>
          <w:noProof/>
        </w:rPr>
        <w:t xml:space="preserve"> </w:t>
      </w:r>
      <w:r w:rsidRPr="00D368F9">
        <w:rPr>
          <w:i/>
          <w:noProof/>
        </w:rPr>
        <w:t>464</w:t>
      </w:r>
      <w:r w:rsidRPr="00D368F9">
        <w:rPr>
          <w:noProof/>
        </w:rPr>
        <w:t xml:space="preserve"> (1), 110-117.</w:t>
      </w:r>
    </w:p>
    <w:p w14:paraId="6AFFFFB9" w14:textId="77777777" w:rsidR="00D368F9" w:rsidRPr="00D368F9" w:rsidRDefault="00D368F9" w:rsidP="00D368F9">
      <w:pPr>
        <w:pStyle w:val="EndNoteBibliography"/>
        <w:rPr>
          <w:noProof/>
        </w:rPr>
      </w:pPr>
      <w:r w:rsidRPr="00D368F9">
        <w:rPr>
          <w:noProof/>
        </w:rPr>
        <w:t>59.</w:t>
      </w:r>
      <w:r w:rsidRPr="00D368F9">
        <w:rPr>
          <w:noProof/>
        </w:rPr>
        <w:tab/>
        <w:t xml:space="preserve">Meredith, M. T.; Kao, D.-Y.; Hickey, D.; Schmidtke, D. W.; Glatzhofer, D. T., High Current Density Ferrocene-Modified Linear Poly(ethylenimine) Bioanodes and Their Use in Biofuel Cells. </w:t>
      </w:r>
      <w:r w:rsidRPr="00D368F9">
        <w:rPr>
          <w:i/>
          <w:noProof/>
        </w:rPr>
        <w:t xml:space="preserve">J. Electrochem. Soc. </w:t>
      </w:r>
      <w:r w:rsidRPr="00D368F9">
        <w:rPr>
          <w:b/>
          <w:noProof/>
        </w:rPr>
        <w:t>2011,</w:t>
      </w:r>
      <w:r w:rsidRPr="00D368F9">
        <w:rPr>
          <w:noProof/>
        </w:rPr>
        <w:t xml:space="preserve"> </w:t>
      </w:r>
      <w:r w:rsidRPr="00D368F9">
        <w:rPr>
          <w:i/>
          <w:noProof/>
        </w:rPr>
        <w:t>158</w:t>
      </w:r>
      <w:r w:rsidRPr="00D368F9">
        <w:rPr>
          <w:noProof/>
        </w:rPr>
        <w:t xml:space="preserve"> (2), B166-B174.</w:t>
      </w:r>
    </w:p>
    <w:p w14:paraId="6EF61532" w14:textId="77777777" w:rsidR="00D368F9" w:rsidRPr="00D368F9" w:rsidRDefault="00D368F9" w:rsidP="00D368F9">
      <w:pPr>
        <w:pStyle w:val="EndNoteBibliography"/>
        <w:rPr>
          <w:noProof/>
        </w:rPr>
      </w:pPr>
      <w:r w:rsidRPr="00D368F9">
        <w:rPr>
          <w:noProof/>
        </w:rPr>
        <w:t>60.</w:t>
      </w:r>
      <w:r w:rsidRPr="00D368F9">
        <w:rPr>
          <w:noProof/>
        </w:rPr>
        <w:tab/>
        <w:t xml:space="preserve">Soukahrev, V. M., N.; Heller A., Oxygen sensing by HIF hydroxylases. </w:t>
      </w:r>
      <w:r w:rsidRPr="00D368F9">
        <w:rPr>
          <w:i/>
          <w:noProof/>
        </w:rPr>
        <w:t xml:space="preserve">J. Am. Chem. Soc. </w:t>
      </w:r>
      <w:r w:rsidRPr="00D368F9">
        <w:rPr>
          <w:b/>
          <w:noProof/>
        </w:rPr>
        <w:t>2004,</w:t>
      </w:r>
      <w:r w:rsidRPr="00D368F9">
        <w:rPr>
          <w:noProof/>
        </w:rPr>
        <w:t xml:space="preserve"> </w:t>
      </w:r>
      <w:r w:rsidRPr="00D368F9">
        <w:rPr>
          <w:i/>
          <w:noProof/>
        </w:rPr>
        <w:t>126</w:t>
      </w:r>
      <w:r w:rsidRPr="00D368F9">
        <w:rPr>
          <w:noProof/>
        </w:rPr>
        <w:t>, 8368.</w:t>
      </w:r>
    </w:p>
    <w:p w14:paraId="743A47FE" w14:textId="77777777" w:rsidR="00D368F9" w:rsidRPr="00D368F9" w:rsidRDefault="00D368F9" w:rsidP="00D368F9">
      <w:pPr>
        <w:pStyle w:val="EndNoteBibliography"/>
        <w:rPr>
          <w:noProof/>
        </w:rPr>
      </w:pPr>
      <w:r w:rsidRPr="00D368F9">
        <w:rPr>
          <w:noProof/>
        </w:rPr>
        <w:t>61.</w:t>
      </w:r>
      <w:r w:rsidRPr="00D368F9">
        <w:rPr>
          <w:noProof/>
        </w:rPr>
        <w:tab/>
        <w:t xml:space="preserve">Fei, M. M., N.; Heller, A, Long tethers binding redox centers to polymer backbones enhance electron transport in enzyme "Wiring" hydrogels. </w:t>
      </w:r>
      <w:r w:rsidRPr="00D368F9">
        <w:rPr>
          <w:i/>
          <w:noProof/>
        </w:rPr>
        <w:t xml:space="preserve">J. Am. Chem. Soc. </w:t>
      </w:r>
      <w:r w:rsidRPr="00D368F9">
        <w:rPr>
          <w:b/>
          <w:noProof/>
        </w:rPr>
        <w:t>2003,</w:t>
      </w:r>
      <w:r w:rsidRPr="00D368F9">
        <w:rPr>
          <w:noProof/>
        </w:rPr>
        <w:t xml:space="preserve"> </w:t>
      </w:r>
      <w:r w:rsidRPr="00D368F9">
        <w:rPr>
          <w:i/>
          <w:noProof/>
        </w:rPr>
        <w:t>123</w:t>
      </w:r>
      <w:r w:rsidRPr="00D368F9">
        <w:rPr>
          <w:noProof/>
        </w:rPr>
        <w:t xml:space="preserve"> (16), 4951-4957.</w:t>
      </w:r>
    </w:p>
    <w:p w14:paraId="0A3A002C" w14:textId="77777777" w:rsidR="00D368F9" w:rsidRPr="00D368F9" w:rsidRDefault="00D368F9" w:rsidP="00D368F9">
      <w:pPr>
        <w:pStyle w:val="EndNoteBibliography"/>
        <w:rPr>
          <w:noProof/>
        </w:rPr>
      </w:pPr>
      <w:r w:rsidRPr="00D368F9">
        <w:rPr>
          <w:noProof/>
        </w:rPr>
        <w:t>62.</w:t>
      </w:r>
      <w:r w:rsidRPr="00D368F9">
        <w:rPr>
          <w:noProof/>
        </w:rPr>
        <w:tab/>
        <w:t xml:space="preserve">Perevalova, E. G. R., M. D.; Grandberg, K. I., </w:t>
      </w:r>
      <w:r w:rsidRPr="00D368F9">
        <w:rPr>
          <w:i/>
          <w:noProof/>
        </w:rPr>
        <w:t>Methods of Elementoorganic Chemistry</w:t>
      </w:r>
      <w:r w:rsidRPr="00D368F9">
        <w:rPr>
          <w:noProof/>
        </w:rPr>
        <w:t>. Nauka: Moscow, 1983.</w:t>
      </w:r>
    </w:p>
    <w:p w14:paraId="60FE3635" w14:textId="77777777" w:rsidR="00D368F9" w:rsidRPr="00D368F9" w:rsidRDefault="00D368F9" w:rsidP="00D368F9">
      <w:pPr>
        <w:pStyle w:val="EndNoteBibliography"/>
        <w:rPr>
          <w:noProof/>
        </w:rPr>
      </w:pPr>
      <w:r w:rsidRPr="00D368F9">
        <w:rPr>
          <w:noProof/>
        </w:rPr>
        <w:t>63.</w:t>
      </w:r>
      <w:r w:rsidRPr="00D368F9">
        <w:rPr>
          <w:noProof/>
        </w:rPr>
        <w:tab/>
        <w:t xml:space="preserve">Hickey, D. P.; Giroud, F.; Schmidtke, D. W.; Glatzhofer, D. T.; Minteer, S. D., Enzyme cascade for catalyzing sucrose oxidation in a biofuel cell. </w:t>
      </w:r>
      <w:r w:rsidRPr="00D368F9">
        <w:rPr>
          <w:i/>
          <w:noProof/>
        </w:rPr>
        <w:t xml:space="preserve">ACS Catal. </w:t>
      </w:r>
      <w:r w:rsidRPr="00D368F9">
        <w:rPr>
          <w:b/>
          <w:noProof/>
        </w:rPr>
        <w:t>2013,</w:t>
      </w:r>
      <w:r w:rsidRPr="00D368F9">
        <w:rPr>
          <w:noProof/>
        </w:rPr>
        <w:t xml:space="preserve"> </w:t>
      </w:r>
      <w:r w:rsidRPr="00D368F9">
        <w:rPr>
          <w:i/>
          <w:noProof/>
        </w:rPr>
        <w:t>3</w:t>
      </w:r>
      <w:r w:rsidRPr="00D368F9">
        <w:rPr>
          <w:noProof/>
        </w:rPr>
        <w:t xml:space="preserve"> (12), 2729-2737.</w:t>
      </w:r>
    </w:p>
    <w:p w14:paraId="2BD9B9FB" w14:textId="77777777" w:rsidR="00D368F9" w:rsidRPr="00D368F9" w:rsidRDefault="00D368F9" w:rsidP="00D368F9">
      <w:pPr>
        <w:pStyle w:val="EndNoteBibliography"/>
        <w:rPr>
          <w:noProof/>
        </w:rPr>
      </w:pPr>
      <w:r w:rsidRPr="00D368F9">
        <w:rPr>
          <w:noProof/>
        </w:rPr>
        <w:t>64.</w:t>
      </w:r>
      <w:r w:rsidRPr="00D368F9">
        <w:rPr>
          <w:noProof/>
        </w:rPr>
        <w:tab/>
        <w:t xml:space="preserve">Hickey, D. P.; Halmes, A. J.; Schmidtke, D. W.; Glatzhofer, D. T., Electrochemical Characterization of Glucose Bioanodes Based on Tetramethylferrocene-Modified Linear Poly(ethylenimine). </w:t>
      </w:r>
      <w:r w:rsidRPr="00D368F9">
        <w:rPr>
          <w:i/>
          <w:noProof/>
        </w:rPr>
        <w:t xml:space="preserve">Electrochim. Acta </w:t>
      </w:r>
      <w:r w:rsidRPr="00D368F9">
        <w:rPr>
          <w:b/>
          <w:noProof/>
        </w:rPr>
        <w:t>2014,</w:t>
      </w:r>
      <w:r w:rsidRPr="00D368F9">
        <w:rPr>
          <w:noProof/>
        </w:rPr>
        <w:t xml:space="preserve"> </w:t>
      </w:r>
      <w:r w:rsidRPr="00D368F9">
        <w:rPr>
          <w:i/>
          <w:noProof/>
        </w:rPr>
        <w:t>149</w:t>
      </w:r>
      <w:r w:rsidRPr="00D368F9">
        <w:rPr>
          <w:noProof/>
        </w:rPr>
        <w:t>, 252-257.</w:t>
      </w:r>
    </w:p>
    <w:p w14:paraId="298036B0" w14:textId="77777777" w:rsidR="00D368F9" w:rsidRPr="00D368F9" w:rsidRDefault="00D368F9" w:rsidP="00D368F9">
      <w:pPr>
        <w:pStyle w:val="EndNoteBibliography"/>
        <w:rPr>
          <w:noProof/>
        </w:rPr>
      </w:pPr>
      <w:r w:rsidRPr="00D368F9">
        <w:rPr>
          <w:noProof/>
        </w:rPr>
        <w:t>65.</w:t>
      </w:r>
      <w:r w:rsidRPr="00D368F9">
        <w:rPr>
          <w:noProof/>
        </w:rPr>
        <w:tab/>
        <w:t>Hickey, D. P. FERROCENE-MODIFIED LINEAR POLY(ETHYLENIMINE) BIOELECTRODE MATERIALS FOR USE IN GLUCOSE/O2 BIOFUEL CELLS. University of Oklahoma, 2014.</w:t>
      </w:r>
    </w:p>
    <w:p w14:paraId="3D0B2D9E" w14:textId="77777777" w:rsidR="00D368F9" w:rsidRPr="00D368F9" w:rsidRDefault="00D368F9" w:rsidP="00D368F9">
      <w:pPr>
        <w:pStyle w:val="EndNoteBibliography"/>
        <w:rPr>
          <w:noProof/>
        </w:rPr>
      </w:pPr>
      <w:r w:rsidRPr="00D368F9">
        <w:rPr>
          <w:noProof/>
        </w:rPr>
        <w:t>66.</w:t>
      </w:r>
      <w:r w:rsidRPr="00D368F9">
        <w:rPr>
          <w:noProof/>
        </w:rPr>
        <w:tab/>
        <w:t xml:space="preserve">Giroud, F.; Hickey, D. P.; Schmidtke, D. W.; Glatzhofer, D. T.; Minteer, S. D., A Monosaccharide-Based Coin-Cell Biobattery. </w:t>
      </w:r>
      <w:r w:rsidRPr="00D368F9">
        <w:rPr>
          <w:i/>
          <w:noProof/>
        </w:rPr>
        <w:t xml:space="preserve">ChemElectroChem </w:t>
      </w:r>
      <w:r w:rsidRPr="00D368F9">
        <w:rPr>
          <w:b/>
          <w:noProof/>
        </w:rPr>
        <w:t>2014,</w:t>
      </w:r>
      <w:r w:rsidRPr="00D368F9">
        <w:rPr>
          <w:noProof/>
        </w:rPr>
        <w:t xml:space="preserve"> </w:t>
      </w:r>
      <w:r w:rsidRPr="00D368F9">
        <w:rPr>
          <w:i/>
          <w:noProof/>
        </w:rPr>
        <w:t>1</w:t>
      </w:r>
      <w:r w:rsidRPr="00D368F9">
        <w:rPr>
          <w:noProof/>
        </w:rPr>
        <w:t xml:space="preserve"> (11), 1880-1885.</w:t>
      </w:r>
    </w:p>
    <w:p w14:paraId="2302C5BE" w14:textId="77777777" w:rsidR="00D368F9" w:rsidRPr="00D368F9" w:rsidRDefault="00D368F9" w:rsidP="00D368F9">
      <w:pPr>
        <w:pStyle w:val="EndNoteBibliography"/>
        <w:rPr>
          <w:noProof/>
        </w:rPr>
      </w:pPr>
      <w:r w:rsidRPr="00D368F9">
        <w:rPr>
          <w:noProof/>
        </w:rPr>
        <w:lastRenderedPageBreak/>
        <w:t>67.</w:t>
      </w:r>
      <w:r w:rsidRPr="00D368F9">
        <w:rPr>
          <w:noProof/>
        </w:rPr>
        <w:tab/>
        <w:t xml:space="preserve">Kano, K. I., T., Fundamentals and practices of mediated bioelectrocatalysis. </w:t>
      </w:r>
      <w:r w:rsidRPr="00D368F9">
        <w:rPr>
          <w:i/>
          <w:noProof/>
        </w:rPr>
        <w:t xml:space="preserve">Anal. Sci. </w:t>
      </w:r>
      <w:r w:rsidRPr="00D368F9">
        <w:rPr>
          <w:b/>
          <w:noProof/>
        </w:rPr>
        <w:t>2000,</w:t>
      </w:r>
      <w:r w:rsidRPr="00D368F9">
        <w:rPr>
          <w:noProof/>
        </w:rPr>
        <w:t xml:space="preserve"> </w:t>
      </w:r>
      <w:r w:rsidRPr="00D368F9">
        <w:rPr>
          <w:i/>
          <w:noProof/>
        </w:rPr>
        <w:t>16</w:t>
      </w:r>
      <w:r w:rsidRPr="00D368F9">
        <w:rPr>
          <w:noProof/>
        </w:rPr>
        <w:t xml:space="preserve"> (10), 1013-1021.</w:t>
      </w:r>
    </w:p>
    <w:p w14:paraId="4713DB01" w14:textId="77777777" w:rsidR="00D368F9" w:rsidRPr="00D368F9" w:rsidRDefault="00D368F9" w:rsidP="00D368F9">
      <w:pPr>
        <w:pStyle w:val="EndNoteBibliography"/>
        <w:rPr>
          <w:noProof/>
        </w:rPr>
      </w:pPr>
      <w:r w:rsidRPr="00D368F9">
        <w:rPr>
          <w:noProof/>
        </w:rPr>
        <w:t>68.</w:t>
      </w:r>
      <w:r w:rsidRPr="00D368F9">
        <w:rPr>
          <w:noProof/>
        </w:rPr>
        <w:tab/>
        <w:t xml:space="preserve">delle Noci, S. F., M.; Favero, G.; Tosi, M. ; Ferri, T.; Mazzei, F., Electrochemical Kinetic Characterization of Redox Mediated Glucose Oxidase Reaction: A simplified Approach. </w:t>
      </w:r>
      <w:r w:rsidRPr="00D368F9">
        <w:rPr>
          <w:i/>
          <w:noProof/>
        </w:rPr>
        <w:t xml:space="preserve">Electroanalysis </w:t>
      </w:r>
      <w:r w:rsidRPr="00D368F9">
        <w:rPr>
          <w:b/>
          <w:noProof/>
        </w:rPr>
        <w:t>2007,</w:t>
      </w:r>
      <w:r w:rsidRPr="00D368F9">
        <w:rPr>
          <w:noProof/>
        </w:rPr>
        <w:t xml:space="preserve"> </w:t>
      </w:r>
      <w:r w:rsidRPr="00D368F9">
        <w:rPr>
          <w:i/>
          <w:noProof/>
        </w:rPr>
        <w:t>20</w:t>
      </w:r>
      <w:r w:rsidRPr="00D368F9">
        <w:rPr>
          <w:noProof/>
        </w:rPr>
        <w:t xml:space="preserve"> (2), 163-169.</w:t>
      </w:r>
    </w:p>
    <w:p w14:paraId="6C0892C6" w14:textId="77777777" w:rsidR="00D368F9" w:rsidRPr="00D368F9" w:rsidRDefault="00D368F9" w:rsidP="00D368F9">
      <w:pPr>
        <w:pStyle w:val="EndNoteBibliography"/>
        <w:rPr>
          <w:noProof/>
        </w:rPr>
      </w:pPr>
      <w:r w:rsidRPr="00D368F9">
        <w:rPr>
          <w:noProof/>
        </w:rPr>
        <w:t>69.</w:t>
      </w:r>
      <w:r w:rsidRPr="00D368F9">
        <w:rPr>
          <w:noProof/>
        </w:rPr>
        <w:tab/>
        <w:t xml:space="preserve">Chen, J.; Munje, R.; Godman, N. P.; Prasad, S.; Glatzhofer, D. T.; Schmidtke, D. W., Improved Performance of Glucose Bioanodes Using Composites of (7,6) Single-Walled Carbon Nanotubes and a Ferrocene-LPEI Redox Polymer. </w:t>
      </w:r>
      <w:r w:rsidRPr="00D368F9">
        <w:rPr>
          <w:i/>
          <w:noProof/>
        </w:rPr>
        <w:t xml:space="preserve">Langmuir </w:t>
      </w:r>
      <w:r w:rsidRPr="00D368F9">
        <w:rPr>
          <w:b/>
          <w:noProof/>
        </w:rPr>
        <w:t>2017,</w:t>
      </w:r>
      <w:r w:rsidRPr="00D368F9">
        <w:rPr>
          <w:noProof/>
        </w:rPr>
        <w:t xml:space="preserve"> </w:t>
      </w:r>
      <w:r w:rsidRPr="00D368F9">
        <w:rPr>
          <w:i/>
          <w:noProof/>
        </w:rPr>
        <w:t>33</w:t>
      </w:r>
      <w:r w:rsidRPr="00D368F9">
        <w:rPr>
          <w:noProof/>
        </w:rPr>
        <w:t xml:space="preserve"> (31), 7591-7599.</w:t>
      </w:r>
    </w:p>
    <w:p w14:paraId="130E2CC6" w14:textId="77777777" w:rsidR="00D368F9" w:rsidRPr="00D368F9" w:rsidRDefault="00D368F9" w:rsidP="00D368F9">
      <w:pPr>
        <w:pStyle w:val="EndNoteBibliography"/>
        <w:rPr>
          <w:noProof/>
        </w:rPr>
      </w:pPr>
      <w:r w:rsidRPr="00D368F9">
        <w:rPr>
          <w:noProof/>
        </w:rPr>
        <w:t>70.</w:t>
      </w:r>
      <w:r w:rsidRPr="00D368F9">
        <w:rPr>
          <w:noProof/>
        </w:rPr>
        <w:tab/>
        <w:t xml:space="preserve">Zebda, A.; Gondran, C.; Le Goff, A.; Holzinger, M.; Cinquin, P.; Cosnier, S., Mediatorless high-power glucose biofuel cells based on compressed carbon nanotube-enzyme electrodes. </w:t>
      </w:r>
      <w:r w:rsidRPr="00D368F9">
        <w:rPr>
          <w:i/>
          <w:noProof/>
        </w:rPr>
        <w:t xml:space="preserve">Nat. Commun. </w:t>
      </w:r>
      <w:r w:rsidRPr="00D368F9">
        <w:rPr>
          <w:b/>
          <w:noProof/>
        </w:rPr>
        <w:t>2011,</w:t>
      </w:r>
      <w:r w:rsidRPr="00D368F9">
        <w:rPr>
          <w:noProof/>
        </w:rPr>
        <w:t xml:space="preserve"> </w:t>
      </w:r>
      <w:r w:rsidRPr="00D368F9">
        <w:rPr>
          <w:i/>
          <w:noProof/>
        </w:rPr>
        <w:t>2</w:t>
      </w:r>
      <w:r w:rsidRPr="00D368F9">
        <w:rPr>
          <w:noProof/>
        </w:rPr>
        <w:t xml:space="preserve"> (June), 1365/1-1365/6, S1365/1-S1365/3.</w:t>
      </w:r>
    </w:p>
    <w:p w14:paraId="787A9736" w14:textId="77777777" w:rsidR="00D368F9" w:rsidRPr="00D368F9" w:rsidRDefault="00D368F9" w:rsidP="00D368F9">
      <w:pPr>
        <w:pStyle w:val="EndNoteBibliography"/>
        <w:rPr>
          <w:noProof/>
        </w:rPr>
      </w:pPr>
      <w:r w:rsidRPr="00D368F9">
        <w:rPr>
          <w:noProof/>
        </w:rPr>
        <w:t>71.</w:t>
      </w:r>
      <w:r w:rsidRPr="00D368F9">
        <w:rPr>
          <w:noProof/>
        </w:rPr>
        <w:tab/>
        <w:t xml:space="preserve">Miyake, T.; Yoshino, S.; Yamada, T.; Hata, K.; Nishizawa, M., Self-regulating enzyme-nanotube ensemble films and their application as flexible electrodes for biofuel cells. </w:t>
      </w:r>
      <w:r w:rsidRPr="00D368F9">
        <w:rPr>
          <w:i/>
          <w:noProof/>
        </w:rPr>
        <w:t xml:space="preserve">J. Am. Chem. Soc. </w:t>
      </w:r>
      <w:r w:rsidRPr="00D368F9">
        <w:rPr>
          <w:b/>
          <w:noProof/>
        </w:rPr>
        <w:t>2011,</w:t>
      </w:r>
      <w:r w:rsidRPr="00D368F9">
        <w:rPr>
          <w:noProof/>
        </w:rPr>
        <w:t xml:space="preserve"> </w:t>
      </w:r>
      <w:r w:rsidRPr="00D368F9">
        <w:rPr>
          <w:i/>
          <w:noProof/>
        </w:rPr>
        <w:t>133</w:t>
      </w:r>
      <w:r w:rsidRPr="00D368F9">
        <w:rPr>
          <w:noProof/>
        </w:rPr>
        <w:t xml:space="preserve"> (13), 5129-5134.</w:t>
      </w:r>
    </w:p>
    <w:p w14:paraId="69B35D26" w14:textId="77777777" w:rsidR="00D368F9" w:rsidRPr="00D368F9" w:rsidRDefault="00D368F9" w:rsidP="00D368F9">
      <w:pPr>
        <w:pStyle w:val="EndNoteBibliography"/>
        <w:rPr>
          <w:noProof/>
        </w:rPr>
      </w:pPr>
      <w:r w:rsidRPr="00D368F9">
        <w:rPr>
          <w:noProof/>
        </w:rPr>
        <w:t>72.</w:t>
      </w:r>
      <w:r w:rsidRPr="00D368F9">
        <w:rPr>
          <w:noProof/>
        </w:rPr>
        <w:tab/>
        <w:t xml:space="preserve">Bartlett, P. N.; Al-Lolage, F. A., There is no evidence to support literature claims of direct electron transfer (DET) for native glucose oxidase (GOx) at carbon nanotubes or graphene. </w:t>
      </w:r>
      <w:r w:rsidRPr="00D368F9">
        <w:rPr>
          <w:i/>
          <w:noProof/>
        </w:rPr>
        <w:t xml:space="preserve">Journal of Electroanalytical Chemistry </w:t>
      </w:r>
      <w:r w:rsidRPr="00D368F9">
        <w:rPr>
          <w:b/>
          <w:noProof/>
        </w:rPr>
        <w:t>2018,</w:t>
      </w:r>
      <w:r w:rsidRPr="00D368F9">
        <w:rPr>
          <w:noProof/>
        </w:rPr>
        <w:t xml:space="preserve"> </w:t>
      </w:r>
      <w:r w:rsidRPr="00D368F9">
        <w:rPr>
          <w:i/>
          <w:noProof/>
        </w:rPr>
        <w:t>819</w:t>
      </w:r>
      <w:r w:rsidRPr="00D368F9">
        <w:rPr>
          <w:noProof/>
        </w:rPr>
        <w:t>, 26-37.</w:t>
      </w:r>
    </w:p>
    <w:p w14:paraId="01B5A4F1" w14:textId="77777777" w:rsidR="00D368F9" w:rsidRPr="00D368F9" w:rsidRDefault="00D368F9" w:rsidP="00D368F9">
      <w:pPr>
        <w:pStyle w:val="EndNoteBibliography"/>
        <w:rPr>
          <w:noProof/>
        </w:rPr>
      </w:pPr>
      <w:r w:rsidRPr="00D368F9">
        <w:rPr>
          <w:noProof/>
        </w:rPr>
        <w:t>73.</w:t>
      </w:r>
      <w:r w:rsidRPr="00D368F9">
        <w:rPr>
          <w:noProof/>
        </w:rPr>
        <w:tab/>
        <w:t xml:space="preserve">Zhu, Z.; Kin, T. T.; Sun, F.; You, C.; Percival, Z. Y. H., A high-energy-density sugar biobattery based on a synthetic enzymatic pathway. </w:t>
      </w:r>
      <w:r w:rsidRPr="00D368F9">
        <w:rPr>
          <w:i/>
          <w:noProof/>
        </w:rPr>
        <w:t xml:space="preserve">Nat Commun </w:t>
      </w:r>
      <w:r w:rsidRPr="00D368F9">
        <w:rPr>
          <w:b/>
          <w:noProof/>
        </w:rPr>
        <w:t>2014,</w:t>
      </w:r>
      <w:r w:rsidRPr="00D368F9">
        <w:rPr>
          <w:noProof/>
        </w:rPr>
        <w:t xml:space="preserve"> </w:t>
      </w:r>
      <w:r w:rsidRPr="00D368F9">
        <w:rPr>
          <w:i/>
          <w:noProof/>
        </w:rPr>
        <w:t>5</w:t>
      </w:r>
      <w:r w:rsidRPr="00D368F9">
        <w:rPr>
          <w:noProof/>
        </w:rPr>
        <w:t>, 3026.</w:t>
      </w:r>
    </w:p>
    <w:p w14:paraId="4476832D" w14:textId="77777777" w:rsidR="00D368F9" w:rsidRPr="00D368F9" w:rsidRDefault="00D368F9" w:rsidP="00D368F9">
      <w:pPr>
        <w:pStyle w:val="EndNoteBibliography"/>
        <w:rPr>
          <w:noProof/>
        </w:rPr>
      </w:pPr>
      <w:r w:rsidRPr="00D368F9">
        <w:rPr>
          <w:noProof/>
        </w:rPr>
        <w:t>74.</w:t>
      </w:r>
      <w:r w:rsidRPr="00D368F9">
        <w:rPr>
          <w:noProof/>
        </w:rPr>
        <w:tab/>
        <w:t xml:space="preserve">Monteiro, T.; Almeida, M. G., Electrochemical Enzyme Biosensors Revisited: Old Solutions for New Problems. </w:t>
      </w:r>
      <w:r w:rsidRPr="00D368F9">
        <w:rPr>
          <w:i/>
          <w:noProof/>
        </w:rPr>
        <w:t xml:space="preserve">Crit. Rev. Anal. Chem. </w:t>
      </w:r>
      <w:r w:rsidRPr="00D368F9">
        <w:rPr>
          <w:b/>
          <w:noProof/>
        </w:rPr>
        <w:t>2018</w:t>
      </w:r>
      <w:r w:rsidRPr="00D368F9">
        <w:rPr>
          <w:noProof/>
        </w:rPr>
        <w:t>, Ahead of Print.</w:t>
      </w:r>
    </w:p>
    <w:p w14:paraId="670C20D0" w14:textId="77777777" w:rsidR="00D368F9" w:rsidRPr="00D368F9" w:rsidRDefault="00D368F9" w:rsidP="00D368F9">
      <w:pPr>
        <w:pStyle w:val="EndNoteBibliography"/>
        <w:rPr>
          <w:noProof/>
        </w:rPr>
      </w:pPr>
      <w:r w:rsidRPr="00D368F9">
        <w:rPr>
          <w:noProof/>
        </w:rPr>
        <w:t>75.</w:t>
      </w:r>
      <w:r w:rsidRPr="00D368F9">
        <w:rPr>
          <w:noProof/>
        </w:rPr>
        <w:tab/>
        <w:t xml:space="preserve">Merchant, S. A.; Meredith, M. T.; Tran, T. O.; Brunski, D. B.; Johnson, M. B.; Glatzhofer, D. T.; Schmidtke, D. W., Effect of Mediator Spacing on Electrochemical and Enzymatic Response of Ferrocene Redox Polymers. </w:t>
      </w:r>
      <w:r w:rsidRPr="00D368F9">
        <w:rPr>
          <w:i/>
          <w:noProof/>
        </w:rPr>
        <w:t xml:space="preserve">J. Phys. Chem. C </w:t>
      </w:r>
      <w:r w:rsidRPr="00D368F9">
        <w:rPr>
          <w:b/>
          <w:noProof/>
        </w:rPr>
        <w:t>2010,</w:t>
      </w:r>
      <w:r w:rsidRPr="00D368F9">
        <w:rPr>
          <w:noProof/>
        </w:rPr>
        <w:t xml:space="preserve"> </w:t>
      </w:r>
      <w:r w:rsidRPr="00D368F9">
        <w:rPr>
          <w:i/>
          <w:noProof/>
        </w:rPr>
        <w:t>114</w:t>
      </w:r>
      <w:r w:rsidRPr="00D368F9">
        <w:rPr>
          <w:noProof/>
        </w:rPr>
        <w:t xml:space="preserve"> (26), 11627-11634.</w:t>
      </w:r>
    </w:p>
    <w:p w14:paraId="1BDACCF6" w14:textId="77777777" w:rsidR="00D368F9" w:rsidRPr="00D368F9" w:rsidRDefault="00D368F9" w:rsidP="00D368F9">
      <w:pPr>
        <w:pStyle w:val="EndNoteBibliography"/>
        <w:rPr>
          <w:noProof/>
        </w:rPr>
      </w:pPr>
      <w:r w:rsidRPr="00D368F9">
        <w:rPr>
          <w:noProof/>
        </w:rPr>
        <w:t>76.</w:t>
      </w:r>
      <w:r w:rsidRPr="00D368F9">
        <w:rPr>
          <w:noProof/>
        </w:rPr>
        <w:tab/>
        <w:t xml:space="preserve">Cook, G. K. A., M. A., Toward Nonoxidative Routes to Oxygenated Organics: Stereospecific Deoxydehydration of Diols and Polyols to Alkenes and Allylic Alcohols Catalyzed by the Metal Oxo Complex (C5Me5)ReO3. </w:t>
      </w:r>
      <w:r w:rsidRPr="00D368F9">
        <w:rPr>
          <w:i/>
          <w:noProof/>
        </w:rPr>
        <w:t xml:space="preserve">J. Am. Chem. Soc. </w:t>
      </w:r>
      <w:r w:rsidRPr="00D368F9">
        <w:rPr>
          <w:b/>
          <w:noProof/>
        </w:rPr>
        <w:t>1996,</w:t>
      </w:r>
      <w:r w:rsidRPr="00D368F9">
        <w:rPr>
          <w:noProof/>
        </w:rPr>
        <w:t xml:space="preserve"> </w:t>
      </w:r>
      <w:r w:rsidRPr="00D368F9">
        <w:rPr>
          <w:i/>
          <w:noProof/>
        </w:rPr>
        <w:t>118</w:t>
      </w:r>
      <w:r w:rsidRPr="00D368F9">
        <w:rPr>
          <w:noProof/>
        </w:rPr>
        <w:t xml:space="preserve"> (2), 9448-9449.</w:t>
      </w:r>
    </w:p>
    <w:p w14:paraId="0023C171" w14:textId="77777777" w:rsidR="00D368F9" w:rsidRPr="00D368F9" w:rsidRDefault="00D368F9" w:rsidP="00D368F9">
      <w:pPr>
        <w:pStyle w:val="EndNoteBibliography"/>
        <w:rPr>
          <w:noProof/>
        </w:rPr>
      </w:pPr>
      <w:r w:rsidRPr="00D368F9">
        <w:rPr>
          <w:noProof/>
        </w:rPr>
        <w:t>77.</w:t>
      </w:r>
      <w:r w:rsidRPr="00D368F9">
        <w:rPr>
          <w:noProof/>
        </w:rPr>
        <w:tab/>
        <w:t xml:space="preserve">Abu-Omar, M. M.; Appelman, E. H.; Espenson, J. H., Oxygen-Transfer Reactions of Methylrhenium Oxides. </w:t>
      </w:r>
      <w:r w:rsidRPr="00D368F9">
        <w:rPr>
          <w:i/>
          <w:noProof/>
        </w:rPr>
        <w:t xml:space="preserve">Inorg. Chem. </w:t>
      </w:r>
      <w:r w:rsidRPr="00D368F9">
        <w:rPr>
          <w:b/>
          <w:noProof/>
        </w:rPr>
        <w:t>1996,</w:t>
      </w:r>
      <w:r w:rsidRPr="00D368F9">
        <w:rPr>
          <w:noProof/>
        </w:rPr>
        <w:t xml:space="preserve"> </w:t>
      </w:r>
      <w:r w:rsidRPr="00D368F9">
        <w:rPr>
          <w:i/>
          <w:noProof/>
        </w:rPr>
        <w:t>35</w:t>
      </w:r>
      <w:r w:rsidRPr="00D368F9">
        <w:rPr>
          <w:noProof/>
        </w:rPr>
        <w:t xml:space="preserve"> (Copyright (C) 2012 American Chemical Society (ACS). All Rights Reserved.), 7751-7757.</w:t>
      </w:r>
    </w:p>
    <w:p w14:paraId="263216F3" w14:textId="77777777" w:rsidR="00D368F9" w:rsidRPr="00D368F9" w:rsidRDefault="00D368F9" w:rsidP="00D368F9">
      <w:pPr>
        <w:pStyle w:val="EndNoteBibliography"/>
        <w:rPr>
          <w:noProof/>
        </w:rPr>
      </w:pPr>
      <w:r w:rsidRPr="00D368F9">
        <w:rPr>
          <w:noProof/>
        </w:rPr>
        <w:t>78.</w:t>
      </w:r>
      <w:r w:rsidRPr="00D368F9">
        <w:rPr>
          <w:noProof/>
        </w:rPr>
        <w:tab/>
        <w:t xml:space="preserve">Gable, K. P. J., J. J. J, Extrusion of Alkenes from Rhenium(V) Diolates: The Effect of Substitution and Conformation. </w:t>
      </w:r>
      <w:r w:rsidRPr="00D368F9">
        <w:rPr>
          <w:i/>
          <w:noProof/>
        </w:rPr>
        <w:t xml:space="preserve">J. Am. Chem. Soc. </w:t>
      </w:r>
      <w:r w:rsidRPr="00D368F9">
        <w:rPr>
          <w:b/>
          <w:noProof/>
        </w:rPr>
        <w:t>1995,</w:t>
      </w:r>
      <w:r w:rsidRPr="00D368F9">
        <w:rPr>
          <w:noProof/>
        </w:rPr>
        <w:t xml:space="preserve"> </w:t>
      </w:r>
      <w:r w:rsidRPr="00D368F9">
        <w:rPr>
          <w:i/>
          <w:noProof/>
        </w:rPr>
        <w:t>117</w:t>
      </w:r>
      <w:r w:rsidRPr="00D368F9">
        <w:rPr>
          <w:noProof/>
        </w:rPr>
        <w:t xml:space="preserve"> (3), 955-962.</w:t>
      </w:r>
    </w:p>
    <w:p w14:paraId="29AF57F7" w14:textId="77777777" w:rsidR="00D368F9" w:rsidRPr="00D368F9" w:rsidRDefault="00D368F9" w:rsidP="00D368F9">
      <w:pPr>
        <w:pStyle w:val="EndNoteBibliography"/>
        <w:rPr>
          <w:noProof/>
        </w:rPr>
      </w:pPr>
      <w:r w:rsidRPr="00D368F9">
        <w:rPr>
          <w:noProof/>
        </w:rPr>
        <w:t>79.</w:t>
      </w:r>
      <w:r w:rsidRPr="00D368F9">
        <w:rPr>
          <w:noProof/>
        </w:rPr>
        <w:tab/>
        <w:t xml:space="preserve">Gable, C. B.; Tierce, J. C.; Simison, D.; Ward, D.; Motte, K., Costs of HIV+/AIDS at CD4+ counts disease stages based on treatment protocols. </w:t>
      </w:r>
      <w:r w:rsidRPr="00D368F9">
        <w:rPr>
          <w:i/>
          <w:noProof/>
        </w:rPr>
        <w:t xml:space="preserve">J Acquir Immune Defic Syndr Hum Retrovirol </w:t>
      </w:r>
      <w:r w:rsidRPr="00D368F9">
        <w:rPr>
          <w:b/>
          <w:noProof/>
        </w:rPr>
        <w:t>1996,</w:t>
      </w:r>
      <w:r w:rsidRPr="00D368F9">
        <w:rPr>
          <w:noProof/>
        </w:rPr>
        <w:t xml:space="preserve"> </w:t>
      </w:r>
      <w:r w:rsidRPr="00D368F9">
        <w:rPr>
          <w:i/>
          <w:noProof/>
        </w:rPr>
        <w:t>12</w:t>
      </w:r>
      <w:r w:rsidRPr="00D368F9">
        <w:rPr>
          <w:noProof/>
        </w:rPr>
        <w:t xml:space="preserve"> (4), 413-20.</w:t>
      </w:r>
    </w:p>
    <w:p w14:paraId="0AB410AD" w14:textId="77777777" w:rsidR="00D368F9" w:rsidRPr="00D368F9" w:rsidRDefault="00D368F9" w:rsidP="00D368F9">
      <w:pPr>
        <w:pStyle w:val="EndNoteBibliography"/>
        <w:rPr>
          <w:noProof/>
        </w:rPr>
      </w:pPr>
      <w:r w:rsidRPr="00D368F9">
        <w:rPr>
          <w:noProof/>
        </w:rPr>
        <w:t>80.</w:t>
      </w:r>
      <w:r w:rsidRPr="00D368F9">
        <w:rPr>
          <w:noProof/>
        </w:rPr>
        <w:tab/>
        <w:t xml:space="preserve">Gable, K. P. Z., F. A., Kinetic Isotope Effects in Cycloreversion of Rhenium (V) Diolates. </w:t>
      </w:r>
      <w:r w:rsidRPr="00D368F9">
        <w:rPr>
          <w:i/>
          <w:noProof/>
        </w:rPr>
        <w:t xml:space="preserve">J. Am. Chem. Soc. </w:t>
      </w:r>
      <w:r w:rsidRPr="00D368F9">
        <w:rPr>
          <w:b/>
          <w:noProof/>
        </w:rPr>
        <w:t>2002,</w:t>
      </w:r>
      <w:r w:rsidRPr="00D368F9">
        <w:rPr>
          <w:noProof/>
        </w:rPr>
        <w:t xml:space="preserve"> </w:t>
      </w:r>
      <w:r w:rsidRPr="00D368F9">
        <w:rPr>
          <w:i/>
          <w:noProof/>
        </w:rPr>
        <w:t>124</w:t>
      </w:r>
      <w:r w:rsidRPr="00D368F9">
        <w:rPr>
          <w:noProof/>
        </w:rPr>
        <w:t xml:space="preserve"> (15), 3970-3979.</w:t>
      </w:r>
    </w:p>
    <w:p w14:paraId="2991C3DC" w14:textId="77777777" w:rsidR="00D368F9" w:rsidRPr="00D368F9" w:rsidRDefault="00D368F9" w:rsidP="00D368F9">
      <w:pPr>
        <w:pStyle w:val="EndNoteBibliography"/>
        <w:rPr>
          <w:noProof/>
        </w:rPr>
      </w:pPr>
      <w:r w:rsidRPr="00D368F9">
        <w:rPr>
          <w:noProof/>
        </w:rPr>
        <w:t>81.</w:t>
      </w:r>
      <w:r w:rsidRPr="00D368F9">
        <w:rPr>
          <w:noProof/>
        </w:rPr>
        <w:tab/>
        <w:t xml:space="preserve">Raju, S. J., J. T. B. H.; Lutz, M.; Klein Gebbink, R. J. M., Catalytic Deoxydehydration of Diols to Olefins by using a Bulky Cyclopentadiene-based Trioxorhenium Catalyst. </w:t>
      </w:r>
      <w:r w:rsidRPr="00D368F9">
        <w:rPr>
          <w:i/>
          <w:noProof/>
        </w:rPr>
        <w:t xml:space="preserve">ChemSusChem </w:t>
      </w:r>
      <w:r w:rsidRPr="00D368F9">
        <w:rPr>
          <w:b/>
          <w:noProof/>
        </w:rPr>
        <w:t>2013,</w:t>
      </w:r>
      <w:r w:rsidRPr="00D368F9">
        <w:rPr>
          <w:noProof/>
        </w:rPr>
        <w:t xml:space="preserve"> </w:t>
      </w:r>
      <w:r w:rsidRPr="00D368F9">
        <w:rPr>
          <w:i/>
          <w:noProof/>
        </w:rPr>
        <w:t>6</w:t>
      </w:r>
      <w:r w:rsidRPr="00D368F9">
        <w:rPr>
          <w:noProof/>
        </w:rPr>
        <w:t xml:space="preserve"> (9), 1673-1680.</w:t>
      </w:r>
    </w:p>
    <w:p w14:paraId="027AF254" w14:textId="77777777" w:rsidR="00D368F9" w:rsidRPr="00D368F9" w:rsidRDefault="00D368F9" w:rsidP="00D368F9">
      <w:pPr>
        <w:pStyle w:val="EndNoteBibliography"/>
        <w:rPr>
          <w:noProof/>
        </w:rPr>
      </w:pPr>
      <w:r w:rsidRPr="00D368F9">
        <w:rPr>
          <w:noProof/>
        </w:rPr>
        <w:t>82.</w:t>
      </w:r>
      <w:r w:rsidRPr="00D368F9">
        <w:rPr>
          <w:noProof/>
        </w:rPr>
        <w:tab/>
        <w:t xml:space="preserve">McClain, J. M., III; Nicholas, K. M., Elemental Reductants for the Deoxydehydration of Glycols. </w:t>
      </w:r>
      <w:r w:rsidRPr="00D368F9">
        <w:rPr>
          <w:i/>
          <w:noProof/>
        </w:rPr>
        <w:t xml:space="preserve">ACS Catal. </w:t>
      </w:r>
      <w:r w:rsidRPr="00D368F9">
        <w:rPr>
          <w:b/>
          <w:noProof/>
        </w:rPr>
        <w:t>2014,</w:t>
      </w:r>
      <w:r w:rsidRPr="00D368F9">
        <w:rPr>
          <w:noProof/>
        </w:rPr>
        <w:t xml:space="preserve"> </w:t>
      </w:r>
      <w:r w:rsidRPr="00D368F9">
        <w:rPr>
          <w:i/>
          <w:noProof/>
        </w:rPr>
        <w:t>4</w:t>
      </w:r>
      <w:r w:rsidRPr="00D368F9">
        <w:rPr>
          <w:noProof/>
        </w:rPr>
        <w:t xml:space="preserve"> (7), 2109-2112.</w:t>
      </w:r>
    </w:p>
    <w:p w14:paraId="5498AD20" w14:textId="77777777" w:rsidR="00D368F9" w:rsidRPr="00D368F9" w:rsidRDefault="00D368F9" w:rsidP="00D368F9">
      <w:pPr>
        <w:pStyle w:val="EndNoteBibliography"/>
        <w:rPr>
          <w:noProof/>
        </w:rPr>
      </w:pPr>
      <w:r w:rsidRPr="00D368F9">
        <w:rPr>
          <w:noProof/>
        </w:rPr>
        <w:t>83.</w:t>
      </w:r>
      <w:r w:rsidRPr="00D368F9">
        <w:rPr>
          <w:noProof/>
        </w:rPr>
        <w:tab/>
        <w:t xml:space="preserve">Liu, P.; Nicholas, K. M., Mechanism of sulfite-driven, MeReO3-catalyzed deoxydehydration of glycols. </w:t>
      </w:r>
      <w:r w:rsidRPr="00D368F9">
        <w:rPr>
          <w:i/>
          <w:noProof/>
        </w:rPr>
        <w:t xml:space="preserve">Organometallics </w:t>
      </w:r>
      <w:r w:rsidRPr="00D368F9">
        <w:rPr>
          <w:b/>
          <w:noProof/>
        </w:rPr>
        <w:t>2013,</w:t>
      </w:r>
      <w:r w:rsidRPr="00D368F9">
        <w:rPr>
          <w:noProof/>
        </w:rPr>
        <w:t xml:space="preserve"> </w:t>
      </w:r>
      <w:r w:rsidRPr="00D368F9">
        <w:rPr>
          <w:i/>
          <w:noProof/>
        </w:rPr>
        <w:t>32</w:t>
      </w:r>
      <w:r w:rsidRPr="00D368F9">
        <w:rPr>
          <w:noProof/>
        </w:rPr>
        <w:t xml:space="preserve"> (6), 1821-1831.</w:t>
      </w:r>
    </w:p>
    <w:p w14:paraId="14953592" w14:textId="77777777" w:rsidR="00D368F9" w:rsidRPr="00D368F9" w:rsidRDefault="00D368F9" w:rsidP="00D368F9">
      <w:pPr>
        <w:pStyle w:val="EndNoteBibliography"/>
        <w:rPr>
          <w:noProof/>
        </w:rPr>
      </w:pPr>
      <w:r w:rsidRPr="00D368F9">
        <w:rPr>
          <w:noProof/>
        </w:rPr>
        <w:t>84.</w:t>
      </w:r>
      <w:r w:rsidRPr="00D368F9">
        <w:rPr>
          <w:noProof/>
        </w:rPr>
        <w:tab/>
        <w:t xml:space="preserve">Boucher-Jacobs, C.; Nicholas, K. M., Oxo-rhenium-catalyzed deoxydehydration of polyols with hydroaromatic reductants. </w:t>
      </w:r>
      <w:r w:rsidRPr="00D368F9">
        <w:rPr>
          <w:i/>
          <w:noProof/>
        </w:rPr>
        <w:t xml:space="preserve">Organometallics </w:t>
      </w:r>
      <w:r w:rsidRPr="00D368F9">
        <w:rPr>
          <w:b/>
          <w:noProof/>
        </w:rPr>
        <w:t>2015,</w:t>
      </w:r>
      <w:r w:rsidRPr="00D368F9">
        <w:rPr>
          <w:noProof/>
        </w:rPr>
        <w:t xml:space="preserve"> </w:t>
      </w:r>
      <w:r w:rsidRPr="00D368F9">
        <w:rPr>
          <w:i/>
          <w:noProof/>
        </w:rPr>
        <w:t>34</w:t>
      </w:r>
      <w:r w:rsidRPr="00D368F9">
        <w:rPr>
          <w:noProof/>
        </w:rPr>
        <w:t xml:space="preserve"> (10), 1985-1990.</w:t>
      </w:r>
    </w:p>
    <w:p w14:paraId="79202A62" w14:textId="77777777" w:rsidR="00D368F9" w:rsidRPr="00D368F9" w:rsidRDefault="00D368F9" w:rsidP="00D368F9">
      <w:pPr>
        <w:pStyle w:val="EndNoteBibliography"/>
        <w:rPr>
          <w:noProof/>
        </w:rPr>
      </w:pPr>
      <w:r w:rsidRPr="00D368F9">
        <w:rPr>
          <w:noProof/>
        </w:rPr>
        <w:t>85.</w:t>
      </w:r>
      <w:r w:rsidRPr="00D368F9">
        <w:rPr>
          <w:noProof/>
        </w:rPr>
        <w:tab/>
        <w:t xml:space="preserve">Ziegler, J. E. A., M. J.; Evans, A. J.; Abu-Omar, M. M, </w:t>
      </w:r>
      <w:r w:rsidRPr="00D368F9">
        <w:rPr>
          <w:i/>
          <w:noProof/>
        </w:rPr>
        <w:t xml:space="preserve">Inorg. Chem. </w:t>
      </w:r>
      <w:r w:rsidRPr="00D368F9">
        <w:rPr>
          <w:b/>
          <w:noProof/>
        </w:rPr>
        <w:t>2009,</w:t>
      </w:r>
      <w:r w:rsidRPr="00D368F9">
        <w:rPr>
          <w:noProof/>
        </w:rPr>
        <w:t xml:space="preserve"> </w:t>
      </w:r>
      <w:r w:rsidRPr="00D368F9">
        <w:rPr>
          <w:i/>
          <w:noProof/>
        </w:rPr>
        <w:t>48</w:t>
      </w:r>
      <w:r w:rsidRPr="00D368F9">
        <w:rPr>
          <w:noProof/>
        </w:rPr>
        <w:t xml:space="preserve"> (21), 9998-10000.</w:t>
      </w:r>
    </w:p>
    <w:p w14:paraId="333E47D7" w14:textId="77777777" w:rsidR="00D368F9" w:rsidRPr="00D368F9" w:rsidRDefault="00D368F9" w:rsidP="00D368F9">
      <w:pPr>
        <w:pStyle w:val="EndNoteBibliography"/>
        <w:rPr>
          <w:noProof/>
        </w:rPr>
      </w:pPr>
      <w:r w:rsidRPr="00D368F9">
        <w:rPr>
          <w:noProof/>
        </w:rPr>
        <w:t>86.</w:t>
      </w:r>
      <w:r w:rsidRPr="00D368F9">
        <w:rPr>
          <w:noProof/>
        </w:rPr>
        <w:tab/>
        <w:t xml:space="preserve">Shiramizu, M. T., F. D, Deoxygenation of biomass-derived feedstocks: oxorhenium-catalyzed deoxydehdration of sugars and sugar alcohols. </w:t>
      </w:r>
      <w:r w:rsidRPr="00D368F9">
        <w:rPr>
          <w:i/>
          <w:noProof/>
        </w:rPr>
        <w:t xml:space="preserve">Angew. Chem., Int. Ed. Engl. </w:t>
      </w:r>
      <w:r w:rsidRPr="00D368F9">
        <w:rPr>
          <w:b/>
          <w:noProof/>
        </w:rPr>
        <w:t>2012,</w:t>
      </w:r>
      <w:r w:rsidRPr="00D368F9">
        <w:rPr>
          <w:noProof/>
        </w:rPr>
        <w:t xml:space="preserve"> </w:t>
      </w:r>
      <w:r w:rsidRPr="00D368F9">
        <w:rPr>
          <w:i/>
          <w:noProof/>
        </w:rPr>
        <w:t>51</w:t>
      </w:r>
      <w:r w:rsidRPr="00D368F9">
        <w:rPr>
          <w:noProof/>
        </w:rPr>
        <w:t xml:space="preserve"> (32), 8082-8086.</w:t>
      </w:r>
    </w:p>
    <w:p w14:paraId="5ADFBC27" w14:textId="77777777" w:rsidR="00D368F9" w:rsidRPr="00D368F9" w:rsidRDefault="00D368F9" w:rsidP="00D368F9">
      <w:pPr>
        <w:pStyle w:val="EndNoteBibliography"/>
        <w:rPr>
          <w:noProof/>
        </w:rPr>
      </w:pPr>
      <w:r w:rsidRPr="00D368F9">
        <w:rPr>
          <w:noProof/>
        </w:rPr>
        <w:lastRenderedPageBreak/>
        <w:t>87.</w:t>
      </w:r>
      <w:r w:rsidRPr="00D368F9">
        <w:rPr>
          <w:noProof/>
        </w:rPr>
        <w:tab/>
        <w:t xml:space="preserve">Boucher-Jacobs, C.; Nicholas, K. M., Catalytic Deoxydehydration of Glycols with Alcohol Reductants. </w:t>
      </w:r>
      <w:r w:rsidRPr="00D368F9">
        <w:rPr>
          <w:i/>
          <w:noProof/>
        </w:rPr>
        <w:t xml:space="preserve">ChemSusChem </w:t>
      </w:r>
      <w:r w:rsidRPr="00D368F9">
        <w:rPr>
          <w:b/>
          <w:noProof/>
        </w:rPr>
        <w:t>2013,</w:t>
      </w:r>
      <w:r w:rsidRPr="00D368F9">
        <w:rPr>
          <w:noProof/>
        </w:rPr>
        <w:t xml:space="preserve"> </w:t>
      </w:r>
      <w:r w:rsidRPr="00D368F9">
        <w:rPr>
          <w:i/>
          <w:noProof/>
        </w:rPr>
        <w:t>6</w:t>
      </w:r>
      <w:r w:rsidRPr="00D368F9">
        <w:rPr>
          <w:noProof/>
        </w:rPr>
        <w:t xml:space="preserve"> (4), 597-599.</w:t>
      </w:r>
    </w:p>
    <w:p w14:paraId="5EC763C4" w14:textId="77777777" w:rsidR="00D368F9" w:rsidRPr="00D368F9" w:rsidRDefault="00D368F9" w:rsidP="00D368F9">
      <w:pPr>
        <w:pStyle w:val="EndNoteBibliography"/>
        <w:rPr>
          <w:noProof/>
        </w:rPr>
      </w:pPr>
      <w:r w:rsidRPr="00D368F9">
        <w:rPr>
          <w:noProof/>
        </w:rPr>
        <w:t>88.</w:t>
      </w:r>
      <w:r w:rsidRPr="00D368F9">
        <w:rPr>
          <w:noProof/>
        </w:rPr>
        <w:tab/>
        <w:t xml:space="preserve">Chapman, G., Jr.; Nicholas, K. M., Vanadium-catalyzed deoxydehydration of glycols. </w:t>
      </w:r>
      <w:r w:rsidRPr="00D368F9">
        <w:rPr>
          <w:i/>
          <w:noProof/>
        </w:rPr>
        <w:t xml:space="preserve">Chem Commun (Camb) </w:t>
      </w:r>
      <w:r w:rsidRPr="00D368F9">
        <w:rPr>
          <w:b/>
          <w:noProof/>
        </w:rPr>
        <w:t>2013,</w:t>
      </w:r>
      <w:r w:rsidRPr="00D368F9">
        <w:rPr>
          <w:noProof/>
        </w:rPr>
        <w:t xml:space="preserve"> </w:t>
      </w:r>
      <w:r w:rsidRPr="00D368F9">
        <w:rPr>
          <w:i/>
          <w:noProof/>
        </w:rPr>
        <w:t>49</w:t>
      </w:r>
      <w:r w:rsidRPr="00D368F9">
        <w:rPr>
          <w:noProof/>
        </w:rPr>
        <w:t xml:space="preserve"> (74), 8199-201.</w:t>
      </w:r>
    </w:p>
    <w:p w14:paraId="7DD15A06" w14:textId="77777777" w:rsidR="00D368F9" w:rsidRPr="00D368F9" w:rsidRDefault="00D368F9" w:rsidP="00D368F9">
      <w:pPr>
        <w:pStyle w:val="EndNoteBibliography"/>
        <w:rPr>
          <w:noProof/>
        </w:rPr>
      </w:pPr>
      <w:r w:rsidRPr="00D368F9">
        <w:rPr>
          <w:noProof/>
        </w:rPr>
        <w:t>89.</w:t>
      </w:r>
      <w:r w:rsidRPr="00D368F9">
        <w:rPr>
          <w:noProof/>
        </w:rPr>
        <w:tab/>
        <w:t xml:space="preserve">Sharkey, B. E.; Denning, A. L.; Jentoft, F. C.; Gangadhara, R.; Gopaladasu, T. V.; Nicholas, K. M., New solid oxo-rhenium and oxo-molybdenum catalysts for the deoxydehydration of glycols to olefins. </w:t>
      </w:r>
      <w:r w:rsidRPr="00D368F9">
        <w:rPr>
          <w:i/>
          <w:noProof/>
        </w:rPr>
        <w:t xml:space="preserve">Catal. Today </w:t>
      </w:r>
      <w:r w:rsidRPr="00D368F9">
        <w:rPr>
          <w:b/>
          <w:noProof/>
        </w:rPr>
        <w:t>2018,</w:t>
      </w:r>
      <w:r w:rsidRPr="00D368F9">
        <w:rPr>
          <w:noProof/>
        </w:rPr>
        <w:t xml:space="preserve"> </w:t>
      </w:r>
      <w:r w:rsidRPr="00D368F9">
        <w:rPr>
          <w:i/>
          <w:noProof/>
        </w:rPr>
        <w:t>310</w:t>
      </w:r>
      <w:r w:rsidRPr="00D368F9">
        <w:rPr>
          <w:noProof/>
        </w:rPr>
        <w:t>, 86-93.</w:t>
      </w:r>
    </w:p>
    <w:p w14:paraId="7EAD72E1" w14:textId="77777777" w:rsidR="00D368F9" w:rsidRPr="00D368F9" w:rsidRDefault="00D368F9" w:rsidP="00D368F9">
      <w:pPr>
        <w:pStyle w:val="EndNoteBibliography"/>
        <w:rPr>
          <w:noProof/>
        </w:rPr>
      </w:pPr>
      <w:r w:rsidRPr="00D368F9">
        <w:rPr>
          <w:noProof/>
        </w:rPr>
        <w:t>90.</w:t>
      </w:r>
      <w:r w:rsidRPr="00D368F9">
        <w:rPr>
          <w:noProof/>
        </w:rPr>
        <w:tab/>
        <w:t xml:space="preserve">Gopaladasu, T. V.; Nicholas, K. M., Carbon Monoxide (CO)- and Hydrogen-Driven, Vanadium-Catalyzed Deoxydehydration of Glycols. </w:t>
      </w:r>
      <w:r w:rsidRPr="00D368F9">
        <w:rPr>
          <w:i/>
          <w:noProof/>
        </w:rPr>
        <w:t xml:space="preserve">ACS Catal. </w:t>
      </w:r>
      <w:r w:rsidRPr="00D368F9">
        <w:rPr>
          <w:b/>
          <w:noProof/>
        </w:rPr>
        <w:t>2016,</w:t>
      </w:r>
      <w:r w:rsidRPr="00D368F9">
        <w:rPr>
          <w:noProof/>
        </w:rPr>
        <w:t xml:space="preserve"> </w:t>
      </w:r>
      <w:r w:rsidRPr="00D368F9">
        <w:rPr>
          <w:i/>
          <w:noProof/>
        </w:rPr>
        <w:t>6</w:t>
      </w:r>
      <w:r w:rsidRPr="00D368F9">
        <w:rPr>
          <w:noProof/>
        </w:rPr>
        <w:t xml:space="preserve"> (3), 1901-1904.</w:t>
      </w:r>
    </w:p>
    <w:p w14:paraId="2F3D855C" w14:textId="77777777" w:rsidR="00D368F9" w:rsidRPr="00D368F9" w:rsidRDefault="00D368F9" w:rsidP="00D368F9">
      <w:pPr>
        <w:pStyle w:val="EndNoteBibliography"/>
        <w:rPr>
          <w:noProof/>
        </w:rPr>
      </w:pPr>
      <w:r w:rsidRPr="00D368F9">
        <w:rPr>
          <w:noProof/>
        </w:rPr>
        <w:t>91.</w:t>
      </w:r>
      <w:r w:rsidRPr="00D368F9">
        <w:rPr>
          <w:noProof/>
        </w:rPr>
        <w:tab/>
        <w:t xml:space="preserve">Boucher-Jacobs, C. N., K., </w:t>
      </w:r>
      <w:r w:rsidRPr="00D368F9">
        <w:rPr>
          <w:i/>
          <w:noProof/>
        </w:rPr>
        <w:t>Deoxydehydration of Polyols</w:t>
      </w:r>
      <w:r w:rsidRPr="00D368F9">
        <w:rPr>
          <w:noProof/>
        </w:rPr>
        <w:t>. Springer Berlin Heidelberg: 2014; p 1-22.</w:t>
      </w:r>
    </w:p>
    <w:p w14:paraId="23B41430" w14:textId="77777777" w:rsidR="00D368F9" w:rsidRPr="00D368F9" w:rsidRDefault="00D368F9" w:rsidP="00D368F9">
      <w:pPr>
        <w:pStyle w:val="EndNoteBibliography"/>
        <w:rPr>
          <w:noProof/>
        </w:rPr>
      </w:pPr>
      <w:r w:rsidRPr="00D368F9">
        <w:rPr>
          <w:noProof/>
        </w:rPr>
        <w:t>92.</w:t>
      </w:r>
      <w:r w:rsidRPr="00D368F9">
        <w:rPr>
          <w:noProof/>
        </w:rPr>
        <w:tab/>
        <w:t xml:space="preserve">Ahmad, I.; Chapman, G.; Nicholas, K. M., Sulfite-Driven, Oxorhenium-Catalyzed Deoxydehydration of Glycols. </w:t>
      </w:r>
      <w:r w:rsidRPr="00D368F9">
        <w:rPr>
          <w:i/>
          <w:noProof/>
        </w:rPr>
        <w:t xml:space="preserve">Organometallics </w:t>
      </w:r>
      <w:r w:rsidRPr="00D368F9">
        <w:rPr>
          <w:b/>
          <w:noProof/>
        </w:rPr>
        <w:t>2011,</w:t>
      </w:r>
      <w:r w:rsidRPr="00D368F9">
        <w:rPr>
          <w:noProof/>
        </w:rPr>
        <w:t xml:space="preserve"> </w:t>
      </w:r>
      <w:r w:rsidRPr="00D368F9">
        <w:rPr>
          <w:i/>
          <w:noProof/>
        </w:rPr>
        <w:t>30</w:t>
      </w:r>
      <w:r w:rsidRPr="00D368F9">
        <w:rPr>
          <w:noProof/>
        </w:rPr>
        <w:t xml:space="preserve"> (10), 2810-2818.</w:t>
      </w:r>
    </w:p>
    <w:p w14:paraId="104070D6" w14:textId="77777777" w:rsidR="00D368F9" w:rsidRPr="00D368F9" w:rsidRDefault="00D368F9" w:rsidP="00D368F9">
      <w:pPr>
        <w:pStyle w:val="EndNoteBibliography"/>
        <w:rPr>
          <w:noProof/>
        </w:rPr>
      </w:pPr>
      <w:r w:rsidRPr="00D368F9">
        <w:rPr>
          <w:noProof/>
        </w:rPr>
        <w:t>93.</w:t>
      </w:r>
      <w:r w:rsidRPr="00D368F9">
        <w:rPr>
          <w:noProof/>
        </w:rPr>
        <w:tab/>
        <w:t xml:space="preserve">Arceo, E. E., J. A.; Bergman, R. G., Rhenium-Catalyzed Didehydroxylation of Vicinal Diols to Alkenes Using a Simple Alcohol as a Reducing Agent. </w:t>
      </w:r>
      <w:r w:rsidRPr="00D368F9">
        <w:rPr>
          <w:i/>
          <w:noProof/>
        </w:rPr>
        <w:t xml:space="preserve">J. Am. Chem. Soc. </w:t>
      </w:r>
      <w:r w:rsidRPr="00D368F9">
        <w:rPr>
          <w:b/>
          <w:noProof/>
        </w:rPr>
        <w:t>2010,</w:t>
      </w:r>
      <w:r w:rsidRPr="00D368F9">
        <w:rPr>
          <w:noProof/>
        </w:rPr>
        <w:t xml:space="preserve"> </w:t>
      </w:r>
      <w:r w:rsidRPr="00D368F9">
        <w:rPr>
          <w:i/>
          <w:noProof/>
        </w:rPr>
        <w:t>132</w:t>
      </w:r>
      <w:r w:rsidRPr="00D368F9">
        <w:rPr>
          <w:noProof/>
        </w:rPr>
        <w:t xml:space="preserve"> (33), 11408-11409.</w:t>
      </w:r>
    </w:p>
    <w:p w14:paraId="455C83E6" w14:textId="77777777" w:rsidR="00D368F9" w:rsidRPr="00D368F9" w:rsidRDefault="00D368F9" w:rsidP="00D368F9">
      <w:pPr>
        <w:pStyle w:val="EndNoteBibliography"/>
        <w:rPr>
          <w:noProof/>
        </w:rPr>
      </w:pPr>
      <w:r w:rsidRPr="00D368F9">
        <w:rPr>
          <w:noProof/>
        </w:rPr>
        <w:t>94.</w:t>
      </w:r>
      <w:r w:rsidRPr="00D368F9">
        <w:rPr>
          <w:noProof/>
        </w:rPr>
        <w:tab/>
        <w:t xml:space="preserve">Herrmann, W. A. R., P. W.; kuhn, F. E.; Elison, M.; Artus, G.; Scherer, W.; Romao, C. C.; lopes, A.l Basset, J.-M., Multiple Bonds between main-group elements and trainsition metals 145 Coordination chemistry of dirhenium heptoxide: covalent adducts and "ionic perrhenyl perrhenates". </w:t>
      </w:r>
      <w:r w:rsidRPr="00D368F9">
        <w:rPr>
          <w:i/>
          <w:noProof/>
        </w:rPr>
        <w:t xml:space="preserve">Inorg. Chem. </w:t>
      </w:r>
      <w:r w:rsidRPr="00D368F9">
        <w:rPr>
          <w:b/>
          <w:noProof/>
        </w:rPr>
        <w:t>1995,</w:t>
      </w:r>
      <w:r w:rsidRPr="00D368F9">
        <w:rPr>
          <w:noProof/>
        </w:rPr>
        <w:t xml:space="preserve"> </w:t>
      </w:r>
      <w:r w:rsidRPr="00D368F9">
        <w:rPr>
          <w:i/>
          <w:noProof/>
        </w:rPr>
        <w:t>34</w:t>
      </w:r>
      <w:r w:rsidRPr="00D368F9">
        <w:rPr>
          <w:noProof/>
        </w:rPr>
        <w:t xml:space="preserve"> (19), 4701-4707.</w:t>
      </w:r>
    </w:p>
    <w:p w14:paraId="3B79D65C" w14:textId="77777777" w:rsidR="00D368F9" w:rsidRPr="00D368F9" w:rsidRDefault="00D368F9" w:rsidP="00D368F9">
      <w:pPr>
        <w:pStyle w:val="EndNoteBibliography"/>
        <w:rPr>
          <w:noProof/>
        </w:rPr>
      </w:pPr>
      <w:r w:rsidRPr="00D368F9">
        <w:rPr>
          <w:noProof/>
        </w:rPr>
        <w:t>95.</w:t>
      </w:r>
      <w:r w:rsidRPr="00D368F9">
        <w:rPr>
          <w:noProof/>
        </w:rPr>
        <w:tab/>
        <w:t xml:space="preserve">You, B.; Han, G.; Sun, Y., Electrocatalytic and photocatalytic hydrogen evolution integrated with organic oxidation. </w:t>
      </w:r>
      <w:r w:rsidRPr="00D368F9">
        <w:rPr>
          <w:i/>
          <w:noProof/>
        </w:rPr>
        <w:t xml:space="preserve">Chem Commun (Camb) </w:t>
      </w:r>
      <w:r w:rsidRPr="00D368F9">
        <w:rPr>
          <w:b/>
          <w:noProof/>
        </w:rPr>
        <w:t>2018,</w:t>
      </w:r>
      <w:r w:rsidRPr="00D368F9">
        <w:rPr>
          <w:noProof/>
        </w:rPr>
        <w:t xml:space="preserve"> </w:t>
      </w:r>
      <w:r w:rsidRPr="00D368F9">
        <w:rPr>
          <w:i/>
          <w:noProof/>
        </w:rPr>
        <w:t>54</w:t>
      </w:r>
      <w:r w:rsidRPr="00D368F9">
        <w:rPr>
          <w:noProof/>
        </w:rPr>
        <w:t xml:space="preserve"> (47), 5943-5955.</w:t>
      </w:r>
    </w:p>
    <w:p w14:paraId="6BC7BC41" w14:textId="77777777" w:rsidR="00D368F9" w:rsidRPr="00D368F9" w:rsidRDefault="00D368F9" w:rsidP="00D368F9">
      <w:pPr>
        <w:pStyle w:val="EndNoteBibliography"/>
        <w:rPr>
          <w:noProof/>
        </w:rPr>
      </w:pPr>
      <w:r w:rsidRPr="00D368F9">
        <w:rPr>
          <w:noProof/>
        </w:rPr>
        <w:t>96.</w:t>
      </w:r>
      <w:r w:rsidRPr="00D368F9">
        <w:rPr>
          <w:noProof/>
        </w:rPr>
        <w:tab/>
        <w:t xml:space="preserve">Sauer, G. S.; Lin, S., An Electrocatalytic Approach to the Radical Difunctionalization of Alkenes. </w:t>
      </w:r>
      <w:r w:rsidRPr="00D368F9">
        <w:rPr>
          <w:i/>
          <w:noProof/>
        </w:rPr>
        <w:t xml:space="preserve">ACS Catal. </w:t>
      </w:r>
      <w:r w:rsidRPr="00D368F9">
        <w:rPr>
          <w:b/>
          <w:noProof/>
        </w:rPr>
        <w:t>2018,</w:t>
      </w:r>
      <w:r w:rsidRPr="00D368F9">
        <w:rPr>
          <w:noProof/>
        </w:rPr>
        <w:t xml:space="preserve"> </w:t>
      </w:r>
      <w:r w:rsidRPr="00D368F9">
        <w:rPr>
          <w:i/>
          <w:noProof/>
        </w:rPr>
        <w:t>8</w:t>
      </w:r>
      <w:r w:rsidRPr="00D368F9">
        <w:rPr>
          <w:noProof/>
        </w:rPr>
        <w:t xml:space="preserve"> (6), 5175-5187.</w:t>
      </w:r>
    </w:p>
    <w:p w14:paraId="2CA282AC" w14:textId="77777777" w:rsidR="00D368F9" w:rsidRPr="00D368F9" w:rsidRDefault="00D368F9" w:rsidP="00D368F9">
      <w:pPr>
        <w:pStyle w:val="EndNoteBibliography"/>
        <w:rPr>
          <w:noProof/>
        </w:rPr>
      </w:pPr>
      <w:r w:rsidRPr="00D368F9">
        <w:rPr>
          <w:noProof/>
        </w:rPr>
        <w:t>97.</w:t>
      </w:r>
      <w:r w:rsidRPr="00D368F9">
        <w:rPr>
          <w:noProof/>
        </w:rPr>
        <w:tab/>
        <w:t xml:space="preserve">Perathoner, S.; Centi, G., Catalysis for solar-driven chemistry: The role of electrocatalysis. </w:t>
      </w:r>
      <w:r w:rsidRPr="00D368F9">
        <w:rPr>
          <w:i/>
          <w:noProof/>
        </w:rPr>
        <w:t xml:space="preserve">Catal. Today </w:t>
      </w:r>
      <w:r w:rsidRPr="00D368F9">
        <w:rPr>
          <w:b/>
          <w:noProof/>
        </w:rPr>
        <w:t>2018</w:t>
      </w:r>
      <w:r w:rsidRPr="00D368F9">
        <w:rPr>
          <w:noProof/>
        </w:rPr>
        <w:t>, Ahead of Print.</w:t>
      </w:r>
    </w:p>
    <w:p w14:paraId="337141FF" w14:textId="77777777" w:rsidR="00D368F9" w:rsidRPr="00D368F9" w:rsidRDefault="00D368F9" w:rsidP="00D368F9">
      <w:pPr>
        <w:pStyle w:val="EndNoteBibliography"/>
        <w:rPr>
          <w:noProof/>
        </w:rPr>
      </w:pPr>
      <w:r w:rsidRPr="00D368F9">
        <w:rPr>
          <w:noProof/>
        </w:rPr>
        <w:t>98.</w:t>
      </w:r>
      <w:r w:rsidRPr="00D368F9">
        <w:rPr>
          <w:noProof/>
        </w:rPr>
        <w:tab/>
        <w:t xml:space="preserve">Lund, H. H., O, </w:t>
      </w:r>
      <w:r w:rsidRPr="00D368F9">
        <w:rPr>
          <w:i/>
          <w:noProof/>
        </w:rPr>
        <w:t>Organic Electrochemistry</w:t>
      </w:r>
      <w:r w:rsidRPr="00D368F9">
        <w:rPr>
          <w:noProof/>
        </w:rPr>
        <w:t>. 4th edition ed.; Marcel Dekker: 2001.</w:t>
      </w:r>
    </w:p>
    <w:p w14:paraId="0723049F" w14:textId="77777777" w:rsidR="00D368F9" w:rsidRPr="00D368F9" w:rsidRDefault="00D368F9" w:rsidP="00D368F9">
      <w:pPr>
        <w:pStyle w:val="EndNoteBibliography"/>
        <w:rPr>
          <w:noProof/>
        </w:rPr>
      </w:pPr>
      <w:r w:rsidRPr="00D368F9">
        <w:rPr>
          <w:noProof/>
        </w:rPr>
        <w:t>99.</w:t>
      </w:r>
      <w:r w:rsidRPr="00D368F9">
        <w:rPr>
          <w:noProof/>
        </w:rPr>
        <w:tab/>
        <w:t xml:space="preserve">Amiri, M.; Bezaatpour, A.; Jafari, H.; Boukherroub, R.; Szunerits, S., Electrochemical Methodologies for the Detection of Pathogens. </w:t>
      </w:r>
      <w:r w:rsidRPr="00D368F9">
        <w:rPr>
          <w:i/>
          <w:noProof/>
        </w:rPr>
        <w:t xml:space="preserve">ACS Sens. </w:t>
      </w:r>
      <w:r w:rsidRPr="00D368F9">
        <w:rPr>
          <w:b/>
          <w:noProof/>
        </w:rPr>
        <w:t>2018</w:t>
      </w:r>
      <w:r w:rsidRPr="00D368F9">
        <w:rPr>
          <w:noProof/>
        </w:rPr>
        <w:t>, Ahead of Print.</w:t>
      </w:r>
    </w:p>
    <w:p w14:paraId="7182D092" w14:textId="77777777" w:rsidR="00D368F9" w:rsidRPr="00D368F9" w:rsidRDefault="00D368F9" w:rsidP="00D368F9">
      <w:pPr>
        <w:pStyle w:val="EndNoteBibliography"/>
        <w:rPr>
          <w:noProof/>
        </w:rPr>
      </w:pPr>
      <w:r w:rsidRPr="00D368F9">
        <w:rPr>
          <w:noProof/>
        </w:rPr>
        <w:t>100.</w:t>
      </w:r>
      <w:r w:rsidRPr="00D368F9">
        <w:rPr>
          <w:noProof/>
        </w:rPr>
        <w:tab/>
        <w:t xml:space="preserve">Freitas, M.; Nouws, H. P. A.; Delerue-Matos, C., Electrochemical Biosensing in Cancer Diagnostics and Follow-up. </w:t>
      </w:r>
      <w:r w:rsidRPr="00D368F9">
        <w:rPr>
          <w:i/>
          <w:noProof/>
        </w:rPr>
        <w:t xml:space="preserve">Electroanalysis </w:t>
      </w:r>
      <w:r w:rsidRPr="00D368F9">
        <w:rPr>
          <w:b/>
          <w:noProof/>
        </w:rPr>
        <w:t>2018</w:t>
      </w:r>
      <w:r w:rsidRPr="00D368F9">
        <w:rPr>
          <w:noProof/>
        </w:rPr>
        <w:t>, Ahead of Print.</w:t>
      </w:r>
    </w:p>
    <w:p w14:paraId="5CB9465B" w14:textId="77777777" w:rsidR="00D368F9" w:rsidRPr="00D368F9" w:rsidRDefault="00D368F9" w:rsidP="00D368F9">
      <w:pPr>
        <w:pStyle w:val="EndNoteBibliography"/>
        <w:rPr>
          <w:noProof/>
        </w:rPr>
      </w:pPr>
      <w:r w:rsidRPr="00D368F9">
        <w:rPr>
          <w:noProof/>
        </w:rPr>
        <w:t>101.</w:t>
      </w:r>
      <w:r w:rsidRPr="00D368F9">
        <w:rPr>
          <w:noProof/>
        </w:rPr>
        <w:tab/>
        <w:t xml:space="preserve">Lee, N. Y., A review on microscale polymerase chain reaction based methods in molecular diagnosis, and future prospects for the fabrication of fully integrated portable biomedical devices. </w:t>
      </w:r>
      <w:r w:rsidRPr="00D368F9">
        <w:rPr>
          <w:i/>
          <w:noProof/>
        </w:rPr>
        <w:t xml:space="preserve">Microchim. Acta </w:t>
      </w:r>
      <w:r w:rsidRPr="00D368F9">
        <w:rPr>
          <w:b/>
          <w:noProof/>
        </w:rPr>
        <w:t>2018,</w:t>
      </w:r>
      <w:r w:rsidRPr="00D368F9">
        <w:rPr>
          <w:noProof/>
        </w:rPr>
        <w:t xml:space="preserve"> </w:t>
      </w:r>
      <w:r w:rsidRPr="00D368F9">
        <w:rPr>
          <w:i/>
          <w:noProof/>
        </w:rPr>
        <w:t>185</w:t>
      </w:r>
      <w:r w:rsidRPr="00D368F9">
        <w:rPr>
          <w:noProof/>
        </w:rPr>
        <w:t xml:space="preserve"> (6), 1-22.</w:t>
      </w:r>
    </w:p>
    <w:p w14:paraId="324B0C01" w14:textId="77777777" w:rsidR="00D368F9" w:rsidRPr="00D368F9" w:rsidRDefault="00D368F9" w:rsidP="00D368F9">
      <w:pPr>
        <w:pStyle w:val="EndNoteBibliography"/>
        <w:rPr>
          <w:noProof/>
        </w:rPr>
      </w:pPr>
      <w:r w:rsidRPr="00D368F9">
        <w:rPr>
          <w:noProof/>
        </w:rPr>
        <w:t>102.</w:t>
      </w:r>
      <w:r w:rsidRPr="00D368F9">
        <w:rPr>
          <w:noProof/>
        </w:rPr>
        <w:tab/>
        <w:t xml:space="preserve">Ma, X.-m.; Sun, M.; Lin, Y.; Liu, Y.-j.; Luo, F.; Guo, L.-h.; Qiu, B.; Lin, Z.-y.; Chen, G.-n., Progress of visual biosensor based on gold nanoparticles. </w:t>
      </w:r>
      <w:r w:rsidRPr="00D368F9">
        <w:rPr>
          <w:i/>
          <w:noProof/>
        </w:rPr>
        <w:t xml:space="preserve">Fenxi Huaxue </w:t>
      </w:r>
      <w:r w:rsidRPr="00D368F9">
        <w:rPr>
          <w:b/>
          <w:noProof/>
        </w:rPr>
        <w:t>2018,</w:t>
      </w:r>
      <w:r w:rsidRPr="00D368F9">
        <w:rPr>
          <w:noProof/>
        </w:rPr>
        <w:t xml:space="preserve"> </w:t>
      </w:r>
      <w:r w:rsidRPr="00D368F9">
        <w:rPr>
          <w:i/>
          <w:noProof/>
        </w:rPr>
        <w:t>46</w:t>
      </w:r>
      <w:r w:rsidRPr="00D368F9">
        <w:rPr>
          <w:noProof/>
        </w:rPr>
        <w:t xml:space="preserve"> (1), 1-10.</w:t>
      </w:r>
    </w:p>
    <w:p w14:paraId="5C1D9242" w14:textId="77777777" w:rsidR="00D368F9" w:rsidRPr="00D368F9" w:rsidRDefault="00D368F9" w:rsidP="00D368F9">
      <w:pPr>
        <w:pStyle w:val="EndNoteBibliography"/>
        <w:rPr>
          <w:noProof/>
        </w:rPr>
      </w:pPr>
      <w:r w:rsidRPr="00D368F9">
        <w:rPr>
          <w:noProof/>
        </w:rPr>
        <w:t>103.</w:t>
      </w:r>
      <w:r w:rsidRPr="00D368F9">
        <w:rPr>
          <w:noProof/>
        </w:rPr>
        <w:tab/>
        <w:t xml:space="preserve">Gao, Y.; Choi, S., Stepping Toward Self-Powered Papertronics: Integrating Biobatteries into a Single Sheet of Paper. </w:t>
      </w:r>
      <w:r w:rsidRPr="00D368F9">
        <w:rPr>
          <w:i/>
          <w:noProof/>
        </w:rPr>
        <w:t xml:space="preserve">Adv. Mater. Technol. (Weinheim, Ger.) </w:t>
      </w:r>
      <w:r w:rsidRPr="00D368F9">
        <w:rPr>
          <w:b/>
          <w:noProof/>
        </w:rPr>
        <w:t>2017,</w:t>
      </w:r>
      <w:r w:rsidRPr="00D368F9">
        <w:rPr>
          <w:noProof/>
        </w:rPr>
        <w:t xml:space="preserve"> </w:t>
      </w:r>
      <w:r w:rsidRPr="00D368F9">
        <w:rPr>
          <w:i/>
          <w:noProof/>
        </w:rPr>
        <w:t>2</w:t>
      </w:r>
      <w:r w:rsidRPr="00D368F9">
        <w:rPr>
          <w:noProof/>
        </w:rPr>
        <w:t xml:space="preserve"> (1), n/a.</w:t>
      </w:r>
    </w:p>
    <w:p w14:paraId="3FDE5ECF" w14:textId="77777777" w:rsidR="00D368F9" w:rsidRPr="00D368F9" w:rsidRDefault="00D368F9" w:rsidP="00D368F9">
      <w:pPr>
        <w:pStyle w:val="EndNoteBibliography"/>
        <w:rPr>
          <w:noProof/>
        </w:rPr>
      </w:pPr>
      <w:r w:rsidRPr="00D368F9">
        <w:rPr>
          <w:noProof/>
        </w:rPr>
        <w:t>104.</w:t>
      </w:r>
      <w:r w:rsidRPr="00D368F9">
        <w:rPr>
          <w:noProof/>
        </w:rPr>
        <w:tab/>
        <w:t xml:space="preserve">Liu, B.; Yan, C.; Si, W.; Sun, X.; Lu, X.; Ansorge-Schumacher, M.; Schmidt, O. G., Biobatteries: Ultralong-Discharge-Time Biobattery Based on Immobilized Enzymes in Bilayer Rolled-Up Enzymatic Nanomembranes (Small 13/2018). </w:t>
      </w:r>
      <w:r w:rsidRPr="00D368F9">
        <w:rPr>
          <w:i/>
          <w:noProof/>
        </w:rPr>
        <w:t xml:space="preserve">Small </w:t>
      </w:r>
      <w:r w:rsidRPr="00D368F9">
        <w:rPr>
          <w:b/>
          <w:noProof/>
        </w:rPr>
        <w:t>2018,</w:t>
      </w:r>
      <w:r w:rsidRPr="00D368F9">
        <w:rPr>
          <w:noProof/>
        </w:rPr>
        <w:t xml:space="preserve"> </w:t>
      </w:r>
      <w:r w:rsidRPr="00D368F9">
        <w:rPr>
          <w:i/>
          <w:noProof/>
        </w:rPr>
        <w:t>14</w:t>
      </w:r>
      <w:r w:rsidRPr="00D368F9">
        <w:rPr>
          <w:noProof/>
        </w:rPr>
        <w:t xml:space="preserve"> (13), n/a.</w:t>
      </w:r>
    </w:p>
    <w:p w14:paraId="08502F58" w14:textId="77777777" w:rsidR="00D368F9" w:rsidRPr="00D368F9" w:rsidRDefault="00D368F9" w:rsidP="00D368F9">
      <w:pPr>
        <w:pStyle w:val="EndNoteBibliography"/>
        <w:rPr>
          <w:noProof/>
        </w:rPr>
      </w:pPr>
      <w:r w:rsidRPr="00D368F9">
        <w:rPr>
          <w:noProof/>
        </w:rPr>
        <w:t>105.</w:t>
      </w:r>
      <w:r w:rsidRPr="00D368F9">
        <w:rPr>
          <w:noProof/>
        </w:rPr>
        <w:tab/>
        <w:t xml:space="preserve">Cass, A. E. G.; Davis, G.; Green, M. J.; Hill, H. A. O., Ferricinium ion as an electron acceptor for oxido-reductases. </w:t>
      </w:r>
      <w:r w:rsidRPr="00D368F9">
        <w:rPr>
          <w:i/>
          <w:noProof/>
        </w:rPr>
        <w:t xml:space="preserve">J. Electroanal. Chem. Interfacial Electrochem. </w:t>
      </w:r>
      <w:r w:rsidRPr="00D368F9">
        <w:rPr>
          <w:b/>
          <w:noProof/>
        </w:rPr>
        <w:t>1985,</w:t>
      </w:r>
      <w:r w:rsidRPr="00D368F9">
        <w:rPr>
          <w:noProof/>
        </w:rPr>
        <w:t xml:space="preserve"> </w:t>
      </w:r>
      <w:r w:rsidRPr="00D368F9">
        <w:rPr>
          <w:i/>
          <w:noProof/>
        </w:rPr>
        <w:t>190</w:t>
      </w:r>
      <w:r w:rsidRPr="00D368F9">
        <w:rPr>
          <w:noProof/>
        </w:rPr>
        <w:t xml:space="preserve"> (Copyright (C) 2013 American Chemical Society (ACS). All Rights Reserved.), 117-27.</w:t>
      </w:r>
    </w:p>
    <w:p w14:paraId="7C9ACB5F" w14:textId="77777777" w:rsidR="00D368F9" w:rsidRPr="00D368F9" w:rsidRDefault="00D368F9" w:rsidP="00D368F9">
      <w:pPr>
        <w:pStyle w:val="EndNoteBibliography"/>
        <w:rPr>
          <w:noProof/>
        </w:rPr>
      </w:pPr>
      <w:r w:rsidRPr="00D368F9">
        <w:rPr>
          <w:noProof/>
        </w:rPr>
        <w:t>106.</w:t>
      </w:r>
      <w:r w:rsidRPr="00D368F9">
        <w:rPr>
          <w:noProof/>
        </w:rPr>
        <w:tab/>
        <w:t xml:space="preserve">Chen, L.-Q.; Zhang, X.-E.; Xie, W.-H.; Zhou, Y.-F.; Zhang, Z.-P.; Cass, A. E. G., Genetic modification of glucose oxidase for improving performance of an amperometric glucose biosensor. </w:t>
      </w:r>
      <w:r w:rsidRPr="00D368F9">
        <w:rPr>
          <w:i/>
          <w:noProof/>
        </w:rPr>
        <w:t xml:space="preserve">Biosens. Bioelectron. </w:t>
      </w:r>
      <w:r w:rsidRPr="00D368F9">
        <w:rPr>
          <w:b/>
          <w:noProof/>
        </w:rPr>
        <w:t>2002,</w:t>
      </w:r>
      <w:r w:rsidRPr="00D368F9">
        <w:rPr>
          <w:noProof/>
        </w:rPr>
        <w:t xml:space="preserve"> </w:t>
      </w:r>
      <w:r w:rsidRPr="00D368F9">
        <w:rPr>
          <w:i/>
          <w:noProof/>
        </w:rPr>
        <w:t>17</w:t>
      </w:r>
      <w:r w:rsidRPr="00D368F9">
        <w:rPr>
          <w:noProof/>
        </w:rPr>
        <w:t xml:space="preserve"> (10), 851-857.</w:t>
      </w:r>
    </w:p>
    <w:p w14:paraId="1529A683" w14:textId="77777777" w:rsidR="00D368F9" w:rsidRPr="00D368F9" w:rsidRDefault="00D368F9" w:rsidP="00D368F9">
      <w:pPr>
        <w:pStyle w:val="EndNoteBibliography"/>
        <w:rPr>
          <w:noProof/>
        </w:rPr>
      </w:pPr>
      <w:r w:rsidRPr="00D368F9">
        <w:rPr>
          <w:noProof/>
        </w:rPr>
        <w:t>107.</w:t>
      </w:r>
      <w:r w:rsidRPr="00D368F9">
        <w:rPr>
          <w:noProof/>
        </w:rPr>
        <w:tab/>
        <w:t xml:space="preserve">Kuwabata, S.; Okamoto, T.; Kajiya, Y.; Yoneyama, H., Preparation and Amperometric Glucose Sensitivity of Covalently Bound Glucose Oxidase to (2-Aminoethyl)ferrocene on an Au Electrode. </w:t>
      </w:r>
      <w:r w:rsidRPr="00D368F9">
        <w:rPr>
          <w:i/>
          <w:noProof/>
        </w:rPr>
        <w:t xml:space="preserve">Anal. Chem. </w:t>
      </w:r>
      <w:r w:rsidRPr="00D368F9">
        <w:rPr>
          <w:b/>
          <w:noProof/>
        </w:rPr>
        <w:t>1995,</w:t>
      </w:r>
      <w:r w:rsidRPr="00D368F9">
        <w:rPr>
          <w:noProof/>
        </w:rPr>
        <w:t xml:space="preserve"> </w:t>
      </w:r>
      <w:r w:rsidRPr="00D368F9">
        <w:rPr>
          <w:i/>
          <w:noProof/>
        </w:rPr>
        <w:t>67</w:t>
      </w:r>
      <w:r w:rsidRPr="00D368F9">
        <w:rPr>
          <w:noProof/>
        </w:rPr>
        <w:t xml:space="preserve"> (10), 1684-90.</w:t>
      </w:r>
    </w:p>
    <w:p w14:paraId="5C3F98EF" w14:textId="77777777" w:rsidR="00D368F9" w:rsidRPr="00D368F9" w:rsidRDefault="00D368F9" w:rsidP="00D368F9">
      <w:pPr>
        <w:pStyle w:val="EndNoteBibliography"/>
        <w:rPr>
          <w:noProof/>
        </w:rPr>
      </w:pPr>
      <w:r w:rsidRPr="00D368F9">
        <w:rPr>
          <w:noProof/>
        </w:rPr>
        <w:lastRenderedPageBreak/>
        <w:t>108.</w:t>
      </w:r>
      <w:r w:rsidRPr="00D368F9">
        <w:rPr>
          <w:noProof/>
        </w:rPr>
        <w:tab/>
        <w:t xml:space="preserve">Ryabov, A. D., Interactions and reactions of organometallic compounds with enzymes and proteins. </w:t>
      </w:r>
      <w:r w:rsidRPr="00D368F9">
        <w:rPr>
          <w:i/>
          <w:noProof/>
        </w:rPr>
        <w:t xml:space="preserve">Angew. Chem. </w:t>
      </w:r>
      <w:r w:rsidRPr="00D368F9">
        <w:rPr>
          <w:b/>
          <w:noProof/>
        </w:rPr>
        <w:t>1991,</w:t>
      </w:r>
      <w:r w:rsidRPr="00D368F9">
        <w:rPr>
          <w:noProof/>
        </w:rPr>
        <w:t xml:space="preserve"> </w:t>
      </w:r>
      <w:r w:rsidRPr="00D368F9">
        <w:rPr>
          <w:i/>
          <w:noProof/>
        </w:rPr>
        <w:t>103</w:t>
      </w:r>
      <w:r w:rsidRPr="00D368F9">
        <w:rPr>
          <w:noProof/>
        </w:rPr>
        <w:t xml:space="preserve"> (Copyright (C) 2013 American Chemical Society (ACS). All Rights Reserved.), 945-55 (See also Angew. Chem., Int. Ed. Engl., 1991, 30(8), 931-41).</w:t>
      </w:r>
    </w:p>
    <w:p w14:paraId="386334CE" w14:textId="77777777" w:rsidR="00D368F9" w:rsidRPr="00D368F9" w:rsidRDefault="00D368F9" w:rsidP="00D368F9">
      <w:pPr>
        <w:pStyle w:val="EndNoteBibliography"/>
        <w:rPr>
          <w:noProof/>
        </w:rPr>
      </w:pPr>
      <w:r w:rsidRPr="00D368F9">
        <w:rPr>
          <w:noProof/>
        </w:rPr>
        <w:t>109.</w:t>
      </w:r>
      <w:r w:rsidRPr="00D368F9">
        <w:rPr>
          <w:noProof/>
        </w:rPr>
        <w:tab/>
        <w:t xml:space="preserve">Hodak, J. E., R.; Calvo, E. J.; Singhal, K.; Bartlett, P. N, Layer-by-Layer Self-Assembly of Glucose Oxidase with a Poly(allylamine)ferrocene Redox Mediator. </w:t>
      </w:r>
      <w:r w:rsidRPr="00D368F9">
        <w:rPr>
          <w:i/>
          <w:noProof/>
        </w:rPr>
        <w:t xml:space="preserve">Langmuir </w:t>
      </w:r>
      <w:r w:rsidRPr="00D368F9">
        <w:rPr>
          <w:b/>
          <w:noProof/>
        </w:rPr>
        <w:t>1997,</w:t>
      </w:r>
      <w:r w:rsidRPr="00D368F9">
        <w:rPr>
          <w:noProof/>
        </w:rPr>
        <w:t xml:space="preserve"> </w:t>
      </w:r>
      <w:r w:rsidRPr="00D368F9">
        <w:rPr>
          <w:i/>
          <w:noProof/>
        </w:rPr>
        <w:t>13</w:t>
      </w:r>
      <w:r w:rsidRPr="00D368F9">
        <w:rPr>
          <w:noProof/>
        </w:rPr>
        <w:t xml:space="preserve"> (10), 2708-2716.</w:t>
      </w:r>
    </w:p>
    <w:p w14:paraId="433988B5" w14:textId="77777777" w:rsidR="00D368F9" w:rsidRPr="00D368F9" w:rsidRDefault="00D368F9" w:rsidP="00D368F9">
      <w:pPr>
        <w:pStyle w:val="EndNoteBibliography"/>
        <w:rPr>
          <w:noProof/>
        </w:rPr>
      </w:pPr>
      <w:r w:rsidRPr="00D368F9">
        <w:rPr>
          <w:noProof/>
        </w:rPr>
        <w:t>110.</w:t>
      </w:r>
      <w:r w:rsidRPr="00D368F9">
        <w:rPr>
          <w:noProof/>
        </w:rPr>
        <w:tab/>
        <w:t xml:space="preserve">Weibel, M. K. B., H. J. J., </w:t>
      </w:r>
      <w:r w:rsidRPr="00D368F9">
        <w:rPr>
          <w:i/>
          <w:noProof/>
        </w:rPr>
        <w:t xml:space="preserve">J. Biol. Chem. </w:t>
      </w:r>
      <w:r w:rsidRPr="00D368F9">
        <w:rPr>
          <w:b/>
          <w:noProof/>
        </w:rPr>
        <w:t>1971,</w:t>
      </w:r>
      <w:r w:rsidRPr="00D368F9">
        <w:rPr>
          <w:noProof/>
        </w:rPr>
        <w:t xml:space="preserve"> </w:t>
      </w:r>
      <w:r w:rsidRPr="00D368F9">
        <w:rPr>
          <w:i/>
          <w:noProof/>
        </w:rPr>
        <w:t>246</w:t>
      </w:r>
      <w:r w:rsidRPr="00D368F9">
        <w:rPr>
          <w:noProof/>
        </w:rPr>
        <w:t>, 2734.</w:t>
      </w:r>
    </w:p>
    <w:p w14:paraId="0CA01862" w14:textId="77777777" w:rsidR="00D368F9" w:rsidRPr="00D368F9" w:rsidRDefault="00D368F9" w:rsidP="00D368F9">
      <w:pPr>
        <w:pStyle w:val="EndNoteBibliography"/>
        <w:rPr>
          <w:noProof/>
        </w:rPr>
      </w:pPr>
      <w:r w:rsidRPr="00D368F9">
        <w:rPr>
          <w:noProof/>
        </w:rPr>
        <w:t>111.</w:t>
      </w:r>
      <w:r w:rsidRPr="00D368F9">
        <w:rPr>
          <w:noProof/>
        </w:rPr>
        <w:tab/>
        <w:t xml:space="preserve">Ikeda, T. M., K.; Senda, M., Theory of catalytic current at the biocatalyst electrode with entrapped mediator. </w:t>
      </w:r>
      <w:r w:rsidRPr="00D368F9">
        <w:rPr>
          <w:i/>
          <w:noProof/>
        </w:rPr>
        <w:t xml:space="preserve">Anal. Sci. </w:t>
      </w:r>
      <w:r w:rsidRPr="00D368F9">
        <w:rPr>
          <w:b/>
          <w:noProof/>
        </w:rPr>
        <w:t>1988,</w:t>
      </w:r>
      <w:r w:rsidRPr="00D368F9">
        <w:rPr>
          <w:noProof/>
        </w:rPr>
        <w:t xml:space="preserve"> </w:t>
      </w:r>
      <w:r w:rsidRPr="00D368F9">
        <w:rPr>
          <w:i/>
          <w:noProof/>
        </w:rPr>
        <w:t>4</w:t>
      </w:r>
      <w:r w:rsidRPr="00D368F9">
        <w:rPr>
          <w:noProof/>
        </w:rPr>
        <w:t xml:space="preserve"> (2), 133-138.</w:t>
      </w:r>
    </w:p>
    <w:p w14:paraId="0947B29F" w14:textId="77777777" w:rsidR="00D368F9" w:rsidRPr="00D368F9" w:rsidRDefault="00D368F9" w:rsidP="00D368F9">
      <w:pPr>
        <w:pStyle w:val="EndNoteBibliography"/>
        <w:rPr>
          <w:noProof/>
        </w:rPr>
      </w:pPr>
      <w:r w:rsidRPr="00D368F9">
        <w:rPr>
          <w:noProof/>
        </w:rPr>
        <w:t>112.</w:t>
      </w:r>
      <w:r w:rsidRPr="00D368F9">
        <w:rPr>
          <w:noProof/>
        </w:rPr>
        <w:tab/>
        <w:t xml:space="preserve">Habermuller, K. M., M.; Schuhmann, W., Electron-transfer mechanisms in amperometric biosensors. </w:t>
      </w:r>
      <w:r w:rsidRPr="00D368F9">
        <w:rPr>
          <w:i/>
          <w:noProof/>
        </w:rPr>
        <w:t xml:space="preserve">Fresenius J Anal Chem </w:t>
      </w:r>
      <w:r w:rsidRPr="00D368F9">
        <w:rPr>
          <w:b/>
          <w:noProof/>
        </w:rPr>
        <w:t>2000,</w:t>
      </w:r>
      <w:r w:rsidRPr="00D368F9">
        <w:rPr>
          <w:noProof/>
        </w:rPr>
        <w:t xml:space="preserve"> </w:t>
      </w:r>
      <w:r w:rsidRPr="00D368F9">
        <w:rPr>
          <w:i/>
          <w:noProof/>
        </w:rPr>
        <w:t>366</w:t>
      </w:r>
      <w:r w:rsidRPr="00D368F9">
        <w:rPr>
          <w:noProof/>
        </w:rPr>
        <w:t xml:space="preserve"> (6-7), 560-568.</w:t>
      </w:r>
    </w:p>
    <w:p w14:paraId="3DE086EC" w14:textId="77777777" w:rsidR="00D368F9" w:rsidRPr="00D368F9" w:rsidRDefault="00D368F9" w:rsidP="00D368F9">
      <w:pPr>
        <w:pStyle w:val="EndNoteBibliography"/>
        <w:rPr>
          <w:noProof/>
        </w:rPr>
      </w:pPr>
      <w:r w:rsidRPr="00D368F9">
        <w:rPr>
          <w:noProof/>
        </w:rPr>
        <w:t>113.</w:t>
      </w:r>
      <w:r w:rsidRPr="00D368F9">
        <w:rPr>
          <w:noProof/>
        </w:rPr>
        <w:tab/>
        <w:t xml:space="preserve">Merchant, S. A.; Tran, T. O.; Meredith, M. T.; Cline, T. C.; Glatzhofer, D. T.; Schmidtke, D. W., High-Sensitivity Amperometric Biosensors Based on Ferrocene-Modified Linear Poly(ethylenimine). </w:t>
      </w:r>
      <w:r w:rsidRPr="00D368F9">
        <w:rPr>
          <w:i/>
          <w:noProof/>
        </w:rPr>
        <w:t xml:space="preserve">Langmuir </w:t>
      </w:r>
      <w:r w:rsidRPr="00D368F9">
        <w:rPr>
          <w:b/>
          <w:noProof/>
        </w:rPr>
        <w:t>2009,</w:t>
      </w:r>
      <w:r w:rsidRPr="00D368F9">
        <w:rPr>
          <w:noProof/>
        </w:rPr>
        <w:t xml:space="preserve"> </w:t>
      </w:r>
      <w:r w:rsidRPr="00D368F9">
        <w:rPr>
          <w:i/>
          <w:noProof/>
        </w:rPr>
        <w:t>25</w:t>
      </w:r>
      <w:r w:rsidRPr="00D368F9">
        <w:rPr>
          <w:noProof/>
        </w:rPr>
        <w:t xml:space="preserve"> (13), 7736-7742.</w:t>
      </w:r>
    </w:p>
    <w:p w14:paraId="1D666809" w14:textId="77777777" w:rsidR="00D368F9" w:rsidRPr="00D368F9" w:rsidRDefault="00D368F9" w:rsidP="00D368F9">
      <w:pPr>
        <w:pStyle w:val="EndNoteBibliography"/>
        <w:rPr>
          <w:noProof/>
        </w:rPr>
      </w:pPr>
      <w:r w:rsidRPr="00D368F9">
        <w:rPr>
          <w:noProof/>
        </w:rPr>
        <w:t>114.</w:t>
      </w:r>
      <w:r w:rsidRPr="00D368F9">
        <w:rPr>
          <w:noProof/>
        </w:rPr>
        <w:tab/>
        <w:t xml:space="preserve">Cass, A. E. G.; Davis, G.; Green, M. J.; Hill, H. A. O., Ferricinium ion as an electron acceptor for oxido-reductases. </w:t>
      </w:r>
      <w:r w:rsidRPr="00D368F9">
        <w:rPr>
          <w:i/>
          <w:noProof/>
        </w:rPr>
        <w:t xml:space="preserve">J. Electroanal. Chem. Interfacial Electrochem. </w:t>
      </w:r>
      <w:r w:rsidRPr="00D368F9">
        <w:rPr>
          <w:b/>
          <w:noProof/>
        </w:rPr>
        <w:t>1985,</w:t>
      </w:r>
      <w:r w:rsidRPr="00D368F9">
        <w:rPr>
          <w:noProof/>
        </w:rPr>
        <w:t xml:space="preserve"> </w:t>
      </w:r>
      <w:r w:rsidRPr="00D368F9">
        <w:rPr>
          <w:i/>
          <w:noProof/>
        </w:rPr>
        <w:t>190</w:t>
      </w:r>
      <w:r w:rsidRPr="00D368F9">
        <w:rPr>
          <w:noProof/>
        </w:rPr>
        <w:t xml:space="preserve"> (1-2), 117-27.</w:t>
      </w:r>
    </w:p>
    <w:p w14:paraId="5B3C179E" w14:textId="77777777" w:rsidR="00D368F9" w:rsidRPr="00D368F9" w:rsidRDefault="00D368F9" w:rsidP="00D368F9">
      <w:pPr>
        <w:pStyle w:val="EndNoteBibliography"/>
        <w:rPr>
          <w:noProof/>
        </w:rPr>
      </w:pPr>
      <w:r w:rsidRPr="00D368F9">
        <w:rPr>
          <w:noProof/>
        </w:rPr>
        <w:t>115.</w:t>
      </w:r>
      <w:r w:rsidRPr="00D368F9">
        <w:rPr>
          <w:noProof/>
        </w:rPr>
        <w:tab/>
        <w:t xml:space="preserve">Bently, C. L. B., A. M.; Hollenkamp, A. F.; Mahon, P. J.; Zhang, J., Electrochemistry of Iodide, Iodine, and Iodine Monochloride in Chloride-Containing Nonhaloaluminate ionic liquids. </w:t>
      </w:r>
      <w:r w:rsidRPr="00D368F9">
        <w:rPr>
          <w:i/>
          <w:noProof/>
        </w:rPr>
        <w:t xml:space="preserve">Anal Chem </w:t>
      </w:r>
      <w:r w:rsidRPr="00D368F9">
        <w:rPr>
          <w:b/>
          <w:noProof/>
        </w:rPr>
        <w:t>2016,</w:t>
      </w:r>
      <w:r w:rsidRPr="00D368F9">
        <w:rPr>
          <w:noProof/>
        </w:rPr>
        <w:t xml:space="preserve"> </w:t>
      </w:r>
      <w:r w:rsidRPr="00D368F9">
        <w:rPr>
          <w:i/>
          <w:noProof/>
        </w:rPr>
        <w:t>83</w:t>
      </w:r>
      <w:r w:rsidRPr="00D368F9">
        <w:rPr>
          <w:noProof/>
        </w:rPr>
        <w:t xml:space="preserve"> (3), 1915-1921.</w:t>
      </w:r>
    </w:p>
    <w:p w14:paraId="08C0B685" w14:textId="77777777" w:rsidR="00D368F9" w:rsidRPr="00D368F9" w:rsidRDefault="00D368F9" w:rsidP="00D368F9">
      <w:pPr>
        <w:pStyle w:val="EndNoteBibliography"/>
        <w:rPr>
          <w:noProof/>
        </w:rPr>
      </w:pPr>
      <w:r w:rsidRPr="00D368F9">
        <w:rPr>
          <w:noProof/>
        </w:rPr>
        <w:t>116.</w:t>
      </w:r>
      <w:r w:rsidRPr="00D368F9">
        <w:rPr>
          <w:noProof/>
        </w:rPr>
        <w:tab/>
        <w:t xml:space="preserve">Chang, H. C.; Bumpus, J. A., Iodide oxidation and iodine reduction mediated by horseradish peroxidase in the presence of ethylenediaminetetraacetic acid (EDTA): the superoxide effect. </w:t>
      </w:r>
      <w:r w:rsidRPr="00D368F9">
        <w:rPr>
          <w:i/>
          <w:noProof/>
        </w:rPr>
        <w:t xml:space="preserve">Proceedings of the National Science Council, Republic of China, Part B: Life Sciences </w:t>
      </w:r>
      <w:r w:rsidRPr="00D368F9">
        <w:rPr>
          <w:b/>
          <w:noProof/>
        </w:rPr>
        <w:t>2001,</w:t>
      </w:r>
      <w:r w:rsidRPr="00D368F9">
        <w:rPr>
          <w:noProof/>
        </w:rPr>
        <w:t xml:space="preserve"> </w:t>
      </w:r>
      <w:r w:rsidRPr="00D368F9">
        <w:rPr>
          <w:i/>
          <w:noProof/>
        </w:rPr>
        <w:t>25</w:t>
      </w:r>
      <w:r w:rsidRPr="00D368F9">
        <w:rPr>
          <w:noProof/>
        </w:rPr>
        <w:t xml:space="preserve"> (2), 82-89.</w:t>
      </w:r>
    </w:p>
    <w:p w14:paraId="6FEA06E3" w14:textId="77777777" w:rsidR="00D368F9" w:rsidRPr="00D368F9" w:rsidRDefault="00D368F9" w:rsidP="00D368F9">
      <w:pPr>
        <w:pStyle w:val="EndNoteBibliography"/>
        <w:rPr>
          <w:noProof/>
        </w:rPr>
      </w:pPr>
      <w:r w:rsidRPr="00D368F9">
        <w:rPr>
          <w:noProof/>
        </w:rPr>
        <w:t>117.</w:t>
      </w:r>
      <w:r w:rsidRPr="00D368F9">
        <w:rPr>
          <w:noProof/>
        </w:rPr>
        <w:tab/>
        <w:t xml:space="preserve">Brown, R. S.; Luong, J. H. T., Bioelectrocatalysis and diffusion kinetics of the glucose oxidase:glucose reaction using a water-soluble 1,1'-dimethylferrocene-2-hydroxypropyl-β-cyclodextrin complex. </w:t>
      </w:r>
      <w:r w:rsidRPr="00D368F9">
        <w:rPr>
          <w:i/>
          <w:noProof/>
        </w:rPr>
        <w:t xml:space="preserve">Electroanalysis (N. Y.) </w:t>
      </w:r>
      <w:r w:rsidRPr="00D368F9">
        <w:rPr>
          <w:b/>
          <w:noProof/>
        </w:rPr>
        <w:t>1994,</w:t>
      </w:r>
      <w:r w:rsidRPr="00D368F9">
        <w:rPr>
          <w:noProof/>
        </w:rPr>
        <w:t xml:space="preserve"> </w:t>
      </w:r>
      <w:r w:rsidRPr="00D368F9">
        <w:rPr>
          <w:i/>
          <w:noProof/>
        </w:rPr>
        <w:t>6</w:t>
      </w:r>
      <w:r w:rsidRPr="00D368F9">
        <w:rPr>
          <w:noProof/>
        </w:rPr>
        <w:t xml:space="preserve"> (5-6), 391-6.</w:t>
      </w:r>
    </w:p>
    <w:p w14:paraId="5A99C635" w14:textId="77777777" w:rsidR="00D368F9" w:rsidRPr="00D368F9" w:rsidRDefault="00D368F9" w:rsidP="00D368F9">
      <w:pPr>
        <w:pStyle w:val="EndNoteBibliography"/>
        <w:rPr>
          <w:noProof/>
        </w:rPr>
      </w:pPr>
      <w:r w:rsidRPr="00D368F9">
        <w:rPr>
          <w:noProof/>
        </w:rPr>
        <w:t>118.</w:t>
      </w:r>
      <w:r w:rsidRPr="00D368F9">
        <w:rPr>
          <w:noProof/>
        </w:rPr>
        <w:tab/>
        <w:t xml:space="preserve">Creanga, C.; El Murr, N., Kinetic study for implementation of a disposable "redox-flexible" glucose biosensor. </w:t>
      </w:r>
      <w:r w:rsidRPr="00D368F9">
        <w:rPr>
          <w:i/>
          <w:noProof/>
        </w:rPr>
        <w:t xml:space="preserve">Electrochim. Acta </w:t>
      </w:r>
      <w:r w:rsidRPr="00D368F9">
        <w:rPr>
          <w:b/>
          <w:noProof/>
        </w:rPr>
        <w:t>2010,</w:t>
      </w:r>
      <w:r w:rsidRPr="00D368F9">
        <w:rPr>
          <w:noProof/>
        </w:rPr>
        <w:t xml:space="preserve"> </w:t>
      </w:r>
      <w:r w:rsidRPr="00D368F9">
        <w:rPr>
          <w:i/>
          <w:noProof/>
        </w:rPr>
        <w:t>55</w:t>
      </w:r>
      <w:r w:rsidRPr="00D368F9">
        <w:rPr>
          <w:noProof/>
        </w:rPr>
        <w:t xml:space="preserve"> (27), 7818-7823.</w:t>
      </w:r>
    </w:p>
    <w:p w14:paraId="6F37AE78" w14:textId="77777777" w:rsidR="00D368F9" w:rsidRPr="00D368F9" w:rsidRDefault="00D368F9" w:rsidP="00D368F9">
      <w:pPr>
        <w:pStyle w:val="EndNoteBibliography"/>
        <w:rPr>
          <w:noProof/>
        </w:rPr>
      </w:pPr>
      <w:r w:rsidRPr="00D368F9">
        <w:rPr>
          <w:noProof/>
        </w:rPr>
        <w:t>119.</w:t>
      </w:r>
      <w:r w:rsidRPr="00D368F9">
        <w:rPr>
          <w:noProof/>
        </w:rPr>
        <w:tab/>
        <w:t xml:space="preserve">Atlaf, F. Q., R.; Ahmed, S.; Khan, A. Y.; Naseer, A., Electrochemical Adsorption Studies of Urea on Copper Surface in Alkaline Medium. </w:t>
      </w:r>
      <w:r w:rsidRPr="00D368F9">
        <w:rPr>
          <w:i/>
          <w:noProof/>
        </w:rPr>
        <w:t xml:space="preserve">Journal of Electroanalytical Chemistry </w:t>
      </w:r>
      <w:r w:rsidRPr="00D368F9">
        <w:rPr>
          <w:b/>
          <w:noProof/>
        </w:rPr>
        <w:t>2010,</w:t>
      </w:r>
      <w:r w:rsidRPr="00D368F9">
        <w:rPr>
          <w:noProof/>
        </w:rPr>
        <w:t xml:space="preserve">  (642), 98-101.</w:t>
      </w:r>
    </w:p>
    <w:p w14:paraId="7A280DAF" w14:textId="77777777" w:rsidR="00D368F9" w:rsidRPr="00D368F9" w:rsidRDefault="00D368F9" w:rsidP="00D368F9">
      <w:pPr>
        <w:pStyle w:val="EndNoteBibliography"/>
        <w:rPr>
          <w:noProof/>
        </w:rPr>
      </w:pPr>
      <w:r w:rsidRPr="00D368F9">
        <w:rPr>
          <w:noProof/>
        </w:rPr>
        <w:t>120.</w:t>
      </w:r>
      <w:r w:rsidRPr="00D368F9">
        <w:rPr>
          <w:noProof/>
        </w:rPr>
        <w:tab/>
        <w:t xml:space="preserve">Subramanian, R. L., V., Effect of Adsorption of Some Azoles on Copper Passivation in Alkaline Medium. </w:t>
      </w:r>
      <w:r w:rsidRPr="00D368F9">
        <w:rPr>
          <w:i/>
          <w:noProof/>
        </w:rPr>
        <w:t xml:space="preserve">Corrosion Science </w:t>
      </w:r>
      <w:r w:rsidRPr="00D368F9">
        <w:rPr>
          <w:b/>
          <w:noProof/>
        </w:rPr>
        <w:t>2002,</w:t>
      </w:r>
      <w:r w:rsidRPr="00D368F9">
        <w:rPr>
          <w:noProof/>
        </w:rPr>
        <w:t xml:space="preserve"> </w:t>
      </w:r>
      <w:r w:rsidRPr="00D368F9">
        <w:rPr>
          <w:i/>
          <w:noProof/>
        </w:rPr>
        <w:t>44</w:t>
      </w:r>
      <w:r w:rsidRPr="00D368F9">
        <w:rPr>
          <w:noProof/>
        </w:rPr>
        <w:t>, 535-554.</w:t>
      </w:r>
    </w:p>
    <w:p w14:paraId="76566BC8" w14:textId="77777777" w:rsidR="00D368F9" w:rsidRPr="00D368F9" w:rsidRDefault="00D368F9" w:rsidP="00D368F9">
      <w:pPr>
        <w:pStyle w:val="EndNoteBibliography"/>
        <w:rPr>
          <w:noProof/>
        </w:rPr>
      </w:pPr>
      <w:r w:rsidRPr="00D368F9">
        <w:rPr>
          <w:noProof/>
        </w:rPr>
        <w:t>121.</w:t>
      </w:r>
      <w:r w:rsidRPr="00D368F9">
        <w:rPr>
          <w:noProof/>
        </w:rPr>
        <w:tab/>
        <w:t xml:space="preserve">Lipkowski, J. R., P.N., </w:t>
      </w:r>
      <w:r w:rsidRPr="00D368F9">
        <w:rPr>
          <w:i/>
          <w:noProof/>
        </w:rPr>
        <w:t>Adsorption of Molecules at Metal Electrodes</w:t>
      </w:r>
      <w:r w:rsidRPr="00D368F9">
        <w:rPr>
          <w:noProof/>
        </w:rPr>
        <w:t>. VCH: New York, 1992.</w:t>
      </w:r>
    </w:p>
    <w:p w14:paraId="2BADAF56" w14:textId="77777777" w:rsidR="00D368F9" w:rsidRPr="00D368F9" w:rsidRDefault="00D368F9" w:rsidP="00D368F9">
      <w:pPr>
        <w:pStyle w:val="EndNoteBibliography"/>
        <w:rPr>
          <w:noProof/>
        </w:rPr>
      </w:pPr>
      <w:r w:rsidRPr="00D368F9">
        <w:rPr>
          <w:noProof/>
        </w:rPr>
        <w:t>122.</w:t>
      </w:r>
      <w:r w:rsidRPr="00D368F9">
        <w:rPr>
          <w:noProof/>
        </w:rPr>
        <w:tab/>
        <w:t xml:space="preserve">Damaskin, B. B. P., O.A.; Batrakov, V.V., </w:t>
      </w:r>
      <w:r w:rsidRPr="00D368F9">
        <w:rPr>
          <w:i/>
          <w:noProof/>
        </w:rPr>
        <w:t>Adsorption of Organic Compounds on Electrodes</w:t>
      </w:r>
      <w:r w:rsidRPr="00D368F9">
        <w:rPr>
          <w:noProof/>
        </w:rPr>
        <w:t>. Plenum Press: New York, 1971.</w:t>
      </w:r>
    </w:p>
    <w:p w14:paraId="71F74F0C" w14:textId="77777777" w:rsidR="00D368F9" w:rsidRPr="00D368F9" w:rsidRDefault="00D368F9" w:rsidP="00D368F9">
      <w:pPr>
        <w:pStyle w:val="EndNoteBibliography"/>
        <w:rPr>
          <w:noProof/>
        </w:rPr>
      </w:pPr>
      <w:r w:rsidRPr="00D368F9">
        <w:rPr>
          <w:noProof/>
        </w:rPr>
        <w:t>123.</w:t>
      </w:r>
      <w:r w:rsidRPr="00D368F9">
        <w:rPr>
          <w:noProof/>
        </w:rPr>
        <w:tab/>
        <w:t xml:space="preserve">Cui, L. G., S.; Kaifer, A., Electrochemistry of the Inclusion Complexes Formed Between the Cucurbituril[7] Host and Several Cationic and Neutral Ferrocene Derivatives. </w:t>
      </w:r>
      <w:r w:rsidRPr="00D368F9">
        <w:rPr>
          <w:i/>
          <w:noProof/>
        </w:rPr>
        <w:t xml:space="preserve">Langmuir </w:t>
      </w:r>
      <w:r w:rsidRPr="00D368F9">
        <w:rPr>
          <w:b/>
          <w:noProof/>
        </w:rPr>
        <w:t>2009,</w:t>
      </w:r>
      <w:r w:rsidRPr="00D368F9">
        <w:rPr>
          <w:noProof/>
        </w:rPr>
        <w:t xml:space="preserve"> </w:t>
      </w:r>
      <w:r w:rsidRPr="00D368F9">
        <w:rPr>
          <w:i/>
          <w:noProof/>
        </w:rPr>
        <w:t>25</w:t>
      </w:r>
      <w:r w:rsidRPr="00D368F9">
        <w:rPr>
          <w:noProof/>
        </w:rPr>
        <w:t xml:space="preserve"> (24), 13763-13769.</w:t>
      </w:r>
    </w:p>
    <w:p w14:paraId="2092E85C" w14:textId="77777777" w:rsidR="00D368F9" w:rsidRPr="00D368F9" w:rsidRDefault="00D368F9" w:rsidP="00D368F9">
      <w:pPr>
        <w:pStyle w:val="EndNoteBibliography"/>
        <w:rPr>
          <w:noProof/>
        </w:rPr>
      </w:pPr>
      <w:r w:rsidRPr="00D368F9">
        <w:rPr>
          <w:noProof/>
        </w:rPr>
        <w:t>124.</w:t>
      </w:r>
      <w:r w:rsidRPr="00D368F9">
        <w:rPr>
          <w:noProof/>
        </w:rPr>
        <w:tab/>
        <w:t xml:space="preserve">A., E., Über die von der molekularkinetischen Theorie der Wärme geforderte Bewegung von in ruhenden Flüssigkeiten suspendierten Teilchen. </w:t>
      </w:r>
      <w:r w:rsidRPr="00D368F9">
        <w:rPr>
          <w:i/>
          <w:noProof/>
        </w:rPr>
        <w:t xml:space="preserve">Annalen der Physik </w:t>
      </w:r>
      <w:r w:rsidRPr="00D368F9">
        <w:rPr>
          <w:b/>
          <w:noProof/>
        </w:rPr>
        <w:t>1905,</w:t>
      </w:r>
      <w:r w:rsidRPr="00D368F9">
        <w:rPr>
          <w:noProof/>
        </w:rPr>
        <w:t xml:space="preserve"> </w:t>
      </w:r>
      <w:r w:rsidRPr="00D368F9">
        <w:rPr>
          <w:i/>
          <w:noProof/>
        </w:rPr>
        <w:t>322</w:t>
      </w:r>
      <w:r w:rsidRPr="00D368F9">
        <w:rPr>
          <w:noProof/>
        </w:rPr>
        <w:t xml:space="preserve"> (8), 549-560.</w:t>
      </w:r>
    </w:p>
    <w:p w14:paraId="16F01C2B" w14:textId="77777777" w:rsidR="00D368F9" w:rsidRPr="00D368F9" w:rsidRDefault="00D368F9" w:rsidP="00D368F9">
      <w:pPr>
        <w:pStyle w:val="EndNoteBibliography"/>
        <w:rPr>
          <w:noProof/>
        </w:rPr>
      </w:pPr>
      <w:r w:rsidRPr="00D368F9">
        <w:rPr>
          <w:noProof/>
        </w:rPr>
        <w:t>125.</w:t>
      </w:r>
      <w:r w:rsidRPr="00D368F9">
        <w:rPr>
          <w:noProof/>
        </w:rPr>
        <w:tab/>
        <w:t xml:space="preserve">Dunitz, J. D.; Orgel, L. E.; Rich, A., The crystal structure of ferrocene. </w:t>
      </w:r>
      <w:r w:rsidRPr="00D368F9">
        <w:rPr>
          <w:i/>
          <w:noProof/>
        </w:rPr>
        <w:t xml:space="preserve">Acta Crystallographica </w:t>
      </w:r>
      <w:r w:rsidRPr="00D368F9">
        <w:rPr>
          <w:b/>
          <w:noProof/>
        </w:rPr>
        <w:t>1956,</w:t>
      </w:r>
      <w:r w:rsidRPr="00D368F9">
        <w:rPr>
          <w:noProof/>
        </w:rPr>
        <w:t xml:space="preserve"> </w:t>
      </w:r>
      <w:r w:rsidRPr="00D368F9">
        <w:rPr>
          <w:i/>
          <w:noProof/>
        </w:rPr>
        <w:t>9</w:t>
      </w:r>
      <w:r w:rsidRPr="00D368F9">
        <w:rPr>
          <w:noProof/>
        </w:rPr>
        <w:t xml:space="preserve"> (4), 373-375.</w:t>
      </w:r>
    </w:p>
    <w:p w14:paraId="76BD1AD5" w14:textId="77777777" w:rsidR="00D368F9" w:rsidRPr="00D368F9" w:rsidRDefault="00D368F9" w:rsidP="00D368F9">
      <w:pPr>
        <w:pStyle w:val="EndNoteBibliography"/>
        <w:rPr>
          <w:noProof/>
        </w:rPr>
      </w:pPr>
      <w:r w:rsidRPr="00D368F9">
        <w:rPr>
          <w:noProof/>
        </w:rPr>
        <w:t>126.</w:t>
      </w:r>
      <w:r w:rsidRPr="00D368F9">
        <w:rPr>
          <w:noProof/>
        </w:rPr>
        <w:tab/>
        <w:t xml:space="preserve">Lednicer, D. H., C., N,N-demethylaminomethylferrocene methiodide. </w:t>
      </w:r>
      <w:r w:rsidRPr="00D368F9">
        <w:rPr>
          <w:i/>
          <w:noProof/>
        </w:rPr>
        <w:t xml:space="preserve">Organic Synthesis, Coll. Vol 5 </w:t>
      </w:r>
      <w:r w:rsidRPr="00D368F9">
        <w:rPr>
          <w:b/>
          <w:noProof/>
        </w:rPr>
        <w:t>1973,</w:t>
      </w:r>
      <w:r w:rsidRPr="00D368F9">
        <w:rPr>
          <w:noProof/>
        </w:rPr>
        <w:t xml:space="preserve"> </w:t>
      </w:r>
      <w:r w:rsidRPr="00D368F9">
        <w:rPr>
          <w:i/>
          <w:noProof/>
        </w:rPr>
        <w:t>40</w:t>
      </w:r>
      <w:r w:rsidRPr="00D368F9">
        <w:rPr>
          <w:noProof/>
        </w:rPr>
        <w:t>, 31.</w:t>
      </w:r>
    </w:p>
    <w:p w14:paraId="0D02989C" w14:textId="77777777" w:rsidR="00D368F9" w:rsidRPr="00D368F9" w:rsidRDefault="00D368F9" w:rsidP="00D368F9">
      <w:pPr>
        <w:pStyle w:val="EndNoteBibliography"/>
        <w:rPr>
          <w:noProof/>
        </w:rPr>
      </w:pPr>
      <w:r w:rsidRPr="00D368F9">
        <w:rPr>
          <w:noProof/>
        </w:rPr>
        <w:t>127.</w:t>
      </w:r>
      <w:r w:rsidRPr="00D368F9">
        <w:rPr>
          <w:noProof/>
        </w:rPr>
        <w:tab/>
        <w:t xml:space="preserve">Sassolas, A. B., L.J.; Leca-Bouvier, B. D.;, Immobilization strategies to develop enzymatic biosensors. </w:t>
      </w:r>
      <w:r w:rsidRPr="00D368F9">
        <w:rPr>
          <w:i/>
          <w:noProof/>
        </w:rPr>
        <w:t xml:space="preserve">Biotechnology Advances </w:t>
      </w:r>
      <w:r w:rsidRPr="00D368F9">
        <w:rPr>
          <w:b/>
          <w:noProof/>
        </w:rPr>
        <w:t>2012,</w:t>
      </w:r>
      <w:r w:rsidRPr="00D368F9">
        <w:rPr>
          <w:noProof/>
        </w:rPr>
        <w:t xml:space="preserve"> </w:t>
      </w:r>
      <w:r w:rsidRPr="00D368F9">
        <w:rPr>
          <w:i/>
          <w:noProof/>
        </w:rPr>
        <w:t>30</w:t>
      </w:r>
      <w:r w:rsidRPr="00D368F9">
        <w:rPr>
          <w:noProof/>
        </w:rPr>
        <w:t xml:space="preserve"> (3), 489-511.</w:t>
      </w:r>
    </w:p>
    <w:p w14:paraId="5E583D97" w14:textId="77777777" w:rsidR="00D368F9" w:rsidRPr="00D368F9" w:rsidRDefault="00D368F9" w:rsidP="00D368F9">
      <w:pPr>
        <w:pStyle w:val="EndNoteBibliography"/>
        <w:rPr>
          <w:noProof/>
        </w:rPr>
      </w:pPr>
      <w:r w:rsidRPr="00D368F9">
        <w:rPr>
          <w:noProof/>
        </w:rPr>
        <w:t>128.</w:t>
      </w:r>
      <w:r w:rsidRPr="00D368F9">
        <w:rPr>
          <w:noProof/>
        </w:rPr>
        <w:tab/>
        <w:t xml:space="preserve">WIllner, I. Y., Y. M.; Willner, B.; Tel-Vered, R., Integrated enzyme-based biofuel cells-A review. </w:t>
      </w:r>
      <w:r w:rsidRPr="00D368F9">
        <w:rPr>
          <w:i/>
          <w:noProof/>
        </w:rPr>
        <w:t xml:space="preserve">Fuel Cells </w:t>
      </w:r>
      <w:r w:rsidRPr="00D368F9">
        <w:rPr>
          <w:b/>
          <w:noProof/>
        </w:rPr>
        <w:t>2009,</w:t>
      </w:r>
      <w:r w:rsidRPr="00D368F9">
        <w:rPr>
          <w:noProof/>
        </w:rPr>
        <w:t xml:space="preserve"> </w:t>
      </w:r>
      <w:r w:rsidRPr="00D368F9">
        <w:rPr>
          <w:i/>
          <w:noProof/>
        </w:rPr>
        <w:t>9</w:t>
      </w:r>
      <w:r w:rsidRPr="00D368F9">
        <w:rPr>
          <w:noProof/>
        </w:rPr>
        <w:t xml:space="preserve"> (1), 7-24.</w:t>
      </w:r>
    </w:p>
    <w:p w14:paraId="00472E8D" w14:textId="77777777" w:rsidR="00D368F9" w:rsidRPr="00D368F9" w:rsidRDefault="00D368F9" w:rsidP="00D368F9">
      <w:pPr>
        <w:pStyle w:val="EndNoteBibliography"/>
        <w:rPr>
          <w:noProof/>
        </w:rPr>
      </w:pPr>
      <w:r w:rsidRPr="00D368F9">
        <w:rPr>
          <w:noProof/>
        </w:rPr>
        <w:t>129.</w:t>
      </w:r>
      <w:r w:rsidRPr="00D368F9">
        <w:rPr>
          <w:noProof/>
        </w:rPr>
        <w:tab/>
        <w:t xml:space="preserve">Cosnier, S. L. G., A.; Hlzinger, M., Towards glucose biofuel cells implanted in human body for powering artificial organs: Review. </w:t>
      </w:r>
      <w:r w:rsidRPr="00D368F9">
        <w:rPr>
          <w:i/>
          <w:noProof/>
        </w:rPr>
        <w:t xml:space="preserve">Electrochemistry Communications </w:t>
      </w:r>
      <w:r w:rsidRPr="00D368F9">
        <w:rPr>
          <w:b/>
          <w:noProof/>
        </w:rPr>
        <w:t>2014,</w:t>
      </w:r>
      <w:r w:rsidRPr="00D368F9">
        <w:rPr>
          <w:noProof/>
        </w:rPr>
        <w:t xml:space="preserve"> </w:t>
      </w:r>
      <w:r w:rsidRPr="00D368F9">
        <w:rPr>
          <w:i/>
          <w:noProof/>
        </w:rPr>
        <w:t>38</w:t>
      </w:r>
      <w:r w:rsidRPr="00D368F9">
        <w:rPr>
          <w:noProof/>
        </w:rPr>
        <w:t xml:space="preserve"> (0), 19-23.</w:t>
      </w:r>
    </w:p>
    <w:p w14:paraId="5CE9390F" w14:textId="77777777" w:rsidR="00D368F9" w:rsidRPr="00D368F9" w:rsidRDefault="00D368F9" w:rsidP="00D368F9">
      <w:pPr>
        <w:pStyle w:val="EndNoteBibliography"/>
        <w:rPr>
          <w:noProof/>
        </w:rPr>
      </w:pPr>
      <w:r w:rsidRPr="00D368F9">
        <w:rPr>
          <w:noProof/>
        </w:rPr>
        <w:lastRenderedPageBreak/>
        <w:t>130.</w:t>
      </w:r>
      <w:r w:rsidRPr="00D368F9">
        <w:rPr>
          <w:noProof/>
        </w:rPr>
        <w:tab/>
        <w:t xml:space="preserve">Mao, F. M., N. Heller, A., Long tethers binding redox centers to polymer backbones enhance electron transport in enzyme "wiring" hydrogels. </w:t>
      </w:r>
      <w:r w:rsidRPr="00D368F9">
        <w:rPr>
          <w:i/>
          <w:noProof/>
        </w:rPr>
        <w:t xml:space="preserve">Journal of the American Chemical Society </w:t>
      </w:r>
      <w:r w:rsidRPr="00D368F9">
        <w:rPr>
          <w:b/>
          <w:noProof/>
        </w:rPr>
        <w:t>2003,</w:t>
      </w:r>
      <w:r w:rsidRPr="00D368F9">
        <w:rPr>
          <w:noProof/>
        </w:rPr>
        <w:t xml:space="preserve"> </w:t>
      </w:r>
      <w:r w:rsidRPr="00D368F9">
        <w:rPr>
          <w:i/>
          <w:noProof/>
        </w:rPr>
        <w:t>125</w:t>
      </w:r>
      <w:r w:rsidRPr="00D368F9">
        <w:rPr>
          <w:noProof/>
        </w:rPr>
        <w:t xml:space="preserve"> (16), 4951-4957.</w:t>
      </w:r>
    </w:p>
    <w:p w14:paraId="4DA09A41" w14:textId="77777777" w:rsidR="00D368F9" w:rsidRPr="00D368F9" w:rsidRDefault="00D368F9" w:rsidP="00D368F9">
      <w:pPr>
        <w:pStyle w:val="EndNoteBibliography"/>
        <w:rPr>
          <w:noProof/>
        </w:rPr>
      </w:pPr>
      <w:r w:rsidRPr="00D368F9">
        <w:rPr>
          <w:noProof/>
        </w:rPr>
        <w:t>131.</w:t>
      </w:r>
      <w:r w:rsidRPr="00D368F9">
        <w:rPr>
          <w:noProof/>
        </w:rPr>
        <w:tab/>
        <w:t xml:space="preserve">Heller, A., Electron-conducting redox hydrogels: design, characteristics and synthesis. </w:t>
      </w:r>
      <w:r w:rsidRPr="00D368F9">
        <w:rPr>
          <w:i/>
          <w:noProof/>
        </w:rPr>
        <w:t xml:space="preserve">Current Opinion in Chemical Biology </w:t>
      </w:r>
      <w:r w:rsidRPr="00D368F9">
        <w:rPr>
          <w:b/>
          <w:noProof/>
        </w:rPr>
        <w:t>2006,</w:t>
      </w:r>
      <w:r w:rsidRPr="00D368F9">
        <w:rPr>
          <w:noProof/>
        </w:rPr>
        <w:t xml:space="preserve"> </w:t>
      </w:r>
      <w:r w:rsidRPr="00D368F9">
        <w:rPr>
          <w:i/>
          <w:noProof/>
        </w:rPr>
        <w:t>10</w:t>
      </w:r>
      <w:r w:rsidRPr="00D368F9">
        <w:rPr>
          <w:noProof/>
        </w:rPr>
        <w:t xml:space="preserve"> (6), 664-672.</w:t>
      </w:r>
    </w:p>
    <w:p w14:paraId="1032B7BF" w14:textId="77777777" w:rsidR="00D368F9" w:rsidRPr="00D368F9" w:rsidRDefault="00D368F9" w:rsidP="00D368F9">
      <w:pPr>
        <w:pStyle w:val="EndNoteBibliography"/>
        <w:rPr>
          <w:noProof/>
        </w:rPr>
      </w:pPr>
      <w:r w:rsidRPr="00D368F9">
        <w:rPr>
          <w:noProof/>
        </w:rPr>
        <w:t>132.</w:t>
      </w:r>
      <w:r w:rsidRPr="00D368F9">
        <w:rPr>
          <w:noProof/>
        </w:rPr>
        <w:tab/>
        <w:t xml:space="preserve">Ryabov, A. D. S., V. S.; Alexandrova, L.; le Lagadoc, L.; Pfeffer, M., New Synthesis and New Bio-Application of Cyclometalated Ruthenium(II) Complexes for Fast Mediated Electron Transfer with Peroxidase and Glucose Oxidase. </w:t>
      </w:r>
      <w:r w:rsidRPr="00D368F9">
        <w:rPr>
          <w:i/>
          <w:noProof/>
        </w:rPr>
        <w:t xml:space="preserve">Inorganic Chemistry </w:t>
      </w:r>
      <w:r w:rsidRPr="00D368F9">
        <w:rPr>
          <w:b/>
          <w:noProof/>
        </w:rPr>
        <w:t>2001,</w:t>
      </w:r>
      <w:r w:rsidRPr="00D368F9">
        <w:rPr>
          <w:noProof/>
        </w:rPr>
        <w:t xml:space="preserve"> </w:t>
      </w:r>
      <w:r w:rsidRPr="00D368F9">
        <w:rPr>
          <w:i/>
          <w:noProof/>
        </w:rPr>
        <w:t>40</w:t>
      </w:r>
      <w:r w:rsidRPr="00D368F9">
        <w:rPr>
          <w:noProof/>
        </w:rPr>
        <w:t>, 6529.</w:t>
      </w:r>
    </w:p>
    <w:p w14:paraId="5079C43A" w14:textId="77777777" w:rsidR="00D368F9" w:rsidRPr="00D368F9" w:rsidRDefault="00D368F9" w:rsidP="00D368F9">
      <w:pPr>
        <w:pStyle w:val="EndNoteBibliography"/>
        <w:rPr>
          <w:noProof/>
        </w:rPr>
      </w:pPr>
      <w:r w:rsidRPr="00D368F9">
        <w:rPr>
          <w:noProof/>
        </w:rPr>
        <w:t>133.</w:t>
      </w:r>
      <w:r w:rsidRPr="00D368F9">
        <w:rPr>
          <w:noProof/>
        </w:rPr>
        <w:tab/>
        <w:t xml:space="preserve">Bartlett, P. N. T., P; Whitaker, R. G., Kinetic aspects of the use of modified electrodes and mediators in bioelectrochemistry. </w:t>
      </w:r>
      <w:r w:rsidRPr="00D368F9">
        <w:rPr>
          <w:i/>
          <w:noProof/>
        </w:rPr>
        <w:t xml:space="preserve">Prog. React. Kinet. </w:t>
      </w:r>
      <w:r w:rsidRPr="00D368F9">
        <w:rPr>
          <w:b/>
          <w:noProof/>
        </w:rPr>
        <w:t>1991,</w:t>
      </w:r>
      <w:r w:rsidRPr="00D368F9">
        <w:rPr>
          <w:noProof/>
        </w:rPr>
        <w:t xml:space="preserve"> </w:t>
      </w:r>
      <w:r w:rsidRPr="00D368F9">
        <w:rPr>
          <w:i/>
          <w:noProof/>
        </w:rPr>
        <w:t>16</w:t>
      </w:r>
      <w:r w:rsidRPr="00D368F9">
        <w:rPr>
          <w:noProof/>
        </w:rPr>
        <w:t>, 55.</w:t>
      </w:r>
    </w:p>
    <w:p w14:paraId="694E37EB" w14:textId="77777777" w:rsidR="00D368F9" w:rsidRPr="00D368F9" w:rsidRDefault="00D368F9" w:rsidP="00D368F9">
      <w:pPr>
        <w:pStyle w:val="EndNoteBibliography"/>
        <w:rPr>
          <w:noProof/>
        </w:rPr>
      </w:pPr>
      <w:r w:rsidRPr="00D368F9">
        <w:rPr>
          <w:noProof/>
        </w:rPr>
        <w:t>134.</w:t>
      </w:r>
      <w:r w:rsidRPr="00D368F9">
        <w:rPr>
          <w:noProof/>
        </w:rPr>
        <w:tab/>
        <w:t xml:space="preserve">Frederick, K. R. T., J.; Emerick, S. R.; Masiarz, F. R; </w:t>
      </w:r>
      <w:r w:rsidRPr="00D368F9">
        <w:rPr>
          <w:i/>
          <w:noProof/>
        </w:rPr>
        <w:t>et al</w:t>
      </w:r>
      <w:r w:rsidRPr="00D368F9">
        <w:rPr>
          <w:noProof/>
        </w:rPr>
        <w:t xml:space="preserve">, Glucose oxidase from Aspergillus niger.  Cloning, gene sequence, secretion from Saccharomyces cerevisiae and kinetic analysis of a yeast-derived enzyme. </w:t>
      </w:r>
      <w:r w:rsidRPr="00D368F9">
        <w:rPr>
          <w:i/>
          <w:noProof/>
        </w:rPr>
        <w:t xml:space="preserve">Journal of Biological Chemistry </w:t>
      </w:r>
      <w:r w:rsidRPr="00D368F9">
        <w:rPr>
          <w:b/>
          <w:noProof/>
        </w:rPr>
        <w:t>1990,</w:t>
      </w:r>
      <w:r w:rsidRPr="00D368F9">
        <w:rPr>
          <w:noProof/>
        </w:rPr>
        <w:t xml:space="preserve"> </w:t>
      </w:r>
      <w:r w:rsidRPr="00D368F9">
        <w:rPr>
          <w:i/>
          <w:noProof/>
        </w:rPr>
        <w:t>265</w:t>
      </w:r>
      <w:r w:rsidRPr="00D368F9">
        <w:rPr>
          <w:noProof/>
        </w:rPr>
        <w:t xml:space="preserve"> (7), 3793.</w:t>
      </w:r>
    </w:p>
    <w:p w14:paraId="755D83BC" w14:textId="77777777" w:rsidR="00D368F9" w:rsidRPr="00D368F9" w:rsidRDefault="00D368F9" w:rsidP="00D368F9">
      <w:pPr>
        <w:pStyle w:val="EndNoteBibliography"/>
        <w:rPr>
          <w:noProof/>
        </w:rPr>
      </w:pPr>
      <w:r w:rsidRPr="00D368F9">
        <w:rPr>
          <w:noProof/>
        </w:rPr>
        <w:t>135.</w:t>
      </w:r>
      <w:r w:rsidRPr="00D368F9">
        <w:rPr>
          <w:noProof/>
        </w:rPr>
        <w:tab/>
        <w:t xml:space="preserve">Swoboda, B. E. P.; Massey, V., Purification and Properties of the Glucose Oxidase from Aspergillus niger. </w:t>
      </w:r>
      <w:r w:rsidRPr="00D368F9">
        <w:rPr>
          <w:i/>
          <w:noProof/>
        </w:rPr>
        <w:t xml:space="preserve">Journal of Biological Chemistry </w:t>
      </w:r>
      <w:r w:rsidRPr="00D368F9">
        <w:rPr>
          <w:b/>
          <w:noProof/>
        </w:rPr>
        <w:t>1965,</w:t>
      </w:r>
      <w:r w:rsidRPr="00D368F9">
        <w:rPr>
          <w:noProof/>
        </w:rPr>
        <w:t xml:space="preserve"> </w:t>
      </w:r>
      <w:r w:rsidRPr="00D368F9">
        <w:rPr>
          <w:i/>
          <w:noProof/>
        </w:rPr>
        <w:t>240</w:t>
      </w:r>
      <w:r w:rsidRPr="00D368F9">
        <w:rPr>
          <w:noProof/>
        </w:rPr>
        <w:t xml:space="preserve"> (5), 2209-2215.</w:t>
      </w:r>
    </w:p>
    <w:p w14:paraId="61EAE247" w14:textId="77777777" w:rsidR="00D368F9" w:rsidRPr="00D368F9" w:rsidRDefault="00D368F9" w:rsidP="00D368F9">
      <w:pPr>
        <w:pStyle w:val="EndNoteBibliography"/>
        <w:rPr>
          <w:noProof/>
        </w:rPr>
      </w:pPr>
      <w:r w:rsidRPr="00D368F9">
        <w:rPr>
          <w:noProof/>
        </w:rPr>
        <w:t>136.</w:t>
      </w:r>
      <w:r w:rsidRPr="00D368F9">
        <w:rPr>
          <w:noProof/>
        </w:rPr>
        <w:tab/>
        <w:t xml:space="preserve">Ryabov, A. D.; Goral, V. N., Steady-state kinetics, micellar effects, and the mechanism of peroxidase-catalyzed oxidation of n-alkylferrocenes by hydrogen peroxide. </w:t>
      </w:r>
      <w:r w:rsidRPr="00D368F9">
        <w:rPr>
          <w:i/>
          <w:noProof/>
        </w:rPr>
        <w:t xml:space="preserve">JBIC, J. Biol. Inorg. Chem. </w:t>
      </w:r>
      <w:r w:rsidRPr="00D368F9">
        <w:rPr>
          <w:b/>
          <w:noProof/>
        </w:rPr>
        <w:t>1997,</w:t>
      </w:r>
      <w:r w:rsidRPr="00D368F9">
        <w:rPr>
          <w:noProof/>
        </w:rPr>
        <w:t xml:space="preserve"> </w:t>
      </w:r>
      <w:r w:rsidRPr="00D368F9">
        <w:rPr>
          <w:i/>
          <w:noProof/>
        </w:rPr>
        <w:t>2</w:t>
      </w:r>
      <w:r w:rsidRPr="00D368F9">
        <w:rPr>
          <w:noProof/>
        </w:rPr>
        <w:t xml:space="preserve"> (Copyright (C) 2013 American Chemical Society (ACS). All Rights Reserved.), 182-190.</w:t>
      </w:r>
    </w:p>
    <w:p w14:paraId="0CDBC618" w14:textId="77777777" w:rsidR="00D368F9" w:rsidRPr="00D368F9" w:rsidRDefault="00D368F9" w:rsidP="00D368F9">
      <w:pPr>
        <w:pStyle w:val="EndNoteBibliography"/>
        <w:rPr>
          <w:noProof/>
        </w:rPr>
      </w:pPr>
      <w:r w:rsidRPr="00D368F9">
        <w:rPr>
          <w:noProof/>
        </w:rPr>
        <w:t>137.</w:t>
      </w:r>
      <w:r w:rsidRPr="00D368F9">
        <w:rPr>
          <w:noProof/>
        </w:rPr>
        <w:tab/>
        <w:t xml:space="preserve">Toone, E. J., </w:t>
      </w:r>
      <w:r w:rsidRPr="00D368F9">
        <w:rPr>
          <w:i/>
          <w:noProof/>
        </w:rPr>
        <w:t>Advances in Enzymology and Related Areas of Molecular Biology, Protein Evolution</w:t>
      </w:r>
      <w:r w:rsidRPr="00D368F9">
        <w:rPr>
          <w:noProof/>
        </w:rPr>
        <w:t>. Wiley: 2006; Vol. 75.</w:t>
      </w:r>
    </w:p>
    <w:p w14:paraId="6D411623" w14:textId="77777777" w:rsidR="00D368F9" w:rsidRPr="00D368F9" w:rsidRDefault="00D368F9" w:rsidP="00D368F9">
      <w:pPr>
        <w:pStyle w:val="EndNoteBibliography"/>
        <w:rPr>
          <w:noProof/>
        </w:rPr>
      </w:pPr>
      <w:r w:rsidRPr="00D368F9">
        <w:rPr>
          <w:noProof/>
        </w:rPr>
        <w:t>138.</w:t>
      </w:r>
      <w:r w:rsidRPr="00D368F9">
        <w:rPr>
          <w:noProof/>
        </w:rPr>
        <w:tab/>
        <w:t xml:space="preserve">Mano, N., Using Smart Source Parsing. </w:t>
      </w:r>
      <w:r w:rsidRPr="00D368F9">
        <w:rPr>
          <w:i/>
          <w:noProof/>
        </w:rPr>
        <w:t xml:space="preserve">J. Biotechnol </w:t>
      </w:r>
      <w:r w:rsidRPr="00D368F9">
        <w:rPr>
          <w:b/>
          <w:noProof/>
        </w:rPr>
        <w:t>2011</w:t>
      </w:r>
      <w:r w:rsidRPr="00D368F9">
        <w:rPr>
          <w:noProof/>
        </w:rPr>
        <w:t>.</w:t>
      </w:r>
    </w:p>
    <w:p w14:paraId="66C4DAA9" w14:textId="77777777" w:rsidR="00D368F9" w:rsidRPr="00D368F9" w:rsidRDefault="00D368F9" w:rsidP="00D368F9">
      <w:pPr>
        <w:pStyle w:val="EndNoteBibliography"/>
        <w:rPr>
          <w:noProof/>
        </w:rPr>
      </w:pPr>
      <w:r w:rsidRPr="00D368F9">
        <w:rPr>
          <w:noProof/>
        </w:rPr>
        <w:t>139.</w:t>
      </w:r>
      <w:r w:rsidRPr="00D368F9">
        <w:rPr>
          <w:noProof/>
        </w:rPr>
        <w:tab/>
        <w:t xml:space="preserve">Milburn, C. C. L., H. J.; Theodossis, A.; Bull, S.D.; Hough, D.W., Danson, M.J.; Taylor, G. L, The structural basis of substrate promiscuity in glucose dehydrogenase from the hyperthermophilic archaeon Sulfolobus solfataricus. </w:t>
      </w:r>
      <w:r w:rsidRPr="00D368F9">
        <w:rPr>
          <w:i/>
          <w:noProof/>
        </w:rPr>
        <w:t xml:space="preserve">Journal of Biological Chemistry </w:t>
      </w:r>
      <w:r w:rsidRPr="00D368F9">
        <w:rPr>
          <w:b/>
          <w:noProof/>
        </w:rPr>
        <w:t>2006,</w:t>
      </w:r>
      <w:r w:rsidRPr="00D368F9">
        <w:rPr>
          <w:noProof/>
        </w:rPr>
        <w:t xml:space="preserve"> </w:t>
      </w:r>
      <w:r w:rsidRPr="00D368F9">
        <w:rPr>
          <w:i/>
          <w:noProof/>
        </w:rPr>
        <w:t>281</w:t>
      </w:r>
      <w:r w:rsidRPr="00D368F9">
        <w:rPr>
          <w:noProof/>
        </w:rPr>
        <w:t>, 14796-14804.</w:t>
      </w:r>
    </w:p>
    <w:p w14:paraId="0AC0A4C9" w14:textId="77777777" w:rsidR="00D368F9" w:rsidRPr="00D368F9" w:rsidRDefault="00D368F9" w:rsidP="00D368F9">
      <w:pPr>
        <w:pStyle w:val="EndNoteBibliography"/>
        <w:rPr>
          <w:noProof/>
        </w:rPr>
      </w:pPr>
      <w:r w:rsidRPr="00D368F9">
        <w:rPr>
          <w:noProof/>
        </w:rPr>
        <w:t>140.</w:t>
      </w:r>
      <w:r w:rsidRPr="00D368F9">
        <w:rPr>
          <w:noProof/>
        </w:rPr>
        <w:tab/>
        <w:t xml:space="preserve">Mao, F.; Mano, N.; Heller, A., Long Tethers Binding Redox Centers to Polymer Backbones Enhance Electron Transport in Enzyme “Wiring” Hydrogels. </w:t>
      </w:r>
      <w:r w:rsidRPr="00D368F9">
        <w:rPr>
          <w:i/>
          <w:noProof/>
        </w:rPr>
        <w:t xml:space="preserve">Journal of the American Chemical Society </w:t>
      </w:r>
      <w:r w:rsidRPr="00D368F9">
        <w:rPr>
          <w:b/>
          <w:noProof/>
        </w:rPr>
        <w:t>2003,</w:t>
      </w:r>
      <w:r w:rsidRPr="00D368F9">
        <w:rPr>
          <w:noProof/>
        </w:rPr>
        <w:t xml:space="preserve"> </w:t>
      </w:r>
      <w:r w:rsidRPr="00D368F9">
        <w:rPr>
          <w:i/>
          <w:noProof/>
        </w:rPr>
        <w:t>125</w:t>
      </w:r>
      <w:r w:rsidRPr="00D368F9">
        <w:rPr>
          <w:noProof/>
        </w:rPr>
        <w:t xml:space="preserve"> (16), 4951-4957.</w:t>
      </w:r>
    </w:p>
    <w:p w14:paraId="7602C988" w14:textId="77777777" w:rsidR="00D368F9" w:rsidRPr="00D368F9" w:rsidRDefault="00D368F9" w:rsidP="00D368F9">
      <w:pPr>
        <w:pStyle w:val="EndNoteBibliography"/>
        <w:rPr>
          <w:noProof/>
        </w:rPr>
      </w:pPr>
      <w:r w:rsidRPr="00D368F9">
        <w:rPr>
          <w:noProof/>
        </w:rPr>
        <w:t>141.</w:t>
      </w:r>
      <w:r w:rsidRPr="00D368F9">
        <w:rPr>
          <w:noProof/>
        </w:rPr>
        <w:tab/>
        <w:t xml:space="preserve">Merchant, S. A.; Meredith, M. T.; Tran, T. O.; Brunski, D. B.; Johnson, M. B.; Glatzhofer, D. T.; Schmidtke, D. W., Effect of Mediator Spacing on Electrochemical and Enzymatic Response of Ferrocene Redox Polymers. </w:t>
      </w:r>
      <w:r w:rsidRPr="00D368F9">
        <w:rPr>
          <w:i/>
          <w:noProof/>
        </w:rPr>
        <w:t xml:space="preserve">J. Phys. Chem. C </w:t>
      </w:r>
      <w:r w:rsidRPr="00D368F9">
        <w:rPr>
          <w:b/>
          <w:noProof/>
        </w:rPr>
        <w:t>2010,</w:t>
      </w:r>
      <w:r w:rsidRPr="00D368F9">
        <w:rPr>
          <w:noProof/>
        </w:rPr>
        <w:t xml:space="preserve"> </w:t>
      </w:r>
      <w:r w:rsidRPr="00D368F9">
        <w:rPr>
          <w:i/>
          <w:noProof/>
        </w:rPr>
        <w:t>114</w:t>
      </w:r>
      <w:r w:rsidRPr="00D368F9">
        <w:rPr>
          <w:noProof/>
        </w:rPr>
        <w:t xml:space="preserve"> (Copyright (C) 2013 American Chemical Society (ACS). All Rights Reserved.), 11627-11634.</w:t>
      </w:r>
    </w:p>
    <w:p w14:paraId="45D99BFF" w14:textId="77777777" w:rsidR="00D368F9" w:rsidRPr="00D368F9" w:rsidRDefault="00D368F9" w:rsidP="00D368F9">
      <w:pPr>
        <w:pStyle w:val="EndNoteBibliography"/>
        <w:rPr>
          <w:noProof/>
        </w:rPr>
      </w:pPr>
      <w:r w:rsidRPr="00D368F9">
        <w:rPr>
          <w:noProof/>
        </w:rPr>
        <w:t>142.</w:t>
      </w:r>
      <w:r w:rsidRPr="00D368F9">
        <w:rPr>
          <w:noProof/>
        </w:rPr>
        <w:tab/>
        <w:t xml:space="preserve">Merchant, S. A.; Tran, T. O.; Meredith, M. T.; Cline, T. C.; Glatzhofer, D. T.; Schmidtke, D. W., High-Sensitivity Amperometric Biosensors Based on Ferrocene-Modified Linear Poly(ethylenimine). </w:t>
      </w:r>
      <w:r w:rsidRPr="00D368F9">
        <w:rPr>
          <w:i/>
          <w:noProof/>
        </w:rPr>
        <w:t xml:space="preserve">Langmuir </w:t>
      </w:r>
      <w:r w:rsidRPr="00D368F9">
        <w:rPr>
          <w:b/>
          <w:noProof/>
        </w:rPr>
        <w:t>2009,</w:t>
      </w:r>
      <w:r w:rsidRPr="00D368F9">
        <w:rPr>
          <w:noProof/>
        </w:rPr>
        <w:t xml:space="preserve"> </w:t>
      </w:r>
      <w:r w:rsidRPr="00D368F9">
        <w:rPr>
          <w:i/>
          <w:noProof/>
        </w:rPr>
        <w:t>25</w:t>
      </w:r>
      <w:r w:rsidRPr="00D368F9">
        <w:rPr>
          <w:noProof/>
        </w:rPr>
        <w:t xml:space="preserve"> (Copyright (C) 2013 American Chemical Society (ACS). All Rights Reserved.), 7736-7742.</w:t>
      </w:r>
    </w:p>
    <w:p w14:paraId="064A8148" w14:textId="77777777" w:rsidR="00D368F9" w:rsidRPr="00D368F9" w:rsidRDefault="00D368F9" w:rsidP="00D368F9">
      <w:pPr>
        <w:pStyle w:val="EndNoteBibliography"/>
        <w:rPr>
          <w:noProof/>
        </w:rPr>
      </w:pPr>
      <w:r w:rsidRPr="00D368F9">
        <w:rPr>
          <w:noProof/>
        </w:rPr>
        <w:t>143.</w:t>
      </w:r>
      <w:r w:rsidRPr="00D368F9">
        <w:rPr>
          <w:noProof/>
        </w:rPr>
        <w:tab/>
        <w:t xml:space="preserve">Meredith, M. T.; Kao, D.-Y.; Hickey, D.; Schmidtke, D. W.; Glatzhofer, D. T., High Current Density Ferrocene-Modified Linear Poly(ethylenimine) Bioanodes and Their Use in Biofuel Cells. </w:t>
      </w:r>
      <w:r w:rsidRPr="00D368F9">
        <w:rPr>
          <w:i/>
          <w:noProof/>
        </w:rPr>
        <w:t xml:space="preserve">J. Electrochem. Soc. </w:t>
      </w:r>
      <w:r w:rsidRPr="00D368F9">
        <w:rPr>
          <w:b/>
          <w:noProof/>
        </w:rPr>
        <w:t>2011,</w:t>
      </w:r>
      <w:r w:rsidRPr="00D368F9">
        <w:rPr>
          <w:noProof/>
        </w:rPr>
        <w:t xml:space="preserve"> </w:t>
      </w:r>
      <w:r w:rsidRPr="00D368F9">
        <w:rPr>
          <w:i/>
          <w:noProof/>
        </w:rPr>
        <w:t>158</w:t>
      </w:r>
      <w:r w:rsidRPr="00D368F9">
        <w:rPr>
          <w:noProof/>
        </w:rPr>
        <w:t xml:space="preserve"> (Copyright (C) 2013 American Chemical Society (ACS). All Rights Reserved.), B166-B174.</w:t>
      </w:r>
    </w:p>
    <w:p w14:paraId="20AA0282" w14:textId="77777777" w:rsidR="00D368F9" w:rsidRPr="00D368F9" w:rsidRDefault="00D368F9" w:rsidP="00D368F9">
      <w:pPr>
        <w:pStyle w:val="EndNoteBibliography"/>
        <w:rPr>
          <w:noProof/>
        </w:rPr>
      </w:pPr>
      <w:r w:rsidRPr="00D368F9">
        <w:rPr>
          <w:noProof/>
        </w:rPr>
        <w:t>144.</w:t>
      </w:r>
      <w:r w:rsidRPr="00D368F9">
        <w:rPr>
          <w:noProof/>
        </w:rPr>
        <w:tab/>
        <w:t xml:space="preserve">Boucher-Jacobs, C.; Nicholas, K. M., Deoxydehydration of polyols. </w:t>
      </w:r>
      <w:r w:rsidRPr="00D368F9">
        <w:rPr>
          <w:i/>
          <w:noProof/>
        </w:rPr>
        <w:t xml:space="preserve">Top. Curr. Chem. </w:t>
      </w:r>
      <w:r w:rsidRPr="00D368F9">
        <w:rPr>
          <w:b/>
          <w:noProof/>
        </w:rPr>
        <w:t>2014,</w:t>
      </w:r>
      <w:r w:rsidRPr="00D368F9">
        <w:rPr>
          <w:noProof/>
        </w:rPr>
        <w:t xml:space="preserve"> </w:t>
      </w:r>
      <w:r w:rsidRPr="00D368F9">
        <w:rPr>
          <w:i/>
          <w:noProof/>
        </w:rPr>
        <w:t>353</w:t>
      </w:r>
      <w:r w:rsidRPr="00D368F9">
        <w:rPr>
          <w:noProof/>
        </w:rPr>
        <w:t xml:space="preserve"> (Selective Catalysis for Renewable Feedstocks and Chemicals), 163-184.</w:t>
      </w:r>
    </w:p>
    <w:p w14:paraId="39F7A3D6" w14:textId="77777777" w:rsidR="00D368F9" w:rsidRPr="00D368F9" w:rsidRDefault="00D368F9" w:rsidP="00D368F9">
      <w:pPr>
        <w:pStyle w:val="EndNoteBibliography"/>
        <w:rPr>
          <w:noProof/>
        </w:rPr>
      </w:pPr>
      <w:r w:rsidRPr="00D368F9">
        <w:rPr>
          <w:noProof/>
        </w:rPr>
        <w:t>145.</w:t>
      </w:r>
      <w:r w:rsidRPr="00D368F9">
        <w:rPr>
          <w:noProof/>
        </w:rPr>
        <w:tab/>
        <w:t xml:space="preserve">Vkuturi, S.; Chapman, G.; Ahmad, I.; Nicholas, K. M., Rhenium-catalyzed deoxydehydration of glycols by sulfite. </w:t>
      </w:r>
      <w:r w:rsidRPr="00D368F9">
        <w:rPr>
          <w:i/>
          <w:noProof/>
        </w:rPr>
        <w:t xml:space="preserve">Inorg Chem </w:t>
      </w:r>
      <w:r w:rsidRPr="00D368F9">
        <w:rPr>
          <w:b/>
          <w:noProof/>
        </w:rPr>
        <w:t>2010,</w:t>
      </w:r>
      <w:r w:rsidRPr="00D368F9">
        <w:rPr>
          <w:noProof/>
        </w:rPr>
        <w:t xml:space="preserve"> </w:t>
      </w:r>
      <w:r w:rsidRPr="00D368F9">
        <w:rPr>
          <w:i/>
          <w:noProof/>
        </w:rPr>
        <w:t>49</w:t>
      </w:r>
      <w:r w:rsidRPr="00D368F9">
        <w:rPr>
          <w:noProof/>
        </w:rPr>
        <w:t xml:space="preserve"> (11), 4744-6.</w:t>
      </w:r>
    </w:p>
    <w:p w14:paraId="6E217C00" w14:textId="77777777" w:rsidR="00D368F9" w:rsidRPr="00D368F9" w:rsidRDefault="00D368F9" w:rsidP="00D368F9">
      <w:pPr>
        <w:pStyle w:val="EndNoteBibliography"/>
        <w:rPr>
          <w:noProof/>
        </w:rPr>
      </w:pPr>
      <w:r w:rsidRPr="00D368F9">
        <w:rPr>
          <w:noProof/>
        </w:rPr>
        <w:t>146.</w:t>
      </w:r>
      <w:r w:rsidRPr="00D368F9">
        <w:rPr>
          <w:noProof/>
        </w:rPr>
        <w:tab/>
        <w:t xml:space="preserve">Liu, S. S., A.l Smeltx, J.; Yang, L.; Wegenhart, B.; Yi, J.; Kenttamaa, H.; Ison, E.; Abu-Omar, M. M., Mechanism of MTO-catalyzed deoxydehydration of diols to alkenes using sacrificial alcohols. </w:t>
      </w:r>
      <w:r w:rsidRPr="00D368F9">
        <w:rPr>
          <w:i/>
          <w:noProof/>
        </w:rPr>
        <w:t xml:space="preserve">Organometallics </w:t>
      </w:r>
      <w:r w:rsidRPr="00D368F9">
        <w:rPr>
          <w:b/>
          <w:noProof/>
        </w:rPr>
        <w:t>2013,</w:t>
      </w:r>
      <w:r w:rsidRPr="00D368F9">
        <w:rPr>
          <w:noProof/>
        </w:rPr>
        <w:t xml:space="preserve"> </w:t>
      </w:r>
      <w:r w:rsidRPr="00D368F9">
        <w:rPr>
          <w:i/>
          <w:noProof/>
        </w:rPr>
        <w:t>32</w:t>
      </w:r>
      <w:r w:rsidRPr="00D368F9">
        <w:rPr>
          <w:noProof/>
        </w:rPr>
        <w:t>, 3210-3219.</w:t>
      </w:r>
    </w:p>
    <w:p w14:paraId="0F28B54C" w14:textId="77777777" w:rsidR="00D368F9" w:rsidRPr="00D368F9" w:rsidRDefault="00D368F9" w:rsidP="00D368F9">
      <w:pPr>
        <w:pStyle w:val="EndNoteBibliography"/>
        <w:rPr>
          <w:noProof/>
        </w:rPr>
      </w:pPr>
      <w:r w:rsidRPr="00D368F9">
        <w:rPr>
          <w:noProof/>
        </w:rPr>
        <w:t>147.</w:t>
      </w:r>
      <w:r w:rsidRPr="00D368F9">
        <w:rPr>
          <w:noProof/>
        </w:rPr>
        <w:tab/>
        <w:t>McClain, J. M., III. SURVEY OF CATALYST AND REDUCTANT EFFECTS ON OXORHENIUM CATALYZED DEOXYDEHYDRATION OF GLYCOLS. University of Oklahoma, 2015.</w:t>
      </w:r>
    </w:p>
    <w:p w14:paraId="1354E503" w14:textId="77777777" w:rsidR="00D368F9" w:rsidRPr="00D368F9" w:rsidRDefault="00D368F9" w:rsidP="00D368F9">
      <w:pPr>
        <w:pStyle w:val="EndNoteBibliography"/>
        <w:rPr>
          <w:noProof/>
        </w:rPr>
      </w:pPr>
      <w:r w:rsidRPr="00D368F9">
        <w:rPr>
          <w:noProof/>
        </w:rPr>
        <w:t>148.</w:t>
      </w:r>
      <w:r w:rsidRPr="00D368F9">
        <w:rPr>
          <w:noProof/>
        </w:rPr>
        <w:tab/>
        <w:t xml:space="preserve">Qu, S. D., Y.; Wen, M.; Wang, Z.-X., Mechanism of the Methytrioxorhenium-catalyzed Deoxydehydration of Polyols: a new pathway realized. </w:t>
      </w:r>
      <w:r w:rsidRPr="00D368F9">
        <w:rPr>
          <w:i/>
          <w:noProof/>
        </w:rPr>
        <w:t xml:space="preserve">Chem. - Eur. J. </w:t>
      </w:r>
      <w:r w:rsidRPr="00D368F9">
        <w:rPr>
          <w:b/>
          <w:noProof/>
        </w:rPr>
        <w:t>2013,</w:t>
      </w:r>
      <w:r w:rsidRPr="00D368F9">
        <w:rPr>
          <w:noProof/>
        </w:rPr>
        <w:t xml:space="preserve"> </w:t>
      </w:r>
      <w:r w:rsidRPr="00D368F9">
        <w:rPr>
          <w:i/>
          <w:noProof/>
        </w:rPr>
        <w:t>19</w:t>
      </w:r>
      <w:r w:rsidRPr="00D368F9">
        <w:rPr>
          <w:noProof/>
        </w:rPr>
        <w:t xml:space="preserve"> (3827-3832).</w:t>
      </w:r>
    </w:p>
    <w:p w14:paraId="4C6171F9" w14:textId="77777777" w:rsidR="00D368F9" w:rsidRPr="00D368F9" w:rsidRDefault="00D368F9" w:rsidP="00D368F9">
      <w:pPr>
        <w:pStyle w:val="EndNoteBibliography"/>
        <w:rPr>
          <w:noProof/>
        </w:rPr>
      </w:pPr>
      <w:r w:rsidRPr="00D368F9">
        <w:rPr>
          <w:noProof/>
        </w:rPr>
        <w:lastRenderedPageBreak/>
        <w:t>149.</w:t>
      </w:r>
      <w:r w:rsidRPr="00D368F9">
        <w:rPr>
          <w:noProof/>
        </w:rPr>
        <w:tab/>
        <w:t xml:space="preserve">Dethelfsen, J. R. F., P, nsitu Spectroscopic investigation of the rhenium-catalyzed deoxydehydration of vicinal diols. </w:t>
      </w:r>
      <w:r w:rsidRPr="00D368F9">
        <w:rPr>
          <w:i/>
          <w:noProof/>
        </w:rPr>
        <w:t xml:space="preserve">ChemCatChem </w:t>
      </w:r>
      <w:r w:rsidRPr="00D368F9">
        <w:rPr>
          <w:b/>
          <w:noProof/>
        </w:rPr>
        <w:t>2015,</w:t>
      </w:r>
      <w:r w:rsidRPr="00D368F9">
        <w:rPr>
          <w:noProof/>
        </w:rPr>
        <w:t xml:space="preserve"> </w:t>
      </w:r>
      <w:r w:rsidRPr="00D368F9">
        <w:rPr>
          <w:i/>
          <w:noProof/>
        </w:rPr>
        <w:t>7</w:t>
      </w:r>
      <w:r w:rsidRPr="00D368F9">
        <w:rPr>
          <w:noProof/>
        </w:rPr>
        <w:t xml:space="preserve"> (I), 1184-1196.</w:t>
      </w:r>
    </w:p>
    <w:p w14:paraId="293C7099" w14:textId="77777777" w:rsidR="00D368F9" w:rsidRPr="00D368F9" w:rsidRDefault="00D368F9" w:rsidP="00D368F9">
      <w:pPr>
        <w:pStyle w:val="EndNoteBibliography"/>
        <w:rPr>
          <w:noProof/>
        </w:rPr>
      </w:pPr>
      <w:r w:rsidRPr="00D368F9">
        <w:rPr>
          <w:noProof/>
        </w:rPr>
        <w:t>150.</w:t>
      </w:r>
      <w:r w:rsidRPr="00D368F9">
        <w:rPr>
          <w:noProof/>
        </w:rPr>
        <w:tab/>
        <w:t xml:space="preserve">Wu, D. Z., Y.; Su, H., Mechanistic Study of Oxorhenium-catalyzed deoxydehydration and allylic alcohol isomerizations. </w:t>
      </w:r>
      <w:r w:rsidRPr="00D368F9">
        <w:rPr>
          <w:i/>
          <w:noProof/>
        </w:rPr>
        <w:t xml:space="preserve">Chem. - Asian J. </w:t>
      </w:r>
      <w:r w:rsidRPr="00D368F9">
        <w:rPr>
          <w:b/>
          <w:noProof/>
        </w:rPr>
        <w:t>2016,</w:t>
      </w:r>
      <w:r w:rsidRPr="00D368F9">
        <w:rPr>
          <w:noProof/>
        </w:rPr>
        <w:t xml:space="preserve"> </w:t>
      </w:r>
      <w:r w:rsidRPr="00D368F9">
        <w:rPr>
          <w:i/>
          <w:noProof/>
        </w:rPr>
        <w:t>11</w:t>
      </w:r>
      <w:r w:rsidRPr="00D368F9">
        <w:rPr>
          <w:noProof/>
        </w:rPr>
        <w:t xml:space="preserve"> (10), 1565-1571.</w:t>
      </w:r>
    </w:p>
    <w:p w14:paraId="7DED2525" w14:textId="77777777" w:rsidR="00D368F9" w:rsidRPr="00D368F9" w:rsidRDefault="00D368F9" w:rsidP="00D368F9">
      <w:pPr>
        <w:pStyle w:val="EndNoteBibliography"/>
        <w:rPr>
          <w:noProof/>
        </w:rPr>
      </w:pPr>
      <w:r w:rsidRPr="00D368F9">
        <w:rPr>
          <w:noProof/>
        </w:rPr>
        <w:t>151.</w:t>
      </w:r>
      <w:r w:rsidRPr="00D368F9">
        <w:rPr>
          <w:noProof/>
        </w:rPr>
        <w:tab/>
        <w:t xml:space="preserve">Chi-Ming, C. C., J. Y. K.; Cheung, K.-K.; Wong, W.-Y., Reversible proton-coupled ReVII-ReVI and ReVI-ReV couples and crystal structure of [ReVO2(H2O)Me3TACN)][BPh4]. </w:t>
      </w:r>
      <w:r w:rsidRPr="00D368F9">
        <w:rPr>
          <w:i/>
          <w:noProof/>
        </w:rPr>
        <w:t xml:space="preserve">J. Chem. Soc., Dalton Trans. </w:t>
      </w:r>
      <w:r w:rsidRPr="00D368F9">
        <w:rPr>
          <w:b/>
          <w:noProof/>
        </w:rPr>
        <w:t>1997,</w:t>
      </w:r>
      <w:r w:rsidRPr="00D368F9">
        <w:rPr>
          <w:noProof/>
        </w:rPr>
        <w:t xml:space="preserve"> </w:t>
      </w:r>
      <w:r w:rsidRPr="00D368F9">
        <w:rPr>
          <w:i/>
          <w:noProof/>
        </w:rPr>
        <w:t>13</w:t>
      </w:r>
      <w:r w:rsidRPr="00D368F9">
        <w:rPr>
          <w:noProof/>
        </w:rPr>
        <w:t>, 2437-2350.</w:t>
      </w:r>
    </w:p>
    <w:p w14:paraId="458E0194" w14:textId="77777777" w:rsidR="00D368F9" w:rsidRPr="00D368F9" w:rsidRDefault="00D368F9" w:rsidP="00D368F9">
      <w:pPr>
        <w:pStyle w:val="EndNoteBibliography"/>
        <w:rPr>
          <w:noProof/>
        </w:rPr>
      </w:pPr>
      <w:r w:rsidRPr="00D368F9">
        <w:rPr>
          <w:noProof/>
        </w:rPr>
        <w:t>152.</w:t>
      </w:r>
      <w:r w:rsidRPr="00D368F9">
        <w:rPr>
          <w:noProof/>
        </w:rPr>
        <w:tab/>
        <w:t xml:space="preserve">Hermann, W. A. K., P.l; Rypda, K.; Tremmel, J.; Blom, R.; Alberto, R.; Behm, J.; ALbach, R.; Bock, H.; Solouki, B.; Mink, J.; Lichtenberger, D.; Gruhn, N., Multiple Bonds between main-group elements and trainsition metals 86: Methyltrioxorhenium (VII) and trioxo (n5-pentamethylcyclopentadienyl)rhenium (VII): structures, spectroscopy, and electrochemistry. </w:t>
      </w:r>
      <w:r w:rsidRPr="00D368F9">
        <w:rPr>
          <w:i/>
          <w:noProof/>
        </w:rPr>
        <w:t xml:space="preserve">J. Am. Chem. Soc. </w:t>
      </w:r>
      <w:r w:rsidRPr="00D368F9">
        <w:rPr>
          <w:b/>
          <w:noProof/>
        </w:rPr>
        <w:t>1991,</w:t>
      </w:r>
      <w:r w:rsidRPr="00D368F9">
        <w:rPr>
          <w:noProof/>
        </w:rPr>
        <w:t xml:space="preserve"> </w:t>
      </w:r>
      <w:r w:rsidRPr="00D368F9">
        <w:rPr>
          <w:i/>
          <w:noProof/>
        </w:rPr>
        <w:t>113</w:t>
      </w:r>
      <w:r w:rsidRPr="00D368F9">
        <w:rPr>
          <w:noProof/>
        </w:rPr>
        <w:t>, 6527-6537.</w:t>
      </w:r>
    </w:p>
    <w:p w14:paraId="5EAA22E1" w14:textId="77777777" w:rsidR="00D368F9" w:rsidRPr="00D368F9" w:rsidRDefault="00D368F9" w:rsidP="00D368F9">
      <w:pPr>
        <w:pStyle w:val="EndNoteBibliography"/>
        <w:rPr>
          <w:noProof/>
        </w:rPr>
      </w:pPr>
      <w:r w:rsidRPr="00D368F9">
        <w:rPr>
          <w:noProof/>
        </w:rPr>
        <w:t>153.</w:t>
      </w:r>
      <w:r w:rsidRPr="00D368F9">
        <w:rPr>
          <w:noProof/>
        </w:rPr>
        <w:tab/>
        <w:t xml:space="preserve">Elgrishi, N. R., K. J.; McCarthy, B. D.; Rountree, E. S.; Eisenhart, T. T.; Dempsey, J. L., A Practical Beginner's Guide to Cyclic Voltammetry. </w:t>
      </w:r>
      <w:r w:rsidRPr="00D368F9">
        <w:rPr>
          <w:i/>
          <w:noProof/>
        </w:rPr>
        <w:t xml:space="preserve">J. Chem. Educ. </w:t>
      </w:r>
      <w:r w:rsidRPr="00D368F9">
        <w:rPr>
          <w:b/>
          <w:noProof/>
        </w:rPr>
        <w:t>2018,</w:t>
      </w:r>
      <w:r w:rsidRPr="00D368F9">
        <w:rPr>
          <w:noProof/>
        </w:rPr>
        <w:t xml:space="preserve"> </w:t>
      </w:r>
      <w:r w:rsidRPr="00D368F9">
        <w:rPr>
          <w:i/>
          <w:noProof/>
        </w:rPr>
        <w:t>95</w:t>
      </w:r>
      <w:r w:rsidRPr="00D368F9">
        <w:rPr>
          <w:noProof/>
        </w:rPr>
        <w:t>, 197-206.</w:t>
      </w:r>
    </w:p>
    <w:p w14:paraId="45B38228" w14:textId="77777777" w:rsidR="00D368F9" w:rsidRPr="00D368F9" w:rsidRDefault="00D368F9" w:rsidP="00D368F9">
      <w:pPr>
        <w:pStyle w:val="EndNoteBibliography"/>
        <w:rPr>
          <w:noProof/>
        </w:rPr>
      </w:pPr>
      <w:r w:rsidRPr="00D368F9">
        <w:rPr>
          <w:noProof/>
        </w:rPr>
        <w:t>154.</w:t>
      </w:r>
      <w:r w:rsidRPr="00D368F9">
        <w:rPr>
          <w:noProof/>
        </w:rPr>
        <w:tab/>
        <w:t xml:space="preserve">Bohm, G. W., K.; Nuber, B.; Weiss, J., Coordination Chemistry of rhenium (V), -(IV), and -(III) with the macrocyclic ligands 1,4,7-trizazcyclononane and its N-methylated derivative. </w:t>
      </w:r>
      <w:r w:rsidRPr="00D368F9">
        <w:rPr>
          <w:i/>
          <w:noProof/>
        </w:rPr>
        <w:t xml:space="preserve">Inorg. Chem. </w:t>
      </w:r>
      <w:r w:rsidRPr="00D368F9">
        <w:rPr>
          <w:b/>
          <w:noProof/>
        </w:rPr>
        <w:t>1991,</w:t>
      </w:r>
      <w:r w:rsidRPr="00D368F9">
        <w:rPr>
          <w:noProof/>
        </w:rPr>
        <w:t xml:space="preserve"> </w:t>
      </w:r>
      <w:r w:rsidRPr="00D368F9">
        <w:rPr>
          <w:i/>
          <w:noProof/>
        </w:rPr>
        <w:t>30</w:t>
      </w:r>
      <w:r w:rsidRPr="00D368F9">
        <w:rPr>
          <w:noProof/>
        </w:rPr>
        <w:t>, 3464-3476.</w:t>
      </w:r>
    </w:p>
    <w:p w14:paraId="2CFC81BA" w14:textId="77777777" w:rsidR="00D368F9" w:rsidRPr="00D368F9" w:rsidRDefault="00D368F9" w:rsidP="00D368F9">
      <w:pPr>
        <w:pStyle w:val="EndNoteBibliography"/>
        <w:rPr>
          <w:noProof/>
        </w:rPr>
      </w:pPr>
      <w:r w:rsidRPr="00D368F9">
        <w:rPr>
          <w:noProof/>
        </w:rPr>
        <w:t>155.</w:t>
      </w:r>
      <w:r w:rsidRPr="00D368F9">
        <w:rPr>
          <w:noProof/>
        </w:rPr>
        <w:tab/>
        <w:t>Bard, A., The Electrochemistry of Organic Compounds in Aprotic Solvents - Methods and Applications. 379-393.</w:t>
      </w:r>
    </w:p>
    <w:p w14:paraId="61D5A385" w14:textId="77777777" w:rsidR="00D368F9" w:rsidRPr="00D368F9" w:rsidRDefault="00D368F9" w:rsidP="00D368F9">
      <w:pPr>
        <w:pStyle w:val="EndNoteBibliography"/>
        <w:rPr>
          <w:noProof/>
        </w:rPr>
      </w:pPr>
      <w:r w:rsidRPr="00D368F9">
        <w:rPr>
          <w:noProof/>
        </w:rPr>
        <w:t>156.</w:t>
      </w:r>
      <w:r w:rsidRPr="00D368F9">
        <w:rPr>
          <w:noProof/>
        </w:rPr>
        <w:tab/>
        <w:t xml:space="preserve">Kütt, A.; Selberg, S.; Kaljurand, I.; Tshepelevitsh, S.; Heering, A.; Darnell, A.; Kaupmees, K.; Piirsalu, M.; Leito, I., pKa values in organic chemistry – Making maximum use of the available data. </w:t>
      </w:r>
      <w:r w:rsidRPr="00D368F9">
        <w:rPr>
          <w:i/>
          <w:noProof/>
        </w:rPr>
        <w:t xml:space="preserve">Tetrahedron Letters </w:t>
      </w:r>
      <w:r w:rsidRPr="00D368F9">
        <w:rPr>
          <w:b/>
          <w:noProof/>
        </w:rPr>
        <w:t>2018,</w:t>
      </w:r>
      <w:r w:rsidRPr="00D368F9">
        <w:rPr>
          <w:noProof/>
        </w:rPr>
        <w:t xml:space="preserve"> </w:t>
      </w:r>
      <w:r w:rsidRPr="00D368F9">
        <w:rPr>
          <w:i/>
          <w:noProof/>
        </w:rPr>
        <w:t>59</w:t>
      </w:r>
      <w:r w:rsidRPr="00D368F9">
        <w:rPr>
          <w:noProof/>
        </w:rPr>
        <w:t xml:space="preserve"> (42), 3738-3748.</w:t>
      </w:r>
    </w:p>
    <w:p w14:paraId="019D951B" w14:textId="77777777" w:rsidR="00D368F9" w:rsidRPr="00D368F9" w:rsidRDefault="00D368F9" w:rsidP="00D368F9">
      <w:pPr>
        <w:pStyle w:val="EndNoteBibliography"/>
        <w:rPr>
          <w:noProof/>
        </w:rPr>
      </w:pPr>
      <w:r w:rsidRPr="00D368F9">
        <w:rPr>
          <w:noProof/>
        </w:rPr>
        <w:t>157.</w:t>
      </w:r>
      <w:r w:rsidRPr="00D368F9">
        <w:rPr>
          <w:noProof/>
        </w:rPr>
        <w:tab/>
        <w:t xml:space="preserve">Yi, J.; Liu, S.; Abu-Omar, M. M., Rhenium-Catalyzed Transfer Hydrogenation and Deoxygenation of Biomass-Derived Polyols to Small and Useful Organics. </w:t>
      </w:r>
      <w:r w:rsidRPr="00D368F9">
        <w:rPr>
          <w:i/>
          <w:noProof/>
        </w:rPr>
        <w:t xml:space="preserve">ChemSusChem </w:t>
      </w:r>
      <w:r w:rsidRPr="00D368F9">
        <w:rPr>
          <w:b/>
          <w:noProof/>
        </w:rPr>
        <w:t>2012,</w:t>
      </w:r>
      <w:r w:rsidRPr="00D368F9">
        <w:rPr>
          <w:noProof/>
        </w:rPr>
        <w:t xml:space="preserve"> </w:t>
      </w:r>
      <w:r w:rsidRPr="00D368F9">
        <w:rPr>
          <w:i/>
          <w:noProof/>
        </w:rPr>
        <w:t>5</w:t>
      </w:r>
      <w:r w:rsidRPr="00D368F9">
        <w:rPr>
          <w:noProof/>
        </w:rPr>
        <w:t xml:space="preserve"> (Copyright (C) 2013 American Chemical Society (ACS). All Rights Reserved.), 1401-1404, S1401/1-S1401/34.</w:t>
      </w:r>
    </w:p>
    <w:p w14:paraId="0EB6249C" w14:textId="77777777" w:rsidR="00D368F9" w:rsidRPr="00D368F9" w:rsidRDefault="00D368F9" w:rsidP="00D368F9">
      <w:pPr>
        <w:pStyle w:val="EndNoteBibliography"/>
        <w:rPr>
          <w:noProof/>
        </w:rPr>
      </w:pPr>
      <w:r w:rsidRPr="00D368F9">
        <w:rPr>
          <w:noProof/>
        </w:rPr>
        <w:t>158.</w:t>
      </w:r>
      <w:r w:rsidRPr="00D368F9">
        <w:rPr>
          <w:noProof/>
        </w:rPr>
        <w:tab/>
        <w:t xml:space="preserve">Ziegler, J. E.; Zdilla, M. J.; Evans, A. J.; Abu-Omar, M. M., H2-Driven Deoxygenation of Epoxides and Diols to Alkenes Catalyzed by Methyltrioxorhenium. </w:t>
      </w:r>
      <w:r w:rsidRPr="00D368F9">
        <w:rPr>
          <w:i/>
          <w:noProof/>
        </w:rPr>
        <w:t xml:space="preserve">Inorg. Chem. </w:t>
      </w:r>
      <w:r w:rsidRPr="00D368F9">
        <w:rPr>
          <w:b/>
          <w:noProof/>
        </w:rPr>
        <w:t>2009,</w:t>
      </w:r>
      <w:r w:rsidRPr="00D368F9">
        <w:rPr>
          <w:noProof/>
        </w:rPr>
        <w:t xml:space="preserve"> </w:t>
      </w:r>
      <w:r w:rsidRPr="00D368F9">
        <w:rPr>
          <w:i/>
          <w:noProof/>
        </w:rPr>
        <w:t>48</w:t>
      </w:r>
      <w:r w:rsidRPr="00D368F9">
        <w:rPr>
          <w:noProof/>
        </w:rPr>
        <w:t xml:space="preserve"> (Copyright (C) 2013 American Chemical Society (ACS). All Rights Reserved.), 9998-10000.</w:t>
      </w:r>
    </w:p>
    <w:p w14:paraId="717E4BD4" w14:textId="77777777" w:rsidR="00D368F9" w:rsidRPr="00D368F9" w:rsidRDefault="00D368F9" w:rsidP="00D368F9">
      <w:pPr>
        <w:pStyle w:val="EndNoteBibliography"/>
        <w:rPr>
          <w:noProof/>
        </w:rPr>
      </w:pPr>
      <w:r w:rsidRPr="00D368F9">
        <w:rPr>
          <w:noProof/>
        </w:rPr>
        <w:t>159.</w:t>
      </w:r>
      <w:r w:rsidRPr="00D368F9">
        <w:rPr>
          <w:noProof/>
        </w:rPr>
        <w:tab/>
        <w:t xml:space="preserve">Boehm, G.; Wieghardt, K.; Nuber, B.; Weiss, J., Coordination chemistry of rhenium(V), -(IV), and -(III) with the macrocyclic ligands 1,4,7-triazacyclononane (L) and its N-methylated derivative (L'). Crystal structures of [LReCl3]Cl, [L2Re2Cl2(μ-Cl)(μ-OH)]I2·2H2O, [L2Re2I2(μ-O)2]I2·2H2O, and [L'2Re2Cl4(μ-O)]ZnCl4. Effect of π-donors on the Re-Re bond distance. </w:t>
      </w:r>
      <w:r w:rsidRPr="00D368F9">
        <w:rPr>
          <w:i/>
          <w:noProof/>
        </w:rPr>
        <w:t xml:space="preserve">Inorg. Chem. </w:t>
      </w:r>
      <w:r w:rsidRPr="00D368F9">
        <w:rPr>
          <w:b/>
          <w:noProof/>
        </w:rPr>
        <w:t>1991,</w:t>
      </w:r>
      <w:r w:rsidRPr="00D368F9">
        <w:rPr>
          <w:noProof/>
        </w:rPr>
        <w:t xml:space="preserve"> </w:t>
      </w:r>
      <w:r w:rsidRPr="00D368F9">
        <w:rPr>
          <w:i/>
          <w:noProof/>
        </w:rPr>
        <w:t>30</w:t>
      </w:r>
      <w:r w:rsidRPr="00D368F9">
        <w:rPr>
          <w:noProof/>
        </w:rPr>
        <w:t xml:space="preserve"> (18), 3464-76.</w:t>
      </w:r>
    </w:p>
    <w:p w14:paraId="1B8166DD" w14:textId="77777777" w:rsidR="00D368F9" w:rsidRPr="00D368F9" w:rsidRDefault="00D368F9" w:rsidP="00D368F9">
      <w:pPr>
        <w:pStyle w:val="EndNoteBibliography"/>
        <w:rPr>
          <w:noProof/>
        </w:rPr>
      </w:pPr>
      <w:r w:rsidRPr="00D368F9">
        <w:rPr>
          <w:noProof/>
        </w:rPr>
        <w:t>160.</w:t>
      </w:r>
      <w:r w:rsidRPr="00D368F9">
        <w:rPr>
          <w:noProof/>
        </w:rPr>
        <w:tab/>
        <w:t xml:space="preserve">Gernon, M. D. W., M.; Buszta, T.; Janney, P., Environmental Benefits of methanesulfonic acid: comparative properties and advantages. </w:t>
      </w:r>
      <w:r w:rsidRPr="00D368F9">
        <w:rPr>
          <w:i/>
          <w:noProof/>
        </w:rPr>
        <w:t xml:space="preserve">Geen Chemistry </w:t>
      </w:r>
      <w:r w:rsidRPr="00D368F9">
        <w:rPr>
          <w:b/>
          <w:noProof/>
        </w:rPr>
        <w:t>1999,</w:t>
      </w:r>
      <w:r w:rsidRPr="00D368F9">
        <w:rPr>
          <w:noProof/>
        </w:rPr>
        <w:t xml:space="preserve"> </w:t>
      </w:r>
      <w:r w:rsidRPr="00D368F9">
        <w:rPr>
          <w:i/>
          <w:noProof/>
        </w:rPr>
        <w:t>1</w:t>
      </w:r>
      <w:r w:rsidRPr="00D368F9">
        <w:rPr>
          <w:noProof/>
        </w:rPr>
        <w:t xml:space="preserve"> (1), 127-140.</w:t>
      </w:r>
    </w:p>
    <w:p w14:paraId="55AEE4CD" w14:textId="77777777" w:rsidR="00D368F9" w:rsidRPr="00D368F9" w:rsidRDefault="00D368F9" w:rsidP="00D368F9">
      <w:pPr>
        <w:pStyle w:val="EndNoteBibliography"/>
        <w:rPr>
          <w:noProof/>
        </w:rPr>
      </w:pPr>
      <w:r w:rsidRPr="00D368F9">
        <w:rPr>
          <w:noProof/>
        </w:rPr>
        <w:t>161.</w:t>
      </w:r>
      <w:r w:rsidRPr="00D368F9">
        <w:rPr>
          <w:noProof/>
        </w:rPr>
        <w:tab/>
        <w:t xml:space="preserve">Liu, P.; Nicholas, K. M., Mechanism of sulfite-driven, MeReO3-catalyzed deoxydehydration of glycols. </w:t>
      </w:r>
      <w:r w:rsidRPr="00D368F9">
        <w:rPr>
          <w:i/>
          <w:noProof/>
        </w:rPr>
        <w:t xml:space="preserve">Organometallics </w:t>
      </w:r>
      <w:r w:rsidRPr="00D368F9">
        <w:rPr>
          <w:b/>
          <w:noProof/>
        </w:rPr>
        <w:t>2013,</w:t>
      </w:r>
      <w:r w:rsidRPr="00D368F9">
        <w:rPr>
          <w:noProof/>
        </w:rPr>
        <w:t xml:space="preserve"> </w:t>
      </w:r>
      <w:r w:rsidRPr="00D368F9">
        <w:rPr>
          <w:i/>
          <w:noProof/>
        </w:rPr>
        <w:t>32</w:t>
      </w:r>
      <w:r w:rsidRPr="00D368F9">
        <w:rPr>
          <w:noProof/>
        </w:rPr>
        <w:t xml:space="preserve"> (Copyright (C) 2013 American Chemical Society (ACS). All Rights Reserved.), 1821-1831.</w:t>
      </w:r>
    </w:p>
    <w:p w14:paraId="0F01B4A4" w14:textId="051D7219" w:rsidR="006C3D42" w:rsidRPr="006C3D42" w:rsidRDefault="003E1765" w:rsidP="003902AB">
      <w:pPr>
        <w:spacing w:line="480" w:lineRule="auto"/>
        <w:jc w:val="both"/>
      </w:pPr>
      <w:r w:rsidRPr="003E1765">
        <w:rPr>
          <w:rFonts w:ascii="Cambria" w:eastAsiaTheme="minorEastAsia" w:hAnsi="Cambria"/>
          <w:sz w:val="24"/>
          <w:szCs w:val="24"/>
        </w:rPr>
        <w:fldChar w:fldCharType="end"/>
      </w:r>
    </w:p>
    <w:sectPr w:rsidR="006C3D42" w:rsidRPr="006C3D42" w:rsidSect="003902AB">
      <w:footerReference w:type="default" r:id="rId9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D13008" w14:textId="77777777" w:rsidR="0008265B" w:rsidRDefault="0008265B">
      <w:pPr>
        <w:spacing w:line="240" w:lineRule="auto"/>
      </w:pPr>
      <w:r>
        <w:separator/>
      </w:r>
    </w:p>
  </w:endnote>
  <w:endnote w:type="continuationSeparator" w:id="0">
    <w:p w14:paraId="4C99ADFC" w14:textId="77777777" w:rsidR="0008265B" w:rsidRDefault="000826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BC5EC5" w14:textId="77777777" w:rsidR="0008265B" w:rsidRDefault="0008265B" w:rsidP="00C26E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133AFF9" w14:textId="77777777" w:rsidR="0008265B" w:rsidRDefault="0008265B">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BCA9C2" w14:textId="1018230A" w:rsidR="0008265B" w:rsidRDefault="0008265B" w:rsidP="00FC6F5D">
    <w:pPr>
      <w:pStyle w:val="Footer"/>
      <w:framePr w:wrap="around" w:vAnchor="text" w:hAnchor="margin" w:xAlign="center" w:y="1"/>
    </w:pPr>
    <w:r>
      <w:rPr>
        <w:rStyle w:val="PageNumber"/>
      </w:rPr>
      <w:fldChar w:fldCharType="begin"/>
    </w:r>
    <w:r>
      <w:rPr>
        <w:rStyle w:val="PageNumber"/>
      </w:rPr>
      <w:instrText xml:space="preserve"> PAGE </w:instrText>
    </w:r>
    <w:r>
      <w:rPr>
        <w:rStyle w:val="PageNumber"/>
      </w:rPr>
      <w:fldChar w:fldCharType="separate"/>
    </w:r>
    <w:r w:rsidR="001E566A">
      <w:rPr>
        <w:rStyle w:val="PageNumber"/>
        <w:noProof/>
      </w:rPr>
      <w:t>64</w:t>
    </w:r>
    <w:r>
      <w:rPr>
        <w:rStyle w:val="PageNumber"/>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1C898B" w14:textId="2ABC24F3" w:rsidR="0008265B" w:rsidRDefault="0008265B" w:rsidP="00413262">
    <w:pPr>
      <w:pStyle w:val="Footer"/>
    </w:pPr>
    <w:r>
      <w:rPr>
        <w:rStyle w:val="PageNumber"/>
      </w:rPr>
      <w:fldChar w:fldCharType="begin"/>
    </w:r>
    <w:r>
      <w:rPr>
        <w:rStyle w:val="PageNumber"/>
      </w:rPr>
      <w:instrText xml:space="preserve"> PAGE </w:instrText>
    </w:r>
    <w:r>
      <w:rPr>
        <w:rStyle w:val="PageNumber"/>
      </w:rPr>
      <w:fldChar w:fldCharType="separate"/>
    </w:r>
    <w:r w:rsidR="001E566A">
      <w:rPr>
        <w:rStyle w:val="PageNumber"/>
        <w:noProof/>
      </w:rPr>
      <w:t>86</w:t>
    </w:r>
    <w:r>
      <w:rPr>
        <w:rStyle w:val="PageNumber"/>
      </w:rPr>
      <w:fldChar w:fldCharType="end"/>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C65172" w14:textId="7FBD6BFF" w:rsidR="0008265B" w:rsidRDefault="0008265B" w:rsidP="00413262">
    <w:pPr>
      <w:pStyle w:val="Footer"/>
    </w:pPr>
    <w:r>
      <w:rPr>
        <w:rStyle w:val="PageNumber"/>
      </w:rPr>
      <w:fldChar w:fldCharType="begin"/>
    </w:r>
    <w:r>
      <w:rPr>
        <w:rStyle w:val="PageNumber"/>
      </w:rPr>
      <w:instrText xml:space="preserve"> PAGE </w:instrText>
    </w:r>
    <w:r>
      <w:rPr>
        <w:rStyle w:val="PageNumber"/>
      </w:rPr>
      <w:fldChar w:fldCharType="separate"/>
    </w:r>
    <w:r w:rsidR="001E566A">
      <w:rPr>
        <w:rStyle w:val="PageNumber"/>
        <w:noProof/>
      </w:rPr>
      <w:t>107</w:t>
    </w:r>
    <w:r>
      <w:rPr>
        <w:rStyle w:val="PageNumber"/>
      </w:rPr>
      <w:fldChar w:fldCharType="end"/>
    </w: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575D67" w14:textId="6EA68736" w:rsidR="0008265B" w:rsidRDefault="0008265B" w:rsidP="00413262">
    <w:pPr>
      <w:pStyle w:val="Footer"/>
    </w:pPr>
    <w:r>
      <w:rPr>
        <w:rStyle w:val="PageNumber"/>
      </w:rPr>
      <w:fldChar w:fldCharType="begin"/>
    </w:r>
    <w:r>
      <w:rPr>
        <w:rStyle w:val="PageNumber"/>
      </w:rPr>
      <w:instrText xml:space="preserve"> PAGE </w:instrText>
    </w:r>
    <w:r>
      <w:rPr>
        <w:rStyle w:val="PageNumber"/>
      </w:rPr>
      <w:fldChar w:fldCharType="separate"/>
    </w:r>
    <w:r w:rsidR="001E566A">
      <w:rPr>
        <w:rStyle w:val="PageNumber"/>
        <w:noProof/>
      </w:rPr>
      <w:t>149</w:t>
    </w:r>
    <w:r>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E11F61" w14:textId="77777777" w:rsidR="0008265B" w:rsidRDefault="0008265B">
      <w:pPr>
        <w:spacing w:line="240" w:lineRule="auto"/>
      </w:pPr>
      <w:r>
        <w:separator/>
      </w:r>
    </w:p>
  </w:footnote>
  <w:footnote w:type="continuationSeparator" w:id="0">
    <w:p w14:paraId="5F5FB83A" w14:textId="77777777" w:rsidR="0008265B" w:rsidRDefault="0008265B">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61D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646F2FE5"/>
    <w:multiLevelType w:val="hybridMultilevel"/>
    <w:tmpl w:val="5B8A5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Cambria&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a2a592ayrpwv9eex9ox0rsmvdaz95pvvxe0&quot;&gt;My EndNote Library&lt;record-ids&gt;&lt;item&gt;469&lt;/item&gt;&lt;item&gt;495&lt;/item&gt;&lt;item&gt;496&lt;/item&gt;&lt;item&gt;497&lt;/item&gt;&lt;item&gt;499&lt;/item&gt;&lt;item&gt;500&lt;/item&gt;&lt;item&gt;501&lt;/item&gt;&lt;item&gt;510&lt;/item&gt;&lt;item&gt;512&lt;/item&gt;&lt;item&gt;515&lt;/item&gt;&lt;item&gt;540&lt;/item&gt;&lt;item&gt;566&lt;/item&gt;&lt;item&gt;570&lt;/item&gt;&lt;item&gt;571&lt;/item&gt;&lt;item&gt;573&lt;/item&gt;&lt;item&gt;574&lt;/item&gt;&lt;item&gt;576&lt;/item&gt;&lt;item&gt;587&lt;/item&gt;&lt;item&gt;594&lt;/item&gt;&lt;item&gt;595&lt;/item&gt;&lt;item&gt;596&lt;/item&gt;&lt;item&gt;597&lt;/item&gt;&lt;item&gt;598&lt;/item&gt;&lt;item&gt;599&lt;/item&gt;&lt;item&gt;600&lt;/item&gt;&lt;item&gt;601&lt;/item&gt;&lt;item&gt;602&lt;/item&gt;&lt;item&gt;603&lt;/item&gt;&lt;item&gt;604&lt;/item&gt;&lt;item&gt;605&lt;/item&gt;&lt;item&gt;606&lt;/item&gt;&lt;item&gt;607&lt;/item&gt;&lt;item&gt;608&lt;/item&gt;&lt;item&gt;609&lt;/item&gt;&lt;item&gt;610&lt;/item&gt;&lt;item&gt;612&lt;/item&gt;&lt;item&gt;613&lt;/item&gt;&lt;item&gt;614&lt;/item&gt;&lt;item&gt;615&lt;/item&gt;&lt;item&gt;616&lt;/item&gt;&lt;item&gt;617&lt;/item&gt;&lt;item&gt;618&lt;/item&gt;&lt;item&gt;619&lt;/item&gt;&lt;item&gt;620&lt;/item&gt;&lt;item&gt;621&lt;/item&gt;&lt;item&gt;622&lt;/item&gt;&lt;item&gt;623&lt;/item&gt;&lt;item&gt;624&lt;/item&gt;&lt;item&gt;625&lt;/item&gt;&lt;item&gt;626&lt;/item&gt;&lt;item&gt;627&lt;/item&gt;&lt;item&gt;629&lt;/item&gt;&lt;item&gt;631&lt;/item&gt;&lt;item&gt;632&lt;/item&gt;&lt;item&gt;633&lt;/item&gt;&lt;item&gt;634&lt;/item&gt;&lt;item&gt;635&lt;/item&gt;&lt;item&gt;636&lt;/item&gt;&lt;item&gt;637&lt;/item&gt;&lt;item&gt;638&lt;/item&gt;&lt;item&gt;639&lt;/item&gt;&lt;item&gt;640&lt;/item&gt;&lt;item&gt;643&lt;/item&gt;&lt;item&gt;644&lt;/item&gt;&lt;item&gt;645&lt;/item&gt;&lt;item&gt;646&lt;/item&gt;&lt;item&gt;647&lt;/item&gt;&lt;item&gt;648&lt;/item&gt;&lt;item&gt;649&lt;/item&gt;&lt;item&gt;650&lt;/item&gt;&lt;item&gt;651&lt;/item&gt;&lt;item&gt;652&lt;/item&gt;&lt;item&gt;653&lt;/item&gt;&lt;item&gt;654&lt;/item&gt;&lt;item&gt;655&lt;/item&gt;&lt;item&gt;656&lt;/item&gt;&lt;item&gt;657&lt;/item&gt;&lt;item&gt;658&lt;/item&gt;&lt;item&gt;659&lt;/item&gt;&lt;item&gt;660&lt;/item&gt;&lt;item&gt;661&lt;/item&gt;&lt;item&gt;662&lt;/item&gt;&lt;item&gt;663&lt;/item&gt;&lt;item&gt;664&lt;/item&gt;&lt;item&gt;665&lt;/item&gt;&lt;item&gt;666&lt;/item&gt;&lt;item&gt;667&lt;/item&gt;&lt;item&gt;668&lt;/item&gt;&lt;item&gt;669&lt;/item&gt;&lt;item&gt;670&lt;/item&gt;&lt;item&gt;671&lt;/item&gt;&lt;item&gt;672&lt;/item&gt;&lt;item&gt;675&lt;/item&gt;&lt;item&gt;676&lt;/item&gt;&lt;item&gt;678&lt;/item&gt;&lt;item&gt;680&lt;/item&gt;&lt;item&gt;681&lt;/item&gt;&lt;item&gt;682&lt;/item&gt;&lt;item&gt;683&lt;/item&gt;&lt;item&gt;684&lt;/item&gt;&lt;item&gt;685&lt;/item&gt;&lt;item&gt;686&lt;/item&gt;&lt;item&gt;687&lt;/item&gt;&lt;item&gt;688&lt;/item&gt;&lt;item&gt;689&lt;/item&gt;&lt;item&gt;690&lt;/item&gt;&lt;item&gt;691&lt;/item&gt;&lt;item&gt;692&lt;/item&gt;&lt;item&gt;693&lt;/item&gt;&lt;item&gt;694&lt;/item&gt;&lt;item&gt;695&lt;/item&gt;&lt;item&gt;696&lt;/item&gt;&lt;item&gt;697&lt;/item&gt;&lt;item&gt;698&lt;/item&gt;&lt;item&gt;699&lt;/item&gt;&lt;item&gt;700&lt;/item&gt;&lt;item&gt;701&lt;/item&gt;&lt;item&gt;702&lt;/item&gt;&lt;item&gt;703&lt;/item&gt;&lt;item&gt;704&lt;/item&gt;&lt;item&gt;705&lt;/item&gt;&lt;item&gt;706&lt;/item&gt;&lt;item&gt;707&lt;/item&gt;&lt;item&gt;708&lt;/item&gt;&lt;item&gt;709&lt;/item&gt;&lt;item&gt;710&lt;/item&gt;&lt;item&gt;711&lt;/item&gt;&lt;item&gt;713&lt;/item&gt;&lt;item&gt;715&lt;/item&gt;&lt;item&gt;716&lt;/item&gt;&lt;item&gt;717&lt;/item&gt;&lt;item&gt;718&lt;/item&gt;&lt;item&gt;719&lt;/item&gt;&lt;item&gt;720&lt;/item&gt;&lt;item&gt;721&lt;/item&gt;&lt;item&gt;722&lt;/item&gt;&lt;item&gt;723&lt;/item&gt;&lt;item&gt;724&lt;/item&gt;&lt;item&gt;725&lt;/item&gt;&lt;item&gt;726&lt;/item&gt;&lt;item&gt;727&lt;/item&gt;&lt;item&gt;728&lt;/item&gt;&lt;item&gt;729&lt;/item&gt;&lt;item&gt;730&lt;/item&gt;&lt;item&gt;731&lt;/item&gt;&lt;item&gt;732&lt;/item&gt;&lt;item&gt;733&lt;/item&gt;&lt;item&gt;734&lt;/item&gt;&lt;item&gt;738&lt;/item&gt;&lt;item&gt;739&lt;/item&gt;&lt;item&gt;741&lt;/item&gt;&lt;item&gt;744&lt;/item&gt;&lt;item&gt;745&lt;/item&gt;&lt;item&gt;746&lt;/item&gt;&lt;item&gt;747&lt;/item&gt;&lt;item&gt;748&lt;/item&gt;&lt;item&gt;750&lt;/item&gt;&lt;item&gt;751&lt;/item&gt;&lt;item&gt;752&lt;/item&gt;&lt;item&gt;753&lt;/item&gt;&lt;item&gt;754&lt;/item&gt;&lt;item&gt;755&lt;/item&gt;&lt;item&gt;756&lt;/item&gt;&lt;item&gt;757&lt;/item&gt;&lt;/record-ids&gt;&lt;/item&gt;&lt;/Libraries&gt;"/>
  </w:docVars>
  <w:rsids>
    <w:rsidRoot w:val="00EF6280"/>
    <w:rsid w:val="00010F5E"/>
    <w:rsid w:val="00017867"/>
    <w:rsid w:val="00031466"/>
    <w:rsid w:val="00037EA7"/>
    <w:rsid w:val="0005041D"/>
    <w:rsid w:val="000754D4"/>
    <w:rsid w:val="0008265B"/>
    <w:rsid w:val="00083430"/>
    <w:rsid w:val="000861EB"/>
    <w:rsid w:val="00097237"/>
    <w:rsid w:val="000A37E3"/>
    <w:rsid w:val="000A6456"/>
    <w:rsid w:val="000B0D18"/>
    <w:rsid w:val="000B1549"/>
    <w:rsid w:val="000C3498"/>
    <w:rsid w:val="000E6C07"/>
    <w:rsid w:val="000F1DD1"/>
    <w:rsid w:val="000F6F53"/>
    <w:rsid w:val="00107AD1"/>
    <w:rsid w:val="001149F4"/>
    <w:rsid w:val="00123C2D"/>
    <w:rsid w:val="00126A5F"/>
    <w:rsid w:val="00140741"/>
    <w:rsid w:val="001453F5"/>
    <w:rsid w:val="00151B11"/>
    <w:rsid w:val="0016559E"/>
    <w:rsid w:val="00166ACC"/>
    <w:rsid w:val="001708E8"/>
    <w:rsid w:val="00174894"/>
    <w:rsid w:val="0017587F"/>
    <w:rsid w:val="0018119A"/>
    <w:rsid w:val="00183723"/>
    <w:rsid w:val="00184CE2"/>
    <w:rsid w:val="00185366"/>
    <w:rsid w:val="00187AB6"/>
    <w:rsid w:val="00192F80"/>
    <w:rsid w:val="00194AD6"/>
    <w:rsid w:val="001970A9"/>
    <w:rsid w:val="001A41BF"/>
    <w:rsid w:val="001A70EF"/>
    <w:rsid w:val="001B08FB"/>
    <w:rsid w:val="001B2C1F"/>
    <w:rsid w:val="001C3C5E"/>
    <w:rsid w:val="001D0799"/>
    <w:rsid w:val="001E566A"/>
    <w:rsid w:val="001F0ACC"/>
    <w:rsid w:val="001F64E6"/>
    <w:rsid w:val="0023067C"/>
    <w:rsid w:val="00230B2C"/>
    <w:rsid w:val="0023205A"/>
    <w:rsid w:val="0025369C"/>
    <w:rsid w:val="00257EF7"/>
    <w:rsid w:val="00270155"/>
    <w:rsid w:val="002752F4"/>
    <w:rsid w:val="00280BDD"/>
    <w:rsid w:val="0028724B"/>
    <w:rsid w:val="00290073"/>
    <w:rsid w:val="00296036"/>
    <w:rsid w:val="002A406A"/>
    <w:rsid w:val="002B2646"/>
    <w:rsid w:val="002B64F2"/>
    <w:rsid w:val="002C3F52"/>
    <w:rsid w:val="002D0A0E"/>
    <w:rsid w:val="002D4CCC"/>
    <w:rsid w:val="002E767E"/>
    <w:rsid w:val="002F7887"/>
    <w:rsid w:val="003013F7"/>
    <w:rsid w:val="00302CBC"/>
    <w:rsid w:val="0030534B"/>
    <w:rsid w:val="00311CCB"/>
    <w:rsid w:val="00312256"/>
    <w:rsid w:val="00315805"/>
    <w:rsid w:val="003316B8"/>
    <w:rsid w:val="00341352"/>
    <w:rsid w:val="003679C7"/>
    <w:rsid w:val="00377429"/>
    <w:rsid w:val="003902AB"/>
    <w:rsid w:val="003A233E"/>
    <w:rsid w:val="003B2B27"/>
    <w:rsid w:val="003E1765"/>
    <w:rsid w:val="003F62A6"/>
    <w:rsid w:val="00401718"/>
    <w:rsid w:val="00405463"/>
    <w:rsid w:val="00413262"/>
    <w:rsid w:val="00436923"/>
    <w:rsid w:val="004621B3"/>
    <w:rsid w:val="0046793D"/>
    <w:rsid w:val="00472B0C"/>
    <w:rsid w:val="0049126A"/>
    <w:rsid w:val="0049561A"/>
    <w:rsid w:val="004A33A1"/>
    <w:rsid w:val="004A4273"/>
    <w:rsid w:val="004A5796"/>
    <w:rsid w:val="004B7DA1"/>
    <w:rsid w:val="004C74C5"/>
    <w:rsid w:val="004D05E2"/>
    <w:rsid w:val="004D07D2"/>
    <w:rsid w:val="00527533"/>
    <w:rsid w:val="00543EE3"/>
    <w:rsid w:val="005517AA"/>
    <w:rsid w:val="00551DFE"/>
    <w:rsid w:val="0055456A"/>
    <w:rsid w:val="00564F1F"/>
    <w:rsid w:val="0058475A"/>
    <w:rsid w:val="005853A3"/>
    <w:rsid w:val="0059449C"/>
    <w:rsid w:val="005A4F3A"/>
    <w:rsid w:val="005C2F5D"/>
    <w:rsid w:val="005E0709"/>
    <w:rsid w:val="00601148"/>
    <w:rsid w:val="00610974"/>
    <w:rsid w:val="00616709"/>
    <w:rsid w:val="00622702"/>
    <w:rsid w:val="00631398"/>
    <w:rsid w:val="00633666"/>
    <w:rsid w:val="006649EA"/>
    <w:rsid w:val="00674470"/>
    <w:rsid w:val="00676334"/>
    <w:rsid w:val="00695A58"/>
    <w:rsid w:val="006C3D42"/>
    <w:rsid w:val="006D361E"/>
    <w:rsid w:val="006E1C3A"/>
    <w:rsid w:val="007004DD"/>
    <w:rsid w:val="00701305"/>
    <w:rsid w:val="00717780"/>
    <w:rsid w:val="00723013"/>
    <w:rsid w:val="00725E42"/>
    <w:rsid w:val="00737518"/>
    <w:rsid w:val="00740638"/>
    <w:rsid w:val="00750D2C"/>
    <w:rsid w:val="007529E2"/>
    <w:rsid w:val="007709E8"/>
    <w:rsid w:val="00774CF4"/>
    <w:rsid w:val="00781AA2"/>
    <w:rsid w:val="00785AB6"/>
    <w:rsid w:val="00791714"/>
    <w:rsid w:val="00797BA1"/>
    <w:rsid w:val="007C7560"/>
    <w:rsid w:val="007D4994"/>
    <w:rsid w:val="007F02A7"/>
    <w:rsid w:val="00800459"/>
    <w:rsid w:val="00805AB2"/>
    <w:rsid w:val="00805F5D"/>
    <w:rsid w:val="00806E40"/>
    <w:rsid w:val="0081312D"/>
    <w:rsid w:val="0082345D"/>
    <w:rsid w:val="00824413"/>
    <w:rsid w:val="0084040F"/>
    <w:rsid w:val="00854249"/>
    <w:rsid w:val="00861C8C"/>
    <w:rsid w:val="00865A4F"/>
    <w:rsid w:val="00873799"/>
    <w:rsid w:val="00895664"/>
    <w:rsid w:val="008C427B"/>
    <w:rsid w:val="008D7546"/>
    <w:rsid w:val="008E00A0"/>
    <w:rsid w:val="008F74D1"/>
    <w:rsid w:val="00901539"/>
    <w:rsid w:val="00907ADF"/>
    <w:rsid w:val="00925991"/>
    <w:rsid w:val="00927B66"/>
    <w:rsid w:val="00937B9D"/>
    <w:rsid w:val="00937C2A"/>
    <w:rsid w:val="0096478A"/>
    <w:rsid w:val="009802BD"/>
    <w:rsid w:val="00981427"/>
    <w:rsid w:val="0098625D"/>
    <w:rsid w:val="009945E1"/>
    <w:rsid w:val="009A0878"/>
    <w:rsid w:val="009A5896"/>
    <w:rsid w:val="009B0394"/>
    <w:rsid w:val="009D2DA4"/>
    <w:rsid w:val="009D2E5E"/>
    <w:rsid w:val="009D3DC6"/>
    <w:rsid w:val="009D411A"/>
    <w:rsid w:val="009D472F"/>
    <w:rsid w:val="009D75CC"/>
    <w:rsid w:val="009F49C3"/>
    <w:rsid w:val="00A013DC"/>
    <w:rsid w:val="00A0364E"/>
    <w:rsid w:val="00A40E1F"/>
    <w:rsid w:val="00A5264F"/>
    <w:rsid w:val="00A9301B"/>
    <w:rsid w:val="00AA53F5"/>
    <w:rsid w:val="00AB6064"/>
    <w:rsid w:val="00AB7BA5"/>
    <w:rsid w:val="00AC2414"/>
    <w:rsid w:val="00AC4518"/>
    <w:rsid w:val="00AC4748"/>
    <w:rsid w:val="00AC7324"/>
    <w:rsid w:val="00AE5511"/>
    <w:rsid w:val="00B10FC7"/>
    <w:rsid w:val="00B27A34"/>
    <w:rsid w:val="00B31D88"/>
    <w:rsid w:val="00B50E0E"/>
    <w:rsid w:val="00B62031"/>
    <w:rsid w:val="00B658AD"/>
    <w:rsid w:val="00B71CC2"/>
    <w:rsid w:val="00BA4286"/>
    <w:rsid w:val="00BD1EEF"/>
    <w:rsid w:val="00BD2D19"/>
    <w:rsid w:val="00BE17BB"/>
    <w:rsid w:val="00BF7CD8"/>
    <w:rsid w:val="00C06253"/>
    <w:rsid w:val="00C103F9"/>
    <w:rsid w:val="00C222F6"/>
    <w:rsid w:val="00C26E2A"/>
    <w:rsid w:val="00C40CD8"/>
    <w:rsid w:val="00C42019"/>
    <w:rsid w:val="00C445B4"/>
    <w:rsid w:val="00C47C0A"/>
    <w:rsid w:val="00C52561"/>
    <w:rsid w:val="00C61CF9"/>
    <w:rsid w:val="00C6793C"/>
    <w:rsid w:val="00C84ECB"/>
    <w:rsid w:val="00C9326F"/>
    <w:rsid w:val="00C950D1"/>
    <w:rsid w:val="00CB10D7"/>
    <w:rsid w:val="00CB3369"/>
    <w:rsid w:val="00CD6801"/>
    <w:rsid w:val="00CE3679"/>
    <w:rsid w:val="00CE6E32"/>
    <w:rsid w:val="00D03419"/>
    <w:rsid w:val="00D1355F"/>
    <w:rsid w:val="00D33308"/>
    <w:rsid w:val="00D368F9"/>
    <w:rsid w:val="00D5280A"/>
    <w:rsid w:val="00D6328C"/>
    <w:rsid w:val="00D650C8"/>
    <w:rsid w:val="00D73799"/>
    <w:rsid w:val="00DB79FE"/>
    <w:rsid w:val="00DC480E"/>
    <w:rsid w:val="00DD2694"/>
    <w:rsid w:val="00DE2362"/>
    <w:rsid w:val="00DE785A"/>
    <w:rsid w:val="00DF2A60"/>
    <w:rsid w:val="00E0064D"/>
    <w:rsid w:val="00E322F0"/>
    <w:rsid w:val="00E50B1E"/>
    <w:rsid w:val="00E53299"/>
    <w:rsid w:val="00E8197D"/>
    <w:rsid w:val="00E821F9"/>
    <w:rsid w:val="00E85FD5"/>
    <w:rsid w:val="00EC0344"/>
    <w:rsid w:val="00EC64AD"/>
    <w:rsid w:val="00EE0FF3"/>
    <w:rsid w:val="00EE4D9A"/>
    <w:rsid w:val="00EE4F03"/>
    <w:rsid w:val="00EF2A17"/>
    <w:rsid w:val="00EF6280"/>
    <w:rsid w:val="00F0306B"/>
    <w:rsid w:val="00F04E69"/>
    <w:rsid w:val="00F05338"/>
    <w:rsid w:val="00F1634D"/>
    <w:rsid w:val="00F278AA"/>
    <w:rsid w:val="00F547B4"/>
    <w:rsid w:val="00F66B06"/>
    <w:rsid w:val="00F83A19"/>
    <w:rsid w:val="00F85539"/>
    <w:rsid w:val="00F939FF"/>
    <w:rsid w:val="00F93F56"/>
    <w:rsid w:val="00F970C8"/>
    <w:rsid w:val="00FA2FFE"/>
    <w:rsid w:val="00FA3BD7"/>
    <w:rsid w:val="00FA41E1"/>
    <w:rsid w:val="00FB097B"/>
    <w:rsid w:val="00FC63A9"/>
    <w:rsid w:val="00FC6F5D"/>
    <w:rsid w:val="00FD14C6"/>
    <w:rsid w:val="00FD2EEC"/>
    <w:rsid w:val="00FD36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AA9F44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280"/>
    <w:pPr>
      <w:spacing w:line="259" w:lineRule="auto"/>
      <w:jc w:val="center"/>
    </w:pPr>
    <w:rPr>
      <w:rFonts w:eastAsiaTheme="minorHAnsi"/>
      <w:sz w:val="22"/>
      <w:szCs w:val="22"/>
    </w:rPr>
  </w:style>
  <w:style w:type="paragraph" w:styleId="Heading1">
    <w:name w:val="heading 1"/>
    <w:basedOn w:val="Normal"/>
    <w:next w:val="Normal"/>
    <w:link w:val="Heading1Char"/>
    <w:uiPriority w:val="9"/>
    <w:qFormat/>
    <w:rsid w:val="00B658AD"/>
    <w:pPr>
      <w:keepNext/>
      <w:keepLines/>
      <w:spacing w:before="480"/>
      <w:jc w:val="left"/>
      <w:outlineLvl w:val="0"/>
    </w:pPr>
    <w:rPr>
      <w:rFonts w:asciiTheme="majorHAnsi" w:eastAsiaTheme="majorEastAsia" w:hAnsiTheme="majorHAnsi" w:cstheme="majorBidi"/>
      <w:b/>
      <w:bCs/>
      <w:sz w:val="24"/>
      <w:szCs w:val="32"/>
    </w:rPr>
  </w:style>
  <w:style w:type="paragraph" w:styleId="Heading2">
    <w:name w:val="heading 2"/>
    <w:basedOn w:val="Normal"/>
    <w:next w:val="Normal"/>
    <w:link w:val="Heading2Char"/>
    <w:autoRedefine/>
    <w:uiPriority w:val="9"/>
    <w:unhideWhenUsed/>
    <w:qFormat/>
    <w:rsid w:val="006D361E"/>
    <w:pPr>
      <w:keepNext/>
      <w:keepLines/>
      <w:spacing w:before="200" w:line="480" w:lineRule="auto"/>
      <w:jc w:val="left"/>
      <w:outlineLvl w:val="1"/>
    </w:pPr>
    <w:rPr>
      <w:rFonts w:asciiTheme="majorHAnsi" w:eastAsiaTheme="majorEastAsia" w:hAnsiTheme="majorHAnsi"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6280"/>
    <w:pPr>
      <w:ind w:left="720"/>
      <w:contextualSpacing/>
    </w:pPr>
  </w:style>
  <w:style w:type="paragraph" w:styleId="BalloonText">
    <w:name w:val="Balloon Text"/>
    <w:basedOn w:val="Normal"/>
    <w:link w:val="BalloonTextChar"/>
    <w:uiPriority w:val="99"/>
    <w:semiHidden/>
    <w:unhideWhenUsed/>
    <w:rsid w:val="00EF6280"/>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F6280"/>
    <w:rPr>
      <w:rFonts w:ascii="Lucida Grande" w:eastAsiaTheme="minorHAnsi" w:hAnsi="Lucida Grande" w:cs="Lucida Grande"/>
      <w:sz w:val="18"/>
      <w:szCs w:val="18"/>
    </w:rPr>
  </w:style>
  <w:style w:type="paragraph" w:styleId="Header">
    <w:name w:val="header"/>
    <w:basedOn w:val="Normal"/>
    <w:link w:val="HeaderChar"/>
    <w:uiPriority w:val="99"/>
    <w:unhideWhenUsed/>
    <w:rsid w:val="00EF6280"/>
    <w:pPr>
      <w:tabs>
        <w:tab w:val="center" w:pos="4320"/>
        <w:tab w:val="right" w:pos="8640"/>
      </w:tabs>
      <w:spacing w:line="240" w:lineRule="auto"/>
    </w:pPr>
  </w:style>
  <w:style w:type="character" w:customStyle="1" w:styleId="HeaderChar">
    <w:name w:val="Header Char"/>
    <w:basedOn w:val="DefaultParagraphFont"/>
    <w:link w:val="Header"/>
    <w:uiPriority w:val="99"/>
    <w:rsid w:val="00EF6280"/>
    <w:rPr>
      <w:rFonts w:eastAsiaTheme="minorHAnsi"/>
      <w:sz w:val="22"/>
      <w:szCs w:val="22"/>
    </w:rPr>
  </w:style>
  <w:style w:type="paragraph" w:styleId="Footer">
    <w:name w:val="footer"/>
    <w:basedOn w:val="Normal"/>
    <w:link w:val="FooterChar"/>
    <w:uiPriority w:val="99"/>
    <w:unhideWhenUsed/>
    <w:rsid w:val="00EF6280"/>
    <w:pPr>
      <w:tabs>
        <w:tab w:val="center" w:pos="4320"/>
        <w:tab w:val="right" w:pos="8640"/>
      </w:tabs>
      <w:spacing w:line="240" w:lineRule="auto"/>
    </w:pPr>
  </w:style>
  <w:style w:type="character" w:customStyle="1" w:styleId="FooterChar">
    <w:name w:val="Footer Char"/>
    <w:basedOn w:val="DefaultParagraphFont"/>
    <w:link w:val="Footer"/>
    <w:uiPriority w:val="99"/>
    <w:rsid w:val="00EF6280"/>
    <w:rPr>
      <w:rFonts w:eastAsiaTheme="minorHAnsi"/>
      <w:sz w:val="22"/>
      <w:szCs w:val="22"/>
    </w:rPr>
  </w:style>
  <w:style w:type="character" w:styleId="PageNumber">
    <w:name w:val="page number"/>
    <w:basedOn w:val="DefaultParagraphFont"/>
    <w:uiPriority w:val="99"/>
    <w:semiHidden/>
    <w:unhideWhenUsed/>
    <w:rsid w:val="00EF6280"/>
  </w:style>
  <w:style w:type="paragraph" w:customStyle="1" w:styleId="EndNoteBibliographyTitle">
    <w:name w:val="EndNote Bibliography Title"/>
    <w:basedOn w:val="Normal"/>
    <w:rsid w:val="00EF6280"/>
    <w:rPr>
      <w:rFonts w:ascii="Cambria" w:hAnsi="Cambria"/>
    </w:rPr>
  </w:style>
  <w:style w:type="paragraph" w:customStyle="1" w:styleId="EndNoteBibliography">
    <w:name w:val="EndNote Bibliography"/>
    <w:basedOn w:val="Normal"/>
    <w:rsid w:val="00EF6280"/>
    <w:pPr>
      <w:spacing w:line="240" w:lineRule="auto"/>
      <w:jc w:val="left"/>
    </w:pPr>
    <w:rPr>
      <w:rFonts w:ascii="Cambria" w:hAnsi="Cambria"/>
    </w:rPr>
  </w:style>
  <w:style w:type="character" w:styleId="PlaceholderText">
    <w:name w:val="Placeholder Text"/>
    <w:basedOn w:val="DefaultParagraphFont"/>
    <w:uiPriority w:val="99"/>
    <w:semiHidden/>
    <w:rsid w:val="00EF6280"/>
    <w:rPr>
      <w:color w:val="808080"/>
    </w:rPr>
  </w:style>
  <w:style w:type="numbering" w:customStyle="1" w:styleId="NoList1">
    <w:name w:val="No List1"/>
    <w:next w:val="NoList"/>
    <w:uiPriority w:val="99"/>
    <w:semiHidden/>
    <w:unhideWhenUsed/>
    <w:rsid w:val="004D05E2"/>
  </w:style>
  <w:style w:type="table" w:styleId="TableGrid">
    <w:name w:val="Table Grid"/>
    <w:basedOn w:val="TableNormal"/>
    <w:uiPriority w:val="59"/>
    <w:rsid w:val="004D05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4D05E2"/>
  </w:style>
  <w:style w:type="table" w:customStyle="1" w:styleId="TableGrid1">
    <w:name w:val="Table Grid1"/>
    <w:basedOn w:val="TableNormal"/>
    <w:next w:val="TableGrid"/>
    <w:uiPriority w:val="59"/>
    <w:rsid w:val="004D05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3E1765"/>
  </w:style>
  <w:style w:type="table" w:customStyle="1" w:styleId="TableGrid2">
    <w:name w:val="Table Grid2"/>
    <w:basedOn w:val="TableNormal"/>
    <w:next w:val="TableGrid"/>
    <w:uiPriority w:val="59"/>
    <w:rsid w:val="003E17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B658AD"/>
    <w:rPr>
      <w:rFonts w:asciiTheme="majorHAnsi" w:eastAsiaTheme="majorEastAsia" w:hAnsiTheme="majorHAnsi" w:cstheme="majorBidi"/>
      <w:b/>
      <w:bCs/>
      <w:szCs w:val="32"/>
    </w:rPr>
  </w:style>
  <w:style w:type="paragraph" w:styleId="TOCHeading">
    <w:name w:val="TOC Heading"/>
    <w:basedOn w:val="Heading1"/>
    <w:next w:val="Normal"/>
    <w:uiPriority w:val="39"/>
    <w:unhideWhenUsed/>
    <w:qFormat/>
    <w:rsid w:val="00B658AD"/>
    <w:pPr>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B658AD"/>
    <w:pPr>
      <w:spacing w:before="120"/>
      <w:jc w:val="left"/>
    </w:pPr>
    <w:rPr>
      <w:b/>
      <w:sz w:val="24"/>
      <w:szCs w:val="24"/>
    </w:rPr>
  </w:style>
  <w:style w:type="paragraph" w:styleId="TOC2">
    <w:name w:val="toc 2"/>
    <w:basedOn w:val="Normal"/>
    <w:next w:val="Normal"/>
    <w:autoRedefine/>
    <w:uiPriority w:val="39"/>
    <w:unhideWhenUsed/>
    <w:rsid w:val="00DE2362"/>
    <w:pPr>
      <w:tabs>
        <w:tab w:val="right" w:leader="dot" w:pos="9350"/>
      </w:tabs>
      <w:spacing w:line="480" w:lineRule="auto"/>
      <w:ind w:left="220"/>
      <w:jc w:val="left"/>
    </w:pPr>
    <w:rPr>
      <w:rFonts w:ascii="Times New Roman" w:hAnsi="Times New Roman" w:cs="Times New Roman"/>
      <w:noProof/>
      <w:sz w:val="24"/>
      <w:szCs w:val="24"/>
    </w:rPr>
  </w:style>
  <w:style w:type="paragraph" w:styleId="TOC3">
    <w:name w:val="toc 3"/>
    <w:basedOn w:val="Normal"/>
    <w:next w:val="Normal"/>
    <w:autoRedefine/>
    <w:uiPriority w:val="39"/>
    <w:semiHidden/>
    <w:unhideWhenUsed/>
    <w:rsid w:val="00B658AD"/>
    <w:pPr>
      <w:ind w:left="440"/>
      <w:jc w:val="left"/>
    </w:pPr>
  </w:style>
  <w:style w:type="paragraph" w:styleId="TOC4">
    <w:name w:val="toc 4"/>
    <w:basedOn w:val="Normal"/>
    <w:next w:val="Normal"/>
    <w:autoRedefine/>
    <w:uiPriority w:val="39"/>
    <w:semiHidden/>
    <w:unhideWhenUsed/>
    <w:rsid w:val="00B658AD"/>
    <w:pPr>
      <w:ind w:left="660"/>
      <w:jc w:val="left"/>
    </w:pPr>
    <w:rPr>
      <w:sz w:val="20"/>
      <w:szCs w:val="20"/>
    </w:rPr>
  </w:style>
  <w:style w:type="paragraph" w:styleId="TOC5">
    <w:name w:val="toc 5"/>
    <w:basedOn w:val="Normal"/>
    <w:next w:val="Normal"/>
    <w:autoRedefine/>
    <w:uiPriority w:val="39"/>
    <w:semiHidden/>
    <w:unhideWhenUsed/>
    <w:rsid w:val="00B658AD"/>
    <w:pPr>
      <w:ind w:left="880"/>
      <w:jc w:val="left"/>
    </w:pPr>
    <w:rPr>
      <w:sz w:val="20"/>
      <w:szCs w:val="20"/>
    </w:rPr>
  </w:style>
  <w:style w:type="paragraph" w:styleId="TOC6">
    <w:name w:val="toc 6"/>
    <w:basedOn w:val="Normal"/>
    <w:next w:val="Normal"/>
    <w:autoRedefine/>
    <w:uiPriority w:val="39"/>
    <w:semiHidden/>
    <w:unhideWhenUsed/>
    <w:rsid w:val="00B658AD"/>
    <w:pPr>
      <w:ind w:left="1100"/>
      <w:jc w:val="left"/>
    </w:pPr>
    <w:rPr>
      <w:sz w:val="20"/>
      <w:szCs w:val="20"/>
    </w:rPr>
  </w:style>
  <w:style w:type="paragraph" w:styleId="TOC7">
    <w:name w:val="toc 7"/>
    <w:basedOn w:val="Normal"/>
    <w:next w:val="Normal"/>
    <w:autoRedefine/>
    <w:uiPriority w:val="39"/>
    <w:semiHidden/>
    <w:unhideWhenUsed/>
    <w:rsid w:val="00B658AD"/>
    <w:pPr>
      <w:ind w:left="1320"/>
      <w:jc w:val="left"/>
    </w:pPr>
    <w:rPr>
      <w:sz w:val="20"/>
      <w:szCs w:val="20"/>
    </w:rPr>
  </w:style>
  <w:style w:type="paragraph" w:styleId="TOC8">
    <w:name w:val="toc 8"/>
    <w:basedOn w:val="Normal"/>
    <w:next w:val="Normal"/>
    <w:autoRedefine/>
    <w:uiPriority w:val="39"/>
    <w:semiHidden/>
    <w:unhideWhenUsed/>
    <w:rsid w:val="00B658AD"/>
    <w:pPr>
      <w:ind w:left="1540"/>
      <w:jc w:val="left"/>
    </w:pPr>
    <w:rPr>
      <w:sz w:val="20"/>
      <w:szCs w:val="20"/>
    </w:rPr>
  </w:style>
  <w:style w:type="paragraph" w:styleId="TOC9">
    <w:name w:val="toc 9"/>
    <w:basedOn w:val="Normal"/>
    <w:next w:val="Normal"/>
    <w:autoRedefine/>
    <w:uiPriority w:val="39"/>
    <w:semiHidden/>
    <w:unhideWhenUsed/>
    <w:rsid w:val="00B658AD"/>
    <w:pPr>
      <w:ind w:left="1760"/>
      <w:jc w:val="left"/>
    </w:pPr>
    <w:rPr>
      <w:sz w:val="20"/>
      <w:szCs w:val="20"/>
    </w:rPr>
  </w:style>
  <w:style w:type="character" w:customStyle="1" w:styleId="Heading2Char">
    <w:name w:val="Heading 2 Char"/>
    <w:basedOn w:val="DefaultParagraphFont"/>
    <w:link w:val="Heading2"/>
    <w:uiPriority w:val="9"/>
    <w:rsid w:val="006D361E"/>
    <w:rPr>
      <w:rFonts w:asciiTheme="majorHAnsi" w:eastAsiaTheme="majorEastAsia" w:hAnsiTheme="majorHAnsi" w:cstheme="majorBidi"/>
      <w:b/>
      <w:bCs/>
      <w:szCs w:val="26"/>
    </w:rPr>
  </w:style>
  <w:style w:type="paragraph" w:styleId="Caption">
    <w:name w:val="caption"/>
    <w:basedOn w:val="TOC2"/>
    <w:autoRedefine/>
    <w:uiPriority w:val="35"/>
    <w:unhideWhenUsed/>
    <w:qFormat/>
    <w:rsid w:val="008C427B"/>
    <w:pPr>
      <w:spacing w:after="200" w:line="240" w:lineRule="auto"/>
      <w:jc w:val="both"/>
    </w:pPr>
    <w:rPr>
      <w:b/>
      <w:iCs/>
    </w:rPr>
  </w:style>
  <w:style w:type="paragraph" w:styleId="TableofFigures">
    <w:name w:val="table of figures"/>
    <w:basedOn w:val="Caption"/>
    <w:next w:val="Normal"/>
    <w:uiPriority w:val="99"/>
    <w:unhideWhenUsed/>
    <w:rsid w:val="00854249"/>
    <w:pPr>
      <w:ind w:left="440" w:hanging="440"/>
      <w:jc w:val="left"/>
    </w:pPr>
    <w:rPr>
      <w:caps/>
      <w:sz w:val="20"/>
      <w:szCs w:val="20"/>
    </w:rPr>
  </w:style>
  <w:style w:type="character" w:styleId="Hyperlink">
    <w:name w:val="Hyperlink"/>
    <w:basedOn w:val="DefaultParagraphFont"/>
    <w:uiPriority w:val="99"/>
    <w:unhideWhenUsed/>
    <w:rsid w:val="00854249"/>
    <w:rPr>
      <w:color w:val="0000FF" w:themeColor="hyperlink"/>
      <w:u w:val="single"/>
    </w:rPr>
  </w:style>
  <w:style w:type="character" w:styleId="FollowedHyperlink">
    <w:name w:val="FollowedHyperlink"/>
    <w:basedOn w:val="DefaultParagraphFont"/>
    <w:uiPriority w:val="99"/>
    <w:semiHidden/>
    <w:unhideWhenUsed/>
    <w:rsid w:val="00854249"/>
    <w:rPr>
      <w:color w:val="800080" w:themeColor="followedHyperlink"/>
      <w:u w:val="single"/>
    </w:rPr>
  </w:style>
  <w:style w:type="paragraph" w:styleId="Subtitle">
    <w:name w:val="Subtitle"/>
    <w:basedOn w:val="Normal"/>
    <w:next w:val="Normal"/>
    <w:link w:val="SubtitleChar"/>
    <w:uiPriority w:val="11"/>
    <w:qFormat/>
    <w:rsid w:val="004A4273"/>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A4273"/>
    <w:rPr>
      <w:color w:val="5A5A5A" w:themeColor="text1" w:themeTint="A5"/>
      <w:spacing w:val="15"/>
      <w:sz w:val="22"/>
      <w:szCs w:val="22"/>
    </w:rPr>
  </w:style>
  <w:style w:type="paragraph" w:styleId="Revision">
    <w:name w:val="Revision"/>
    <w:hidden/>
    <w:uiPriority w:val="99"/>
    <w:semiHidden/>
    <w:rsid w:val="00E85FD5"/>
    <w:rPr>
      <w:rFonts w:eastAsiaTheme="minorHAnsi"/>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280"/>
    <w:pPr>
      <w:spacing w:line="259" w:lineRule="auto"/>
      <w:jc w:val="center"/>
    </w:pPr>
    <w:rPr>
      <w:rFonts w:eastAsiaTheme="minorHAnsi"/>
      <w:sz w:val="22"/>
      <w:szCs w:val="22"/>
    </w:rPr>
  </w:style>
  <w:style w:type="paragraph" w:styleId="Heading1">
    <w:name w:val="heading 1"/>
    <w:basedOn w:val="Normal"/>
    <w:next w:val="Normal"/>
    <w:link w:val="Heading1Char"/>
    <w:uiPriority w:val="9"/>
    <w:qFormat/>
    <w:rsid w:val="00B658AD"/>
    <w:pPr>
      <w:keepNext/>
      <w:keepLines/>
      <w:spacing w:before="480"/>
      <w:jc w:val="left"/>
      <w:outlineLvl w:val="0"/>
    </w:pPr>
    <w:rPr>
      <w:rFonts w:asciiTheme="majorHAnsi" w:eastAsiaTheme="majorEastAsia" w:hAnsiTheme="majorHAnsi" w:cstheme="majorBidi"/>
      <w:b/>
      <w:bCs/>
      <w:sz w:val="24"/>
      <w:szCs w:val="32"/>
    </w:rPr>
  </w:style>
  <w:style w:type="paragraph" w:styleId="Heading2">
    <w:name w:val="heading 2"/>
    <w:basedOn w:val="Normal"/>
    <w:next w:val="Normal"/>
    <w:link w:val="Heading2Char"/>
    <w:autoRedefine/>
    <w:uiPriority w:val="9"/>
    <w:unhideWhenUsed/>
    <w:qFormat/>
    <w:rsid w:val="006D361E"/>
    <w:pPr>
      <w:keepNext/>
      <w:keepLines/>
      <w:spacing w:before="200" w:line="480" w:lineRule="auto"/>
      <w:jc w:val="left"/>
      <w:outlineLvl w:val="1"/>
    </w:pPr>
    <w:rPr>
      <w:rFonts w:asciiTheme="majorHAnsi" w:eastAsiaTheme="majorEastAsia" w:hAnsiTheme="majorHAnsi"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6280"/>
    <w:pPr>
      <w:ind w:left="720"/>
      <w:contextualSpacing/>
    </w:pPr>
  </w:style>
  <w:style w:type="paragraph" w:styleId="BalloonText">
    <w:name w:val="Balloon Text"/>
    <w:basedOn w:val="Normal"/>
    <w:link w:val="BalloonTextChar"/>
    <w:uiPriority w:val="99"/>
    <w:semiHidden/>
    <w:unhideWhenUsed/>
    <w:rsid w:val="00EF6280"/>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F6280"/>
    <w:rPr>
      <w:rFonts w:ascii="Lucida Grande" w:eastAsiaTheme="minorHAnsi" w:hAnsi="Lucida Grande" w:cs="Lucida Grande"/>
      <w:sz w:val="18"/>
      <w:szCs w:val="18"/>
    </w:rPr>
  </w:style>
  <w:style w:type="paragraph" w:styleId="Header">
    <w:name w:val="header"/>
    <w:basedOn w:val="Normal"/>
    <w:link w:val="HeaderChar"/>
    <w:uiPriority w:val="99"/>
    <w:unhideWhenUsed/>
    <w:rsid w:val="00EF6280"/>
    <w:pPr>
      <w:tabs>
        <w:tab w:val="center" w:pos="4320"/>
        <w:tab w:val="right" w:pos="8640"/>
      </w:tabs>
      <w:spacing w:line="240" w:lineRule="auto"/>
    </w:pPr>
  </w:style>
  <w:style w:type="character" w:customStyle="1" w:styleId="HeaderChar">
    <w:name w:val="Header Char"/>
    <w:basedOn w:val="DefaultParagraphFont"/>
    <w:link w:val="Header"/>
    <w:uiPriority w:val="99"/>
    <w:rsid w:val="00EF6280"/>
    <w:rPr>
      <w:rFonts w:eastAsiaTheme="minorHAnsi"/>
      <w:sz w:val="22"/>
      <w:szCs w:val="22"/>
    </w:rPr>
  </w:style>
  <w:style w:type="paragraph" w:styleId="Footer">
    <w:name w:val="footer"/>
    <w:basedOn w:val="Normal"/>
    <w:link w:val="FooterChar"/>
    <w:uiPriority w:val="99"/>
    <w:unhideWhenUsed/>
    <w:rsid w:val="00EF6280"/>
    <w:pPr>
      <w:tabs>
        <w:tab w:val="center" w:pos="4320"/>
        <w:tab w:val="right" w:pos="8640"/>
      </w:tabs>
      <w:spacing w:line="240" w:lineRule="auto"/>
    </w:pPr>
  </w:style>
  <w:style w:type="character" w:customStyle="1" w:styleId="FooterChar">
    <w:name w:val="Footer Char"/>
    <w:basedOn w:val="DefaultParagraphFont"/>
    <w:link w:val="Footer"/>
    <w:uiPriority w:val="99"/>
    <w:rsid w:val="00EF6280"/>
    <w:rPr>
      <w:rFonts w:eastAsiaTheme="minorHAnsi"/>
      <w:sz w:val="22"/>
      <w:szCs w:val="22"/>
    </w:rPr>
  </w:style>
  <w:style w:type="character" w:styleId="PageNumber">
    <w:name w:val="page number"/>
    <w:basedOn w:val="DefaultParagraphFont"/>
    <w:uiPriority w:val="99"/>
    <w:semiHidden/>
    <w:unhideWhenUsed/>
    <w:rsid w:val="00EF6280"/>
  </w:style>
  <w:style w:type="paragraph" w:customStyle="1" w:styleId="EndNoteBibliographyTitle">
    <w:name w:val="EndNote Bibliography Title"/>
    <w:basedOn w:val="Normal"/>
    <w:rsid w:val="00EF6280"/>
    <w:rPr>
      <w:rFonts w:ascii="Cambria" w:hAnsi="Cambria"/>
    </w:rPr>
  </w:style>
  <w:style w:type="paragraph" w:customStyle="1" w:styleId="EndNoteBibliography">
    <w:name w:val="EndNote Bibliography"/>
    <w:basedOn w:val="Normal"/>
    <w:rsid w:val="00EF6280"/>
    <w:pPr>
      <w:spacing w:line="240" w:lineRule="auto"/>
      <w:jc w:val="left"/>
    </w:pPr>
    <w:rPr>
      <w:rFonts w:ascii="Cambria" w:hAnsi="Cambria"/>
    </w:rPr>
  </w:style>
  <w:style w:type="character" w:styleId="PlaceholderText">
    <w:name w:val="Placeholder Text"/>
    <w:basedOn w:val="DefaultParagraphFont"/>
    <w:uiPriority w:val="99"/>
    <w:semiHidden/>
    <w:rsid w:val="00EF6280"/>
    <w:rPr>
      <w:color w:val="808080"/>
    </w:rPr>
  </w:style>
  <w:style w:type="numbering" w:customStyle="1" w:styleId="NoList1">
    <w:name w:val="No List1"/>
    <w:next w:val="NoList"/>
    <w:uiPriority w:val="99"/>
    <w:semiHidden/>
    <w:unhideWhenUsed/>
    <w:rsid w:val="004D05E2"/>
  </w:style>
  <w:style w:type="table" w:styleId="TableGrid">
    <w:name w:val="Table Grid"/>
    <w:basedOn w:val="TableNormal"/>
    <w:uiPriority w:val="59"/>
    <w:rsid w:val="004D05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4D05E2"/>
  </w:style>
  <w:style w:type="table" w:customStyle="1" w:styleId="TableGrid1">
    <w:name w:val="Table Grid1"/>
    <w:basedOn w:val="TableNormal"/>
    <w:next w:val="TableGrid"/>
    <w:uiPriority w:val="59"/>
    <w:rsid w:val="004D05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3E1765"/>
  </w:style>
  <w:style w:type="table" w:customStyle="1" w:styleId="TableGrid2">
    <w:name w:val="Table Grid2"/>
    <w:basedOn w:val="TableNormal"/>
    <w:next w:val="TableGrid"/>
    <w:uiPriority w:val="59"/>
    <w:rsid w:val="003E17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B658AD"/>
    <w:rPr>
      <w:rFonts w:asciiTheme="majorHAnsi" w:eastAsiaTheme="majorEastAsia" w:hAnsiTheme="majorHAnsi" w:cstheme="majorBidi"/>
      <w:b/>
      <w:bCs/>
      <w:szCs w:val="32"/>
    </w:rPr>
  </w:style>
  <w:style w:type="paragraph" w:styleId="TOCHeading">
    <w:name w:val="TOC Heading"/>
    <w:basedOn w:val="Heading1"/>
    <w:next w:val="Normal"/>
    <w:uiPriority w:val="39"/>
    <w:unhideWhenUsed/>
    <w:qFormat/>
    <w:rsid w:val="00B658AD"/>
    <w:pPr>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B658AD"/>
    <w:pPr>
      <w:spacing w:before="120"/>
      <w:jc w:val="left"/>
    </w:pPr>
    <w:rPr>
      <w:b/>
      <w:sz w:val="24"/>
      <w:szCs w:val="24"/>
    </w:rPr>
  </w:style>
  <w:style w:type="paragraph" w:styleId="TOC2">
    <w:name w:val="toc 2"/>
    <w:basedOn w:val="Normal"/>
    <w:next w:val="Normal"/>
    <w:autoRedefine/>
    <w:uiPriority w:val="39"/>
    <w:unhideWhenUsed/>
    <w:rsid w:val="00DE2362"/>
    <w:pPr>
      <w:tabs>
        <w:tab w:val="right" w:leader="dot" w:pos="9350"/>
      </w:tabs>
      <w:spacing w:line="480" w:lineRule="auto"/>
      <w:ind w:left="220"/>
      <w:jc w:val="left"/>
    </w:pPr>
    <w:rPr>
      <w:rFonts w:ascii="Times New Roman" w:hAnsi="Times New Roman" w:cs="Times New Roman"/>
      <w:noProof/>
      <w:sz w:val="24"/>
      <w:szCs w:val="24"/>
    </w:rPr>
  </w:style>
  <w:style w:type="paragraph" w:styleId="TOC3">
    <w:name w:val="toc 3"/>
    <w:basedOn w:val="Normal"/>
    <w:next w:val="Normal"/>
    <w:autoRedefine/>
    <w:uiPriority w:val="39"/>
    <w:semiHidden/>
    <w:unhideWhenUsed/>
    <w:rsid w:val="00B658AD"/>
    <w:pPr>
      <w:ind w:left="440"/>
      <w:jc w:val="left"/>
    </w:pPr>
  </w:style>
  <w:style w:type="paragraph" w:styleId="TOC4">
    <w:name w:val="toc 4"/>
    <w:basedOn w:val="Normal"/>
    <w:next w:val="Normal"/>
    <w:autoRedefine/>
    <w:uiPriority w:val="39"/>
    <w:semiHidden/>
    <w:unhideWhenUsed/>
    <w:rsid w:val="00B658AD"/>
    <w:pPr>
      <w:ind w:left="660"/>
      <w:jc w:val="left"/>
    </w:pPr>
    <w:rPr>
      <w:sz w:val="20"/>
      <w:szCs w:val="20"/>
    </w:rPr>
  </w:style>
  <w:style w:type="paragraph" w:styleId="TOC5">
    <w:name w:val="toc 5"/>
    <w:basedOn w:val="Normal"/>
    <w:next w:val="Normal"/>
    <w:autoRedefine/>
    <w:uiPriority w:val="39"/>
    <w:semiHidden/>
    <w:unhideWhenUsed/>
    <w:rsid w:val="00B658AD"/>
    <w:pPr>
      <w:ind w:left="880"/>
      <w:jc w:val="left"/>
    </w:pPr>
    <w:rPr>
      <w:sz w:val="20"/>
      <w:szCs w:val="20"/>
    </w:rPr>
  </w:style>
  <w:style w:type="paragraph" w:styleId="TOC6">
    <w:name w:val="toc 6"/>
    <w:basedOn w:val="Normal"/>
    <w:next w:val="Normal"/>
    <w:autoRedefine/>
    <w:uiPriority w:val="39"/>
    <w:semiHidden/>
    <w:unhideWhenUsed/>
    <w:rsid w:val="00B658AD"/>
    <w:pPr>
      <w:ind w:left="1100"/>
      <w:jc w:val="left"/>
    </w:pPr>
    <w:rPr>
      <w:sz w:val="20"/>
      <w:szCs w:val="20"/>
    </w:rPr>
  </w:style>
  <w:style w:type="paragraph" w:styleId="TOC7">
    <w:name w:val="toc 7"/>
    <w:basedOn w:val="Normal"/>
    <w:next w:val="Normal"/>
    <w:autoRedefine/>
    <w:uiPriority w:val="39"/>
    <w:semiHidden/>
    <w:unhideWhenUsed/>
    <w:rsid w:val="00B658AD"/>
    <w:pPr>
      <w:ind w:left="1320"/>
      <w:jc w:val="left"/>
    </w:pPr>
    <w:rPr>
      <w:sz w:val="20"/>
      <w:szCs w:val="20"/>
    </w:rPr>
  </w:style>
  <w:style w:type="paragraph" w:styleId="TOC8">
    <w:name w:val="toc 8"/>
    <w:basedOn w:val="Normal"/>
    <w:next w:val="Normal"/>
    <w:autoRedefine/>
    <w:uiPriority w:val="39"/>
    <w:semiHidden/>
    <w:unhideWhenUsed/>
    <w:rsid w:val="00B658AD"/>
    <w:pPr>
      <w:ind w:left="1540"/>
      <w:jc w:val="left"/>
    </w:pPr>
    <w:rPr>
      <w:sz w:val="20"/>
      <w:szCs w:val="20"/>
    </w:rPr>
  </w:style>
  <w:style w:type="paragraph" w:styleId="TOC9">
    <w:name w:val="toc 9"/>
    <w:basedOn w:val="Normal"/>
    <w:next w:val="Normal"/>
    <w:autoRedefine/>
    <w:uiPriority w:val="39"/>
    <w:semiHidden/>
    <w:unhideWhenUsed/>
    <w:rsid w:val="00B658AD"/>
    <w:pPr>
      <w:ind w:left="1760"/>
      <w:jc w:val="left"/>
    </w:pPr>
    <w:rPr>
      <w:sz w:val="20"/>
      <w:szCs w:val="20"/>
    </w:rPr>
  </w:style>
  <w:style w:type="character" w:customStyle="1" w:styleId="Heading2Char">
    <w:name w:val="Heading 2 Char"/>
    <w:basedOn w:val="DefaultParagraphFont"/>
    <w:link w:val="Heading2"/>
    <w:uiPriority w:val="9"/>
    <w:rsid w:val="006D361E"/>
    <w:rPr>
      <w:rFonts w:asciiTheme="majorHAnsi" w:eastAsiaTheme="majorEastAsia" w:hAnsiTheme="majorHAnsi" w:cstheme="majorBidi"/>
      <w:b/>
      <w:bCs/>
      <w:szCs w:val="26"/>
    </w:rPr>
  </w:style>
  <w:style w:type="paragraph" w:styleId="Caption">
    <w:name w:val="caption"/>
    <w:basedOn w:val="TOC2"/>
    <w:autoRedefine/>
    <w:uiPriority w:val="35"/>
    <w:unhideWhenUsed/>
    <w:qFormat/>
    <w:rsid w:val="008C427B"/>
    <w:pPr>
      <w:spacing w:after="200" w:line="240" w:lineRule="auto"/>
      <w:jc w:val="both"/>
    </w:pPr>
    <w:rPr>
      <w:b/>
      <w:iCs/>
    </w:rPr>
  </w:style>
  <w:style w:type="paragraph" w:styleId="TableofFigures">
    <w:name w:val="table of figures"/>
    <w:basedOn w:val="Caption"/>
    <w:next w:val="Normal"/>
    <w:uiPriority w:val="99"/>
    <w:unhideWhenUsed/>
    <w:rsid w:val="00854249"/>
    <w:pPr>
      <w:ind w:left="440" w:hanging="440"/>
      <w:jc w:val="left"/>
    </w:pPr>
    <w:rPr>
      <w:caps/>
      <w:sz w:val="20"/>
      <w:szCs w:val="20"/>
    </w:rPr>
  </w:style>
  <w:style w:type="character" w:styleId="Hyperlink">
    <w:name w:val="Hyperlink"/>
    <w:basedOn w:val="DefaultParagraphFont"/>
    <w:uiPriority w:val="99"/>
    <w:unhideWhenUsed/>
    <w:rsid w:val="00854249"/>
    <w:rPr>
      <w:color w:val="0000FF" w:themeColor="hyperlink"/>
      <w:u w:val="single"/>
    </w:rPr>
  </w:style>
  <w:style w:type="character" w:styleId="FollowedHyperlink">
    <w:name w:val="FollowedHyperlink"/>
    <w:basedOn w:val="DefaultParagraphFont"/>
    <w:uiPriority w:val="99"/>
    <w:semiHidden/>
    <w:unhideWhenUsed/>
    <w:rsid w:val="00854249"/>
    <w:rPr>
      <w:color w:val="800080" w:themeColor="followedHyperlink"/>
      <w:u w:val="single"/>
    </w:rPr>
  </w:style>
  <w:style w:type="paragraph" w:styleId="Subtitle">
    <w:name w:val="Subtitle"/>
    <w:basedOn w:val="Normal"/>
    <w:next w:val="Normal"/>
    <w:link w:val="SubtitleChar"/>
    <w:uiPriority w:val="11"/>
    <w:qFormat/>
    <w:rsid w:val="004A4273"/>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A4273"/>
    <w:rPr>
      <w:color w:val="5A5A5A" w:themeColor="text1" w:themeTint="A5"/>
      <w:spacing w:val="15"/>
      <w:sz w:val="22"/>
      <w:szCs w:val="22"/>
    </w:rPr>
  </w:style>
  <w:style w:type="paragraph" w:styleId="Revision">
    <w:name w:val="Revision"/>
    <w:hidden/>
    <w:uiPriority w:val="99"/>
    <w:semiHidden/>
    <w:rsid w:val="00E85FD5"/>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image" Target="media/image1.emf"/><Relationship Id="rId12" Type="http://schemas.openxmlformats.org/officeDocument/2006/relationships/image" Target="media/image2.emf"/><Relationship Id="rId13" Type="http://schemas.openxmlformats.org/officeDocument/2006/relationships/image" Target="media/image3.emf"/><Relationship Id="rId14" Type="http://schemas.openxmlformats.org/officeDocument/2006/relationships/image" Target="media/image4.emf"/><Relationship Id="rId15" Type="http://schemas.openxmlformats.org/officeDocument/2006/relationships/image" Target="media/image5.emf"/><Relationship Id="rId16" Type="http://schemas.openxmlformats.org/officeDocument/2006/relationships/image" Target="media/image6.emf"/><Relationship Id="rId17" Type="http://schemas.openxmlformats.org/officeDocument/2006/relationships/image" Target="media/image7.emf"/><Relationship Id="rId18" Type="http://schemas.openxmlformats.org/officeDocument/2006/relationships/image" Target="media/image8.emf"/><Relationship Id="rId19" Type="http://schemas.openxmlformats.org/officeDocument/2006/relationships/image" Target="media/image9.emf"/><Relationship Id="rId30" Type="http://schemas.openxmlformats.org/officeDocument/2006/relationships/image" Target="media/image20.emf"/><Relationship Id="rId31" Type="http://schemas.openxmlformats.org/officeDocument/2006/relationships/image" Target="media/image21.emf"/><Relationship Id="rId32" Type="http://schemas.openxmlformats.org/officeDocument/2006/relationships/image" Target="media/image22.png"/><Relationship Id="rId33" Type="http://schemas.openxmlformats.org/officeDocument/2006/relationships/image" Target="media/image23.png"/><Relationship Id="rId34" Type="http://schemas.openxmlformats.org/officeDocument/2006/relationships/image" Target="media/image24.emf"/><Relationship Id="rId35" Type="http://schemas.openxmlformats.org/officeDocument/2006/relationships/image" Target="media/image25.emf"/><Relationship Id="rId36" Type="http://schemas.openxmlformats.org/officeDocument/2006/relationships/image" Target="media/image26.png"/><Relationship Id="rId37" Type="http://schemas.openxmlformats.org/officeDocument/2006/relationships/chart" Target="charts/chart1.xml"/><Relationship Id="rId38" Type="http://schemas.openxmlformats.org/officeDocument/2006/relationships/image" Target="media/image27.emf"/><Relationship Id="rId39" Type="http://schemas.openxmlformats.org/officeDocument/2006/relationships/image" Target="media/image28.emf"/><Relationship Id="rId50" Type="http://schemas.openxmlformats.org/officeDocument/2006/relationships/image" Target="media/image39.emf"/><Relationship Id="rId51" Type="http://schemas.openxmlformats.org/officeDocument/2006/relationships/image" Target="media/image40.emf"/><Relationship Id="rId52" Type="http://schemas.openxmlformats.org/officeDocument/2006/relationships/footer" Target="footer3.xml"/><Relationship Id="rId53" Type="http://schemas.openxmlformats.org/officeDocument/2006/relationships/image" Target="media/image41.emf"/><Relationship Id="rId54" Type="http://schemas.openxmlformats.org/officeDocument/2006/relationships/image" Target="media/image42.emf"/><Relationship Id="rId55" Type="http://schemas.openxmlformats.org/officeDocument/2006/relationships/image" Target="media/image43.emf"/><Relationship Id="rId56" Type="http://schemas.openxmlformats.org/officeDocument/2006/relationships/image" Target="media/image44.emf"/><Relationship Id="rId57" Type="http://schemas.openxmlformats.org/officeDocument/2006/relationships/image" Target="media/image45.emf"/><Relationship Id="rId58" Type="http://schemas.openxmlformats.org/officeDocument/2006/relationships/image" Target="media/image46.emf"/><Relationship Id="rId59" Type="http://schemas.openxmlformats.org/officeDocument/2006/relationships/image" Target="media/image47.emf"/><Relationship Id="rId70" Type="http://schemas.openxmlformats.org/officeDocument/2006/relationships/image" Target="media/image57.emf"/><Relationship Id="rId71" Type="http://schemas.openxmlformats.org/officeDocument/2006/relationships/image" Target="media/image58.emf"/><Relationship Id="rId72" Type="http://schemas.openxmlformats.org/officeDocument/2006/relationships/image" Target="media/image59.emf"/><Relationship Id="rId73" Type="http://schemas.openxmlformats.org/officeDocument/2006/relationships/image" Target="media/image60.emf"/><Relationship Id="rId74" Type="http://schemas.openxmlformats.org/officeDocument/2006/relationships/image" Target="media/image61.png"/><Relationship Id="rId75" Type="http://schemas.openxmlformats.org/officeDocument/2006/relationships/image" Target="media/image62.png"/><Relationship Id="rId76" Type="http://schemas.openxmlformats.org/officeDocument/2006/relationships/image" Target="media/image63.emf"/><Relationship Id="rId77" Type="http://schemas.openxmlformats.org/officeDocument/2006/relationships/image" Target="media/image64.emf"/><Relationship Id="rId78" Type="http://schemas.openxmlformats.org/officeDocument/2006/relationships/image" Target="media/image65.emf"/><Relationship Id="rId79" Type="http://schemas.openxmlformats.org/officeDocument/2006/relationships/image" Target="media/image66.emf"/><Relationship Id="rId90" Type="http://schemas.openxmlformats.org/officeDocument/2006/relationships/image" Target="media/image77.jpg"/><Relationship Id="rId91" Type="http://schemas.openxmlformats.org/officeDocument/2006/relationships/image" Target="media/image78.emf"/><Relationship Id="rId92" Type="http://schemas.openxmlformats.org/officeDocument/2006/relationships/image" Target="media/image79.emf"/><Relationship Id="rId93" Type="http://schemas.openxmlformats.org/officeDocument/2006/relationships/image" Target="media/image80.emf"/><Relationship Id="rId94" Type="http://schemas.openxmlformats.org/officeDocument/2006/relationships/image" Target="media/image81.png"/><Relationship Id="rId95" Type="http://schemas.openxmlformats.org/officeDocument/2006/relationships/footer" Target="footer5.xml"/><Relationship Id="rId96" Type="http://schemas.openxmlformats.org/officeDocument/2006/relationships/fontTable" Target="fontTable.xml"/><Relationship Id="rId97" Type="http://schemas.openxmlformats.org/officeDocument/2006/relationships/theme" Target="theme/theme1.xml"/><Relationship Id="rId20" Type="http://schemas.openxmlformats.org/officeDocument/2006/relationships/image" Target="media/image10.emf"/><Relationship Id="rId21" Type="http://schemas.openxmlformats.org/officeDocument/2006/relationships/image" Target="media/image11.emf"/><Relationship Id="rId22" Type="http://schemas.openxmlformats.org/officeDocument/2006/relationships/image" Target="media/image12.emf"/><Relationship Id="rId23" Type="http://schemas.openxmlformats.org/officeDocument/2006/relationships/image" Target="media/image13.emf"/><Relationship Id="rId24" Type="http://schemas.openxmlformats.org/officeDocument/2006/relationships/image" Target="media/image14.emf"/><Relationship Id="rId25" Type="http://schemas.openxmlformats.org/officeDocument/2006/relationships/image" Target="media/image15.emf"/><Relationship Id="rId26" Type="http://schemas.openxmlformats.org/officeDocument/2006/relationships/image" Target="media/image16.emf"/><Relationship Id="rId27" Type="http://schemas.openxmlformats.org/officeDocument/2006/relationships/image" Target="media/image17.emf"/><Relationship Id="rId28" Type="http://schemas.openxmlformats.org/officeDocument/2006/relationships/image" Target="media/image18.emf"/><Relationship Id="rId29" Type="http://schemas.openxmlformats.org/officeDocument/2006/relationships/image" Target="media/image19.emf"/><Relationship Id="rId40" Type="http://schemas.openxmlformats.org/officeDocument/2006/relationships/image" Target="media/image29.emf"/><Relationship Id="rId41" Type="http://schemas.openxmlformats.org/officeDocument/2006/relationships/image" Target="media/image30.emf"/><Relationship Id="rId42" Type="http://schemas.openxmlformats.org/officeDocument/2006/relationships/image" Target="media/image31.emf"/><Relationship Id="rId43" Type="http://schemas.openxmlformats.org/officeDocument/2006/relationships/image" Target="media/image32.png"/><Relationship Id="rId44" Type="http://schemas.openxmlformats.org/officeDocument/2006/relationships/image" Target="media/image33.emf"/><Relationship Id="rId45" Type="http://schemas.openxmlformats.org/officeDocument/2006/relationships/image" Target="media/image34.emf"/><Relationship Id="rId46" Type="http://schemas.openxmlformats.org/officeDocument/2006/relationships/image" Target="media/image35.emf"/><Relationship Id="rId47" Type="http://schemas.openxmlformats.org/officeDocument/2006/relationships/image" Target="media/image36.emf"/><Relationship Id="rId48" Type="http://schemas.openxmlformats.org/officeDocument/2006/relationships/image" Target="media/image37.emf"/><Relationship Id="rId49" Type="http://schemas.openxmlformats.org/officeDocument/2006/relationships/image" Target="media/image38.emf"/><Relationship Id="rId60" Type="http://schemas.openxmlformats.org/officeDocument/2006/relationships/image" Target="media/image48.emf"/><Relationship Id="rId61" Type="http://schemas.openxmlformats.org/officeDocument/2006/relationships/image" Target="media/image49.emf"/><Relationship Id="rId62" Type="http://schemas.openxmlformats.org/officeDocument/2006/relationships/image" Target="media/image50.emf"/><Relationship Id="rId63" Type="http://schemas.openxmlformats.org/officeDocument/2006/relationships/image" Target="media/image51.emf"/><Relationship Id="rId64" Type="http://schemas.openxmlformats.org/officeDocument/2006/relationships/image" Target="media/image52.emf"/><Relationship Id="rId65" Type="http://schemas.openxmlformats.org/officeDocument/2006/relationships/footer" Target="footer4.xml"/><Relationship Id="rId66" Type="http://schemas.openxmlformats.org/officeDocument/2006/relationships/image" Target="media/image53.emf"/><Relationship Id="rId67" Type="http://schemas.openxmlformats.org/officeDocument/2006/relationships/image" Target="media/image54.emf"/><Relationship Id="rId68" Type="http://schemas.openxmlformats.org/officeDocument/2006/relationships/image" Target="media/image55.emf"/><Relationship Id="rId69" Type="http://schemas.openxmlformats.org/officeDocument/2006/relationships/image" Target="media/image56.emf"/><Relationship Id="rId80" Type="http://schemas.openxmlformats.org/officeDocument/2006/relationships/image" Target="media/image67.emf"/><Relationship Id="rId81" Type="http://schemas.openxmlformats.org/officeDocument/2006/relationships/image" Target="media/image68.emf"/><Relationship Id="rId82" Type="http://schemas.openxmlformats.org/officeDocument/2006/relationships/image" Target="media/image69.emf"/><Relationship Id="rId83" Type="http://schemas.openxmlformats.org/officeDocument/2006/relationships/image" Target="media/image70.emf"/><Relationship Id="rId84" Type="http://schemas.openxmlformats.org/officeDocument/2006/relationships/image" Target="media/image71.emf"/><Relationship Id="rId85" Type="http://schemas.openxmlformats.org/officeDocument/2006/relationships/image" Target="media/image72.emf"/><Relationship Id="rId86" Type="http://schemas.openxmlformats.org/officeDocument/2006/relationships/image" Target="media/image73.emf"/><Relationship Id="rId87" Type="http://schemas.openxmlformats.org/officeDocument/2006/relationships/image" Target="media/image74.emf"/><Relationship Id="rId88" Type="http://schemas.openxmlformats.org/officeDocument/2006/relationships/image" Target="media/image75.emf"/><Relationship Id="rId89" Type="http://schemas.openxmlformats.org/officeDocument/2006/relationships/image" Target="media/image76.jpg"/></Relationships>
</file>

<file path=word/charts/_rels/chart1.xml.rels><?xml version="1.0" encoding="UTF-8" standalone="yes"?>
<Relationships xmlns="http://schemas.openxmlformats.org/package/2006/relationships"><Relationship Id="rId1" Type="http://schemas.openxmlformats.org/officeDocument/2006/relationships/themeOverride" Target="../theme/themeOverride1.xml"/><Relationship Id="rId2" Type="http://schemas.openxmlformats.org/officeDocument/2006/relationships/oleObject" Target="Macintosh%20HD:Users:db635984:Desktop:N1pg19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0"/>
    <c:plotArea>
      <c:layout/>
      <c:scatterChart>
        <c:scatterStyle val="lineMarker"/>
        <c:varyColors val="0"/>
        <c:ser>
          <c:idx val="0"/>
          <c:order val="0"/>
          <c:spPr>
            <a:ln w="47625">
              <a:noFill/>
            </a:ln>
          </c:spPr>
          <c:marker>
            <c:symbol val="diamond"/>
            <c:size val="11"/>
            <c:spPr>
              <a:solidFill>
                <a:schemeClr val="tx1"/>
              </a:solidFill>
              <a:ln>
                <a:solidFill>
                  <a:schemeClr val="tx1"/>
                </a:solidFill>
              </a:ln>
            </c:spPr>
          </c:marker>
          <c:trendline>
            <c:trendlineType val="linear"/>
            <c:dispRSqr val="1"/>
            <c:dispEq val="1"/>
            <c:trendlineLbl>
              <c:layout>
                <c:manualLayout>
                  <c:x val="0.151256172427599"/>
                  <c:y val="0.411021986737639"/>
                </c:manualLayout>
              </c:layout>
              <c:tx>
                <c:rich>
                  <a:bodyPr/>
                  <a:lstStyle/>
                  <a:p>
                    <a:pPr>
                      <a:defRPr sz="1800"/>
                    </a:pPr>
                    <a:r>
                      <a:rPr lang="en-US" sz="1400" baseline="0"/>
                      <a:t>y = 6.65E-02x + 4.01E-08
R² = 9.96E-01</a:t>
                    </a:r>
                    <a:endParaRPr lang="en-US" sz="1400"/>
                  </a:p>
                </c:rich>
              </c:tx>
              <c:numFmt formatCode="0.00E+00" sourceLinked="0"/>
            </c:trendlineLbl>
          </c:trendline>
          <c:xVal>
            <c:numRef>
              <c:f>Sheet1!$M$41:$M$44</c:f>
              <c:numCache>
                <c:formatCode>0.00E+00</c:formatCode>
                <c:ptCount val="4"/>
                <c:pt idx="0">
                  <c:v>5.765625E-6</c:v>
                </c:pt>
                <c:pt idx="1">
                  <c:v>4.6125E-5</c:v>
                </c:pt>
                <c:pt idx="2">
                  <c:v>5.765625E-5</c:v>
                </c:pt>
                <c:pt idx="3">
                  <c:v>0.00010378125</c:v>
                </c:pt>
              </c:numCache>
            </c:numRef>
          </c:xVal>
          <c:yVal>
            <c:numRef>
              <c:f>Sheet1!$N$41:$N$44</c:f>
              <c:numCache>
                <c:formatCode>0.00E+00</c:formatCode>
                <c:ptCount val="4"/>
                <c:pt idx="0">
                  <c:v>5.52302766393442E-7</c:v>
                </c:pt>
                <c:pt idx="1">
                  <c:v>3.06276988636364E-6</c:v>
                </c:pt>
                <c:pt idx="2">
                  <c:v>3.66200747282609E-6</c:v>
                </c:pt>
                <c:pt idx="3">
                  <c:v>7.0789311770428E-6</c:v>
                </c:pt>
              </c:numCache>
            </c:numRef>
          </c:yVal>
          <c:smooth val="0"/>
          <c:extLst xmlns:c16r2="http://schemas.microsoft.com/office/drawing/2015/06/chart">
            <c:ext xmlns:c16="http://schemas.microsoft.com/office/drawing/2014/chart" uri="{C3380CC4-5D6E-409C-BE32-E72D297353CC}">
              <c16:uniqueId val="{00000000-74CA-40FB-B8CA-E5D8DF849160}"/>
            </c:ext>
          </c:extLst>
        </c:ser>
        <c:dLbls>
          <c:showLegendKey val="0"/>
          <c:showVal val="0"/>
          <c:showCatName val="0"/>
          <c:showSerName val="0"/>
          <c:showPercent val="0"/>
          <c:showBubbleSize val="0"/>
        </c:dLbls>
        <c:axId val="-2030754376"/>
        <c:axId val="-2032336728"/>
      </c:scatterChart>
      <c:valAx>
        <c:axId val="-2030754376"/>
        <c:scaling>
          <c:orientation val="minMax"/>
        </c:scaling>
        <c:delete val="0"/>
        <c:axPos val="b"/>
        <c:title>
          <c:tx>
            <c:rich>
              <a:bodyPr/>
              <a:lstStyle/>
              <a:p>
                <a:pPr>
                  <a:defRPr sz="2000"/>
                </a:pPr>
                <a:r>
                  <a:rPr lang="en-US" sz="2000"/>
                  <a:t>[GOx] (mol/L)</a:t>
                </a:r>
              </a:p>
            </c:rich>
          </c:tx>
          <c:overlay val="0"/>
        </c:title>
        <c:numFmt formatCode="0.00E+00" sourceLinked="1"/>
        <c:majorTickMark val="out"/>
        <c:minorTickMark val="none"/>
        <c:tickLblPos val="nextTo"/>
        <c:crossAx val="-2032336728"/>
        <c:crosses val="autoZero"/>
        <c:crossBetween val="midCat"/>
      </c:valAx>
      <c:valAx>
        <c:axId val="-2032336728"/>
        <c:scaling>
          <c:orientation val="minMax"/>
          <c:min val="8.0E-8"/>
        </c:scaling>
        <c:delete val="0"/>
        <c:axPos val="l"/>
        <c:title>
          <c:tx>
            <c:rich>
              <a:bodyPr rot="-5400000" vert="horz"/>
              <a:lstStyle/>
              <a:p>
                <a:pPr>
                  <a:defRPr sz="2000"/>
                </a:pPr>
                <a:r>
                  <a:rPr lang="en-US" sz="2000"/>
                  <a:t>Ci/theta</a:t>
                </a:r>
              </a:p>
            </c:rich>
          </c:tx>
          <c:overlay val="0"/>
        </c:title>
        <c:numFmt formatCode="0.00E+00" sourceLinked="1"/>
        <c:majorTickMark val="out"/>
        <c:minorTickMark val="none"/>
        <c:tickLblPos val="nextTo"/>
        <c:crossAx val="-2030754376"/>
        <c:crosses val="autoZero"/>
        <c:crossBetween val="midCat"/>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558BF-0DC6-3C41-B512-7BC7A64E1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178</Pages>
  <Words>68496</Words>
  <Characters>390431</Characters>
  <Application>Microsoft Macintosh Word</Application>
  <DocSecurity>0</DocSecurity>
  <Lines>3253</Lines>
  <Paragraphs>916</Paragraphs>
  <ScaleCrop>false</ScaleCrop>
  <HeadingPairs>
    <vt:vector size="2" baseType="variant">
      <vt:variant>
        <vt:lpstr>Title</vt:lpstr>
      </vt:variant>
      <vt:variant>
        <vt:i4>1</vt:i4>
      </vt:variant>
    </vt:vector>
  </HeadingPairs>
  <TitlesOfParts>
    <vt:vector size="1" baseType="lpstr">
      <vt:lpstr/>
    </vt:vector>
  </TitlesOfParts>
  <Company>West Chester University</Company>
  <LinksUpToDate>false</LinksUpToDate>
  <CharactersWithSpaces>458011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Bamper</dc:creator>
  <cp:keywords/>
  <dc:description/>
  <cp:lastModifiedBy>Daniel Bamper</cp:lastModifiedBy>
  <cp:revision>4</cp:revision>
  <cp:lastPrinted>2019-05-30T20:20:00Z</cp:lastPrinted>
  <dcterms:created xsi:type="dcterms:W3CDTF">2019-07-26T22:17:00Z</dcterms:created>
  <dcterms:modified xsi:type="dcterms:W3CDTF">2019-07-30T16:45:00Z</dcterms:modified>
</cp:coreProperties>
</file>