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5464" w:rsidRPr="00C12EF3" w:rsidRDefault="005C5EBE" w:rsidP="001C37A4">
      <w:pPr>
        <w:jc w:val="center"/>
        <w:rPr>
          <w:rFonts w:ascii="Times New Roman" w:eastAsia="Times New Roman" w:hAnsi="Times New Roman" w:cs="Times New Roman"/>
          <w:sz w:val="24"/>
          <w:szCs w:val="24"/>
        </w:rPr>
      </w:pPr>
      <w:r w:rsidRPr="00C12EF3">
        <w:rPr>
          <w:rFonts w:ascii="Times New Roman" w:eastAsia="Times New Roman" w:hAnsi="Times New Roman" w:cs="Times New Roman"/>
          <w:sz w:val="24"/>
          <w:szCs w:val="24"/>
        </w:rPr>
        <w:t>UNIVERSITY OF OKLAHOMA</w:t>
      </w:r>
    </w:p>
    <w:p w:rsidR="00465464" w:rsidRPr="00C12EF3" w:rsidRDefault="00465464">
      <w:pPr>
        <w:jc w:val="center"/>
        <w:rPr>
          <w:rFonts w:ascii="Times New Roman" w:eastAsia="Times New Roman" w:hAnsi="Times New Roman" w:cs="Times New Roman"/>
          <w:sz w:val="24"/>
          <w:szCs w:val="24"/>
        </w:rPr>
      </w:pPr>
    </w:p>
    <w:p w:rsidR="00465464" w:rsidRPr="00C12EF3" w:rsidRDefault="005C5EBE">
      <w:pPr>
        <w:jc w:val="center"/>
        <w:rPr>
          <w:rFonts w:ascii="Times New Roman" w:eastAsia="Times New Roman" w:hAnsi="Times New Roman" w:cs="Times New Roman"/>
          <w:sz w:val="24"/>
          <w:szCs w:val="24"/>
        </w:rPr>
      </w:pPr>
      <w:r w:rsidRPr="00C12EF3">
        <w:rPr>
          <w:rFonts w:ascii="Times New Roman" w:eastAsia="Times New Roman" w:hAnsi="Times New Roman" w:cs="Times New Roman"/>
          <w:sz w:val="24"/>
          <w:szCs w:val="24"/>
        </w:rPr>
        <w:t>GRADUATE COLLEGE</w:t>
      </w:r>
    </w:p>
    <w:p w:rsidR="00465464" w:rsidRPr="00BF1B33" w:rsidRDefault="00465464">
      <w:pPr>
        <w:jc w:val="center"/>
        <w:rPr>
          <w:rFonts w:ascii="Times New Roman" w:eastAsia="Times New Roman" w:hAnsi="Times New Roman" w:cs="Times New Roman"/>
          <w:sz w:val="24"/>
          <w:szCs w:val="24"/>
        </w:rPr>
      </w:pPr>
    </w:p>
    <w:p w:rsidR="00465464" w:rsidRPr="00BF1B33" w:rsidRDefault="00465464">
      <w:pPr>
        <w:jc w:val="center"/>
        <w:rPr>
          <w:rFonts w:ascii="Times New Roman" w:eastAsia="Times New Roman" w:hAnsi="Times New Roman" w:cs="Times New Roman"/>
          <w:sz w:val="24"/>
          <w:szCs w:val="24"/>
        </w:rPr>
      </w:pPr>
    </w:p>
    <w:p w:rsidR="00465464" w:rsidRDefault="00465464">
      <w:pPr>
        <w:jc w:val="center"/>
        <w:rPr>
          <w:rFonts w:ascii="Times New Roman" w:eastAsia="Times New Roman" w:hAnsi="Times New Roman" w:cs="Times New Roman"/>
          <w:sz w:val="24"/>
          <w:szCs w:val="24"/>
        </w:rPr>
      </w:pPr>
    </w:p>
    <w:p w:rsidR="001C37A4" w:rsidRDefault="001C37A4">
      <w:pPr>
        <w:jc w:val="center"/>
        <w:rPr>
          <w:rFonts w:ascii="Times New Roman" w:eastAsia="Times New Roman" w:hAnsi="Times New Roman" w:cs="Times New Roman"/>
          <w:sz w:val="24"/>
          <w:szCs w:val="24"/>
        </w:rPr>
      </w:pPr>
    </w:p>
    <w:p w:rsidR="001C37A4" w:rsidRPr="00BF1B33" w:rsidRDefault="001C37A4">
      <w:pPr>
        <w:jc w:val="center"/>
        <w:rPr>
          <w:rFonts w:ascii="Times New Roman" w:eastAsia="Times New Roman" w:hAnsi="Times New Roman" w:cs="Times New Roman"/>
          <w:sz w:val="24"/>
          <w:szCs w:val="24"/>
        </w:rPr>
      </w:pPr>
    </w:p>
    <w:p w:rsidR="00465464" w:rsidRPr="00BF1B33" w:rsidRDefault="004E4B2E">
      <w:pPr>
        <w:widowControl w:val="0"/>
        <w:spacing w:line="287" w:lineRule="auto"/>
        <w:ind w:left="131" w:right="126"/>
        <w:jc w:val="center"/>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PROJECT LEAD THE WAY AND DEEPER LEARNING: AN EVALUATION STUDY</w:t>
      </w:r>
    </w:p>
    <w:p w:rsidR="00465464" w:rsidRPr="00BF1B33" w:rsidRDefault="00465464">
      <w:pPr>
        <w:jc w:val="center"/>
        <w:rPr>
          <w:rFonts w:ascii="Times New Roman" w:eastAsia="Times New Roman" w:hAnsi="Times New Roman" w:cs="Times New Roman"/>
          <w:sz w:val="24"/>
          <w:szCs w:val="24"/>
        </w:rPr>
      </w:pPr>
    </w:p>
    <w:p w:rsidR="00465464" w:rsidRPr="00BF1B33" w:rsidRDefault="00465464">
      <w:pPr>
        <w:jc w:val="center"/>
        <w:rPr>
          <w:rFonts w:ascii="Times New Roman" w:eastAsia="Times New Roman" w:hAnsi="Times New Roman" w:cs="Times New Roman"/>
          <w:sz w:val="24"/>
          <w:szCs w:val="24"/>
        </w:rPr>
      </w:pPr>
    </w:p>
    <w:p w:rsidR="00465464" w:rsidRDefault="00465464">
      <w:pPr>
        <w:jc w:val="center"/>
        <w:rPr>
          <w:rFonts w:ascii="Times New Roman" w:eastAsia="Times New Roman" w:hAnsi="Times New Roman" w:cs="Times New Roman"/>
          <w:sz w:val="24"/>
          <w:szCs w:val="24"/>
        </w:rPr>
      </w:pPr>
    </w:p>
    <w:p w:rsidR="001C37A4" w:rsidRDefault="001C37A4">
      <w:pPr>
        <w:jc w:val="center"/>
        <w:rPr>
          <w:rFonts w:ascii="Times New Roman" w:eastAsia="Times New Roman" w:hAnsi="Times New Roman" w:cs="Times New Roman"/>
          <w:sz w:val="24"/>
          <w:szCs w:val="24"/>
        </w:rPr>
      </w:pPr>
    </w:p>
    <w:p w:rsidR="001C37A4" w:rsidRDefault="001C37A4">
      <w:pPr>
        <w:jc w:val="center"/>
        <w:rPr>
          <w:rFonts w:ascii="Times New Roman" w:eastAsia="Times New Roman" w:hAnsi="Times New Roman" w:cs="Times New Roman"/>
          <w:sz w:val="24"/>
          <w:szCs w:val="24"/>
        </w:rPr>
      </w:pPr>
    </w:p>
    <w:p w:rsidR="001C37A4" w:rsidRDefault="001C37A4">
      <w:pPr>
        <w:jc w:val="center"/>
        <w:rPr>
          <w:rFonts w:ascii="Times New Roman" w:eastAsia="Times New Roman" w:hAnsi="Times New Roman" w:cs="Times New Roman"/>
          <w:sz w:val="24"/>
          <w:szCs w:val="24"/>
        </w:rPr>
      </w:pPr>
    </w:p>
    <w:p w:rsidR="001C37A4" w:rsidRPr="00BF1B33" w:rsidRDefault="001C37A4">
      <w:pPr>
        <w:jc w:val="center"/>
        <w:rPr>
          <w:rFonts w:ascii="Times New Roman" w:eastAsia="Times New Roman" w:hAnsi="Times New Roman" w:cs="Times New Roman"/>
          <w:sz w:val="24"/>
          <w:szCs w:val="24"/>
        </w:rPr>
      </w:pPr>
    </w:p>
    <w:p w:rsidR="00465464" w:rsidRPr="00BF1B33" w:rsidRDefault="00465464">
      <w:pPr>
        <w:jc w:val="center"/>
        <w:rPr>
          <w:rFonts w:ascii="Times New Roman" w:eastAsia="Times New Roman" w:hAnsi="Times New Roman" w:cs="Times New Roman"/>
          <w:sz w:val="24"/>
          <w:szCs w:val="24"/>
        </w:rPr>
      </w:pPr>
    </w:p>
    <w:p w:rsidR="00465464" w:rsidRPr="00BF1B33" w:rsidRDefault="00AF28E0" w:rsidP="001C37A4">
      <w:pPr>
        <w:jc w:val="center"/>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A DISSERTATION</w:t>
      </w:r>
    </w:p>
    <w:p w:rsidR="00465464" w:rsidRPr="00BF1B33" w:rsidRDefault="00465464">
      <w:pPr>
        <w:jc w:val="center"/>
        <w:rPr>
          <w:rFonts w:ascii="Times New Roman" w:eastAsia="Times New Roman" w:hAnsi="Times New Roman" w:cs="Times New Roman"/>
          <w:sz w:val="24"/>
          <w:szCs w:val="24"/>
        </w:rPr>
      </w:pPr>
    </w:p>
    <w:p w:rsidR="00465464" w:rsidRPr="00BF1B33" w:rsidRDefault="005C5EBE">
      <w:pPr>
        <w:jc w:val="center"/>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SUBMITTED TO THE GRADUATE FACULTY</w:t>
      </w:r>
    </w:p>
    <w:p w:rsidR="00465464" w:rsidRPr="00BF1B33" w:rsidRDefault="00465464">
      <w:pPr>
        <w:jc w:val="center"/>
        <w:rPr>
          <w:rFonts w:ascii="Times New Roman" w:eastAsia="Times New Roman" w:hAnsi="Times New Roman" w:cs="Times New Roman"/>
          <w:sz w:val="24"/>
          <w:szCs w:val="24"/>
        </w:rPr>
      </w:pPr>
    </w:p>
    <w:p w:rsidR="00465464" w:rsidRPr="00BF1B33" w:rsidRDefault="005C5EBE">
      <w:pPr>
        <w:jc w:val="center"/>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In partial fulfillment of the requirements for the </w:t>
      </w:r>
    </w:p>
    <w:p w:rsidR="00465464" w:rsidRPr="00BF1B33" w:rsidRDefault="00465464">
      <w:pPr>
        <w:jc w:val="center"/>
        <w:rPr>
          <w:rFonts w:ascii="Times New Roman" w:eastAsia="Times New Roman" w:hAnsi="Times New Roman" w:cs="Times New Roman"/>
          <w:sz w:val="24"/>
          <w:szCs w:val="24"/>
        </w:rPr>
      </w:pPr>
    </w:p>
    <w:p w:rsidR="00465464" w:rsidRPr="00BF1B33" w:rsidRDefault="005C5EBE">
      <w:pPr>
        <w:jc w:val="center"/>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Degree of</w:t>
      </w:r>
    </w:p>
    <w:p w:rsidR="00465464" w:rsidRPr="00BF1B33" w:rsidRDefault="00465464">
      <w:pPr>
        <w:jc w:val="center"/>
        <w:rPr>
          <w:rFonts w:ascii="Times New Roman" w:eastAsia="Times New Roman" w:hAnsi="Times New Roman" w:cs="Times New Roman"/>
          <w:sz w:val="24"/>
          <w:szCs w:val="24"/>
        </w:rPr>
      </w:pPr>
    </w:p>
    <w:p w:rsidR="00465464" w:rsidRPr="00BF1B33" w:rsidRDefault="005C5EBE">
      <w:pPr>
        <w:jc w:val="center"/>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DOCTOR OF EDUCATION</w:t>
      </w:r>
    </w:p>
    <w:p w:rsidR="00465464" w:rsidRPr="00BF1B33" w:rsidRDefault="00465464">
      <w:pPr>
        <w:jc w:val="center"/>
        <w:rPr>
          <w:rFonts w:ascii="Times New Roman" w:eastAsia="Times New Roman" w:hAnsi="Times New Roman" w:cs="Times New Roman"/>
          <w:sz w:val="24"/>
          <w:szCs w:val="24"/>
        </w:rPr>
      </w:pPr>
    </w:p>
    <w:p w:rsidR="00465464" w:rsidRPr="00BF1B33" w:rsidRDefault="00465464">
      <w:pPr>
        <w:jc w:val="center"/>
        <w:rPr>
          <w:rFonts w:ascii="Times New Roman" w:eastAsia="Times New Roman" w:hAnsi="Times New Roman" w:cs="Times New Roman"/>
          <w:sz w:val="24"/>
          <w:szCs w:val="24"/>
        </w:rPr>
      </w:pPr>
    </w:p>
    <w:p w:rsidR="00465464" w:rsidRPr="00BF1B33" w:rsidRDefault="00465464">
      <w:pPr>
        <w:jc w:val="center"/>
        <w:rPr>
          <w:rFonts w:ascii="Times New Roman" w:eastAsia="Times New Roman" w:hAnsi="Times New Roman" w:cs="Times New Roman"/>
          <w:sz w:val="24"/>
          <w:szCs w:val="24"/>
        </w:rPr>
      </w:pPr>
    </w:p>
    <w:p w:rsidR="00465464" w:rsidRPr="00BF1B33" w:rsidRDefault="001C37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w:t>
      </w:r>
    </w:p>
    <w:p w:rsidR="004E4B2E" w:rsidRPr="00BF1B33" w:rsidRDefault="004E4B2E" w:rsidP="000611D5">
      <w:pPr>
        <w:rPr>
          <w:rFonts w:ascii="Times New Roman" w:eastAsia="Times New Roman" w:hAnsi="Times New Roman" w:cs="Times New Roman"/>
          <w:sz w:val="24"/>
          <w:szCs w:val="24"/>
        </w:rPr>
      </w:pPr>
    </w:p>
    <w:p w:rsidR="00FB0BC9" w:rsidRDefault="00FB0BC9" w:rsidP="00FB0BC9">
      <w:pPr>
        <w:spacing w:line="240" w:lineRule="auto"/>
        <w:jc w:val="center"/>
        <w:rPr>
          <w:rFonts w:ascii="Times New Roman" w:eastAsia="Times New Roman" w:hAnsi="Times New Roman" w:cs="Times New Roman"/>
          <w:sz w:val="24"/>
          <w:szCs w:val="24"/>
        </w:rPr>
      </w:pPr>
    </w:p>
    <w:p w:rsidR="00FB0BC9" w:rsidRDefault="00FB0BC9" w:rsidP="00FB0BC9">
      <w:pPr>
        <w:spacing w:line="240" w:lineRule="auto"/>
        <w:jc w:val="center"/>
        <w:rPr>
          <w:rFonts w:ascii="Times New Roman" w:eastAsia="Times New Roman" w:hAnsi="Times New Roman" w:cs="Times New Roman"/>
          <w:sz w:val="24"/>
          <w:szCs w:val="24"/>
        </w:rPr>
      </w:pPr>
    </w:p>
    <w:p w:rsidR="00FB0BC9" w:rsidRDefault="00FB0BC9" w:rsidP="00FB0BC9">
      <w:pPr>
        <w:spacing w:line="240" w:lineRule="auto"/>
        <w:jc w:val="center"/>
        <w:rPr>
          <w:rFonts w:ascii="Times New Roman" w:eastAsia="Times New Roman" w:hAnsi="Times New Roman" w:cs="Times New Roman"/>
          <w:sz w:val="24"/>
          <w:szCs w:val="24"/>
        </w:rPr>
      </w:pPr>
      <w:bookmarkStart w:id="0" w:name="_GoBack"/>
      <w:bookmarkEnd w:id="0"/>
    </w:p>
    <w:p w:rsidR="00465464" w:rsidRPr="00BF1B33" w:rsidRDefault="005C5EBE" w:rsidP="00FB0BC9">
      <w:pPr>
        <w:spacing w:line="240" w:lineRule="auto"/>
        <w:jc w:val="center"/>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Jason Godfrey</w:t>
      </w:r>
    </w:p>
    <w:p w:rsidR="00465464" w:rsidRPr="00BF1B33" w:rsidRDefault="00506FA9" w:rsidP="00FB0BC9">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Norman</w:t>
      </w:r>
      <w:r w:rsidR="001C37A4">
        <w:rPr>
          <w:rFonts w:ascii="Times New Roman" w:eastAsia="Times New Roman" w:hAnsi="Times New Roman" w:cs="Times New Roman"/>
          <w:sz w:val="24"/>
          <w:szCs w:val="24"/>
        </w:rPr>
        <w:t>, Oklahoma</w:t>
      </w:r>
    </w:p>
    <w:p w:rsidR="00465464" w:rsidRPr="00BF1B33" w:rsidRDefault="00492490" w:rsidP="00FB0BC9">
      <w:pPr>
        <w:spacing w:line="240" w:lineRule="auto"/>
        <w:jc w:val="center"/>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2018</w:t>
      </w:r>
    </w:p>
    <w:p w:rsidR="001C37A4" w:rsidRDefault="001C37A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1C37A4" w:rsidRDefault="001C37A4" w:rsidP="001C37A4">
      <w:pPr>
        <w:widowControl w:val="0"/>
        <w:spacing w:line="287" w:lineRule="auto"/>
        <w:ind w:left="131" w:right="126"/>
        <w:jc w:val="center"/>
        <w:rPr>
          <w:rFonts w:ascii="Times New Roman" w:eastAsia="Times New Roman" w:hAnsi="Times New Roman" w:cs="Times New Roman"/>
          <w:sz w:val="24"/>
          <w:szCs w:val="24"/>
        </w:rPr>
      </w:pPr>
    </w:p>
    <w:p w:rsidR="001C37A4" w:rsidRDefault="001C37A4" w:rsidP="001C37A4">
      <w:pPr>
        <w:widowControl w:val="0"/>
        <w:spacing w:line="287" w:lineRule="auto"/>
        <w:ind w:left="131" w:right="126"/>
        <w:jc w:val="center"/>
        <w:rPr>
          <w:rFonts w:ascii="Times New Roman" w:eastAsia="Times New Roman" w:hAnsi="Times New Roman" w:cs="Times New Roman"/>
          <w:sz w:val="24"/>
          <w:szCs w:val="24"/>
        </w:rPr>
      </w:pPr>
    </w:p>
    <w:p w:rsidR="001C37A4" w:rsidRDefault="001C37A4" w:rsidP="001C37A4">
      <w:pPr>
        <w:widowControl w:val="0"/>
        <w:spacing w:line="287" w:lineRule="auto"/>
        <w:ind w:left="131" w:right="126"/>
        <w:jc w:val="center"/>
        <w:rPr>
          <w:rFonts w:ascii="Times New Roman" w:eastAsia="Times New Roman" w:hAnsi="Times New Roman" w:cs="Times New Roman"/>
          <w:sz w:val="24"/>
          <w:szCs w:val="24"/>
        </w:rPr>
      </w:pPr>
    </w:p>
    <w:p w:rsidR="001C37A4" w:rsidRPr="00BF1B33" w:rsidRDefault="001C37A4" w:rsidP="001C37A4">
      <w:pPr>
        <w:widowControl w:val="0"/>
        <w:spacing w:line="287" w:lineRule="auto"/>
        <w:ind w:left="131" w:right="126"/>
        <w:jc w:val="center"/>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PROJECT LEAD THE WAY AND DEEPER LEARNING: AN EVALUATION STUDY</w:t>
      </w:r>
    </w:p>
    <w:p w:rsidR="001C37A4" w:rsidRDefault="001C37A4" w:rsidP="001C37A4">
      <w:pPr>
        <w:jc w:val="center"/>
        <w:rPr>
          <w:rFonts w:ascii="Times New Roman" w:eastAsia="Times New Roman" w:hAnsi="Times New Roman" w:cs="Times New Roman"/>
          <w:b/>
          <w:sz w:val="24"/>
          <w:szCs w:val="24"/>
        </w:rPr>
      </w:pPr>
    </w:p>
    <w:p w:rsidR="001C37A4" w:rsidRDefault="001C37A4" w:rsidP="001C37A4">
      <w:pPr>
        <w:jc w:val="center"/>
        <w:rPr>
          <w:rFonts w:ascii="Times New Roman" w:eastAsia="Times New Roman" w:hAnsi="Times New Roman" w:cs="Times New Roman"/>
          <w:b/>
          <w:sz w:val="24"/>
          <w:szCs w:val="24"/>
        </w:rPr>
      </w:pPr>
    </w:p>
    <w:p w:rsidR="001C37A4" w:rsidRDefault="001C37A4" w:rsidP="001C37A4">
      <w:pPr>
        <w:jc w:val="center"/>
        <w:rPr>
          <w:rFonts w:ascii="Times New Roman" w:eastAsia="Times New Roman" w:hAnsi="Times New Roman" w:cs="Times New Roman"/>
          <w:b/>
          <w:sz w:val="24"/>
          <w:szCs w:val="24"/>
        </w:rPr>
      </w:pPr>
    </w:p>
    <w:p w:rsidR="001C37A4" w:rsidRDefault="001C37A4" w:rsidP="001C37A4">
      <w:pPr>
        <w:jc w:val="center"/>
        <w:rPr>
          <w:rFonts w:ascii="Times New Roman" w:eastAsia="Times New Roman" w:hAnsi="Times New Roman" w:cs="Times New Roman"/>
          <w:b/>
          <w:sz w:val="24"/>
          <w:szCs w:val="24"/>
        </w:rPr>
      </w:pPr>
    </w:p>
    <w:p w:rsidR="001C37A4" w:rsidRDefault="001C37A4" w:rsidP="001C37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DISSERTATION APPROVED FOR THE</w:t>
      </w:r>
    </w:p>
    <w:p w:rsidR="001C37A4" w:rsidRDefault="00506FA9" w:rsidP="001C37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EDUCATIONAL ADMINISTRATION AND POLICY STUDIES</w:t>
      </w: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w:t>
      </w: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Curt Adams, Chair</w:t>
      </w:r>
    </w:p>
    <w:p w:rsidR="001C37A4" w:rsidRDefault="001C37A4" w:rsidP="001C37A4">
      <w:pPr>
        <w:rPr>
          <w:rFonts w:ascii="Times New Roman" w:eastAsia="Times New Roman" w:hAnsi="Times New Roman" w:cs="Times New Roman"/>
          <w:sz w:val="24"/>
          <w:szCs w:val="24"/>
        </w:rPr>
      </w:pPr>
    </w:p>
    <w:p w:rsidR="001C37A4" w:rsidRDefault="001C37A4" w:rsidP="001C37A4">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Beverly Edwards</w:t>
      </w:r>
    </w:p>
    <w:p w:rsidR="001C37A4" w:rsidRDefault="001C37A4" w:rsidP="001C37A4">
      <w:pPr>
        <w:jc w:val="right"/>
        <w:rPr>
          <w:rFonts w:ascii="Times New Roman" w:eastAsia="Times New Roman" w:hAnsi="Times New Roman" w:cs="Times New Roman"/>
          <w:sz w:val="24"/>
          <w:szCs w:val="24"/>
        </w:rPr>
      </w:pPr>
    </w:p>
    <w:p w:rsidR="001C37A4" w:rsidRDefault="001C37A4" w:rsidP="001C37A4">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Timothy Ford</w:t>
      </w:r>
    </w:p>
    <w:p w:rsidR="001C37A4" w:rsidRDefault="001C37A4" w:rsidP="001C37A4">
      <w:pPr>
        <w:jc w:val="right"/>
        <w:rPr>
          <w:rFonts w:ascii="Times New Roman" w:eastAsia="Times New Roman" w:hAnsi="Times New Roman" w:cs="Times New Roman"/>
          <w:sz w:val="24"/>
          <w:szCs w:val="24"/>
        </w:rPr>
      </w:pPr>
    </w:p>
    <w:p w:rsidR="001C37A4" w:rsidRDefault="001C37A4" w:rsidP="001C37A4">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Patrick Forsyth</w:t>
      </w:r>
    </w:p>
    <w:p w:rsidR="001C37A4" w:rsidRDefault="001C37A4" w:rsidP="001C37A4">
      <w:pPr>
        <w:jc w:val="right"/>
        <w:rPr>
          <w:rFonts w:ascii="Times New Roman" w:eastAsia="Times New Roman" w:hAnsi="Times New Roman" w:cs="Times New Roman"/>
          <w:sz w:val="24"/>
          <w:szCs w:val="24"/>
        </w:rPr>
      </w:pPr>
    </w:p>
    <w:p w:rsidR="001C37A4" w:rsidRDefault="001C37A4" w:rsidP="001C37A4">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w:t>
      </w:r>
      <w:r w:rsidR="00675A70">
        <w:rPr>
          <w:rFonts w:ascii="Times New Roman" w:eastAsia="Times New Roman" w:hAnsi="Times New Roman" w:cs="Times New Roman"/>
          <w:sz w:val="24"/>
          <w:szCs w:val="24"/>
        </w:rPr>
        <w:t>Shawn Shaefer</w:t>
      </w:r>
    </w:p>
    <w:p w:rsidR="001C37A4" w:rsidRDefault="001C37A4" w:rsidP="001C37A4">
      <w:pPr>
        <w:jc w:val="right"/>
        <w:rPr>
          <w:rFonts w:ascii="Times New Roman" w:eastAsia="Times New Roman" w:hAnsi="Times New Roman" w:cs="Times New Roman"/>
          <w:sz w:val="24"/>
          <w:szCs w:val="24"/>
        </w:rPr>
      </w:pPr>
    </w:p>
    <w:p w:rsidR="001C37A4" w:rsidRDefault="001C37A4" w:rsidP="001C37A4">
      <w:pPr>
        <w:jc w:val="right"/>
        <w:rPr>
          <w:rFonts w:ascii="Times New Roman" w:eastAsia="Times New Roman" w:hAnsi="Times New Roman" w:cs="Times New Roman"/>
          <w:sz w:val="24"/>
          <w:szCs w:val="24"/>
        </w:rPr>
      </w:pPr>
    </w:p>
    <w:p w:rsidR="001C37A4" w:rsidRDefault="001C37A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C37A4" w:rsidRDefault="001C37A4" w:rsidP="001C37A4">
      <w:pPr>
        <w:jc w:val="center"/>
        <w:rPr>
          <w:rFonts w:ascii="Times New Roman" w:eastAsia="Times New Roman" w:hAnsi="Times New Roman" w:cs="Times New Roman"/>
          <w:b/>
          <w:sz w:val="24"/>
          <w:szCs w:val="24"/>
        </w:rPr>
      </w:pPr>
    </w:p>
    <w:p w:rsidR="001C37A4" w:rsidRDefault="001C37A4" w:rsidP="001C37A4">
      <w:pPr>
        <w:jc w:val="center"/>
        <w:rPr>
          <w:rFonts w:ascii="Times New Roman" w:eastAsia="Times New Roman" w:hAnsi="Times New Roman" w:cs="Times New Roman"/>
          <w:b/>
          <w:sz w:val="24"/>
          <w:szCs w:val="24"/>
        </w:rPr>
      </w:pPr>
    </w:p>
    <w:p w:rsidR="001C37A4" w:rsidRDefault="001C37A4" w:rsidP="001C37A4">
      <w:pPr>
        <w:jc w:val="center"/>
        <w:rPr>
          <w:rFonts w:ascii="Times New Roman" w:eastAsia="Times New Roman" w:hAnsi="Times New Roman" w:cs="Times New Roman"/>
          <w:b/>
          <w:sz w:val="24"/>
          <w:szCs w:val="24"/>
        </w:rPr>
      </w:pPr>
    </w:p>
    <w:p w:rsidR="001C37A4" w:rsidRDefault="001C37A4" w:rsidP="001C37A4">
      <w:pPr>
        <w:jc w:val="center"/>
        <w:rPr>
          <w:rFonts w:ascii="Times New Roman" w:eastAsia="Times New Roman" w:hAnsi="Times New Roman" w:cs="Times New Roman"/>
          <w:b/>
          <w:sz w:val="24"/>
          <w:szCs w:val="24"/>
        </w:rPr>
      </w:pPr>
    </w:p>
    <w:p w:rsidR="001C37A4" w:rsidRDefault="001C37A4" w:rsidP="001C37A4">
      <w:pPr>
        <w:jc w:val="center"/>
        <w:rPr>
          <w:rFonts w:ascii="Times New Roman" w:eastAsia="Times New Roman" w:hAnsi="Times New Roman" w:cs="Times New Roman"/>
          <w:b/>
          <w:sz w:val="24"/>
          <w:szCs w:val="24"/>
        </w:rPr>
      </w:pP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p>
    <w:p w:rsidR="001C37A4" w:rsidRDefault="001C37A4" w:rsidP="001C37A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sym w:font="Symbol" w:char="F0D3"/>
      </w:r>
      <w:r>
        <w:rPr>
          <w:rFonts w:ascii="Times New Roman" w:eastAsia="Times New Roman" w:hAnsi="Times New Roman" w:cs="Times New Roman"/>
          <w:sz w:val="24"/>
          <w:szCs w:val="24"/>
        </w:rPr>
        <w:t xml:space="preserve"> Copyright by </w:t>
      </w:r>
      <w:r w:rsidR="00C12EF3">
        <w:rPr>
          <w:rFonts w:ascii="Times New Roman" w:eastAsia="Times New Roman" w:hAnsi="Times New Roman" w:cs="Times New Roman"/>
          <w:sz w:val="24"/>
          <w:szCs w:val="24"/>
        </w:rPr>
        <w:t>JASON GODFREY</w:t>
      </w:r>
      <w:r>
        <w:rPr>
          <w:rFonts w:ascii="Times New Roman" w:eastAsia="Times New Roman" w:hAnsi="Times New Roman" w:cs="Times New Roman"/>
          <w:sz w:val="24"/>
          <w:szCs w:val="24"/>
        </w:rPr>
        <w:t xml:space="preserve"> 2018</w:t>
      </w:r>
    </w:p>
    <w:p w:rsidR="00476CE9" w:rsidRDefault="001C37A4" w:rsidP="00476CE9">
      <w:pPr>
        <w:jc w:val="center"/>
        <w:rPr>
          <w:rFonts w:ascii="Times New Roman" w:eastAsia="Times New Roman" w:hAnsi="Times New Roman" w:cs="Times New Roman"/>
          <w:sz w:val="24"/>
          <w:szCs w:val="24"/>
        </w:rPr>
        <w:sectPr w:rsidR="00476CE9" w:rsidSect="00506FA9">
          <w:headerReference w:type="even" r:id="rId7"/>
          <w:headerReference w:type="default" r:id="rId8"/>
          <w:footerReference w:type="even" r:id="rId9"/>
          <w:headerReference w:type="first" r:id="rId10"/>
          <w:footerReference w:type="first" r:id="rId11"/>
          <w:pgSz w:w="12240" w:h="15840"/>
          <w:pgMar w:top="1440" w:right="1440" w:bottom="1440" w:left="2160" w:header="0" w:footer="720" w:gutter="0"/>
          <w:pgNumType w:start="1"/>
          <w:cols w:space="720"/>
          <w:titlePg/>
        </w:sectPr>
      </w:pPr>
      <w:r>
        <w:rPr>
          <w:rFonts w:ascii="Times New Roman" w:eastAsia="Times New Roman" w:hAnsi="Times New Roman" w:cs="Times New Roman"/>
          <w:sz w:val="24"/>
          <w:szCs w:val="24"/>
        </w:rPr>
        <w:t>All Rights Reserved.</w:t>
      </w:r>
    </w:p>
    <w:p w:rsidR="00476CE9" w:rsidRDefault="00D04F88" w:rsidP="00476C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TABLE OF CONTENTS</w:t>
      </w:r>
    </w:p>
    <w:p w:rsidR="00D04F88" w:rsidRDefault="00D04F88" w:rsidP="00D04F88">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Page</w:t>
      </w:r>
    </w:p>
    <w:p w:rsidR="00587C69" w:rsidRDefault="00587C69" w:rsidP="00587C69">
      <w:pPr>
        <w:rPr>
          <w:rFonts w:ascii="Times New Roman" w:eastAsia="Times New Roman" w:hAnsi="Times New Roman" w:cs="Times New Roman"/>
          <w:sz w:val="24"/>
          <w:szCs w:val="24"/>
        </w:rPr>
      </w:pPr>
    </w:p>
    <w:p w:rsidR="00587C69" w:rsidRDefault="00C845E1" w:rsidP="00587C69">
      <w:pPr>
        <w:rPr>
          <w:rFonts w:ascii="Times New Roman" w:eastAsia="Times New Roman" w:hAnsi="Times New Roman" w:cs="Times New Roman"/>
          <w:sz w:val="24"/>
          <w:szCs w:val="24"/>
        </w:rPr>
      </w:pPr>
      <w:r>
        <w:rPr>
          <w:rFonts w:ascii="Times New Roman" w:eastAsia="Times New Roman" w:hAnsi="Times New Roman" w:cs="Times New Roman"/>
          <w:sz w:val="24"/>
          <w:szCs w:val="24"/>
        </w:rPr>
        <w:t>TABLE OF CONTENTS ...................................................................................................iv</w:t>
      </w:r>
    </w:p>
    <w:p w:rsidR="00C845E1" w:rsidRDefault="00C845E1" w:rsidP="00587C69">
      <w:pPr>
        <w:rPr>
          <w:rFonts w:ascii="Times New Roman" w:eastAsia="Times New Roman" w:hAnsi="Times New Roman" w:cs="Times New Roman"/>
          <w:sz w:val="24"/>
          <w:szCs w:val="24"/>
        </w:rPr>
      </w:pPr>
    </w:p>
    <w:p w:rsidR="00C845E1" w:rsidRDefault="00C845E1" w:rsidP="00587C69">
      <w:pPr>
        <w:rPr>
          <w:rFonts w:ascii="Times New Roman" w:eastAsia="Times New Roman" w:hAnsi="Times New Roman" w:cs="Times New Roman"/>
          <w:sz w:val="24"/>
          <w:szCs w:val="24"/>
        </w:rPr>
      </w:pPr>
      <w:r>
        <w:rPr>
          <w:rFonts w:ascii="Times New Roman" w:eastAsia="Times New Roman" w:hAnsi="Times New Roman" w:cs="Times New Roman"/>
          <w:sz w:val="24"/>
          <w:szCs w:val="24"/>
        </w:rPr>
        <w:t>LIST OF FIGURES ..........................................................................................................vii</w:t>
      </w:r>
    </w:p>
    <w:p w:rsidR="00C845E1" w:rsidRDefault="00C845E1" w:rsidP="00587C69">
      <w:pPr>
        <w:rPr>
          <w:rFonts w:ascii="Times New Roman" w:eastAsia="Times New Roman" w:hAnsi="Times New Roman" w:cs="Times New Roman"/>
          <w:sz w:val="24"/>
          <w:szCs w:val="24"/>
        </w:rPr>
      </w:pPr>
    </w:p>
    <w:p w:rsidR="00C845E1" w:rsidRDefault="00C845E1" w:rsidP="00587C69">
      <w:pPr>
        <w:rPr>
          <w:rFonts w:ascii="Times New Roman" w:eastAsia="Times New Roman" w:hAnsi="Times New Roman" w:cs="Times New Roman"/>
          <w:sz w:val="24"/>
          <w:szCs w:val="24"/>
        </w:rPr>
      </w:pPr>
      <w:r>
        <w:rPr>
          <w:rFonts w:ascii="Times New Roman" w:eastAsia="Times New Roman" w:hAnsi="Times New Roman" w:cs="Times New Roman"/>
          <w:sz w:val="24"/>
          <w:szCs w:val="24"/>
        </w:rPr>
        <w:t>LIST OF TABLES ..........................................................................................................viii</w:t>
      </w:r>
    </w:p>
    <w:p w:rsidR="00C845E1" w:rsidRDefault="00C845E1" w:rsidP="00587C69">
      <w:pPr>
        <w:rPr>
          <w:rFonts w:ascii="Times New Roman" w:eastAsia="Times New Roman" w:hAnsi="Times New Roman" w:cs="Times New Roman"/>
          <w:sz w:val="24"/>
          <w:szCs w:val="24"/>
        </w:rPr>
      </w:pPr>
    </w:p>
    <w:p w:rsidR="00C845E1" w:rsidRDefault="00C845E1" w:rsidP="00587C69">
      <w:pPr>
        <w:rPr>
          <w:rFonts w:ascii="Times New Roman" w:eastAsia="Times New Roman" w:hAnsi="Times New Roman" w:cs="Times New Roman"/>
          <w:sz w:val="24"/>
          <w:szCs w:val="24"/>
        </w:rPr>
      </w:pPr>
      <w:r>
        <w:rPr>
          <w:rFonts w:ascii="Times New Roman" w:eastAsia="Times New Roman" w:hAnsi="Times New Roman" w:cs="Times New Roman"/>
          <w:sz w:val="24"/>
          <w:szCs w:val="24"/>
        </w:rPr>
        <w:t>ABSTRACT ......................................................................................................................ix</w:t>
      </w:r>
    </w:p>
    <w:p w:rsidR="00D04F88" w:rsidRDefault="00D04F88" w:rsidP="00476CE9">
      <w:pPr>
        <w:jc w:val="center"/>
        <w:rPr>
          <w:rFonts w:ascii="Times New Roman" w:eastAsia="Times New Roman" w:hAnsi="Times New Roman" w:cs="Times New Roman"/>
          <w:sz w:val="24"/>
          <w:szCs w:val="24"/>
        </w:rPr>
      </w:pPr>
    </w:p>
    <w:p w:rsidR="00D04F88" w:rsidRDefault="00D04F88" w:rsidP="00D04F8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CHAPTER I: PROJECT LEAD THE WAY</w:t>
      </w:r>
    </w:p>
    <w:p w:rsidR="00D04F88" w:rsidRDefault="00D04F88" w:rsidP="00D04F8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AND DEEPER LEARNING</w:t>
      </w:r>
      <w:r w:rsidR="00DC7B58">
        <w:rPr>
          <w:rFonts w:ascii="Times New Roman" w:eastAsia="Times New Roman" w:hAnsi="Times New Roman" w:cs="Times New Roman"/>
          <w:sz w:val="24"/>
          <w:szCs w:val="24"/>
        </w:rPr>
        <w:t>...............................................................................................1</w:t>
      </w:r>
    </w:p>
    <w:p w:rsidR="00DC7B58" w:rsidRDefault="00DC7B58" w:rsidP="00D04F88">
      <w:pPr>
        <w:spacing w:line="240" w:lineRule="auto"/>
        <w:rPr>
          <w:rFonts w:ascii="Times New Roman" w:eastAsia="Times New Roman" w:hAnsi="Times New Roman" w:cs="Times New Roman"/>
          <w:sz w:val="24"/>
          <w:szCs w:val="24"/>
        </w:rPr>
      </w:pPr>
    </w:p>
    <w:p w:rsidR="00DC7B58" w:rsidRDefault="00DC7B58" w:rsidP="00DC7B58">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INTRODUCTION ..................................................................................................1</w:t>
      </w:r>
    </w:p>
    <w:p w:rsidR="00D04F88" w:rsidRDefault="00D04F88" w:rsidP="00D04F88">
      <w:pPr>
        <w:spacing w:line="240" w:lineRule="auto"/>
        <w:rPr>
          <w:rFonts w:ascii="Times New Roman" w:eastAsia="Times New Roman" w:hAnsi="Times New Roman" w:cs="Times New Roman"/>
          <w:sz w:val="24"/>
          <w:szCs w:val="24"/>
        </w:rPr>
      </w:pPr>
    </w:p>
    <w:p w:rsidR="00DC7B58" w:rsidRDefault="00DC7B58" w:rsidP="00DC7B58">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STATEMENT OF THE PROBLEM ......................................................................5</w:t>
      </w:r>
    </w:p>
    <w:p w:rsidR="00DC7B58" w:rsidRDefault="00DC7B58" w:rsidP="00D04F88">
      <w:pPr>
        <w:spacing w:line="240" w:lineRule="auto"/>
        <w:rPr>
          <w:rFonts w:ascii="Times New Roman" w:eastAsia="Times New Roman" w:hAnsi="Times New Roman" w:cs="Times New Roman"/>
          <w:sz w:val="24"/>
          <w:szCs w:val="24"/>
        </w:rPr>
      </w:pPr>
    </w:p>
    <w:p w:rsidR="00DC7B58" w:rsidRDefault="00DC7B58" w:rsidP="00DC7B58">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STATEMENT OF THE PURPOSE .......................................................................</w:t>
      </w:r>
      <w:r w:rsidR="004F614A">
        <w:rPr>
          <w:rFonts w:ascii="Times New Roman" w:eastAsia="Times New Roman" w:hAnsi="Times New Roman" w:cs="Times New Roman"/>
          <w:sz w:val="24"/>
          <w:szCs w:val="24"/>
        </w:rPr>
        <w:t>7</w:t>
      </w:r>
    </w:p>
    <w:p w:rsidR="00DC7B58" w:rsidRDefault="00DC7B58" w:rsidP="00D04F88">
      <w:pPr>
        <w:spacing w:line="240" w:lineRule="auto"/>
        <w:rPr>
          <w:rFonts w:ascii="Times New Roman" w:eastAsia="Times New Roman" w:hAnsi="Times New Roman" w:cs="Times New Roman"/>
          <w:sz w:val="24"/>
          <w:szCs w:val="24"/>
        </w:rPr>
      </w:pPr>
    </w:p>
    <w:p w:rsidR="00DC7B58" w:rsidRDefault="00DC7B58" w:rsidP="00DC7B58">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DEFINITION OF TERMS .....................................................................................</w:t>
      </w:r>
      <w:r w:rsidR="004F614A">
        <w:rPr>
          <w:rFonts w:ascii="Times New Roman" w:eastAsia="Times New Roman" w:hAnsi="Times New Roman" w:cs="Times New Roman"/>
          <w:sz w:val="24"/>
          <w:szCs w:val="24"/>
        </w:rPr>
        <w:t>8</w:t>
      </w:r>
    </w:p>
    <w:p w:rsidR="00DC7B58" w:rsidRDefault="00DC7B58" w:rsidP="00D04F88">
      <w:pPr>
        <w:spacing w:line="240" w:lineRule="auto"/>
        <w:rPr>
          <w:rFonts w:ascii="Times New Roman" w:eastAsia="Times New Roman" w:hAnsi="Times New Roman" w:cs="Times New Roman"/>
          <w:sz w:val="24"/>
          <w:szCs w:val="24"/>
        </w:rPr>
      </w:pPr>
    </w:p>
    <w:p w:rsidR="00DC7B58" w:rsidRDefault="00DC7B58" w:rsidP="00DC7B58">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 OF THE STUDY .....................................................................9</w:t>
      </w:r>
    </w:p>
    <w:p w:rsidR="00DC7B58" w:rsidRDefault="00DC7B58" w:rsidP="00DC7B58">
      <w:pPr>
        <w:spacing w:line="240" w:lineRule="auto"/>
        <w:ind w:firstLine="720"/>
        <w:rPr>
          <w:rFonts w:ascii="Times New Roman" w:eastAsia="Times New Roman" w:hAnsi="Times New Roman" w:cs="Times New Roman"/>
          <w:sz w:val="24"/>
          <w:szCs w:val="24"/>
        </w:rPr>
      </w:pPr>
    </w:p>
    <w:p w:rsidR="00DC7B58" w:rsidRDefault="00DC7B58" w:rsidP="00DC7B5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CHAPTER II: REVIEW OF LITERATURE ...................................................................1</w:t>
      </w:r>
      <w:r w:rsidR="004F614A">
        <w:rPr>
          <w:rFonts w:ascii="Times New Roman" w:eastAsia="Times New Roman" w:hAnsi="Times New Roman" w:cs="Times New Roman"/>
          <w:sz w:val="24"/>
          <w:szCs w:val="24"/>
        </w:rPr>
        <w:t>1</w:t>
      </w:r>
    </w:p>
    <w:p w:rsidR="00DC7B58" w:rsidRDefault="00DC7B58" w:rsidP="00DC7B58">
      <w:pPr>
        <w:spacing w:line="240" w:lineRule="auto"/>
        <w:rPr>
          <w:rFonts w:ascii="Times New Roman" w:eastAsia="Times New Roman" w:hAnsi="Times New Roman" w:cs="Times New Roman"/>
          <w:sz w:val="24"/>
          <w:szCs w:val="24"/>
        </w:rPr>
      </w:pPr>
    </w:p>
    <w:p w:rsidR="00DC7B58" w:rsidRDefault="00DC7B58" w:rsidP="00DC7B5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INTRODUCTION ................................................................................................1</w:t>
      </w:r>
      <w:r w:rsidR="004F614A">
        <w:rPr>
          <w:rFonts w:ascii="Times New Roman" w:eastAsia="Times New Roman" w:hAnsi="Times New Roman" w:cs="Times New Roman"/>
          <w:sz w:val="24"/>
          <w:szCs w:val="24"/>
        </w:rPr>
        <w:t>1</w:t>
      </w:r>
    </w:p>
    <w:p w:rsidR="001A0D69" w:rsidRDefault="001A0D69" w:rsidP="00DC7B58">
      <w:pPr>
        <w:spacing w:line="240" w:lineRule="auto"/>
        <w:rPr>
          <w:rFonts w:ascii="Times New Roman" w:eastAsia="Times New Roman" w:hAnsi="Times New Roman" w:cs="Times New Roman"/>
          <w:sz w:val="24"/>
          <w:szCs w:val="24"/>
        </w:rPr>
      </w:pPr>
    </w:p>
    <w:p w:rsidR="001A0D69" w:rsidRDefault="001A0D69" w:rsidP="00DC7B5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K12 STEM INITIATIVE ANALYSIS .................................................................1</w:t>
      </w:r>
      <w:r w:rsidR="004F614A">
        <w:rPr>
          <w:rFonts w:ascii="Times New Roman" w:eastAsia="Times New Roman" w:hAnsi="Times New Roman" w:cs="Times New Roman"/>
          <w:sz w:val="24"/>
          <w:szCs w:val="24"/>
        </w:rPr>
        <w:t>1</w:t>
      </w:r>
    </w:p>
    <w:p w:rsidR="001A0D69" w:rsidRDefault="001A0D69" w:rsidP="00DC7B58">
      <w:pPr>
        <w:spacing w:line="240" w:lineRule="auto"/>
        <w:rPr>
          <w:rFonts w:ascii="Times New Roman" w:eastAsia="Times New Roman" w:hAnsi="Times New Roman" w:cs="Times New Roman"/>
          <w:sz w:val="24"/>
          <w:szCs w:val="24"/>
        </w:rPr>
      </w:pPr>
    </w:p>
    <w:p w:rsidR="001A0D69" w:rsidRDefault="001A0D69" w:rsidP="00DC7B5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PROJECT LEAD THE WAY ...............................................................................1</w:t>
      </w:r>
      <w:r w:rsidR="004F614A">
        <w:rPr>
          <w:rFonts w:ascii="Times New Roman" w:eastAsia="Times New Roman" w:hAnsi="Times New Roman" w:cs="Times New Roman"/>
          <w:sz w:val="24"/>
          <w:szCs w:val="24"/>
        </w:rPr>
        <w:t>3</w:t>
      </w:r>
    </w:p>
    <w:p w:rsidR="001A0D69" w:rsidRDefault="001A0D69" w:rsidP="00DC7B58">
      <w:pPr>
        <w:spacing w:line="240" w:lineRule="auto"/>
        <w:rPr>
          <w:rFonts w:ascii="Times New Roman" w:eastAsia="Times New Roman" w:hAnsi="Times New Roman" w:cs="Times New Roman"/>
          <w:sz w:val="24"/>
          <w:szCs w:val="24"/>
        </w:rPr>
      </w:pPr>
    </w:p>
    <w:p w:rsidR="001A0D69" w:rsidRDefault="001A0D69" w:rsidP="00DC7B5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EFFECTS OF PROJECT LEAD THE WAY .......................................................13</w:t>
      </w:r>
    </w:p>
    <w:p w:rsidR="001A0D69" w:rsidRDefault="001A0D69" w:rsidP="00DC7B58">
      <w:pPr>
        <w:spacing w:line="240" w:lineRule="auto"/>
        <w:rPr>
          <w:rFonts w:ascii="Times New Roman" w:eastAsia="Times New Roman" w:hAnsi="Times New Roman" w:cs="Times New Roman"/>
          <w:sz w:val="24"/>
          <w:szCs w:val="24"/>
        </w:rPr>
      </w:pPr>
    </w:p>
    <w:p w:rsidR="001A0D69" w:rsidRDefault="001A0D69" w:rsidP="00DC7B5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PROJECT LEAD THE WAY AND IMPROVED</w:t>
      </w:r>
    </w:p>
    <w:p w:rsidR="001A0D69" w:rsidRDefault="001A0D69" w:rsidP="00DC7B5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MATH AND SCIENCE ACHIEVEMENT ..........................................................1</w:t>
      </w:r>
      <w:r w:rsidR="004F614A">
        <w:rPr>
          <w:rFonts w:ascii="Times New Roman" w:eastAsia="Times New Roman" w:hAnsi="Times New Roman" w:cs="Times New Roman"/>
          <w:sz w:val="24"/>
          <w:szCs w:val="24"/>
        </w:rPr>
        <w:t>5</w:t>
      </w:r>
    </w:p>
    <w:p w:rsidR="001A0D69" w:rsidRDefault="001A0D69" w:rsidP="00DC7B58">
      <w:pPr>
        <w:spacing w:line="240" w:lineRule="auto"/>
        <w:rPr>
          <w:rFonts w:ascii="Times New Roman" w:eastAsia="Times New Roman" w:hAnsi="Times New Roman" w:cs="Times New Roman"/>
          <w:sz w:val="24"/>
          <w:szCs w:val="24"/>
        </w:rPr>
      </w:pPr>
    </w:p>
    <w:p w:rsidR="001A0D69" w:rsidRDefault="001A0D69" w:rsidP="00DC7B5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PROJECT LEAD THE WAY AND POSITIVE</w:t>
      </w:r>
    </w:p>
    <w:p w:rsidR="001A0D69" w:rsidRDefault="001A0D69" w:rsidP="00DC7B5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COLLEGE EFFECTS ...........................................................................................1</w:t>
      </w:r>
      <w:r w:rsidR="004F614A">
        <w:rPr>
          <w:rFonts w:ascii="Times New Roman" w:eastAsia="Times New Roman" w:hAnsi="Times New Roman" w:cs="Times New Roman"/>
          <w:sz w:val="24"/>
          <w:szCs w:val="24"/>
        </w:rPr>
        <w:t>9</w:t>
      </w:r>
    </w:p>
    <w:p w:rsidR="001A0D69" w:rsidRDefault="001A0D69" w:rsidP="00DC7B58">
      <w:pPr>
        <w:spacing w:line="240" w:lineRule="auto"/>
        <w:rPr>
          <w:rFonts w:ascii="Times New Roman" w:eastAsia="Times New Roman" w:hAnsi="Times New Roman" w:cs="Times New Roman"/>
          <w:sz w:val="24"/>
          <w:szCs w:val="24"/>
        </w:rPr>
      </w:pPr>
    </w:p>
    <w:p w:rsidR="001A0D69" w:rsidRDefault="001A0D69" w:rsidP="00DC7B5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SUMMARY OF THE EVIDENCE ......................................................................2</w:t>
      </w:r>
      <w:r w:rsidR="004F614A">
        <w:rPr>
          <w:rFonts w:ascii="Times New Roman" w:eastAsia="Times New Roman" w:hAnsi="Times New Roman" w:cs="Times New Roman"/>
          <w:sz w:val="24"/>
          <w:szCs w:val="24"/>
        </w:rPr>
        <w:t>2</w:t>
      </w:r>
    </w:p>
    <w:p w:rsidR="001A0D69" w:rsidRDefault="001A0D69" w:rsidP="00DC7B58">
      <w:pPr>
        <w:spacing w:line="240" w:lineRule="auto"/>
        <w:rPr>
          <w:rFonts w:ascii="Times New Roman" w:eastAsia="Times New Roman" w:hAnsi="Times New Roman" w:cs="Times New Roman"/>
          <w:sz w:val="24"/>
          <w:szCs w:val="24"/>
        </w:rPr>
      </w:pPr>
    </w:p>
    <w:p w:rsidR="00C845E1" w:rsidRDefault="00C845E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845E1" w:rsidRDefault="00C845E1" w:rsidP="00C845E1">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Page</w:t>
      </w:r>
    </w:p>
    <w:p w:rsidR="00C845E1" w:rsidRDefault="00C845E1" w:rsidP="00C845E1">
      <w:pPr>
        <w:spacing w:line="240" w:lineRule="auto"/>
        <w:jc w:val="right"/>
        <w:rPr>
          <w:rFonts w:ascii="Times New Roman" w:eastAsia="Times New Roman" w:hAnsi="Times New Roman" w:cs="Times New Roman"/>
          <w:sz w:val="24"/>
          <w:szCs w:val="24"/>
        </w:rPr>
      </w:pPr>
    </w:p>
    <w:p w:rsidR="001A0D69" w:rsidRDefault="001A0D69" w:rsidP="00DC7B5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CHAPTER III: CONCEPTUAL FRAMEWORK ............................................................2</w:t>
      </w:r>
      <w:r w:rsidR="004F614A">
        <w:rPr>
          <w:rFonts w:ascii="Times New Roman" w:eastAsia="Times New Roman" w:hAnsi="Times New Roman" w:cs="Times New Roman"/>
          <w:sz w:val="24"/>
          <w:szCs w:val="24"/>
        </w:rPr>
        <w:t>5</w:t>
      </w:r>
    </w:p>
    <w:p w:rsidR="00C42FD4" w:rsidRDefault="00C42FD4" w:rsidP="00DC7B58">
      <w:pPr>
        <w:spacing w:line="240" w:lineRule="auto"/>
        <w:rPr>
          <w:rFonts w:ascii="Times New Roman" w:eastAsia="Times New Roman" w:hAnsi="Times New Roman" w:cs="Times New Roman"/>
          <w:sz w:val="24"/>
          <w:szCs w:val="24"/>
        </w:rPr>
      </w:pPr>
    </w:p>
    <w:p w:rsidR="00C42FD4" w:rsidRDefault="00C42FD4" w:rsidP="00DC7B5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INTRODUCTION ................................................................................................2</w:t>
      </w:r>
      <w:r w:rsidR="004F614A">
        <w:rPr>
          <w:rFonts w:ascii="Times New Roman" w:eastAsia="Times New Roman" w:hAnsi="Times New Roman" w:cs="Times New Roman"/>
          <w:sz w:val="24"/>
          <w:szCs w:val="24"/>
        </w:rPr>
        <w:t>5</w:t>
      </w:r>
    </w:p>
    <w:p w:rsidR="00C42FD4" w:rsidRDefault="00C42FD4" w:rsidP="00DC7B58">
      <w:pPr>
        <w:spacing w:line="240" w:lineRule="auto"/>
        <w:rPr>
          <w:rFonts w:ascii="Times New Roman" w:eastAsia="Times New Roman" w:hAnsi="Times New Roman" w:cs="Times New Roman"/>
          <w:sz w:val="24"/>
          <w:szCs w:val="24"/>
        </w:rPr>
      </w:pPr>
    </w:p>
    <w:p w:rsidR="00C42FD4" w:rsidRDefault="00C42FD4" w:rsidP="00DC7B5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MODERN LEARNING ........................................................................................2</w:t>
      </w:r>
      <w:r w:rsidR="004F614A">
        <w:rPr>
          <w:rFonts w:ascii="Times New Roman" w:eastAsia="Times New Roman" w:hAnsi="Times New Roman" w:cs="Times New Roman"/>
          <w:sz w:val="24"/>
          <w:szCs w:val="24"/>
        </w:rPr>
        <w:t>5</w:t>
      </w:r>
    </w:p>
    <w:p w:rsidR="00C42FD4" w:rsidRDefault="00C42FD4" w:rsidP="00DC7B58">
      <w:pPr>
        <w:spacing w:line="240" w:lineRule="auto"/>
        <w:rPr>
          <w:rFonts w:ascii="Times New Roman" w:eastAsia="Times New Roman" w:hAnsi="Times New Roman" w:cs="Times New Roman"/>
          <w:sz w:val="24"/>
          <w:szCs w:val="24"/>
        </w:rPr>
      </w:pPr>
    </w:p>
    <w:p w:rsidR="00C42FD4" w:rsidRDefault="00C42FD4" w:rsidP="00DC7B5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DEEPER LEARNING AND 21</w:t>
      </w:r>
      <w:r w:rsidRPr="00C42FD4">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CENTURY SKILLS ......................................2</w:t>
      </w:r>
      <w:r w:rsidR="004F614A">
        <w:rPr>
          <w:rFonts w:ascii="Times New Roman" w:eastAsia="Times New Roman" w:hAnsi="Times New Roman" w:cs="Times New Roman"/>
          <w:sz w:val="24"/>
          <w:szCs w:val="24"/>
        </w:rPr>
        <w:t>7</w:t>
      </w:r>
    </w:p>
    <w:p w:rsidR="00C42FD4" w:rsidRDefault="00C42FD4" w:rsidP="00DC7B58">
      <w:pPr>
        <w:spacing w:line="240" w:lineRule="auto"/>
        <w:rPr>
          <w:rFonts w:ascii="Times New Roman" w:eastAsia="Times New Roman" w:hAnsi="Times New Roman" w:cs="Times New Roman"/>
          <w:sz w:val="24"/>
          <w:szCs w:val="24"/>
        </w:rPr>
      </w:pPr>
    </w:p>
    <w:p w:rsidR="0003772F" w:rsidRDefault="00C42FD4" w:rsidP="00C845E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THEORY OF ACTION FOR PROJECT LEAD THE WAY ..............................</w:t>
      </w:r>
      <w:r w:rsidR="004F614A">
        <w:rPr>
          <w:rFonts w:ascii="Times New Roman" w:eastAsia="Times New Roman" w:hAnsi="Times New Roman" w:cs="Times New Roman"/>
          <w:sz w:val="24"/>
          <w:szCs w:val="24"/>
        </w:rPr>
        <w:t>31</w:t>
      </w:r>
    </w:p>
    <w:p w:rsidR="0003772F" w:rsidRDefault="0003772F" w:rsidP="00DC7B58">
      <w:pPr>
        <w:spacing w:line="240" w:lineRule="auto"/>
        <w:rPr>
          <w:rFonts w:ascii="Times New Roman" w:eastAsia="Times New Roman" w:hAnsi="Times New Roman" w:cs="Times New Roman"/>
          <w:sz w:val="24"/>
          <w:szCs w:val="24"/>
        </w:rPr>
      </w:pPr>
    </w:p>
    <w:p w:rsidR="00C42FD4" w:rsidRDefault="00C42FD4" w:rsidP="00DC7B5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CHAPTER IV: RESEARCH METHODS ........................................................................</w:t>
      </w:r>
      <w:r w:rsidR="006B6B25">
        <w:rPr>
          <w:rFonts w:ascii="Times New Roman" w:eastAsia="Times New Roman" w:hAnsi="Times New Roman" w:cs="Times New Roman"/>
          <w:sz w:val="24"/>
          <w:szCs w:val="24"/>
        </w:rPr>
        <w:t>3</w:t>
      </w:r>
      <w:r w:rsidR="00B132ED">
        <w:rPr>
          <w:rFonts w:ascii="Times New Roman" w:eastAsia="Times New Roman" w:hAnsi="Times New Roman" w:cs="Times New Roman"/>
          <w:sz w:val="24"/>
          <w:szCs w:val="24"/>
        </w:rPr>
        <w:t>5</w:t>
      </w:r>
    </w:p>
    <w:p w:rsidR="006F6E8C" w:rsidRDefault="006F6E8C" w:rsidP="00DC7B58">
      <w:pPr>
        <w:spacing w:line="240" w:lineRule="auto"/>
        <w:rPr>
          <w:rFonts w:ascii="Times New Roman" w:eastAsia="Times New Roman" w:hAnsi="Times New Roman" w:cs="Times New Roman"/>
          <w:sz w:val="24"/>
          <w:szCs w:val="24"/>
        </w:rPr>
      </w:pPr>
    </w:p>
    <w:p w:rsidR="006F6E8C" w:rsidRDefault="006F6E8C" w:rsidP="00DC7B5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INTRODUCTION ................................................................................................3</w:t>
      </w:r>
      <w:r w:rsidR="00B132ED">
        <w:rPr>
          <w:rFonts w:ascii="Times New Roman" w:eastAsia="Times New Roman" w:hAnsi="Times New Roman" w:cs="Times New Roman"/>
          <w:sz w:val="24"/>
          <w:szCs w:val="24"/>
        </w:rPr>
        <w:t>5</w:t>
      </w:r>
    </w:p>
    <w:p w:rsidR="00C42FD4" w:rsidRDefault="00C42FD4" w:rsidP="00DC7B58">
      <w:pPr>
        <w:spacing w:line="240" w:lineRule="auto"/>
        <w:rPr>
          <w:rFonts w:ascii="Times New Roman" w:eastAsia="Times New Roman" w:hAnsi="Times New Roman" w:cs="Times New Roman"/>
          <w:sz w:val="24"/>
          <w:szCs w:val="24"/>
        </w:rPr>
      </w:pPr>
    </w:p>
    <w:p w:rsidR="00C42FD4" w:rsidRDefault="006B6B25" w:rsidP="00DC7B5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6F6E8C">
        <w:rPr>
          <w:rFonts w:ascii="Times New Roman" w:eastAsia="Times New Roman" w:hAnsi="Times New Roman" w:cs="Times New Roman"/>
          <w:sz w:val="24"/>
          <w:szCs w:val="24"/>
        </w:rPr>
        <w:t>GENERAL DESCRIPTION OF THE DESIGN ..................................................3</w:t>
      </w:r>
      <w:r w:rsidR="00B132ED">
        <w:rPr>
          <w:rFonts w:ascii="Times New Roman" w:eastAsia="Times New Roman" w:hAnsi="Times New Roman" w:cs="Times New Roman"/>
          <w:sz w:val="24"/>
          <w:szCs w:val="24"/>
        </w:rPr>
        <w:t>5</w:t>
      </w:r>
    </w:p>
    <w:p w:rsidR="006F6E8C" w:rsidRDefault="006F6E8C" w:rsidP="00DC7B58">
      <w:pPr>
        <w:spacing w:line="240" w:lineRule="auto"/>
        <w:rPr>
          <w:rFonts w:ascii="Times New Roman" w:eastAsia="Times New Roman" w:hAnsi="Times New Roman" w:cs="Times New Roman"/>
          <w:sz w:val="24"/>
          <w:szCs w:val="24"/>
        </w:rPr>
      </w:pPr>
    </w:p>
    <w:p w:rsidR="006F6E8C" w:rsidRDefault="006F6E8C" w:rsidP="00DC7B5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POPULATION AND SAMPLE ...........................................................................3</w:t>
      </w:r>
      <w:r w:rsidR="00B132ED">
        <w:rPr>
          <w:rFonts w:ascii="Times New Roman" w:eastAsia="Times New Roman" w:hAnsi="Times New Roman" w:cs="Times New Roman"/>
          <w:sz w:val="24"/>
          <w:szCs w:val="24"/>
        </w:rPr>
        <w:t>6</w:t>
      </w:r>
    </w:p>
    <w:p w:rsidR="006F6E8C" w:rsidRDefault="006F6E8C" w:rsidP="00DC7B58">
      <w:pPr>
        <w:spacing w:line="240" w:lineRule="auto"/>
        <w:rPr>
          <w:rFonts w:ascii="Times New Roman" w:eastAsia="Times New Roman" w:hAnsi="Times New Roman" w:cs="Times New Roman"/>
          <w:sz w:val="24"/>
          <w:szCs w:val="24"/>
        </w:rPr>
      </w:pPr>
    </w:p>
    <w:p w:rsidR="006F6E8C" w:rsidRDefault="006F6E8C" w:rsidP="00DC7B5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PROCEDURE .......................................................................................................3</w:t>
      </w:r>
      <w:r w:rsidR="00B132ED">
        <w:rPr>
          <w:rFonts w:ascii="Times New Roman" w:eastAsia="Times New Roman" w:hAnsi="Times New Roman" w:cs="Times New Roman"/>
          <w:sz w:val="24"/>
          <w:szCs w:val="24"/>
        </w:rPr>
        <w:t>7</w:t>
      </w:r>
    </w:p>
    <w:p w:rsidR="006F6E8C" w:rsidRDefault="006F6E8C" w:rsidP="00DC7B58">
      <w:pPr>
        <w:spacing w:line="240" w:lineRule="auto"/>
        <w:rPr>
          <w:rFonts w:ascii="Times New Roman" w:eastAsia="Times New Roman" w:hAnsi="Times New Roman" w:cs="Times New Roman"/>
          <w:sz w:val="24"/>
          <w:szCs w:val="24"/>
        </w:rPr>
      </w:pPr>
    </w:p>
    <w:p w:rsidR="006F6E8C" w:rsidRDefault="006F6E8C" w:rsidP="00DC7B5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ANALYTICAL TECHNIQUE .............................................................................</w:t>
      </w:r>
      <w:r w:rsidR="00B132ED">
        <w:rPr>
          <w:rFonts w:ascii="Times New Roman" w:eastAsia="Times New Roman" w:hAnsi="Times New Roman" w:cs="Times New Roman"/>
          <w:sz w:val="24"/>
          <w:szCs w:val="24"/>
        </w:rPr>
        <w:t>41</w:t>
      </w:r>
    </w:p>
    <w:p w:rsidR="006F6E8C" w:rsidRDefault="006F6E8C" w:rsidP="00DC7B58">
      <w:pPr>
        <w:spacing w:line="240" w:lineRule="auto"/>
        <w:rPr>
          <w:rFonts w:ascii="Times New Roman" w:eastAsia="Times New Roman" w:hAnsi="Times New Roman" w:cs="Times New Roman"/>
          <w:sz w:val="24"/>
          <w:szCs w:val="24"/>
        </w:rPr>
      </w:pPr>
    </w:p>
    <w:p w:rsidR="006F6E8C" w:rsidRDefault="006F6E8C" w:rsidP="00DC7B5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LIMITATIONS .....................................................................................................</w:t>
      </w:r>
      <w:r w:rsidR="00B132ED">
        <w:rPr>
          <w:rFonts w:ascii="Times New Roman" w:eastAsia="Times New Roman" w:hAnsi="Times New Roman" w:cs="Times New Roman"/>
          <w:sz w:val="24"/>
          <w:szCs w:val="24"/>
        </w:rPr>
        <w:t>42</w:t>
      </w:r>
    </w:p>
    <w:p w:rsidR="006F6E8C" w:rsidRDefault="006F6E8C" w:rsidP="00DC7B58">
      <w:pPr>
        <w:spacing w:line="240" w:lineRule="auto"/>
        <w:rPr>
          <w:rFonts w:ascii="Times New Roman" w:eastAsia="Times New Roman" w:hAnsi="Times New Roman" w:cs="Times New Roman"/>
          <w:sz w:val="24"/>
          <w:szCs w:val="24"/>
        </w:rPr>
      </w:pPr>
    </w:p>
    <w:p w:rsidR="006F6E8C" w:rsidRDefault="006F6E8C" w:rsidP="00DC7B5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CHAPTER V: RESULTS .................................................................................................4</w:t>
      </w:r>
      <w:r w:rsidR="00B132ED">
        <w:rPr>
          <w:rFonts w:ascii="Times New Roman" w:eastAsia="Times New Roman" w:hAnsi="Times New Roman" w:cs="Times New Roman"/>
          <w:sz w:val="24"/>
          <w:szCs w:val="24"/>
        </w:rPr>
        <w:t>3</w:t>
      </w:r>
    </w:p>
    <w:p w:rsidR="006F6E8C" w:rsidRDefault="006F6E8C" w:rsidP="00DC7B58">
      <w:pPr>
        <w:spacing w:line="240" w:lineRule="auto"/>
        <w:rPr>
          <w:rFonts w:ascii="Times New Roman" w:eastAsia="Times New Roman" w:hAnsi="Times New Roman" w:cs="Times New Roman"/>
          <w:sz w:val="24"/>
          <w:szCs w:val="24"/>
        </w:rPr>
      </w:pPr>
    </w:p>
    <w:p w:rsidR="006F6E8C" w:rsidRDefault="006F6E8C" w:rsidP="00DC7B5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INTRODUCTION ................................................................................................4</w:t>
      </w:r>
      <w:r w:rsidR="00B132ED">
        <w:rPr>
          <w:rFonts w:ascii="Times New Roman" w:eastAsia="Times New Roman" w:hAnsi="Times New Roman" w:cs="Times New Roman"/>
          <w:sz w:val="24"/>
          <w:szCs w:val="24"/>
        </w:rPr>
        <w:t>3</w:t>
      </w:r>
    </w:p>
    <w:p w:rsidR="00D93F34" w:rsidRDefault="00D93F34" w:rsidP="00DC7B5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D93F34" w:rsidRDefault="00D93F34" w:rsidP="00DC7B5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CONFOUNDING VARIABLES ..........................................................................4</w:t>
      </w:r>
      <w:r w:rsidR="00B132ED">
        <w:rPr>
          <w:rFonts w:ascii="Times New Roman" w:eastAsia="Times New Roman" w:hAnsi="Times New Roman" w:cs="Times New Roman"/>
          <w:sz w:val="24"/>
          <w:szCs w:val="24"/>
        </w:rPr>
        <w:t>3</w:t>
      </w:r>
    </w:p>
    <w:p w:rsidR="00D93F34" w:rsidRDefault="00D93F34" w:rsidP="00DC7B58">
      <w:pPr>
        <w:spacing w:line="240" w:lineRule="auto"/>
        <w:rPr>
          <w:rFonts w:ascii="Times New Roman" w:eastAsia="Times New Roman" w:hAnsi="Times New Roman" w:cs="Times New Roman"/>
          <w:sz w:val="24"/>
          <w:szCs w:val="24"/>
        </w:rPr>
      </w:pPr>
    </w:p>
    <w:p w:rsidR="00D93F34" w:rsidRDefault="00D93F34" w:rsidP="00DC7B5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ANALYSIS OF DIFFERENCES IN PROBLEM SOLVING AND CREATIVITY</w:t>
      </w:r>
    </w:p>
    <w:p w:rsidR="00D93F34" w:rsidRDefault="00D93F34" w:rsidP="00DC7B5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TESTING BY PROJECT LEAD THE WAY MEMBERSHIP ...........................</w:t>
      </w:r>
      <w:r w:rsidR="00B132ED">
        <w:rPr>
          <w:rFonts w:ascii="Times New Roman" w:eastAsia="Times New Roman" w:hAnsi="Times New Roman" w:cs="Times New Roman"/>
          <w:sz w:val="24"/>
          <w:szCs w:val="24"/>
        </w:rPr>
        <w:t>53</w:t>
      </w:r>
    </w:p>
    <w:p w:rsidR="002A73C6" w:rsidRDefault="002A73C6" w:rsidP="00DC7B58">
      <w:pPr>
        <w:spacing w:line="240" w:lineRule="auto"/>
        <w:rPr>
          <w:rFonts w:ascii="Times New Roman" w:eastAsia="Times New Roman" w:hAnsi="Times New Roman" w:cs="Times New Roman"/>
          <w:sz w:val="24"/>
          <w:szCs w:val="24"/>
        </w:rPr>
      </w:pPr>
    </w:p>
    <w:p w:rsidR="002A73C6" w:rsidRDefault="002A73C6" w:rsidP="00DC7B5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SUMMARY OF FINDINGS </w:t>
      </w:r>
      <w:r w:rsidR="0003772F">
        <w:rPr>
          <w:rFonts w:ascii="Times New Roman" w:eastAsia="Times New Roman" w:hAnsi="Times New Roman" w:cs="Times New Roman"/>
          <w:sz w:val="24"/>
          <w:szCs w:val="24"/>
        </w:rPr>
        <w:t>................................................................................</w:t>
      </w:r>
      <w:r w:rsidR="00B132ED">
        <w:rPr>
          <w:rFonts w:ascii="Times New Roman" w:eastAsia="Times New Roman" w:hAnsi="Times New Roman" w:cs="Times New Roman"/>
          <w:sz w:val="24"/>
          <w:szCs w:val="24"/>
        </w:rPr>
        <w:t>56</w:t>
      </w:r>
    </w:p>
    <w:p w:rsidR="00E602C3" w:rsidRDefault="00E602C3" w:rsidP="00DC7B58">
      <w:pPr>
        <w:spacing w:line="240" w:lineRule="auto"/>
        <w:rPr>
          <w:rFonts w:ascii="Times New Roman" w:eastAsia="Times New Roman" w:hAnsi="Times New Roman" w:cs="Times New Roman"/>
          <w:sz w:val="24"/>
          <w:szCs w:val="24"/>
        </w:rPr>
      </w:pPr>
    </w:p>
    <w:p w:rsidR="00C845E1" w:rsidRDefault="00C845E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845E1" w:rsidRDefault="00C845E1" w:rsidP="00C845E1">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Page</w:t>
      </w:r>
    </w:p>
    <w:p w:rsidR="00C845E1" w:rsidRDefault="00C845E1" w:rsidP="00DC7B58">
      <w:pPr>
        <w:spacing w:line="240" w:lineRule="auto"/>
        <w:rPr>
          <w:rFonts w:ascii="Times New Roman" w:eastAsia="Times New Roman" w:hAnsi="Times New Roman" w:cs="Times New Roman"/>
          <w:sz w:val="24"/>
          <w:szCs w:val="24"/>
        </w:rPr>
      </w:pPr>
    </w:p>
    <w:p w:rsidR="0093401C" w:rsidRDefault="0093401C" w:rsidP="00DC7B5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CHAPTER VI: DISCUSSION .........................................................................................5</w:t>
      </w:r>
      <w:r w:rsidR="00B132ED">
        <w:rPr>
          <w:rFonts w:ascii="Times New Roman" w:eastAsia="Times New Roman" w:hAnsi="Times New Roman" w:cs="Times New Roman"/>
          <w:sz w:val="24"/>
          <w:szCs w:val="24"/>
        </w:rPr>
        <w:t>8</w:t>
      </w:r>
    </w:p>
    <w:p w:rsidR="007A6881" w:rsidRDefault="007A6881" w:rsidP="00DC7B58">
      <w:pPr>
        <w:spacing w:line="240" w:lineRule="auto"/>
        <w:rPr>
          <w:rFonts w:ascii="Times New Roman" w:eastAsia="Times New Roman" w:hAnsi="Times New Roman" w:cs="Times New Roman"/>
          <w:sz w:val="24"/>
          <w:szCs w:val="24"/>
        </w:rPr>
      </w:pPr>
    </w:p>
    <w:p w:rsidR="007A6881" w:rsidRDefault="007A6881" w:rsidP="00DC7B5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INTRODUCTION ................................................................................................5</w:t>
      </w:r>
      <w:r w:rsidR="00B132ED">
        <w:rPr>
          <w:rFonts w:ascii="Times New Roman" w:eastAsia="Times New Roman" w:hAnsi="Times New Roman" w:cs="Times New Roman"/>
          <w:sz w:val="24"/>
          <w:szCs w:val="24"/>
        </w:rPr>
        <w:t>8</w:t>
      </w:r>
    </w:p>
    <w:p w:rsidR="007A6881" w:rsidRDefault="007A6881" w:rsidP="00DC7B58">
      <w:pPr>
        <w:spacing w:line="240" w:lineRule="auto"/>
        <w:rPr>
          <w:rFonts w:ascii="Times New Roman" w:eastAsia="Times New Roman" w:hAnsi="Times New Roman" w:cs="Times New Roman"/>
          <w:sz w:val="24"/>
          <w:szCs w:val="24"/>
        </w:rPr>
      </w:pPr>
    </w:p>
    <w:p w:rsidR="007A6881" w:rsidRDefault="007A6881" w:rsidP="001647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DEEPER LEARNING ..........................................................................................5</w:t>
      </w:r>
      <w:r w:rsidR="00B132ED">
        <w:rPr>
          <w:rFonts w:ascii="Times New Roman" w:eastAsia="Times New Roman" w:hAnsi="Times New Roman" w:cs="Times New Roman"/>
          <w:sz w:val="24"/>
          <w:szCs w:val="24"/>
        </w:rPr>
        <w:t>8</w:t>
      </w:r>
    </w:p>
    <w:p w:rsidR="00C845E1" w:rsidRDefault="007A6881" w:rsidP="00DC7B5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7A6881" w:rsidRDefault="007A6881" w:rsidP="00C845E1">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PROJECT LEAD THE WAY ...............................................................................</w:t>
      </w:r>
      <w:r w:rsidR="00B132ED">
        <w:rPr>
          <w:rFonts w:ascii="Times New Roman" w:eastAsia="Times New Roman" w:hAnsi="Times New Roman" w:cs="Times New Roman"/>
          <w:sz w:val="24"/>
          <w:szCs w:val="24"/>
        </w:rPr>
        <w:t>61</w:t>
      </w:r>
    </w:p>
    <w:p w:rsidR="007A6881" w:rsidRDefault="007A6881" w:rsidP="00DC7B58">
      <w:pPr>
        <w:spacing w:line="240" w:lineRule="auto"/>
        <w:rPr>
          <w:rFonts w:ascii="Times New Roman" w:eastAsia="Times New Roman" w:hAnsi="Times New Roman" w:cs="Times New Roman"/>
          <w:sz w:val="24"/>
          <w:szCs w:val="24"/>
        </w:rPr>
      </w:pPr>
    </w:p>
    <w:p w:rsidR="007A6881" w:rsidRDefault="007A6881" w:rsidP="00DC7B5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IMPLICATIONS ..................................................................................................</w:t>
      </w:r>
      <w:r w:rsidR="00B132ED">
        <w:rPr>
          <w:rFonts w:ascii="Times New Roman" w:eastAsia="Times New Roman" w:hAnsi="Times New Roman" w:cs="Times New Roman"/>
          <w:sz w:val="24"/>
          <w:szCs w:val="24"/>
        </w:rPr>
        <w:t>63</w:t>
      </w:r>
    </w:p>
    <w:p w:rsidR="007A6881" w:rsidRDefault="007A6881" w:rsidP="00DC7B58">
      <w:pPr>
        <w:spacing w:line="240" w:lineRule="auto"/>
        <w:rPr>
          <w:rFonts w:ascii="Times New Roman" w:eastAsia="Times New Roman" w:hAnsi="Times New Roman" w:cs="Times New Roman"/>
          <w:sz w:val="24"/>
          <w:szCs w:val="24"/>
        </w:rPr>
      </w:pPr>
    </w:p>
    <w:p w:rsidR="007A6881" w:rsidRDefault="007A6881" w:rsidP="00DC7B5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CONCLUSION .....................................................................................................</w:t>
      </w:r>
      <w:r w:rsidR="000E5821">
        <w:rPr>
          <w:rFonts w:ascii="Times New Roman" w:eastAsia="Times New Roman" w:hAnsi="Times New Roman" w:cs="Times New Roman"/>
          <w:sz w:val="24"/>
          <w:szCs w:val="24"/>
        </w:rPr>
        <w:t>6</w:t>
      </w:r>
      <w:r w:rsidR="00B132ED">
        <w:rPr>
          <w:rFonts w:ascii="Times New Roman" w:eastAsia="Times New Roman" w:hAnsi="Times New Roman" w:cs="Times New Roman"/>
          <w:sz w:val="24"/>
          <w:szCs w:val="24"/>
        </w:rPr>
        <w:t>5</w:t>
      </w:r>
    </w:p>
    <w:p w:rsidR="0016479E" w:rsidRDefault="0016479E" w:rsidP="00DC7B58">
      <w:pPr>
        <w:spacing w:line="240" w:lineRule="auto"/>
        <w:rPr>
          <w:rFonts w:ascii="Times New Roman" w:eastAsia="Times New Roman" w:hAnsi="Times New Roman" w:cs="Times New Roman"/>
          <w:sz w:val="24"/>
          <w:szCs w:val="24"/>
        </w:rPr>
      </w:pPr>
    </w:p>
    <w:p w:rsidR="0016479E" w:rsidRDefault="0016479E" w:rsidP="001647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REFERENCES .................................................................................................................6</w:t>
      </w:r>
      <w:r w:rsidR="00B132ED">
        <w:rPr>
          <w:rFonts w:ascii="Times New Roman" w:eastAsia="Times New Roman" w:hAnsi="Times New Roman" w:cs="Times New Roman"/>
          <w:sz w:val="24"/>
          <w:szCs w:val="24"/>
        </w:rPr>
        <w:t>7</w:t>
      </w:r>
    </w:p>
    <w:p w:rsidR="00D93A34" w:rsidRDefault="00D93A34" w:rsidP="0016479E">
      <w:pPr>
        <w:spacing w:line="240" w:lineRule="auto"/>
        <w:rPr>
          <w:rFonts w:ascii="Times New Roman" w:eastAsia="Times New Roman" w:hAnsi="Times New Roman" w:cs="Times New Roman"/>
          <w:sz w:val="24"/>
          <w:szCs w:val="24"/>
        </w:rPr>
      </w:pPr>
    </w:p>
    <w:p w:rsidR="00D93A34" w:rsidRDefault="00D93A34" w:rsidP="001647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A</w:t>
      </w:r>
      <w:r w:rsidR="00933D2B">
        <w:rPr>
          <w:rFonts w:ascii="Times New Roman" w:eastAsia="Times New Roman" w:hAnsi="Times New Roman" w:cs="Times New Roman"/>
          <w:sz w:val="24"/>
          <w:szCs w:val="24"/>
        </w:rPr>
        <w:t xml:space="preserve"> – COGNITIVE REFLECTION TEST .....................................................</w:t>
      </w:r>
      <w:r w:rsidR="00266A8C">
        <w:rPr>
          <w:rFonts w:ascii="Times New Roman" w:eastAsia="Times New Roman" w:hAnsi="Times New Roman" w:cs="Times New Roman"/>
          <w:sz w:val="24"/>
          <w:szCs w:val="24"/>
        </w:rPr>
        <w:t>74</w:t>
      </w:r>
    </w:p>
    <w:p w:rsidR="00933D2B" w:rsidRDefault="00933D2B" w:rsidP="0016479E">
      <w:pPr>
        <w:spacing w:line="240" w:lineRule="auto"/>
        <w:rPr>
          <w:rFonts w:ascii="Times New Roman" w:eastAsia="Times New Roman" w:hAnsi="Times New Roman" w:cs="Times New Roman"/>
          <w:sz w:val="24"/>
          <w:szCs w:val="24"/>
        </w:rPr>
      </w:pPr>
    </w:p>
    <w:p w:rsidR="00933D2B" w:rsidRDefault="00933D2B" w:rsidP="001647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B – REMOTE ASSOCIATES TEST ...........................................................</w:t>
      </w:r>
      <w:r w:rsidR="00266A8C">
        <w:rPr>
          <w:rFonts w:ascii="Times New Roman" w:eastAsia="Times New Roman" w:hAnsi="Times New Roman" w:cs="Times New Roman"/>
          <w:sz w:val="24"/>
          <w:szCs w:val="24"/>
        </w:rPr>
        <w:t>76</w:t>
      </w:r>
    </w:p>
    <w:p w:rsidR="0016479E" w:rsidRDefault="0016479E" w:rsidP="0016479E">
      <w:pPr>
        <w:spacing w:line="240" w:lineRule="auto"/>
        <w:rPr>
          <w:rFonts w:ascii="Times New Roman" w:eastAsia="Times New Roman" w:hAnsi="Times New Roman" w:cs="Times New Roman"/>
          <w:sz w:val="24"/>
          <w:szCs w:val="24"/>
        </w:rPr>
      </w:pPr>
    </w:p>
    <w:p w:rsidR="0016479E" w:rsidRDefault="0016479E" w:rsidP="00DC7B58">
      <w:pPr>
        <w:spacing w:line="240" w:lineRule="auto"/>
        <w:rPr>
          <w:rFonts w:ascii="Times New Roman" w:eastAsia="Times New Roman" w:hAnsi="Times New Roman" w:cs="Times New Roman"/>
          <w:sz w:val="24"/>
          <w:szCs w:val="24"/>
        </w:rPr>
      </w:pPr>
    </w:p>
    <w:p w:rsidR="00D93F34" w:rsidRDefault="00D93F34" w:rsidP="00DC7B5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8D2FA8" w:rsidRDefault="008D2FA8" w:rsidP="00DC7B58">
      <w:pPr>
        <w:spacing w:line="240" w:lineRule="auto"/>
        <w:rPr>
          <w:rFonts w:ascii="Times New Roman" w:eastAsia="Times New Roman" w:hAnsi="Times New Roman" w:cs="Times New Roman"/>
          <w:sz w:val="24"/>
          <w:szCs w:val="24"/>
        </w:rPr>
      </w:pPr>
    </w:p>
    <w:p w:rsidR="008D2FA8" w:rsidRDefault="008D2FA8">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D2FA8" w:rsidRDefault="008D2FA8" w:rsidP="008D2FA8">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LIST OF FIGURES</w:t>
      </w:r>
    </w:p>
    <w:p w:rsidR="008D2FA8" w:rsidRDefault="008D2FA8" w:rsidP="008D2FA8">
      <w:pPr>
        <w:spacing w:line="240" w:lineRule="auto"/>
        <w:jc w:val="center"/>
        <w:rPr>
          <w:rFonts w:ascii="Times New Roman" w:eastAsia="Times New Roman" w:hAnsi="Times New Roman" w:cs="Times New Roman"/>
          <w:sz w:val="24"/>
          <w:szCs w:val="24"/>
        </w:rPr>
      </w:pPr>
    </w:p>
    <w:p w:rsidR="008D2FA8" w:rsidRDefault="008D2FA8" w:rsidP="008D2FA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1 – A Model for Deeper Learning and 21</w:t>
      </w:r>
      <w:r w:rsidRPr="008D2FA8">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Century Skills ....................................2</w:t>
      </w:r>
      <w:r w:rsidR="00B132ED">
        <w:rPr>
          <w:rFonts w:ascii="Times New Roman" w:eastAsia="Times New Roman" w:hAnsi="Times New Roman" w:cs="Times New Roman"/>
          <w:sz w:val="24"/>
          <w:szCs w:val="24"/>
        </w:rPr>
        <w:t>8</w:t>
      </w:r>
    </w:p>
    <w:p w:rsidR="00C42FD4" w:rsidRDefault="00C42FD4" w:rsidP="008D2FA8">
      <w:pPr>
        <w:spacing w:line="240" w:lineRule="auto"/>
        <w:rPr>
          <w:rFonts w:ascii="Times New Roman" w:eastAsia="Times New Roman" w:hAnsi="Times New Roman" w:cs="Times New Roman"/>
          <w:sz w:val="24"/>
          <w:szCs w:val="24"/>
        </w:rPr>
      </w:pPr>
    </w:p>
    <w:p w:rsidR="00C42FD4" w:rsidRDefault="00C42FD4" w:rsidP="008D2FA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2 – Theory of Action .............................................................................................</w:t>
      </w:r>
      <w:r w:rsidR="00B132ED">
        <w:rPr>
          <w:rFonts w:ascii="Times New Roman" w:eastAsia="Times New Roman" w:hAnsi="Times New Roman" w:cs="Times New Roman"/>
          <w:sz w:val="24"/>
          <w:szCs w:val="24"/>
        </w:rPr>
        <w:t>32</w:t>
      </w:r>
    </w:p>
    <w:p w:rsidR="008D2FA8" w:rsidRDefault="008D2FA8" w:rsidP="008D2FA8">
      <w:pPr>
        <w:spacing w:line="240" w:lineRule="auto"/>
        <w:rPr>
          <w:rFonts w:ascii="Times New Roman" w:eastAsia="Times New Roman" w:hAnsi="Times New Roman" w:cs="Times New Roman"/>
          <w:sz w:val="24"/>
          <w:szCs w:val="24"/>
        </w:rPr>
      </w:pPr>
    </w:p>
    <w:p w:rsidR="006E240A" w:rsidRDefault="006E240A" w:rsidP="008D2FA8">
      <w:pPr>
        <w:spacing w:line="240" w:lineRule="auto"/>
        <w:rPr>
          <w:rFonts w:ascii="Times New Roman" w:eastAsia="Times New Roman" w:hAnsi="Times New Roman" w:cs="Times New Roman"/>
          <w:sz w:val="24"/>
          <w:szCs w:val="24"/>
        </w:rPr>
      </w:pPr>
      <w:r w:rsidRPr="006E240A">
        <w:rPr>
          <w:rFonts w:ascii="Times New Roman" w:eastAsia="Times New Roman" w:hAnsi="Times New Roman" w:cs="Times New Roman"/>
          <w:sz w:val="24"/>
          <w:szCs w:val="24"/>
        </w:rPr>
        <w:t>Figure 3 – Cognitive Reflection Test Score Distribution by Gender</w:t>
      </w:r>
      <w:r>
        <w:rPr>
          <w:rFonts w:ascii="Times New Roman" w:eastAsia="Times New Roman" w:hAnsi="Times New Roman" w:cs="Times New Roman"/>
          <w:sz w:val="24"/>
          <w:szCs w:val="24"/>
        </w:rPr>
        <w:t xml:space="preserve"> ................................4</w:t>
      </w:r>
      <w:r w:rsidR="00B132ED">
        <w:rPr>
          <w:rFonts w:ascii="Times New Roman" w:eastAsia="Times New Roman" w:hAnsi="Times New Roman" w:cs="Times New Roman"/>
          <w:sz w:val="24"/>
          <w:szCs w:val="24"/>
        </w:rPr>
        <w:t>5</w:t>
      </w:r>
    </w:p>
    <w:p w:rsidR="006E240A" w:rsidRDefault="006E240A" w:rsidP="008D2FA8">
      <w:pPr>
        <w:spacing w:line="240" w:lineRule="auto"/>
        <w:rPr>
          <w:rFonts w:ascii="Times New Roman" w:eastAsia="Times New Roman" w:hAnsi="Times New Roman" w:cs="Times New Roman"/>
          <w:sz w:val="24"/>
          <w:szCs w:val="24"/>
        </w:rPr>
      </w:pPr>
    </w:p>
    <w:p w:rsidR="006E240A" w:rsidRDefault="006E240A" w:rsidP="008D2FA8">
      <w:pPr>
        <w:spacing w:line="240" w:lineRule="auto"/>
        <w:rPr>
          <w:rFonts w:ascii="Times New Roman" w:eastAsia="Times New Roman" w:hAnsi="Times New Roman" w:cs="Times New Roman"/>
          <w:sz w:val="24"/>
          <w:szCs w:val="24"/>
        </w:rPr>
      </w:pPr>
      <w:r w:rsidRPr="006E240A">
        <w:rPr>
          <w:rFonts w:ascii="Times New Roman" w:eastAsia="Times New Roman" w:hAnsi="Times New Roman" w:cs="Times New Roman"/>
          <w:sz w:val="24"/>
          <w:szCs w:val="24"/>
        </w:rPr>
        <w:t xml:space="preserve">Figure </w:t>
      </w:r>
      <w:r>
        <w:rPr>
          <w:rFonts w:ascii="Times New Roman" w:eastAsia="Times New Roman" w:hAnsi="Times New Roman" w:cs="Times New Roman"/>
          <w:sz w:val="24"/>
          <w:szCs w:val="24"/>
        </w:rPr>
        <w:t>4</w:t>
      </w:r>
      <w:r w:rsidRPr="006E240A">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Remote Associates</w:t>
      </w:r>
      <w:r w:rsidRPr="006E240A">
        <w:rPr>
          <w:rFonts w:ascii="Times New Roman" w:eastAsia="Times New Roman" w:hAnsi="Times New Roman" w:cs="Times New Roman"/>
          <w:sz w:val="24"/>
          <w:szCs w:val="24"/>
        </w:rPr>
        <w:t xml:space="preserve"> Test Score Distribution by Gender</w:t>
      </w:r>
      <w:r>
        <w:rPr>
          <w:rFonts w:ascii="Times New Roman" w:eastAsia="Times New Roman" w:hAnsi="Times New Roman" w:cs="Times New Roman"/>
          <w:sz w:val="24"/>
          <w:szCs w:val="24"/>
        </w:rPr>
        <w:t xml:space="preserve"> ..................................4</w:t>
      </w:r>
      <w:r w:rsidR="00B132ED">
        <w:rPr>
          <w:rFonts w:ascii="Times New Roman" w:eastAsia="Times New Roman" w:hAnsi="Times New Roman" w:cs="Times New Roman"/>
          <w:sz w:val="24"/>
          <w:szCs w:val="24"/>
        </w:rPr>
        <w:t>5</w:t>
      </w:r>
    </w:p>
    <w:p w:rsidR="009363EB" w:rsidRDefault="009363EB" w:rsidP="008D2FA8">
      <w:pPr>
        <w:spacing w:line="240" w:lineRule="auto"/>
        <w:rPr>
          <w:rFonts w:ascii="Times New Roman" w:eastAsia="Times New Roman" w:hAnsi="Times New Roman" w:cs="Times New Roman"/>
          <w:sz w:val="24"/>
          <w:szCs w:val="24"/>
        </w:rPr>
      </w:pPr>
    </w:p>
    <w:p w:rsidR="009363EB" w:rsidRDefault="009363EB" w:rsidP="008D2FA8">
      <w:pPr>
        <w:spacing w:line="240" w:lineRule="auto"/>
        <w:rPr>
          <w:rFonts w:ascii="Times New Roman" w:eastAsia="Times New Roman" w:hAnsi="Times New Roman" w:cs="Times New Roman"/>
          <w:sz w:val="24"/>
          <w:szCs w:val="24"/>
        </w:rPr>
      </w:pPr>
      <w:r w:rsidRPr="009363EB">
        <w:rPr>
          <w:rFonts w:ascii="Times New Roman" w:eastAsia="Times New Roman" w:hAnsi="Times New Roman" w:cs="Times New Roman"/>
          <w:sz w:val="24"/>
          <w:szCs w:val="24"/>
        </w:rPr>
        <w:t xml:space="preserve">Figure </w:t>
      </w:r>
      <w:r>
        <w:rPr>
          <w:rFonts w:ascii="Times New Roman" w:eastAsia="Times New Roman" w:hAnsi="Times New Roman" w:cs="Times New Roman"/>
          <w:sz w:val="24"/>
          <w:szCs w:val="24"/>
        </w:rPr>
        <w:t>5</w:t>
      </w:r>
      <w:r w:rsidRPr="009363EB">
        <w:rPr>
          <w:rFonts w:ascii="Times New Roman" w:eastAsia="Times New Roman" w:hAnsi="Times New Roman" w:cs="Times New Roman"/>
          <w:sz w:val="24"/>
          <w:szCs w:val="24"/>
        </w:rPr>
        <w:t xml:space="preserve"> – </w:t>
      </w:r>
      <w:r w:rsidR="00E351A2" w:rsidRPr="00E351A2">
        <w:rPr>
          <w:rFonts w:ascii="Times New Roman" w:eastAsia="Times New Roman" w:hAnsi="Times New Roman" w:cs="Times New Roman"/>
          <w:sz w:val="24"/>
          <w:szCs w:val="24"/>
        </w:rPr>
        <w:t>Cognitive Reflection Test Score Distribution by Age</w:t>
      </w:r>
      <w:r w:rsidR="00E351A2">
        <w:rPr>
          <w:rFonts w:ascii="Times New Roman" w:eastAsia="Times New Roman" w:hAnsi="Times New Roman" w:cs="Times New Roman"/>
          <w:sz w:val="24"/>
          <w:szCs w:val="24"/>
        </w:rPr>
        <w:t xml:space="preserve"> ......................</w:t>
      </w:r>
      <w:r w:rsidR="00506FA9">
        <w:rPr>
          <w:rFonts w:ascii="Times New Roman" w:eastAsia="Times New Roman" w:hAnsi="Times New Roman" w:cs="Times New Roman"/>
          <w:sz w:val="24"/>
          <w:szCs w:val="24"/>
        </w:rPr>
        <w:t>.</w:t>
      </w:r>
      <w:r w:rsidR="00E351A2">
        <w:rPr>
          <w:rFonts w:ascii="Times New Roman" w:eastAsia="Times New Roman" w:hAnsi="Times New Roman" w:cs="Times New Roman"/>
          <w:sz w:val="24"/>
          <w:szCs w:val="24"/>
        </w:rPr>
        <w:t>..............4</w:t>
      </w:r>
      <w:r w:rsidR="00B132ED">
        <w:rPr>
          <w:rFonts w:ascii="Times New Roman" w:eastAsia="Times New Roman" w:hAnsi="Times New Roman" w:cs="Times New Roman"/>
          <w:sz w:val="24"/>
          <w:szCs w:val="24"/>
        </w:rPr>
        <w:t>8</w:t>
      </w:r>
    </w:p>
    <w:p w:rsidR="00E351A2" w:rsidRDefault="00E351A2" w:rsidP="008D2FA8">
      <w:pPr>
        <w:spacing w:line="240" w:lineRule="auto"/>
        <w:rPr>
          <w:rFonts w:ascii="Times New Roman" w:eastAsia="Times New Roman" w:hAnsi="Times New Roman" w:cs="Times New Roman"/>
          <w:sz w:val="24"/>
          <w:szCs w:val="24"/>
        </w:rPr>
      </w:pPr>
    </w:p>
    <w:p w:rsidR="00E351A2" w:rsidRDefault="00E351A2" w:rsidP="008D2FA8">
      <w:pPr>
        <w:spacing w:line="240" w:lineRule="auto"/>
        <w:rPr>
          <w:rFonts w:ascii="Times New Roman" w:eastAsia="Times New Roman" w:hAnsi="Times New Roman" w:cs="Times New Roman"/>
          <w:sz w:val="24"/>
          <w:szCs w:val="24"/>
        </w:rPr>
      </w:pPr>
      <w:r w:rsidRPr="00E351A2">
        <w:rPr>
          <w:rFonts w:ascii="Times New Roman" w:eastAsia="Times New Roman" w:hAnsi="Times New Roman" w:cs="Times New Roman"/>
          <w:sz w:val="24"/>
          <w:szCs w:val="24"/>
        </w:rPr>
        <w:t>Figure 6 – Remote Associates Test Score Distribution by Age</w:t>
      </w:r>
      <w:r>
        <w:rPr>
          <w:rFonts w:ascii="Times New Roman" w:eastAsia="Times New Roman" w:hAnsi="Times New Roman" w:cs="Times New Roman"/>
          <w:sz w:val="24"/>
          <w:szCs w:val="24"/>
        </w:rPr>
        <w:t xml:space="preserve"> ........................................4</w:t>
      </w:r>
      <w:r w:rsidR="00B132ED">
        <w:rPr>
          <w:rFonts w:ascii="Times New Roman" w:eastAsia="Times New Roman" w:hAnsi="Times New Roman" w:cs="Times New Roman"/>
          <w:sz w:val="24"/>
          <w:szCs w:val="24"/>
        </w:rPr>
        <w:t>8</w:t>
      </w:r>
    </w:p>
    <w:p w:rsidR="00ED457B" w:rsidRDefault="00ED457B" w:rsidP="008D2FA8">
      <w:pPr>
        <w:spacing w:line="240" w:lineRule="auto"/>
        <w:rPr>
          <w:rFonts w:ascii="Times New Roman" w:eastAsia="Times New Roman" w:hAnsi="Times New Roman" w:cs="Times New Roman"/>
          <w:sz w:val="24"/>
          <w:szCs w:val="24"/>
        </w:rPr>
      </w:pPr>
    </w:p>
    <w:p w:rsidR="00ED457B" w:rsidRDefault="00ED457B" w:rsidP="008D2FA8">
      <w:pPr>
        <w:spacing w:line="240" w:lineRule="auto"/>
        <w:rPr>
          <w:rFonts w:ascii="Times New Roman" w:eastAsia="Times New Roman" w:hAnsi="Times New Roman" w:cs="Times New Roman"/>
          <w:sz w:val="24"/>
          <w:szCs w:val="24"/>
        </w:rPr>
      </w:pPr>
      <w:r w:rsidRPr="00ED457B">
        <w:rPr>
          <w:rFonts w:ascii="Times New Roman" w:eastAsia="Times New Roman" w:hAnsi="Times New Roman" w:cs="Times New Roman"/>
          <w:sz w:val="24"/>
          <w:szCs w:val="24"/>
        </w:rPr>
        <w:t>Figure 7 – Cognitive Reflection Test Score Distribution by Political Affiliation</w:t>
      </w:r>
      <w:r>
        <w:rPr>
          <w:rFonts w:ascii="Times New Roman" w:eastAsia="Times New Roman" w:hAnsi="Times New Roman" w:cs="Times New Roman"/>
          <w:sz w:val="24"/>
          <w:szCs w:val="24"/>
        </w:rPr>
        <w:t xml:space="preserve"> ............</w:t>
      </w:r>
      <w:r w:rsidR="00B132ED">
        <w:rPr>
          <w:rFonts w:ascii="Times New Roman" w:eastAsia="Times New Roman" w:hAnsi="Times New Roman" w:cs="Times New Roman"/>
          <w:sz w:val="24"/>
          <w:szCs w:val="24"/>
        </w:rPr>
        <w:t>50</w:t>
      </w:r>
    </w:p>
    <w:p w:rsidR="00BE44BA" w:rsidRDefault="00BE44BA" w:rsidP="008D2FA8">
      <w:pPr>
        <w:spacing w:line="240" w:lineRule="auto"/>
        <w:rPr>
          <w:rFonts w:ascii="Times New Roman" w:eastAsia="Times New Roman" w:hAnsi="Times New Roman" w:cs="Times New Roman"/>
          <w:sz w:val="24"/>
          <w:szCs w:val="24"/>
        </w:rPr>
      </w:pPr>
    </w:p>
    <w:p w:rsidR="00BE44BA" w:rsidRDefault="00BE44BA" w:rsidP="008D2FA8">
      <w:pPr>
        <w:spacing w:line="240" w:lineRule="auto"/>
        <w:rPr>
          <w:rFonts w:ascii="Times New Roman" w:eastAsia="Times New Roman" w:hAnsi="Times New Roman" w:cs="Times New Roman"/>
          <w:sz w:val="24"/>
          <w:szCs w:val="24"/>
        </w:rPr>
      </w:pPr>
      <w:r w:rsidRPr="00BE44BA">
        <w:rPr>
          <w:rFonts w:ascii="Times New Roman" w:eastAsia="Times New Roman" w:hAnsi="Times New Roman" w:cs="Times New Roman"/>
          <w:sz w:val="24"/>
          <w:szCs w:val="24"/>
        </w:rPr>
        <w:t xml:space="preserve">Figure 8 – Cognitive Reflection Test Score Distribution by </w:t>
      </w:r>
    </w:p>
    <w:p w:rsidR="00BE44BA" w:rsidRDefault="00BE44BA" w:rsidP="00BE44BA">
      <w:pPr>
        <w:spacing w:line="240" w:lineRule="auto"/>
        <w:ind w:left="720" w:firstLine="720"/>
        <w:rPr>
          <w:rFonts w:ascii="Times New Roman" w:eastAsia="Times New Roman" w:hAnsi="Times New Roman" w:cs="Times New Roman"/>
          <w:sz w:val="24"/>
          <w:szCs w:val="24"/>
        </w:rPr>
      </w:pPr>
      <w:r w:rsidRPr="00BE44BA">
        <w:rPr>
          <w:rFonts w:ascii="Times New Roman" w:eastAsia="Times New Roman" w:hAnsi="Times New Roman" w:cs="Times New Roman"/>
          <w:sz w:val="24"/>
          <w:szCs w:val="24"/>
        </w:rPr>
        <w:t>Project Lead the Way Membership</w:t>
      </w:r>
      <w:r>
        <w:rPr>
          <w:rFonts w:ascii="Times New Roman" w:eastAsia="Times New Roman" w:hAnsi="Times New Roman" w:cs="Times New Roman"/>
          <w:sz w:val="24"/>
          <w:szCs w:val="24"/>
        </w:rPr>
        <w:t xml:space="preserve"> ...........................................................5</w:t>
      </w:r>
      <w:r w:rsidR="00B132ED">
        <w:rPr>
          <w:rFonts w:ascii="Times New Roman" w:eastAsia="Times New Roman" w:hAnsi="Times New Roman" w:cs="Times New Roman"/>
          <w:sz w:val="24"/>
          <w:szCs w:val="24"/>
        </w:rPr>
        <w:t>4</w:t>
      </w:r>
    </w:p>
    <w:p w:rsidR="00BE44BA" w:rsidRDefault="00BE44BA" w:rsidP="00BE44BA">
      <w:pPr>
        <w:spacing w:line="240" w:lineRule="auto"/>
        <w:rPr>
          <w:rFonts w:ascii="Times New Roman" w:eastAsia="Times New Roman" w:hAnsi="Times New Roman" w:cs="Times New Roman"/>
          <w:sz w:val="24"/>
          <w:szCs w:val="24"/>
        </w:rPr>
      </w:pPr>
    </w:p>
    <w:p w:rsidR="00BE44BA" w:rsidRDefault="00BE44BA" w:rsidP="00BE44B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9 – Remote Associates Test Score Distribution by</w:t>
      </w:r>
    </w:p>
    <w:p w:rsidR="00BE44BA" w:rsidRDefault="00BE44BA" w:rsidP="00BE44B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Project Lead the Way Membership ...........................................................5</w:t>
      </w:r>
      <w:r w:rsidR="00B132ED">
        <w:rPr>
          <w:rFonts w:ascii="Times New Roman" w:eastAsia="Times New Roman" w:hAnsi="Times New Roman" w:cs="Times New Roman"/>
          <w:sz w:val="24"/>
          <w:szCs w:val="24"/>
        </w:rPr>
        <w:t>4</w:t>
      </w:r>
    </w:p>
    <w:p w:rsidR="00E351A2" w:rsidRDefault="00E351A2" w:rsidP="008D2FA8">
      <w:pPr>
        <w:spacing w:line="240" w:lineRule="auto"/>
        <w:rPr>
          <w:rFonts w:ascii="Times New Roman" w:eastAsia="Times New Roman" w:hAnsi="Times New Roman" w:cs="Times New Roman"/>
          <w:sz w:val="24"/>
          <w:szCs w:val="24"/>
        </w:rPr>
      </w:pPr>
    </w:p>
    <w:p w:rsidR="00E351A2" w:rsidRDefault="00E351A2" w:rsidP="008D2FA8">
      <w:pPr>
        <w:spacing w:line="240" w:lineRule="auto"/>
        <w:rPr>
          <w:rFonts w:ascii="Times New Roman" w:eastAsia="Times New Roman" w:hAnsi="Times New Roman" w:cs="Times New Roman"/>
          <w:sz w:val="24"/>
          <w:szCs w:val="24"/>
        </w:rPr>
      </w:pPr>
    </w:p>
    <w:p w:rsidR="008D2FA8" w:rsidRDefault="008D2FA8">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D2FA8" w:rsidRDefault="008D2FA8" w:rsidP="008D2FA8">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LIST OF TABLES</w:t>
      </w:r>
    </w:p>
    <w:p w:rsidR="008D2FA8" w:rsidRDefault="008D2FA8" w:rsidP="008D2FA8">
      <w:pPr>
        <w:spacing w:line="240" w:lineRule="auto"/>
        <w:jc w:val="center"/>
        <w:rPr>
          <w:rFonts w:ascii="Times New Roman" w:eastAsia="Times New Roman" w:hAnsi="Times New Roman" w:cs="Times New Roman"/>
          <w:sz w:val="24"/>
          <w:szCs w:val="24"/>
        </w:rPr>
      </w:pPr>
    </w:p>
    <w:p w:rsidR="00683784" w:rsidRDefault="008D2FA8" w:rsidP="008D2FA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1 </w:t>
      </w:r>
      <w:r w:rsidR="00683784" w:rsidRPr="00683784">
        <w:rPr>
          <w:rFonts w:ascii="Times New Roman" w:eastAsia="Times New Roman" w:hAnsi="Times New Roman" w:cs="Times New Roman"/>
          <w:sz w:val="24"/>
          <w:szCs w:val="24"/>
        </w:rPr>
        <w:t xml:space="preserve">– Cognitive Reflection Test and Remote Associates Test </w:t>
      </w:r>
    </w:p>
    <w:p w:rsidR="008D2FA8" w:rsidRDefault="00C10AF4" w:rsidP="00683784">
      <w:pPr>
        <w:spacing w:line="24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683784" w:rsidRPr="00683784">
        <w:rPr>
          <w:rFonts w:ascii="Times New Roman" w:eastAsia="Times New Roman" w:hAnsi="Times New Roman" w:cs="Times New Roman"/>
          <w:sz w:val="24"/>
          <w:szCs w:val="24"/>
        </w:rPr>
        <w:t xml:space="preserve">escriptive </w:t>
      </w:r>
      <w:r>
        <w:rPr>
          <w:rFonts w:ascii="Times New Roman" w:eastAsia="Times New Roman" w:hAnsi="Times New Roman" w:cs="Times New Roman"/>
          <w:sz w:val="24"/>
          <w:szCs w:val="24"/>
        </w:rPr>
        <w:t>S</w:t>
      </w:r>
      <w:r w:rsidR="00683784" w:rsidRPr="00683784">
        <w:rPr>
          <w:rFonts w:ascii="Times New Roman" w:eastAsia="Times New Roman" w:hAnsi="Times New Roman" w:cs="Times New Roman"/>
          <w:sz w:val="24"/>
          <w:szCs w:val="24"/>
        </w:rPr>
        <w:t xml:space="preserve">tatistics by </w:t>
      </w:r>
      <w:r>
        <w:rPr>
          <w:rFonts w:ascii="Times New Roman" w:eastAsia="Times New Roman" w:hAnsi="Times New Roman" w:cs="Times New Roman"/>
          <w:sz w:val="24"/>
          <w:szCs w:val="24"/>
        </w:rPr>
        <w:t>G</w:t>
      </w:r>
      <w:r w:rsidR="00683784" w:rsidRPr="00683784">
        <w:rPr>
          <w:rFonts w:ascii="Times New Roman" w:eastAsia="Times New Roman" w:hAnsi="Times New Roman" w:cs="Times New Roman"/>
          <w:sz w:val="24"/>
          <w:szCs w:val="24"/>
        </w:rPr>
        <w:t>ender</w:t>
      </w:r>
      <w:r w:rsidR="00683784">
        <w:rPr>
          <w:rFonts w:ascii="Times New Roman" w:eastAsia="Times New Roman" w:hAnsi="Times New Roman" w:cs="Times New Roman"/>
          <w:sz w:val="24"/>
          <w:szCs w:val="24"/>
        </w:rPr>
        <w:t xml:space="preserve"> ...............................................................4</w:t>
      </w:r>
      <w:r w:rsidR="00B132ED">
        <w:rPr>
          <w:rFonts w:ascii="Times New Roman" w:eastAsia="Times New Roman" w:hAnsi="Times New Roman" w:cs="Times New Roman"/>
          <w:sz w:val="24"/>
          <w:szCs w:val="24"/>
        </w:rPr>
        <w:t>4</w:t>
      </w:r>
    </w:p>
    <w:p w:rsidR="00C10AF4" w:rsidRDefault="00C10AF4" w:rsidP="00683784">
      <w:pPr>
        <w:spacing w:line="240" w:lineRule="auto"/>
        <w:ind w:left="720" w:firstLine="720"/>
        <w:rPr>
          <w:rFonts w:ascii="Times New Roman" w:eastAsia="Times New Roman" w:hAnsi="Times New Roman" w:cs="Times New Roman"/>
          <w:sz w:val="24"/>
          <w:szCs w:val="24"/>
        </w:rPr>
      </w:pPr>
    </w:p>
    <w:p w:rsidR="00C10AF4" w:rsidRDefault="00C10AF4" w:rsidP="00C10AF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2 - </w:t>
      </w:r>
      <w:r w:rsidRPr="009363EB">
        <w:rPr>
          <w:rFonts w:ascii="Times New Roman" w:eastAsia="Times New Roman" w:hAnsi="Times New Roman" w:cs="Times New Roman"/>
          <w:sz w:val="24"/>
          <w:szCs w:val="24"/>
        </w:rPr>
        <w:t xml:space="preserve">Independent Samples t-test of </w:t>
      </w:r>
      <w:r>
        <w:rPr>
          <w:rFonts w:ascii="Times New Roman" w:eastAsia="Times New Roman" w:hAnsi="Times New Roman" w:cs="Times New Roman"/>
          <w:sz w:val="24"/>
          <w:szCs w:val="24"/>
        </w:rPr>
        <w:t>S</w:t>
      </w:r>
      <w:r w:rsidRPr="009363EB">
        <w:rPr>
          <w:rFonts w:ascii="Times New Roman" w:eastAsia="Times New Roman" w:hAnsi="Times New Roman" w:cs="Times New Roman"/>
          <w:sz w:val="24"/>
          <w:szCs w:val="24"/>
        </w:rPr>
        <w:t xml:space="preserve">cores by </w:t>
      </w:r>
      <w:r>
        <w:rPr>
          <w:rFonts w:ascii="Times New Roman" w:eastAsia="Times New Roman" w:hAnsi="Times New Roman" w:cs="Times New Roman"/>
          <w:sz w:val="24"/>
          <w:szCs w:val="24"/>
        </w:rPr>
        <w:t>G</w:t>
      </w:r>
      <w:r w:rsidRPr="009363EB">
        <w:rPr>
          <w:rFonts w:ascii="Times New Roman" w:eastAsia="Times New Roman" w:hAnsi="Times New Roman" w:cs="Times New Roman"/>
          <w:sz w:val="24"/>
          <w:szCs w:val="24"/>
        </w:rPr>
        <w:t>ender</w:t>
      </w:r>
      <w:r>
        <w:rPr>
          <w:rFonts w:ascii="Times New Roman" w:eastAsia="Times New Roman" w:hAnsi="Times New Roman" w:cs="Times New Roman"/>
          <w:sz w:val="24"/>
          <w:szCs w:val="24"/>
        </w:rPr>
        <w:t xml:space="preserve"> ..............................................4</w:t>
      </w:r>
      <w:r w:rsidR="00B132ED">
        <w:rPr>
          <w:rFonts w:ascii="Times New Roman" w:eastAsia="Times New Roman" w:hAnsi="Times New Roman" w:cs="Times New Roman"/>
          <w:sz w:val="24"/>
          <w:szCs w:val="24"/>
        </w:rPr>
        <w:t>6</w:t>
      </w:r>
    </w:p>
    <w:p w:rsidR="00C10AF4" w:rsidRDefault="00C10AF4" w:rsidP="00C10AF4">
      <w:pPr>
        <w:spacing w:line="240" w:lineRule="auto"/>
        <w:rPr>
          <w:rFonts w:ascii="Times New Roman" w:eastAsia="Times New Roman" w:hAnsi="Times New Roman" w:cs="Times New Roman"/>
          <w:sz w:val="24"/>
          <w:szCs w:val="24"/>
        </w:rPr>
      </w:pPr>
    </w:p>
    <w:p w:rsidR="00C10AF4" w:rsidRDefault="00C10AF4" w:rsidP="00C10AF4">
      <w:pPr>
        <w:spacing w:line="240" w:lineRule="auto"/>
        <w:rPr>
          <w:rFonts w:ascii="Times New Roman" w:eastAsia="Times New Roman" w:hAnsi="Times New Roman" w:cs="Times New Roman"/>
          <w:sz w:val="24"/>
          <w:szCs w:val="24"/>
        </w:rPr>
      </w:pPr>
      <w:r w:rsidRPr="00C10AF4">
        <w:rPr>
          <w:rFonts w:ascii="Times New Roman" w:eastAsia="Times New Roman" w:hAnsi="Times New Roman" w:cs="Times New Roman"/>
          <w:sz w:val="24"/>
          <w:szCs w:val="24"/>
        </w:rPr>
        <w:t xml:space="preserve">Table 3 – Cognitive Reflection Test and Remote Associates Test </w:t>
      </w:r>
    </w:p>
    <w:p w:rsidR="00C10AF4" w:rsidRDefault="00C10AF4" w:rsidP="00C10AF4">
      <w:pPr>
        <w:spacing w:line="240" w:lineRule="auto"/>
        <w:ind w:left="720" w:firstLine="720"/>
        <w:rPr>
          <w:rFonts w:ascii="Times New Roman" w:eastAsia="Times New Roman" w:hAnsi="Times New Roman" w:cs="Times New Roman"/>
          <w:sz w:val="24"/>
          <w:szCs w:val="24"/>
        </w:rPr>
      </w:pPr>
      <w:r w:rsidRPr="00C10AF4">
        <w:rPr>
          <w:rFonts w:ascii="Times New Roman" w:eastAsia="Times New Roman" w:hAnsi="Times New Roman" w:cs="Times New Roman"/>
          <w:sz w:val="24"/>
          <w:szCs w:val="24"/>
        </w:rPr>
        <w:t>Descriptive Statistics by Age</w:t>
      </w:r>
      <w:r>
        <w:rPr>
          <w:rFonts w:ascii="Times New Roman" w:eastAsia="Times New Roman" w:hAnsi="Times New Roman" w:cs="Times New Roman"/>
          <w:sz w:val="24"/>
          <w:szCs w:val="24"/>
        </w:rPr>
        <w:t xml:space="preserve"> ....................................................................4</w:t>
      </w:r>
      <w:r w:rsidR="00B132ED">
        <w:rPr>
          <w:rFonts w:ascii="Times New Roman" w:eastAsia="Times New Roman" w:hAnsi="Times New Roman" w:cs="Times New Roman"/>
          <w:sz w:val="24"/>
          <w:szCs w:val="24"/>
        </w:rPr>
        <w:t>7</w:t>
      </w:r>
    </w:p>
    <w:p w:rsidR="00C10AF4" w:rsidRDefault="00C10AF4" w:rsidP="00C10AF4">
      <w:pPr>
        <w:spacing w:line="240" w:lineRule="auto"/>
        <w:rPr>
          <w:rFonts w:ascii="Times New Roman" w:eastAsia="Times New Roman" w:hAnsi="Times New Roman" w:cs="Times New Roman"/>
          <w:sz w:val="24"/>
          <w:szCs w:val="24"/>
        </w:rPr>
      </w:pPr>
    </w:p>
    <w:p w:rsidR="000F50DC" w:rsidRDefault="000F50DC" w:rsidP="000F50DC">
      <w:pPr>
        <w:spacing w:line="240" w:lineRule="auto"/>
        <w:rPr>
          <w:rFonts w:ascii="Times New Roman" w:eastAsia="Times New Roman" w:hAnsi="Times New Roman" w:cs="Times New Roman"/>
          <w:sz w:val="24"/>
          <w:szCs w:val="24"/>
        </w:rPr>
      </w:pPr>
      <w:r w:rsidRPr="000F50DC">
        <w:rPr>
          <w:rFonts w:ascii="Times New Roman" w:eastAsia="Times New Roman" w:hAnsi="Times New Roman" w:cs="Times New Roman"/>
          <w:sz w:val="24"/>
          <w:szCs w:val="24"/>
        </w:rPr>
        <w:t>Table 4 – ANOVA analysis of Cognitive Reflection Test Scores by Age</w:t>
      </w:r>
      <w:r>
        <w:rPr>
          <w:rFonts w:ascii="Times New Roman" w:eastAsia="Times New Roman" w:hAnsi="Times New Roman" w:cs="Times New Roman"/>
          <w:sz w:val="24"/>
          <w:szCs w:val="24"/>
        </w:rPr>
        <w:t xml:space="preserve"> .......................4</w:t>
      </w:r>
      <w:r w:rsidR="00B132ED">
        <w:rPr>
          <w:rFonts w:ascii="Times New Roman" w:eastAsia="Times New Roman" w:hAnsi="Times New Roman" w:cs="Times New Roman"/>
          <w:sz w:val="24"/>
          <w:szCs w:val="24"/>
        </w:rPr>
        <w:t>9</w:t>
      </w:r>
    </w:p>
    <w:p w:rsidR="000F50DC" w:rsidRPr="000F50DC" w:rsidRDefault="000F50DC" w:rsidP="000F50DC">
      <w:pPr>
        <w:spacing w:line="240" w:lineRule="auto"/>
        <w:rPr>
          <w:rFonts w:ascii="Times New Roman" w:eastAsia="Times New Roman" w:hAnsi="Times New Roman" w:cs="Times New Roman"/>
          <w:sz w:val="24"/>
          <w:szCs w:val="24"/>
        </w:rPr>
      </w:pPr>
    </w:p>
    <w:p w:rsidR="00D04F88" w:rsidRDefault="000F50DC" w:rsidP="000F50DC">
      <w:pPr>
        <w:spacing w:line="240" w:lineRule="auto"/>
        <w:rPr>
          <w:rFonts w:ascii="Times New Roman" w:eastAsia="Times New Roman" w:hAnsi="Times New Roman" w:cs="Times New Roman"/>
          <w:sz w:val="24"/>
          <w:szCs w:val="24"/>
        </w:rPr>
      </w:pPr>
      <w:r w:rsidRPr="000F50DC">
        <w:rPr>
          <w:rFonts w:ascii="Times New Roman" w:eastAsia="Times New Roman" w:hAnsi="Times New Roman" w:cs="Times New Roman"/>
          <w:sz w:val="24"/>
          <w:szCs w:val="24"/>
        </w:rPr>
        <w:t>Table 5 – ANOVA analysis of Remote Associates Test Scores by Age</w:t>
      </w:r>
      <w:r>
        <w:rPr>
          <w:rFonts w:ascii="Times New Roman" w:eastAsia="Times New Roman" w:hAnsi="Times New Roman" w:cs="Times New Roman"/>
          <w:sz w:val="24"/>
          <w:szCs w:val="24"/>
        </w:rPr>
        <w:t xml:space="preserve"> ..........................4</w:t>
      </w:r>
      <w:r w:rsidR="00B132ED">
        <w:rPr>
          <w:rFonts w:ascii="Times New Roman" w:eastAsia="Times New Roman" w:hAnsi="Times New Roman" w:cs="Times New Roman"/>
          <w:sz w:val="24"/>
          <w:szCs w:val="24"/>
        </w:rPr>
        <w:t>9</w:t>
      </w:r>
    </w:p>
    <w:p w:rsidR="00ED457B" w:rsidRDefault="00ED457B" w:rsidP="000F50DC">
      <w:pPr>
        <w:spacing w:line="240" w:lineRule="auto"/>
        <w:rPr>
          <w:rFonts w:ascii="Times New Roman" w:eastAsia="Times New Roman" w:hAnsi="Times New Roman" w:cs="Times New Roman"/>
          <w:sz w:val="24"/>
          <w:szCs w:val="24"/>
        </w:rPr>
      </w:pPr>
    </w:p>
    <w:p w:rsidR="00ED457B" w:rsidRDefault="00ED457B" w:rsidP="000F50DC">
      <w:pPr>
        <w:spacing w:line="240" w:lineRule="auto"/>
        <w:rPr>
          <w:rFonts w:ascii="Times New Roman" w:eastAsia="Times New Roman" w:hAnsi="Times New Roman" w:cs="Times New Roman"/>
          <w:sz w:val="24"/>
          <w:szCs w:val="24"/>
        </w:rPr>
      </w:pPr>
      <w:r w:rsidRPr="00ED457B">
        <w:rPr>
          <w:rFonts w:ascii="Times New Roman" w:eastAsia="Times New Roman" w:hAnsi="Times New Roman" w:cs="Times New Roman"/>
          <w:sz w:val="24"/>
          <w:szCs w:val="24"/>
        </w:rPr>
        <w:t>Table 6 – Cognitive Reflection Test Descriptive Statistics by Political Affiliation</w:t>
      </w:r>
      <w:r>
        <w:rPr>
          <w:rFonts w:ascii="Times New Roman" w:eastAsia="Times New Roman" w:hAnsi="Times New Roman" w:cs="Times New Roman"/>
          <w:sz w:val="24"/>
          <w:szCs w:val="24"/>
        </w:rPr>
        <w:t xml:space="preserve"> .........</w:t>
      </w:r>
      <w:r w:rsidR="00B132ED">
        <w:rPr>
          <w:rFonts w:ascii="Times New Roman" w:eastAsia="Times New Roman" w:hAnsi="Times New Roman" w:cs="Times New Roman"/>
          <w:sz w:val="24"/>
          <w:szCs w:val="24"/>
        </w:rPr>
        <w:t>50</w:t>
      </w:r>
    </w:p>
    <w:p w:rsidR="00ED457B" w:rsidRDefault="00ED457B" w:rsidP="000F50DC">
      <w:pPr>
        <w:spacing w:line="240" w:lineRule="auto"/>
        <w:rPr>
          <w:rFonts w:ascii="Times New Roman" w:eastAsia="Times New Roman" w:hAnsi="Times New Roman" w:cs="Times New Roman"/>
          <w:sz w:val="24"/>
          <w:szCs w:val="24"/>
        </w:rPr>
      </w:pPr>
    </w:p>
    <w:p w:rsidR="00ED457B" w:rsidRDefault="00ED457B" w:rsidP="000F50DC">
      <w:pPr>
        <w:spacing w:line="240" w:lineRule="auto"/>
        <w:rPr>
          <w:rFonts w:ascii="Times New Roman" w:eastAsia="Times New Roman" w:hAnsi="Times New Roman" w:cs="Times New Roman"/>
          <w:sz w:val="24"/>
          <w:szCs w:val="24"/>
        </w:rPr>
      </w:pPr>
      <w:r w:rsidRPr="00ED457B">
        <w:rPr>
          <w:rFonts w:ascii="Times New Roman" w:eastAsia="Times New Roman" w:hAnsi="Times New Roman" w:cs="Times New Roman"/>
          <w:sz w:val="24"/>
          <w:szCs w:val="24"/>
        </w:rPr>
        <w:t xml:space="preserve">Table 7 – ANOVA Analysis of Difference in Cognitive Reflection </w:t>
      </w:r>
      <w:r>
        <w:rPr>
          <w:rFonts w:ascii="Times New Roman" w:eastAsia="Times New Roman" w:hAnsi="Times New Roman" w:cs="Times New Roman"/>
          <w:sz w:val="24"/>
          <w:szCs w:val="24"/>
        </w:rPr>
        <w:t>T</w:t>
      </w:r>
      <w:r w:rsidRPr="00ED457B">
        <w:rPr>
          <w:rFonts w:ascii="Times New Roman" w:eastAsia="Times New Roman" w:hAnsi="Times New Roman" w:cs="Times New Roman"/>
          <w:sz w:val="24"/>
          <w:szCs w:val="24"/>
        </w:rPr>
        <w:t xml:space="preserve">est </w:t>
      </w:r>
    </w:p>
    <w:p w:rsidR="00ED457B" w:rsidRDefault="00ED457B" w:rsidP="00ED457B">
      <w:pPr>
        <w:spacing w:line="24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Pr="00ED457B">
        <w:rPr>
          <w:rFonts w:ascii="Times New Roman" w:eastAsia="Times New Roman" w:hAnsi="Times New Roman" w:cs="Times New Roman"/>
          <w:sz w:val="24"/>
          <w:szCs w:val="24"/>
        </w:rPr>
        <w:t>cores by Political Affiliation</w:t>
      </w:r>
      <w:r>
        <w:rPr>
          <w:rFonts w:ascii="Times New Roman" w:eastAsia="Times New Roman" w:hAnsi="Times New Roman" w:cs="Times New Roman"/>
          <w:sz w:val="24"/>
          <w:szCs w:val="24"/>
        </w:rPr>
        <w:t xml:space="preserve"> ...................................................................</w:t>
      </w:r>
      <w:r w:rsidR="00B132ED">
        <w:rPr>
          <w:rFonts w:ascii="Times New Roman" w:eastAsia="Times New Roman" w:hAnsi="Times New Roman" w:cs="Times New Roman"/>
          <w:sz w:val="24"/>
          <w:szCs w:val="24"/>
        </w:rPr>
        <w:t>51</w:t>
      </w:r>
    </w:p>
    <w:p w:rsidR="00D22078" w:rsidRDefault="00D22078" w:rsidP="00D22078">
      <w:pPr>
        <w:spacing w:line="240" w:lineRule="auto"/>
        <w:rPr>
          <w:rFonts w:ascii="Times New Roman" w:eastAsia="Times New Roman" w:hAnsi="Times New Roman" w:cs="Times New Roman"/>
          <w:sz w:val="24"/>
          <w:szCs w:val="24"/>
        </w:rPr>
      </w:pPr>
    </w:p>
    <w:p w:rsidR="00D22078" w:rsidRDefault="00D22078" w:rsidP="00D22078">
      <w:pPr>
        <w:spacing w:line="240" w:lineRule="auto"/>
        <w:rPr>
          <w:rFonts w:ascii="Times New Roman" w:eastAsia="Times New Roman" w:hAnsi="Times New Roman" w:cs="Times New Roman"/>
          <w:sz w:val="24"/>
          <w:szCs w:val="24"/>
        </w:rPr>
      </w:pPr>
      <w:r w:rsidRPr="00D22078">
        <w:rPr>
          <w:rFonts w:ascii="Times New Roman" w:eastAsia="Times New Roman" w:hAnsi="Times New Roman" w:cs="Times New Roman"/>
          <w:sz w:val="24"/>
          <w:szCs w:val="24"/>
        </w:rPr>
        <w:t xml:space="preserve">Table 8 – Bivariate Pearson Correlation between Growth Mindset Index </w:t>
      </w:r>
    </w:p>
    <w:p w:rsidR="00D22078" w:rsidRDefault="00D22078" w:rsidP="00D22078">
      <w:pPr>
        <w:spacing w:line="240" w:lineRule="auto"/>
        <w:ind w:left="720" w:firstLine="720"/>
        <w:rPr>
          <w:rFonts w:ascii="Times New Roman" w:eastAsia="Times New Roman" w:hAnsi="Times New Roman" w:cs="Times New Roman"/>
          <w:sz w:val="24"/>
          <w:szCs w:val="24"/>
        </w:rPr>
      </w:pPr>
      <w:r w:rsidRPr="00D22078">
        <w:rPr>
          <w:rFonts w:ascii="Times New Roman" w:eastAsia="Times New Roman" w:hAnsi="Times New Roman" w:cs="Times New Roman"/>
          <w:sz w:val="24"/>
          <w:szCs w:val="24"/>
        </w:rPr>
        <w:t>and Cognitive Reflection Test Scores</w:t>
      </w:r>
      <w:r>
        <w:rPr>
          <w:rFonts w:ascii="Times New Roman" w:eastAsia="Times New Roman" w:hAnsi="Times New Roman" w:cs="Times New Roman"/>
          <w:sz w:val="24"/>
          <w:szCs w:val="24"/>
        </w:rPr>
        <w:t xml:space="preserve"> .......................................................</w:t>
      </w:r>
      <w:r w:rsidR="00B132ED">
        <w:rPr>
          <w:rFonts w:ascii="Times New Roman" w:eastAsia="Times New Roman" w:hAnsi="Times New Roman" w:cs="Times New Roman"/>
          <w:sz w:val="24"/>
          <w:szCs w:val="24"/>
        </w:rPr>
        <w:t>52</w:t>
      </w:r>
    </w:p>
    <w:p w:rsidR="00AC0E49" w:rsidRDefault="00AC0E49" w:rsidP="00AC0E49">
      <w:pPr>
        <w:spacing w:line="240" w:lineRule="auto"/>
        <w:rPr>
          <w:rFonts w:ascii="Times New Roman" w:eastAsia="Times New Roman" w:hAnsi="Times New Roman" w:cs="Times New Roman"/>
          <w:sz w:val="24"/>
          <w:szCs w:val="24"/>
        </w:rPr>
      </w:pPr>
    </w:p>
    <w:p w:rsidR="00AC0E49" w:rsidRDefault="00AC0E49" w:rsidP="00AC0E49">
      <w:pPr>
        <w:spacing w:line="240" w:lineRule="auto"/>
        <w:rPr>
          <w:rFonts w:ascii="Times New Roman" w:eastAsia="Times New Roman" w:hAnsi="Times New Roman" w:cs="Times New Roman"/>
          <w:sz w:val="24"/>
          <w:szCs w:val="24"/>
        </w:rPr>
      </w:pPr>
      <w:r w:rsidRPr="00AC0E49">
        <w:rPr>
          <w:rFonts w:ascii="Times New Roman" w:eastAsia="Times New Roman" w:hAnsi="Times New Roman" w:cs="Times New Roman"/>
          <w:sz w:val="24"/>
          <w:szCs w:val="24"/>
        </w:rPr>
        <w:t xml:space="preserve">Table 9 – Cognitive Reflection Test and Remote Associates Test </w:t>
      </w:r>
      <w:r>
        <w:rPr>
          <w:rFonts w:ascii="Times New Roman" w:eastAsia="Times New Roman" w:hAnsi="Times New Roman" w:cs="Times New Roman"/>
          <w:sz w:val="24"/>
          <w:szCs w:val="24"/>
        </w:rPr>
        <w:t>D</w:t>
      </w:r>
      <w:r w:rsidRPr="00AC0E49">
        <w:rPr>
          <w:rFonts w:ascii="Times New Roman" w:eastAsia="Times New Roman" w:hAnsi="Times New Roman" w:cs="Times New Roman"/>
          <w:sz w:val="24"/>
          <w:szCs w:val="24"/>
        </w:rPr>
        <w:t xml:space="preserve">escriptive </w:t>
      </w:r>
    </w:p>
    <w:p w:rsidR="00AC0E49" w:rsidRDefault="00AC0E49" w:rsidP="00AC0E49">
      <w:pPr>
        <w:spacing w:line="24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Pr="00AC0E49">
        <w:rPr>
          <w:rFonts w:ascii="Times New Roman" w:eastAsia="Times New Roman" w:hAnsi="Times New Roman" w:cs="Times New Roman"/>
          <w:sz w:val="24"/>
          <w:szCs w:val="24"/>
        </w:rPr>
        <w:t xml:space="preserve">tatistics by Project Lead the Way </w:t>
      </w:r>
      <w:r>
        <w:rPr>
          <w:rFonts w:ascii="Times New Roman" w:eastAsia="Times New Roman" w:hAnsi="Times New Roman" w:cs="Times New Roman"/>
          <w:sz w:val="24"/>
          <w:szCs w:val="24"/>
        </w:rPr>
        <w:t>M</w:t>
      </w:r>
      <w:r w:rsidRPr="00AC0E49">
        <w:rPr>
          <w:rFonts w:ascii="Times New Roman" w:eastAsia="Times New Roman" w:hAnsi="Times New Roman" w:cs="Times New Roman"/>
          <w:sz w:val="24"/>
          <w:szCs w:val="24"/>
        </w:rPr>
        <w:t>embership</w:t>
      </w:r>
      <w:r>
        <w:rPr>
          <w:rFonts w:ascii="Times New Roman" w:eastAsia="Times New Roman" w:hAnsi="Times New Roman" w:cs="Times New Roman"/>
          <w:sz w:val="24"/>
          <w:szCs w:val="24"/>
        </w:rPr>
        <w:t xml:space="preserve"> ......................................5</w:t>
      </w:r>
      <w:r w:rsidR="00B132ED">
        <w:rPr>
          <w:rFonts w:ascii="Times New Roman" w:eastAsia="Times New Roman" w:hAnsi="Times New Roman" w:cs="Times New Roman"/>
          <w:sz w:val="24"/>
          <w:szCs w:val="24"/>
        </w:rPr>
        <w:t>3</w:t>
      </w:r>
    </w:p>
    <w:p w:rsidR="00BE44BA" w:rsidRDefault="00BE44BA" w:rsidP="00BE44BA">
      <w:pPr>
        <w:spacing w:line="240" w:lineRule="auto"/>
        <w:rPr>
          <w:rFonts w:ascii="Times New Roman" w:eastAsia="Times New Roman" w:hAnsi="Times New Roman" w:cs="Times New Roman"/>
          <w:sz w:val="24"/>
          <w:szCs w:val="24"/>
        </w:rPr>
      </w:pPr>
    </w:p>
    <w:p w:rsidR="00BE44BA" w:rsidRDefault="00BE44BA" w:rsidP="00BE44BA">
      <w:pPr>
        <w:spacing w:line="240" w:lineRule="auto"/>
        <w:rPr>
          <w:rFonts w:ascii="Times New Roman" w:eastAsia="Times New Roman" w:hAnsi="Times New Roman" w:cs="Times New Roman"/>
          <w:sz w:val="24"/>
          <w:szCs w:val="24"/>
        </w:rPr>
      </w:pPr>
      <w:r w:rsidRPr="00BE44BA">
        <w:rPr>
          <w:rFonts w:ascii="Times New Roman" w:eastAsia="Times New Roman" w:hAnsi="Times New Roman" w:cs="Times New Roman"/>
          <w:sz w:val="24"/>
          <w:szCs w:val="24"/>
        </w:rPr>
        <w:t xml:space="preserve">Table 10 – Project Lead the Way Student Scores Compared to Non </w:t>
      </w:r>
    </w:p>
    <w:p w:rsidR="00BE44BA" w:rsidRDefault="00BE44BA" w:rsidP="00BE44BA">
      <w:pPr>
        <w:spacing w:line="240" w:lineRule="auto"/>
        <w:ind w:left="720" w:firstLine="720"/>
        <w:rPr>
          <w:rFonts w:ascii="Times New Roman" w:eastAsia="Times New Roman" w:hAnsi="Times New Roman" w:cs="Times New Roman"/>
          <w:sz w:val="24"/>
          <w:szCs w:val="24"/>
        </w:rPr>
      </w:pPr>
      <w:r w:rsidRPr="00BE44BA">
        <w:rPr>
          <w:rFonts w:ascii="Times New Roman" w:eastAsia="Times New Roman" w:hAnsi="Times New Roman" w:cs="Times New Roman"/>
          <w:sz w:val="24"/>
          <w:szCs w:val="24"/>
        </w:rPr>
        <w:t xml:space="preserve">Project Lead the Way Student Scores on the Cognitive Reflection </w:t>
      </w:r>
    </w:p>
    <w:p w:rsidR="00BE44BA" w:rsidRDefault="00BE44BA" w:rsidP="00BE44BA">
      <w:pPr>
        <w:spacing w:line="240" w:lineRule="auto"/>
        <w:ind w:left="720" w:firstLine="720"/>
        <w:rPr>
          <w:rFonts w:ascii="Times New Roman" w:eastAsia="Times New Roman" w:hAnsi="Times New Roman" w:cs="Times New Roman"/>
          <w:sz w:val="24"/>
          <w:szCs w:val="24"/>
        </w:rPr>
      </w:pPr>
      <w:r w:rsidRPr="00BE44BA">
        <w:rPr>
          <w:rFonts w:ascii="Times New Roman" w:eastAsia="Times New Roman" w:hAnsi="Times New Roman" w:cs="Times New Roman"/>
          <w:sz w:val="24"/>
          <w:szCs w:val="24"/>
        </w:rPr>
        <w:t>and Remote Associates Test</w:t>
      </w:r>
      <w:r>
        <w:rPr>
          <w:rFonts w:ascii="Times New Roman" w:eastAsia="Times New Roman" w:hAnsi="Times New Roman" w:cs="Times New Roman"/>
          <w:sz w:val="24"/>
          <w:szCs w:val="24"/>
        </w:rPr>
        <w:t xml:space="preserve"> .....................................................................5</w:t>
      </w:r>
      <w:r w:rsidR="00B132ED">
        <w:rPr>
          <w:rFonts w:ascii="Times New Roman" w:eastAsia="Times New Roman" w:hAnsi="Times New Roman" w:cs="Times New Roman"/>
          <w:sz w:val="24"/>
          <w:szCs w:val="24"/>
        </w:rPr>
        <w:t>6</w:t>
      </w:r>
    </w:p>
    <w:p w:rsidR="00ED457B" w:rsidRDefault="00ED457B" w:rsidP="000F50DC">
      <w:pPr>
        <w:spacing w:line="240" w:lineRule="auto"/>
        <w:rPr>
          <w:rFonts w:ascii="Times New Roman" w:eastAsia="Times New Roman" w:hAnsi="Times New Roman" w:cs="Times New Roman"/>
          <w:sz w:val="24"/>
          <w:szCs w:val="24"/>
        </w:rPr>
      </w:pPr>
    </w:p>
    <w:p w:rsidR="00ED457B" w:rsidRDefault="00ED457B" w:rsidP="000F50DC">
      <w:pPr>
        <w:spacing w:line="240" w:lineRule="auto"/>
        <w:rPr>
          <w:rFonts w:ascii="Times New Roman" w:eastAsia="Times New Roman" w:hAnsi="Times New Roman" w:cs="Times New Roman"/>
          <w:sz w:val="24"/>
          <w:szCs w:val="24"/>
        </w:rPr>
      </w:pPr>
    </w:p>
    <w:p w:rsidR="00476CE9" w:rsidRDefault="00476CE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B0BC9" w:rsidRDefault="00476CE9" w:rsidP="00476CE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w:t>
      </w:r>
      <w:r w:rsidR="007A6881">
        <w:rPr>
          <w:rFonts w:ascii="Times New Roman" w:eastAsia="Times New Roman" w:hAnsi="Times New Roman" w:cs="Times New Roman"/>
          <w:sz w:val="24"/>
          <w:szCs w:val="24"/>
        </w:rPr>
        <w:t>BSTRACT</w:t>
      </w:r>
    </w:p>
    <w:p w:rsidR="007A6881" w:rsidRDefault="007A6881" w:rsidP="00476CE9">
      <w:pPr>
        <w:jc w:val="center"/>
        <w:rPr>
          <w:rFonts w:ascii="Times New Roman" w:eastAsia="Times New Roman" w:hAnsi="Times New Roman" w:cs="Times New Roman"/>
          <w:sz w:val="24"/>
          <w:szCs w:val="24"/>
        </w:rPr>
      </w:pPr>
    </w:p>
    <w:p w:rsidR="007A6881" w:rsidRDefault="007A6881" w:rsidP="007A688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PROJECT LEAD THE WAY AND DEEPER LEARNING: AN EVALUATION STUDY</w:t>
      </w:r>
    </w:p>
    <w:p w:rsidR="007A6881" w:rsidRDefault="007A6881" w:rsidP="007A6881">
      <w:pPr>
        <w:jc w:val="center"/>
        <w:rPr>
          <w:rFonts w:ascii="Times New Roman" w:eastAsia="Times New Roman" w:hAnsi="Times New Roman" w:cs="Times New Roman"/>
          <w:sz w:val="24"/>
          <w:szCs w:val="24"/>
        </w:rPr>
      </w:pPr>
    </w:p>
    <w:p w:rsidR="007A6881" w:rsidRDefault="007A6881" w:rsidP="007A688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For </w:t>
      </w:r>
      <w:r w:rsidR="00587C69">
        <w:rPr>
          <w:rFonts w:ascii="Times New Roman" w:eastAsia="Times New Roman" w:hAnsi="Times New Roman" w:cs="Times New Roman"/>
          <w:sz w:val="24"/>
          <w:szCs w:val="24"/>
        </w:rPr>
        <w:t xml:space="preserve">the past </w:t>
      </w:r>
      <w:r>
        <w:rPr>
          <w:rFonts w:ascii="Times New Roman" w:eastAsia="Times New Roman" w:hAnsi="Times New Roman" w:cs="Times New Roman"/>
          <w:sz w:val="24"/>
          <w:szCs w:val="24"/>
        </w:rPr>
        <w:t xml:space="preserve">several decades governmental, educational, and philanthropic entities have endeavored to respond to </w:t>
      </w:r>
      <w:r w:rsidR="00587C69">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national STEM </w:t>
      </w:r>
      <w:r w:rsidR="00587C69">
        <w:rPr>
          <w:rFonts w:ascii="Times New Roman" w:eastAsia="Times New Roman" w:hAnsi="Times New Roman" w:cs="Times New Roman"/>
          <w:sz w:val="24"/>
          <w:szCs w:val="24"/>
        </w:rPr>
        <w:t>gap</w:t>
      </w:r>
      <w:r w:rsidR="00C12EF3">
        <w:rPr>
          <w:rFonts w:ascii="Times New Roman" w:eastAsia="Times New Roman" w:hAnsi="Times New Roman" w:cs="Times New Roman"/>
          <w:sz w:val="24"/>
          <w:szCs w:val="24"/>
        </w:rPr>
        <w:t xml:space="preserve"> directing t</w:t>
      </w:r>
      <w:r w:rsidR="00587C69">
        <w:rPr>
          <w:rFonts w:ascii="Times New Roman" w:eastAsia="Times New Roman" w:hAnsi="Times New Roman" w:cs="Times New Roman"/>
          <w:sz w:val="24"/>
          <w:szCs w:val="24"/>
        </w:rPr>
        <w:t xml:space="preserve">remendous amounts of resources </w:t>
      </w:r>
      <w:r w:rsidR="00C12EF3">
        <w:rPr>
          <w:rFonts w:ascii="Times New Roman" w:eastAsia="Times New Roman" w:hAnsi="Times New Roman" w:cs="Times New Roman"/>
          <w:sz w:val="24"/>
          <w:szCs w:val="24"/>
        </w:rPr>
        <w:t>in response</w:t>
      </w:r>
      <w:r w:rsidR="00587C69">
        <w:rPr>
          <w:rFonts w:ascii="Times New Roman" w:eastAsia="Times New Roman" w:hAnsi="Times New Roman" w:cs="Times New Roman"/>
          <w:sz w:val="24"/>
          <w:szCs w:val="24"/>
        </w:rPr>
        <w:t xml:space="preserve">. </w:t>
      </w:r>
      <w:r w:rsidR="00C12EF3">
        <w:rPr>
          <w:rFonts w:ascii="Times New Roman" w:eastAsia="Times New Roman" w:hAnsi="Times New Roman" w:cs="Times New Roman"/>
          <w:sz w:val="24"/>
          <w:szCs w:val="24"/>
        </w:rPr>
        <w:t>During this time</w:t>
      </w:r>
      <w:r w:rsidR="00587C69">
        <w:rPr>
          <w:rFonts w:ascii="Times New Roman" w:eastAsia="Times New Roman" w:hAnsi="Times New Roman" w:cs="Times New Roman"/>
          <w:sz w:val="24"/>
          <w:szCs w:val="24"/>
        </w:rPr>
        <w:t xml:space="preserve"> a specific STEM intervention, Project Lead the Way, </w:t>
      </w:r>
      <w:r w:rsidR="00C12EF3">
        <w:rPr>
          <w:rFonts w:ascii="Times New Roman" w:eastAsia="Times New Roman" w:hAnsi="Times New Roman" w:cs="Times New Roman"/>
          <w:sz w:val="24"/>
          <w:szCs w:val="24"/>
        </w:rPr>
        <w:t xml:space="preserve">a K12 program </w:t>
      </w:r>
      <w:r w:rsidR="00E602C3">
        <w:rPr>
          <w:rFonts w:ascii="Times New Roman" w:eastAsia="Times New Roman" w:hAnsi="Times New Roman" w:cs="Times New Roman"/>
          <w:sz w:val="24"/>
          <w:szCs w:val="24"/>
        </w:rPr>
        <w:t xml:space="preserve">with a purpose to address the STEM gap, </w:t>
      </w:r>
      <w:r w:rsidR="00587C69">
        <w:rPr>
          <w:rFonts w:ascii="Times New Roman" w:eastAsia="Times New Roman" w:hAnsi="Times New Roman" w:cs="Times New Roman"/>
          <w:sz w:val="24"/>
          <w:szCs w:val="24"/>
        </w:rPr>
        <w:t xml:space="preserve">has </w:t>
      </w:r>
      <w:r w:rsidR="00C12EF3">
        <w:rPr>
          <w:rFonts w:ascii="Times New Roman" w:eastAsia="Times New Roman" w:hAnsi="Times New Roman" w:cs="Times New Roman"/>
          <w:sz w:val="24"/>
          <w:szCs w:val="24"/>
        </w:rPr>
        <w:t>spread across the country</w:t>
      </w:r>
      <w:r w:rsidR="00587C69">
        <w:rPr>
          <w:rFonts w:ascii="Times New Roman" w:eastAsia="Times New Roman" w:hAnsi="Times New Roman" w:cs="Times New Roman"/>
          <w:sz w:val="24"/>
          <w:szCs w:val="24"/>
        </w:rPr>
        <w:t xml:space="preserve">. </w:t>
      </w:r>
      <w:r w:rsidR="00E602C3">
        <w:rPr>
          <w:rFonts w:ascii="Times New Roman" w:eastAsia="Times New Roman" w:hAnsi="Times New Roman" w:cs="Times New Roman"/>
          <w:sz w:val="24"/>
          <w:szCs w:val="24"/>
        </w:rPr>
        <w:t>This study investigates</w:t>
      </w:r>
      <w:r w:rsidR="00C12EF3">
        <w:rPr>
          <w:rFonts w:ascii="Times New Roman" w:eastAsia="Times New Roman" w:hAnsi="Times New Roman" w:cs="Times New Roman"/>
          <w:sz w:val="24"/>
          <w:szCs w:val="24"/>
        </w:rPr>
        <w:t xml:space="preserve"> whether Project Lead the Way </w:t>
      </w:r>
      <w:r w:rsidR="00E602C3">
        <w:rPr>
          <w:rFonts w:ascii="Times New Roman" w:eastAsia="Times New Roman" w:hAnsi="Times New Roman" w:cs="Times New Roman"/>
          <w:sz w:val="24"/>
          <w:szCs w:val="24"/>
        </w:rPr>
        <w:t>is delivering on</w:t>
      </w:r>
      <w:r w:rsidR="0056516B">
        <w:rPr>
          <w:rFonts w:ascii="Times New Roman" w:eastAsia="Times New Roman" w:hAnsi="Times New Roman" w:cs="Times New Roman"/>
          <w:sz w:val="24"/>
          <w:szCs w:val="24"/>
        </w:rPr>
        <w:t xml:space="preserve"> its</w:t>
      </w:r>
      <w:r w:rsidR="00C12EF3">
        <w:rPr>
          <w:rFonts w:ascii="Times New Roman" w:eastAsia="Times New Roman" w:hAnsi="Times New Roman" w:cs="Times New Roman"/>
          <w:sz w:val="24"/>
          <w:szCs w:val="24"/>
        </w:rPr>
        <w:t xml:space="preserve"> promise. </w:t>
      </w:r>
      <w:r w:rsidR="00587C69">
        <w:rPr>
          <w:rFonts w:ascii="Times New Roman" w:eastAsia="Times New Roman" w:hAnsi="Times New Roman" w:cs="Times New Roman"/>
          <w:sz w:val="24"/>
          <w:szCs w:val="24"/>
        </w:rPr>
        <w:t xml:space="preserve">Project Lead the Way exhibits many of the characteristics recommended by leading experts to reform traditional education into </w:t>
      </w:r>
      <w:r w:rsidR="00C845E1">
        <w:rPr>
          <w:rFonts w:ascii="Times New Roman" w:eastAsia="Times New Roman" w:hAnsi="Times New Roman" w:cs="Times New Roman"/>
          <w:sz w:val="24"/>
          <w:szCs w:val="24"/>
        </w:rPr>
        <w:t>one</w:t>
      </w:r>
      <w:r w:rsidR="00587C69">
        <w:rPr>
          <w:rFonts w:ascii="Times New Roman" w:eastAsia="Times New Roman" w:hAnsi="Times New Roman" w:cs="Times New Roman"/>
          <w:sz w:val="24"/>
          <w:szCs w:val="24"/>
        </w:rPr>
        <w:t xml:space="preserve"> that stresses deeper learning and the acquisition of 21</w:t>
      </w:r>
      <w:r w:rsidR="00587C69" w:rsidRPr="00587C69">
        <w:rPr>
          <w:rFonts w:ascii="Times New Roman" w:eastAsia="Times New Roman" w:hAnsi="Times New Roman" w:cs="Times New Roman"/>
          <w:sz w:val="24"/>
          <w:szCs w:val="24"/>
          <w:vertAlign w:val="superscript"/>
        </w:rPr>
        <w:t>st</w:t>
      </w:r>
      <w:r w:rsidR="00587C69">
        <w:rPr>
          <w:rFonts w:ascii="Times New Roman" w:eastAsia="Times New Roman" w:hAnsi="Times New Roman" w:cs="Times New Roman"/>
          <w:sz w:val="24"/>
          <w:szCs w:val="24"/>
        </w:rPr>
        <w:t xml:space="preserve"> Century Skills. The </w:t>
      </w:r>
      <w:r w:rsidR="00E602C3">
        <w:rPr>
          <w:rFonts w:ascii="Times New Roman" w:eastAsia="Times New Roman" w:hAnsi="Times New Roman" w:cs="Times New Roman"/>
          <w:sz w:val="24"/>
          <w:szCs w:val="24"/>
        </w:rPr>
        <w:t>central question of this study was to determine</w:t>
      </w:r>
      <w:r w:rsidR="00587C69">
        <w:rPr>
          <w:rFonts w:ascii="Times New Roman" w:eastAsia="Times New Roman" w:hAnsi="Times New Roman" w:cs="Times New Roman"/>
          <w:sz w:val="24"/>
          <w:szCs w:val="24"/>
        </w:rPr>
        <w:t xml:space="preserve"> whether exposure to Project Lead the Way curriculum does indeed lead to deeper learning as evidenced through the acquisition of 21</w:t>
      </w:r>
      <w:r w:rsidR="00587C69" w:rsidRPr="00587C69">
        <w:rPr>
          <w:rFonts w:ascii="Times New Roman" w:eastAsia="Times New Roman" w:hAnsi="Times New Roman" w:cs="Times New Roman"/>
          <w:sz w:val="24"/>
          <w:szCs w:val="24"/>
          <w:vertAlign w:val="superscript"/>
        </w:rPr>
        <w:t>st</w:t>
      </w:r>
      <w:r w:rsidR="00587C69">
        <w:rPr>
          <w:rFonts w:ascii="Times New Roman" w:eastAsia="Times New Roman" w:hAnsi="Times New Roman" w:cs="Times New Roman"/>
          <w:sz w:val="24"/>
          <w:szCs w:val="24"/>
        </w:rPr>
        <w:t xml:space="preserve"> Century Skills</w:t>
      </w:r>
      <w:r w:rsidR="00C845E1">
        <w:rPr>
          <w:rFonts w:ascii="Times New Roman" w:eastAsia="Times New Roman" w:hAnsi="Times New Roman" w:cs="Times New Roman"/>
          <w:sz w:val="24"/>
          <w:szCs w:val="24"/>
        </w:rPr>
        <w:t>, specifically problem solving, critical thinking, and creativity</w:t>
      </w:r>
      <w:r w:rsidR="00587C69">
        <w:rPr>
          <w:rFonts w:ascii="Times New Roman" w:eastAsia="Times New Roman" w:hAnsi="Times New Roman" w:cs="Times New Roman"/>
          <w:sz w:val="24"/>
          <w:szCs w:val="24"/>
        </w:rPr>
        <w:t xml:space="preserve">. </w:t>
      </w:r>
      <w:r w:rsidR="009E112A">
        <w:rPr>
          <w:rFonts w:ascii="Times New Roman" w:eastAsia="Times New Roman" w:hAnsi="Times New Roman" w:cs="Times New Roman"/>
          <w:sz w:val="24"/>
          <w:szCs w:val="24"/>
        </w:rPr>
        <w:t xml:space="preserve">Further, are the recommendations of researchers who intend to more fully integrate deeper learning into the fabric of high school coursework validated by the effects of a program that follow those recommendations. </w:t>
      </w:r>
      <w:r w:rsidR="00587C69">
        <w:rPr>
          <w:rFonts w:ascii="Times New Roman" w:eastAsia="Times New Roman" w:hAnsi="Times New Roman" w:cs="Times New Roman"/>
          <w:sz w:val="24"/>
          <w:szCs w:val="24"/>
        </w:rPr>
        <w:t xml:space="preserve">The results suggest that </w:t>
      </w:r>
      <w:r w:rsidR="009E112A">
        <w:rPr>
          <w:rFonts w:ascii="Times New Roman" w:eastAsia="Times New Roman" w:hAnsi="Times New Roman" w:cs="Times New Roman"/>
          <w:sz w:val="24"/>
          <w:szCs w:val="24"/>
        </w:rPr>
        <w:t xml:space="preserve">the answer is </w:t>
      </w:r>
      <w:r w:rsidR="00354CF8">
        <w:rPr>
          <w:rFonts w:ascii="Times New Roman" w:eastAsia="Times New Roman" w:hAnsi="Times New Roman" w:cs="Times New Roman"/>
          <w:sz w:val="24"/>
          <w:szCs w:val="24"/>
        </w:rPr>
        <w:t>maybe</w:t>
      </w:r>
      <w:r w:rsidR="009E112A">
        <w:rPr>
          <w:rFonts w:ascii="Times New Roman" w:eastAsia="Times New Roman" w:hAnsi="Times New Roman" w:cs="Times New Roman"/>
          <w:sz w:val="24"/>
          <w:szCs w:val="24"/>
        </w:rPr>
        <w:t xml:space="preserve"> to both questions</w:t>
      </w:r>
      <w:r w:rsidR="00587C69">
        <w:rPr>
          <w:rFonts w:ascii="Times New Roman" w:eastAsia="Times New Roman" w:hAnsi="Times New Roman" w:cs="Times New Roman"/>
          <w:sz w:val="24"/>
          <w:szCs w:val="24"/>
        </w:rPr>
        <w:t>.</w:t>
      </w:r>
    </w:p>
    <w:p w:rsidR="0019093D" w:rsidRDefault="0019093D" w:rsidP="0019093D">
      <w:pPr>
        <w:rPr>
          <w:rFonts w:ascii="Times New Roman" w:eastAsia="Times New Roman" w:hAnsi="Times New Roman" w:cs="Times New Roman"/>
          <w:b/>
          <w:sz w:val="24"/>
          <w:szCs w:val="24"/>
        </w:rPr>
      </w:pPr>
    </w:p>
    <w:p w:rsidR="0019093D" w:rsidRDefault="0019093D" w:rsidP="0019093D">
      <w:pPr>
        <w:rPr>
          <w:rFonts w:ascii="Times New Roman" w:eastAsia="Times New Roman" w:hAnsi="Times New Roman" w:cs="Times New Roman"/>
          <w:b/>
          <w:sz w:val="24"/>
          <w:szCs w:val="24"/>
        </w:rPr>
      </w:pPr>
    </w:p>
    <w:p w:rsidR="0019093D" w:rsidRDefault="0019093D" w:rsidP="0019093D">
      <w:pPr>
        <w:rPr>
          <w:rFonts w:ascii="Times New Roman" w:eastAsia="Times New Roman" w:hAnsi="Times New Roman" w:cs="Times New Roman"/>
          <w:b/>
          <w:sz w:val="24"/>
          <w:szCs w:val="24"/>
        </w:rPr>
      </w:pPr>
    </w:p>
    <w:p w:rsidR="0019093D" w:rsidRDefault="0019093D" w:rsidP="0019093D">
      <w:pPr>
        <w:rPr>
          <w:rFonts w:ascii="Times New Roman" w:eastAsia="Times New Roman" w:hAnsi="Times New Roman" w:cs="Times New Roman"/>
          <w:b/>
          <w:sz w:val="24"/>
          <w:szCs w:val="24"/>
        </w:rPr>
      </w:pPr>
    </w:p>
    <w:p w:rsidR="00CE3B09" w:rsidRDefault="00CE3B09" w:rsidP="0019093D">
      <w:pPr>
        <w:rPr>
          <w:rFonts w:ascii="Times New Roman" w:eastAsia="Times New Roman" w:hAnsi="Times New Roman" w:cs="Times New Roman"/>
          <w:b/>
          <w:sz w:val="24"/>
          <w:szCs w:val="24"/>
        </w:rPr>
        <w:sectPr w:rsidR="00CE3B09" w:rsidSect="003937B2">
          <w:headerReference w:type="default" r:id="rId12"/>
          <w:footerReference w:type="default" r:id="rId13"/>
          <w:footerReference w:type="first" r:id="rId14"/>
          <w:pgSz w:w="12240" w:h="15840"/>
          <w:pgMar w:top="1440" w:right="1440" w:bottom="1440" w:left="2160" w:header="0" w:footer="720" w:gutter="0"/>
          <w:pgNumType w:fmt="lowerRoman" w:start="4"/>
          <w:cols w:space="720"/>
          <w:docGrid w:linePitch="299"/>
        </w:sectPr>
      </w:pPr>
    </w:p>
    <w:p w:rsidR="0019093D" w:rsidRDefault="0019093D" w:rsidP="0019093D">
      <w:pPr>
        <w:rPr>
          <w:rFonts w:ascii="Times New Roman" w:eastAsia="Times New Roman" w:hAnsi="Times New Roman" w:cs="Times New Roman"/>
          <w:b/>
          <w:sz w:val="24"/>
          <w:szCs w:val="24"/>
        </w:rPr>
      </w:pPr>
    </w:p>
    <w:p w:rsidR="001F0901" w:rsidRDefault="00D04F88" w:rsidP="00476CE9">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CHAPTER I</w:t>
      </w:r>
    </w:p>
    <w:p w:rsidR="00CE3B09" w:rsidRPr="00D04F88" w:rsidRDefault="00D04F88" w:rsidP="00C845E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PROJECT LEAD THE WAY AND DEEPER LEARNING</w:t>
      </w:r>
    </w:p>
    <w:p w:rsidR="00465464" w:rsidRPr="00BF1B33" w:rsidRDefault="005C5EBE" w:rsidP="00476CE9">
      <w:pPr>
        <w:spacing w:line="480" w:lineRule="auto"/>
        <w:jc w:val="center"/>
        <w:rPr>
          <w:rFonts w:ascii="Times New Roman" w:eastAsia="Times New Roman" w:hAnsi="Times New Roman" w:cs="Times New Roman"/>
          <w:b/>
          <w:sz w:val="24"/>
          <w:szCs w:val="24"/>
        </w:rPr>
      </w:pPr>
      <w:r w:rsidRPr="00BF1B33">
        <w:rPr>
          <w:rFonts w:ascii="Times New Roman" w:eastAsia="Times New Roman" w:hAnsi="Times New Roman" w:cs="Times New Roman"/>
          <w:b/>
          <w:sz w:val="24"/>
          <w:szCs w:val="24"/>
        </w:rPr>
        <w:t>Introduction</w:t>
      </w:r>
    </w:p>
    <w:p w:rsidR="00465464" w:rsidRPr="00BF1B33" w:rsidRDefault="005C5EBE">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b/>
          <w:sz w:val="24"/>
          <w:szCs w:val="24"/>
        </w:rPr>
        <w:t xml:space="preserve">   </w:t>
      </w:r>
      <w:r w:rsidRPr="00BF1B33">
        <w:rPr>
          <w:rFonts w:ascii="Times New Roman" w:eastAsia="Times New Roman" w:hAnsi="Times New Roman" w:cs="Times New Roman"/>
          <w:sz w:val="24"/>
          <w:szCs w:val="24"/>
        </w:rPr>
        <w:t xml:space="preserve">  A current topic of public concern in the United States is the American education system’s success related to Science, Technology, Engineering and Math (STEM) education and the career fields that education leads to. One reason for the concern is a belief that United States businesses have a greater demand for STEM workers than is currently being supplied domestically (</w:t>
      </w:r>
      <w:r w:rsidR="00D3382A">
        <w:rPr>
          <w:rFonts w:ascii="Times New Roman" w:eastAsia="Times New Roman" w:hAnsi="Times New Roman" w:cs="Times New Roman"/>
          <w:sz w:val="24"/>
          <w:szCs w:val="24"/>
        </w:rPr>
        <w:t>Center on Education and the Workforce</w:t>
      </w:r>
      <w:r w:rsidR="00D3382A" w:rsidRPr="00BF1B33">
        <w:rPr>
          <w:rFonts w:ascii="Times New Roman" w:eastAsia="Times New Roman" w:hAnsi="Times New Roman" w:cs="Times New Roman"/>
          <w:sz w:val="24"/>
          <w:szCs w:val="24"/>
        </w:rPr>
        <w:t>, 2011</w:t>
      </w:r>
      <w:r w:rsidR="00D3382A">
        <w:rPr>
          <w:rFonts w:ascii="Times New Roman" w:eastAsia="Times New Roman" w:hAnsi="Times New Roman" w:cs="Times New Roman"/>
          <w:sz w:val="24"/>
          <w:szCs w:val="24"/>
        </w:rPr>
        <w:t xml:space="preserve">; </w:t>
      </w:r>
      <w:r w:rsidRPr="00BF1B33">
        <w:rPr>
          <w:rFonts w:ascii="Times New Roman" w:eastAsia="Times New Roman" w:hAnsi="Times New Roman" w:cs="Times New Roman"/>
          <w:sz w:val="24"/>
          <w:szCs w:val="24"/>
        </w:rPr>
        <w:t xml:space="preserve">Charette, 2013). This gap in workforce supply and demand is assumed to be the result of inadequate mathematics and science preparation in K-12 schooling, a general resistance for American students to choose and ultimately persist in STEM degree programs in college, and a lack of gender diversity in these fields of study (Metcalf, 2010; </w:t>
      </w:r>
      <w:r w:rsidR="005804B9">
        <w:rPr>
          <w:rFonts w:ascii="Times New Roman" w:eastAsia="Times New Roman" w:hAnsi="Times New Roman" w:cs="Times New Roman"/>
          <w:color w:val="222222"/>
          <w:sz w:val="24"/>
          <w:szCs w:val="24"/>
          <w:highlight w:val="white"/>
        </w:rPr>
        <w:t>State</w:t>
      </w:r>
      <w:r w:rsidR="00DD1955">
        <w:rPr>
          <w:rFonts w:ascii="Times New Roman" w:eastAsia="Times New Roman" w:hAnsi="Times New Roman" w:cs="Times New Roman"/>
          <w:color w:val="222222"/>
          <w:sz w:val="24"/>
          <w:szCs w:val="24"/>
          <w:highlight w:val="white"/>
        </w:rPr>
        <w:t>s</w:t>
      </w:r>
      <w:r w:rsidR="005804B9">
        <w:rPr>
          <w:rFonts w:ascii="Times New Roman" w:eastAsia="Times New Roman" w:hAnsi="Times New Roman" w:cs="Times New Roman"/>
          <w:color w:val="222222"/>
          <w:sz w:val="24"/>
          <w:szCs w:val="24"/>
          <w:highlight w:val="white"/>
        </w:rPr>
        <w:t xml:space="preserve"> News Service</w:t>
      </w:r>
      <w:r w:rsidRPr="00BF1B33">
        <w:rPr>
          <w:rFonts w:ascii="Times New Roman" w:eastAsia="Times New Roman" w:hAnsi="Times New Roman" w:cs="Times New Roman"/>
          <w:color w:val="222222"/>
          <w:sz w:val="24"/>
          <w:szCs w:val="24"/>
          <w:highlight w:val="white"/>
        </w:rPr>
        <w:t>, 2011)</w:t>
      </w:r>
      <w:r w:rsidRPr="00BF1B33">
        <w:rPr>
          <w:rFonts w:ascii="Times New Roman" w:eastAsia="Times New Roman" w:hAnsi="Times New Roman" w:cs="Times New Roman"/>
          <w:sz w:val="24"/>
          <w:szCs w:val="24"/>
        </w:rPr>
        <w:t>. Sensing the urgency to address this problem, decision makers at the local, state, and federal levels have aggressively directed massive resources to improve STEM education outcomes for decades (</w:t>
      </w:r>
      <w:r w:rsidR="00D3382A">
        <w:rPr>
          <w:rFonts w:ascii="Times New Roman" w:eastAsia="Times New Roman" w:hAnsi="Times New Roman" w:cs="Times New Roman"/>
          <w:sz w:val="24"/>
          <w:szCs w:val="24"/>
        </w:rPr>
        <w:t>Congressional Research Service</w:t>
      </w:r>
      <w:r w:rsidR="00D3382A" w:rsidRPr="00BF1B33">
        <w:rPr>
          <w:rFonts w:ascii="Times New Roman" w:eastAsia="Times New Roman" w:hAnsi="Times New Roman" w:cs="Times New Roman"/>
          <w:sz w:val="24"/>
          <w:szCs w:val="24"/>
        </w:rPr>
        <w:t>, 2008</w:t>
      </w:r>
      <w:r w:rsidR="00D3382A">
        <w:rPr>
          <w:rFonts w:ascii="Times New Roman" w:eastAsia="Times New Roman" w:hAnsi="Times New Roman" w:cs="Times New Roman"/>
          <w:sz w:val="24"/>
          <w:szCs w:val="24"/>
        </w:rPr>
        <w:t xml:space="preserve">; </w:t>
      </w:r>
      <w:r w:rsidRPr="00BF1B33">
        <w:rPr>
          <w:rFonts w:ascii="Times New Roman" w:eastAsia="Times New Roman" w:hAnsi="Times New Roman" w:cs="Times New Roman"/>
          <w:sz w:val="24"/>
          <w:szCs w:val="24"/>
        </w:rPr>
        <w:t>Sanders, 2008). After years of prioritization in the form of funding from government and industry</w:t>
      </w:r>
      <w:r w:rsidR="00414CAC">
        <w:rPr>
          <w:rFonts w:ascii="Times New Roman" w:eastAsia="Times New Roman" w:hAnsi="Times New Roman" w:cs="Times New Roman"/>
          <w:sz w:val="24"/>
          <w:szCs w:val="24"/>
        </w:rPr>
        <w:t>,</w:t>
      </w:r>
      <w:r w:rsidRPr="00BF1B33">
        <w:rPr>
          <w:rFonts w:ascii="Times New Roman" w:eastAsia="Times New Roman" w:hAnsi="Times New Roman" w:cs="Times New Roman"/>
          <w:sz w:val="24"/>
          <w:szCs w:val="24"/>
        </w:rPr>
        <w:t xml:space="preserve"> it is appropriate to consider the following questions</w:t>
      </w:r>
      <w:r w:rsidR="00414CAC">
        <w:rPr>
          <w:rFonts w:ascii="Times New Roman" w:eastAsia="Times New Roman" w:hAnsi="Times New Roman" w:cs="Times New Roman"/>
          <w:sz w:val="24"/>
          <w:szCs w:val="24"/>
        </w:rPr>
        <w:t>:</w:t>
      </w:r>
      <w:r w:rsidRPr="00BF1B33">
        <w:rPr>
          <w:rFonts w:ascii="Times New Roman" w:eastAsia="Times New Roman" w:hAnsi="Times New Roman" w:cs="Times New Roman"/>
          <w:sz w:val="24"/>
          <w:szCs w:val="24"/>
        </w:rPr>
        <w:t xml:space="preserve"> Have the interventions helped? Maybe more importantly, can we show that any one particular intervention has been successful? </w:t>
      </w:r>
    </w:p>
    <w:p w:rsidR="00465464" w:rsidRPr="00BF1B33" w:rsidRDefault="005C5EBE">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     The United States has enjoyed a rich history of prosperity due in part to its international contributions to STEM career fields (</w:t>
      </w:r>
      <w:r w:rsidR="005804B9">
        <w:rPr>
          <w:rFonts w:ascii="Times New Roman" w:eastAsia="Times New Roman" w:hAnsi="Times New Roman" w:cs="Times New Roman"/>
          <w:sz w:val="24"/>
          <w:szCs w:val="24"/>
        </w:rPr>
        <w:t>Congressional Research Service</w:t>
      </w:r>
      <w:r w:rsidRPr="00BF1B33">
        <w:rPr>
          <w:rFonts w:ascii="Times New Roman" w:eastAsia="Times New Roman" w:hAnsi="Times New Roman" w:cs="Times New Roman"/>
          <w:sz w:val="24"/>
          <w:szCs w:val="24"/>
        </w:rPr>
        <w:t xml:space="preserve">, 2012), though most believe America’s worldwide prominence in STEM work is declining. Because these STEM careers historically provide a rewarding wage relative to </w:t>
      </w:r>
      <w:r w:rsidRPr="00BF1B33">
        <w:rPr>
          <w:rFonts w:ascii="Times New Roman" w:eastAsia="Times New Roman" w:hAnsi="Times New Roman" w:cs="Times New Roman"/>
          <w:sz w:val="24"/>
          <w:szCs w:val="24"/>
        </w:rPr>
        <w:lastRenderedPageBreak/>
        <w:t>other careers in the domestic economy, it follows that a reduced American involvement in STEM work will adversely affect the American standard of living (Augustine, 2005; National Commission on Excellence in Education, 1983).  There are several reasons posited that endeavor to explain why the American STEM workforce may be losing its preeminence on the world stage.</w:t>
      </w:r>
    </w:p>
    <w:p w:rsidR="00465464" w:rsidRPr="00BF1B33" w:rsidRDefault="005C5EBE">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     One possible explanation is American students’ declining worldwide standing on international math and science achievement tests (</w:t>
      </w:r>
      <w:r w:rsidR="005804B9">
        <w:rPr>
          <w:rFonts w:ascii="Times New Roman" w:eastAsia="Times New Roman" w:hAnsi="Times New Roman" w:cs="Times New Roman"/>
          <w:sz w:val="24"/>
          <w:szCs w:val="24"/>
        </w:rPr>
        <w:t>Congressional Research Service</w:t>
      </w:r>
      <w:r w:rsidRPr="00BF1B33">
        <w:rPr>
          <w:rFonts w:ascii="Times New Roman" w:eastAsia="Times New Roman" w:hAnsi="Times New Roman" w:cs="Times New Roman"/>
          <w:sz w:val="24"/>
          <w:szCs w:val="24"/>
        </w:rPr>
        <w:t xml:space="preserve">, 2008; </w:t>
      </w:r>
      <w:r w:rsidR="005804B9">
        <w:rPr>
          <w:rFonts w:ascii="Times New Roman" w:eastAsia="Times New Roman" w:hAnsi="Times New Roman" w:cs="Times New Roman"/>
          <w:sz w:val="24"/>
          <w:szCs w:val="24"/>
        </w:rPr>
        <w:t>Congressional Research Service</w:t>
      </w:r>
      <w:r w:rsidRPr="00BF1B33">
        <w:rPr>
          <w:rFonts w:ascii="Times New Roman" w:eastAsia="Times New Roman" w:hAnsi="Times New Roman" w:cs="Times New Roman"/>
          <w:sz w:val="24"/>
          <w:szCs w:val="24"/>
        </w:rPr>
        <w:t>, 2012).  On the 2015 Programme for International Student Assessment (PISA) test, American students ranked 31</w:t>
      </w:r>
      <w:r w:rsidRPr="00DC7B58">
        <w:rPr>
          <w:rFonts w:ascii="Times New Roman" w:eastAsia="Times New Roman" w:hAnsi="Times New Roman" w:cs="Times New Roman"/>
          <w:sz w:val="24"/>
          <w:szCs w:val="24"/>
          <w:vertAlign w:val="superscript"/>
        </w:rPr>
        <w:t>st</w:t>
      </w:r>
      <w:r w:rsidRPr="00BF1B33">
        <w:rPr>
          <w:rFonts w:ascii="Times New Roman" w:eastAsia="Times New Roman" w:hAnsi="Times New Roman" w:cs="Times New Roman"/>
          <w:sz w:val="24"/>
          <w:szCs w:val="24"/>
        </w:rPr>
        <w:t xml:space="preserve"> of 35 participating countries in math and 19</w:t>
      </w:r>
      <w:r w:rsidRPr="00DC7B58">
        <w:rPr>
          <w:rFonts w:ascii="Times New Roman" w:eastAsia="Times New Roman" w:hAnsi="Times New Roman" w:cs="Times New Roman"/>
          <w:sz w:val="24"/>
          <w:szCs w:val="24"/>
          <w:vertAlign w:val="superscript"/>
        </w:rPr>
        <w:t>th</w:t>
      </w:r>
      <w:r w:rsidRPr="00BF1B33">
        <w:rPr>
          <w:rFonts w:ascii="Times New Roman" w:eastAsia="Times New Roman" w:hAnsi="Times New Roman" w:cs="Times New Roman"/>
          <w:sz w:val="24"/>
          <w:szCs w:val="24"/>
        </w:rPr>
        <w:t xml:space="preserve"> of 35 participating countries in science (OECD, 2016). This result is worse than 2009 when American students ranked 25</w:t>
      </w:r>
      <w:r w:rsidRPr="00DC7B58">
        <w:rPr>
          <w:rFonts w:ascii="Times New Roman" w:eastAsia="Times New Roman" w:hAnsi="Times New Roman" w:cs="Times New Roman"/>
          <w:sz w:val="24"/>
          <w:szCs w:val="24"/>
          <w:vertAlign w:val="superscript"/>
        </w:rPr>
        <w:t>th</w:t>
      </w:r>
      <w:r w:rsidRPr="00BF1B33">
        <w:rPr>
          <w:rFonts w:ascii="Times New Roman" w:eastAsia="Times New Roman" w:hAnsi="Times New Roman" w:cs="Times New Roman"/>
          <w:sz w:val="24"/>
          <w:szCs w:val="24"/>
        </w:rPr>
        <w:t xml:space="preserve"> in math and 17</w:t>
      </w:r>
      <w:r w:rsidRPr="00DC7B58">
        <w:rPr>
          <w:rFonts w:ascii="Times New Roman" w:eastAsia="Times New Roman" w:hAnsi="Times New Roman" w:cs="Times New Roman"/>
          <w:sz w:val="24"/>
          <w:szCs w:val="24"/>
          <w:vertAlign w:val="superscript"/>
        </w:rPr>
        <w:t>th</w:t>
      </w:r>
      <w:r w:rsidRPr="00BF1B33">
        <w:rPr>
          <w:rFonts w:ascii="Times New Roman" w:eastAsia="Times New Roman" w:hAnsi="Times New Roman" w:cs="Times New Roman"/>
          <w:sz w:val="24"/>
          <w:szCs w:val="24"/>
        </w:rPr>
        <w:t xml:space="preserve"> in science (OECD, 2011). American student’s international position in science and math achievement has declined </w:t>
      </w:r>
      <w:r w:rsidR="007A03F2" w:rsidRPr="00BF1B33">
        <w:rPr>
          <w:rFonts w:ascii="Times New Roman" w:eastAsia="Times New Roman" w:hAnsi="Times New Roman" w:cs="Times New Roman"/>
          <w:sz w:val="24"/>
          <w:szCs w:val="24"/>
        </w:rPr>
        <w:t>steadily sinc</w:t>
      </w:r>
      <w:r w:rsidR="0073639E" w:rsidRPr="00BF1B33">
        <w:rPr>
          <w:rFonts w:ascii="Times New Roman" w:eastAsia="Times New Roman" w:hAnsi="Times New Roman" w:cs="Times New Roman"/>
          <w:sz w:val="24"/>
          <w:szCs w:val="24"/>
        </w:rPr>
        <w:t>e 2000</w:t>
      </w:r>
      <w:r w:rsidR="005804B9">
        <w:rPr>
          <w:rFonts w:ascii="Times New Roman" w:eastAsia="Times New Roman" w:hAnsi="Times New Roman" w:cs="Times New Roman"/>
          <w:sz w:val="24"/>
          <w:szCs w:val="24"/>
        </w:rPr>
        <w:t>,</w:t>
      </w:r>
      <w:r w:rsidR="0073639E" w:rsidRPr="00BF1B33">
        <w:rPr>
          <w:rFonts w:ascii="Times New Roman" w:eastAsia="Times New Roman" w:hAnsi="Times New Roman" w:cs="Times New Roman"/>
          <w:sz w:val="24"/>
          <w:szCs w:val="24"/>
        </w:rPr>
        <w:t xml:space="preserve"> </w:t>
      </w:r>
      <w:r w:rsidR="005804B9">
        <w:rPr>
          <w:rFonts w:ascii="Times New Roman" w:eastAsia="Times New Roman" w:hAnsi="Times New Roman" w:cs="Times New Roman"/>
          <w:sz w:val="24"/>
          <w:szCs w:val="24"/>
        </w:rPr>
        <w:t>(</w:t>
      </w:r>
      <w:r w:rsidRPr="00BF1B33">
        <w:rPr>
          <w:rFonts w:ascii="Times New Roman" w:eastAsia="Times New Roman" w:hAnsi="Times New Roman" w:cs="Times New Roman"/>
          <w:sz w:val="24"/>
          <w:szCs w:val="24"/>
        </w:rPr>
        <w:t>OECD, 2004; OECD, 2007). Similar trends are found upon analysis of both the National Assessment of Educational Progress and Trends in International Mathematics and Science Study assessments (</w:t>
      </w:r>
      <w:r w:rsidR="005804B9">
        <w:rPr>
          <w:rFonts w:ascii="Times New Roman" w:eastAsia="Times New Roman" w:hAnsi="Times New Roman" w:cs="Times New Roman"/>
          <w:sz w:val="24"/>
          <w:szCs w:val="24"/>
        </w:rPr>
        <w:t>Congressional Research Service</w:t>
      </w:r>
      <w:r w:rsidRPr="00BF1B33">
        <w:rPr>
          <w:rFonts w:ascii="Times New Roman" w:eastAsia="Times New Roman" w:hAnsi="Times New Roman" w:cs="Times New Roman"/>
          <w:sz w:val="24"/>
          <w:szCs w:val="24"/>
        </w:rPr>
        <w:t xml:space="preserve">, 2008). </w:t>
      </w:r>
    </w:p>
    <w:p w:rsidR="00465464" w:rsidRPr="00BF1B33" w:rsidRDefault="005C5EBE">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     Perhaps not surprisingly, as American students have performed more poorly in math and science relative to the world, the proportion of worldwide STEM degrees that are awarded to them has declined as well (</w:t>
      </w:r>
      <w:r w:rsidR="005804B9">
        <w:rPr>
          <w:rFonts w:ascii="Times New Roman" w:eastAsia="Times New Roman" w:hAnsi="Times New Roman" w:cs="Times New Roman"/>
          <w:sz w:val="24"/>
          <w:szCs w:val="24"/>
        </w:rPr>
        <w:t>Congressional Research Service</w:t>
      </w:r>
      <w:r w:rsidRPr="00BF1B33">
        <w:rPr>
          <w:rFonts w:ascii="Times New Roman" w:eastAsia="Times New Roman" w:hAnsi="Times New Roman" w:cs="Times New Roman"/>
          <w:sz w:val="24"/>
          <w:szCs w:val="24"/>
        </w:rPr>
        <w:t xml:space="preserve">, 2008; </w:t>
      </w:r>
      <w:r w:rsidR="005804B9">
        <w:rPr>
          <w:rFonts w:ascii="Times New Roman" w:eastAsia="Times New Roman" w:hAnsi="Times New Roman" w:cs="Times New Roman"/>
          <w:sz w:val="24"/>
          <w:szCs w:val="24"/>
        </w:rPr>
        <w:t>Congressional Research Service</w:t>
      </w:r>
      <w:r w:rsidR="0073639E" w:rsidRPr="00BF1B33">
        <w:rPr>
          <w:rFonts w:ascii="Times New Roman" w:eastAsia="Times New Roman" w:hAnsi="Times New Roman" w:cs="Times New Roman"/>
          <w:sz w:val="24"/>
          <w:szCs w:val="24"/>
        </w:rPr>
        <w:t>, 2012;</w:t>
      </w:r>
      <w:r w:rsidR="00D3382A">
        <w:rPr>
          <w:rFonts w:ascii="Times New Roman" w:eastAsia="Times New Roman" w:hAnsi="Times New Roman" w:cs="Times New Roman"/>
          <w:sz w:val="24"/>
          <w:szCs w:val="24"/>
        </w:rPr>
        <w:t xml:space="preserve"> </w:t>
      </w:r>
      <w:r w:rsidR="00D3382A" w:rsidRPr="00BF1B33">
        <w:rPr>
          <w:rFonts w:ascii="Times New Roman" w:eastAsia="Times New Roman" w:hAnsi="Times New Roman" w:cs="Times New Roman"/>
          <w:sz w:val="24"/>
          <w:szCs w:val="24"/>
        </w:rPr>
        <w:t>Freeman, 2006</w:t>
      </w:r>
      <w:r w:rsidR="00D3382A">
        <w:rPr>
          <w:rFonts w:ascii="Times New Roman" w:eastAsia="Times New Roman" w:hAnsi="Times New Roman" w:cs="Times New Roman"/>
          <w:sz w:val="24"/>
          <w:szCs w:val="24"/>
        </w:rPr>
        <w:t>;</w:t>
      </w:r>
      <w:r w:rsidR="0073639E" w:rsidRPr="00BF1B33">
        <w:rPr>
          <w:rFonts w:ascii="Times New Roman" w:eastAsia="Times New Roman" w:hAnsi="Times New Roman" w:cs="Times New Roman"/>
          <w:sz w:val="24"/>
          <w:szCs w:val="24"/>
        </w:rPr>
        <w:t xml:space="preserve"> Tai, 2012</w:t>
      </w:r>
      <w:r w:rsidR="00D3382A">
        <w:rPr>
          <w:rFonts w:ascii="Times New Roman" w:eastAsia="Times New Roman" w:hAnsi="Times New Roman" w:cs="Times New Roman"/>
          <w:sz w:val="24"/>
          <w:szCs w:val="24"/>
        </w:rPr>
        <w:t xml:space="preserve">; </w:t>
      </w:r>
      <w:r w:rsidR="00D3382A" w:rsidRPr="00BF1B33">
        <w:rPr>
          <w:rFonts w:ascii="Times New Roman" w:eastAsia="Times New Roman" w:hAnsi="Times New Roman" w:cs="Times New Roman"/>
          <w:color w:val="222222"/>
          <w:sz w:val="24"/>
          <w:szCs w:val="24"/>
          <w:highlight w:val="white"/>
        </w:rPr>
        <w:t>The National Academies National Research Council Board of Science Education</w:t>
      </w:r>
      <w:r w:rsidR="00D3382A" w:rsidRPr="00BF1B33">
        <w:rPr>
          <w:rFonts w:ascii="Times New Roman" w:eastAsia="Times New Roman" w:hAnsi="Times New Roman" w:cs="Times New Roman"/>
          <w:sz w:val="24"/>
          <w:szCs w:val="24"/>
        </w:rPr>
        <w:t>, 2008</w:t>
      </w:r>
      <w:r w:rsidRPr="00BF1B33">
        <w:rPr>
          <w:rFonts w:ascii="Times New Roman" w:eastAsia="Times New Roman" w:hAnsi="Times New Roman" w:cs="Times New Roman"/>
          <w:sz w:val="24"/>
          <w:szCs w:val="24"/>
        </w:rPr>
        <w:t xml:space="preserve">).  Researchers point to a myriad of factors that contribute to this. </w:t>
      </w:r>
      <w:r w:rsidR="00A513DF">
        <w:rPr>
          <w:rFonts w:ascii="Times New Roman" w:eastAsia="Times New Roman" w:hAnsi="Times New Roman" w:cs="Times New Roman"/>
          <w:sz w:val="24"/>
          <w:szCs w:val="24"/>
        </w:rPr>
        <w:t>The National Research Council Board of Science Education</w:t>
      </w:r>
      <w:r w:rsidRPr="00BF1B33">
        <w:rPr>
          <w:rFonts w:ascii="Times New Roman" w:eastAsia="Times New Roman" w:hAnsi="Times New Roman" w:cs="Times New Roman"/>
          <w:sz w:val="24"/>
          <w:szCs w:val="24"/>
        </w:rPr>
        <w:t xml:space="preserve"> reports a decline in American students pursuing undergraduate and </w:t>
      </w:r>
      <w:r w:rsidRPr="00BF1B33">
        <w:rPr>
          <w:rFonts w:ascii="Times New Roman" w:eastAsia="Times New Roman" w:hAnsi="Times New Roman" w:cs="Times New Roman"/>
          <w:sz w:val="24"/>
          <w:szCs w:val="24"/>
        </w:rPr>
        <w:lastRenderedPageBreak/>
        <w:t>postgraduate STEM degrees (</w:t>
      </w:r>
      <w:r w:rsidR="005804B9" w:rsidRPr="00BF1B33">
        <w:rPr>
          <w:rFonts w:ascii="Times New Roman" w:eastAsia="Times New Roman" w:hAnsi="Times New Roman" w:cs="Times New Roman"/>
          <w:color w:val="222222"/>
          <w:sz w:val="24"/>
          <w:szCs w:val="24"/>
          <w:highlight w:val="white"/>
        </w:rPr>
        <w:t>The National Academies National Research Council Board of Science Education</w:t>
      </w:r>
      <w:r w:rsidRPr="00BF1B33">
        <w:rPr>
          <w:rFonts w:ascii="Times New Roman" w:eastAsia="Times New Roman" w:hAnsi="Times New Roman" w:cs="Times New Roman"/>
          <w:sz w:val="24"/>
          <w:szCs w:val="24"/>
        </w:rPr>
        <w:t>, 2008). As the number of American students enrolled in STEM degree programs domestically has declined, foreign student participation in these programs has increased. Recent analysis found that foreign students earn half or more of the engineering, physics, computer science, and economics doctoral degrees conferred in America (</w:t>
      </w:r>
      <w:r w:rsidR="00690667">
        <w:rPr>
          <w:rFonts w:ascii="Times New Roman" w:eastAsia="Times New Roman" w:hAnsi="Times New Roman" w:cs="Times New Roman"/>
          <w:sz w:val="24"/>
          <w:szCs w:val="24"/>
        </w:rPr>
        <w:t>Congressional Research Service</w:t>
      </w:r>
      <w:r w:rsidRPr="00BF1B33">
        <w:rPr>
          <w:rFonts w:ascii="Times New Roman" w:eastAsia="Times New Roman" w:hAnsi="Times New Roman" w:cs="Times New Roman"/>
          <w:sz w:val="24"/>
          <w:szCs w:val="24"/>
        </w:rPr>
        <w:t xml:space="preserve">, 2012).  </w:t>
      </w:r>
    </w:p>
    <w:p w:rsidR="00465464" w:rsidRPr="00BF1B33" w:rsidRDefault="006A1E79">
      <w:pPr>
        <w:spacing w:line="480" w:lineRule="auto"/>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sz w:val="24"/>
          <w:szCs w:val="24"/>
        </w:rPr>
        <w:t xml:space="preserve">     </w:t>
      </w:r>
      <w:r w:rsidR="00A513DF">
        <w:rPr>
          <w:rFonts w:ascii="Times New Roman" w:eastAsia="Times New Roman" w:hAnsi="Times New Roman" w:cs="Times New Roman"/>
          <w:sz w:val="24"/>
          <w:szCs w:val="24"/>
        </w:rPr>
        <w:t>Even though it can be argued that</w:t>
      </w:r>
      <w:r w:rsidRPr="00BF1B33">
        <w:rPr>
          <w:rFonts w:ascii="Times New Roman" w:eastAsia="Times New Roman" w:hAnsi="Times New Roman" w:cs="Times New Roman"/>
          <w:sz w:val="24"/>
          <w:szCs w:val="24"/>
        </w:rPr>
        <w:t xml:space="preserve"> students</w:t>
      </w:r>
      <w:r w:rsidR="00A513DF">
        <w:rPr>
          <w:rFonts w:ascii="Times New Roman" w:eastAsia="Times New Roman" w:hAnsi="Times New Roman" w:cs="Times New Roman"/>
          <w:sz w:val="24"/>
          <w:szCs w:val="24"/>
        </w:rPr>
        <w:t>’</w:t>
      </w:r>
      <w:r w:rsidRPr="00BF1B33">
        <w:rPr>
          <w:rFonts w:ascii="Times New Roman" w:eastAsia="Times New Roman" w:hAnsi="Times New Roman" w:cs="Times New Roman"/>
          <w:sz w:val="24"/>
          <w:szCs w:val="24"/>
        </w:rPr>
        <w:t xml:space="preserve"> educational characteristics including</w:t>
      </w:r>
      <w:r w:rsidR="005C5EBE" w:rsidRPr="00BF1B33">
        <w:rPr>
          <w:rFonts w:ascii="Times New Roman" w:eastAsia="Times New Roman" w:hAnsi="Times New Roman" w:cs="Times New Roman"/>
          <w:sz w:val="24"/>
          <w:szCs w:val="24"/>
        </w:rPr>
        <w:t xml:space="preserve"> math and science achievement and motivation to enter and persist in STEM degree programs are the major factors related to American loss of STEM educ</w:t>
      </w:r>
      <w:r w:rsidRPr="00BF1B33">
        <w:rPr>
          <w:rFonts w:ascii="Times New Roman" w:eastAsia="Times New Roman" w:hAnsi="Times New Roman" w:cs="Times New Roman"/>
          <w:sz w:val="24"/>
          <w:szCs w:val="24"/>
        </w:rPr>
        <w:t>ation and work preeminence</w:t>
      </w:r>
      <w:r w:rsidR="00D306C8">
        <w:rPr>
          <w:rFonts w:ascii="Times New Roman" w:eastAsia="Times New Roman" w:hAnsi="Times New Roman" w:cs="Times New Roman"/>
          <w:sz w:val="24"/>
          <w:szCs w:val="24"/>
        </w:rPr>
        <w:t xml:space="preserve"> </w:t>
      </w:r>
      <w:r w:rsidR="00D306C8" w:rsidRPr="00BF1B33">
        <w:rPr>
          <w:rFonts w:ascii="Times New Roman" w:eastAsia="Times New Roman" w:hAnsi="Times New Roman" w:cs="Times New Roman"/>
          <w:sz w:val="24"/>
          <w:szCs w:val="24"/>
        </w:rPr>
        <w:t>(</w:t>
      </w:r>
      <w:r w:rsidR="00D306C8">
        <w:rPr>
          <w:rFonts w:ascii="Times New Roman" w:eastAsia="Times New Roman" w:hAnsi="Times New Roman" w:cs="Times New Roman"/>
          <w:sz w:val="24"/>
          <w:szCs w:val="24"/>
        </w:rPr>
        <w:t>Congressional Research Service</w:t>
      </w:r>
      <w:r w:rsidR="00D306C8" w:rsidRPr="00BF1B33">
        <w:rPr>
          <w:rFonts w:ascii="Times New Roman" w:eastAsia="Times New Roman" w:hAnsi="Times New Roman" w:cs="Times New Roman"/>
          <w:sz w:val="24"/>
          <w:szCs w:val="24"/>
        </w:rPr>
        <w:t xml:space="preserve">, 2008; </w:t>
      </w:r>
      <w:r w:rsidR="00D306C8">
        <w:rPr>
          <w:rFonts w:ascii="Times New Roman" w:eastAsia="Times New Roman" w:hAnsi="Times New Roman" w:cs="Times New Roman"/>
          <w:sz w:val="24"/>
          <w:szCs w:val="24"/>
        </w:rPr>
        <w:t>Congressional Research Service</w:t>
      </w:r>
      <w:r w:rsidR="00D306C8" w:rsidRPr="00BF1B33">
        <w:rPr>
          <w:rFonts w:ascii="Times New Roman" w:eastAsia="Times New Roman" w:hAnsi="Times New Roman" w:cs="Times New Roman"/>
          <w:sz w:val="24"/>
          <w:szCs w:val="24"/>
        </w:rPr>
        <w:t>, 2012</w:t>
      </w:r>
      <w:r w:rsidR="00D306C8">
        <w:rPr>
          <w:rFonts w:ascii="Times New Roman" w:eastAsia="Times New Roman" w:hAnsi="Times New Roman" w:cs="Times New Roman"/>
          <w:sz w:val="24"/>
          <w:szCs w:val="24"/>
        </w:rPr>
        <w:t xml:space="preserve">; </w:t>
      </w:r>
      <w:r w:rsidR="00D3382A" w:rsidRPr="00BF1B33">
        <w:rPr>
          <w:rFonts w:ascii="Times New Roman" w:eastAsia="Times New Roman" w:hAnsi="Times New Roman" w:cs="Times New Roman"/>
          <w:sz w:val="24"/>
          <w:szCs w:val="24"/>
        </w:rPr>
        <w:t>Freeman, 2006</w:t>
      </w:r>
      <w:r w:rsidR="00D3382A">
        <w:rPr>
          <w:rFonts w:ascii="Times New Roman" w:eastAsia="Times New Roman" w:hAnsi="Times New Roman" w:cs="Times New Roman"/>
          <w:sz w:val="24"/>
          <w:szCs w:val="24"/>
        </w:rPr>
        <w:t xml:space="preserve">; </w:t>
      </w:r>
      <w:r w:rsidR="00D306C8" w:rsidRPr="00BF1B33">
        <w:rPr>
          <w:rFonts w:ascii="Times New Roman" w:eastAsia="Times New Roman" w:hAnsi="Times New Roman" w:cs="Times New Roman"/>
          <w:color w:val="222222"/>
          <w:sz w:val="24"/>
          <w:szCs w:val="24"/>
          <w:highlight w:val="white"/>
        </w:rPr>
        <w:t>The National Academies National Research Council Board of Science Education</w:t>
      </w:r>
      <w:r w:rsidR="00D306C8" w:rsidRPr="00BF1B33">
        <w:rPr>
          <w:rFonts w:ascii="Times New Roman" w:eastAsia="Times New Roman" w:hAnsi="Times New Roman" w:cs="Times New Roman"/>
          <w:sz w:val="24"/>
          <w:szCs w:val="24"/>
        </w:rPr>
        <w:t>, 2008</w:t>
      </w:r>
      <w:r w:rsidR="00D306C8">
        <w:rPr>
          <w:rFonts w:ascii="Times New Roman" w:eastAsia="Times New Roman" w:hAnsi="Times New Roman" w:cs="Times New Roman"/>
          <w:sz w:val="24"/>
          <w:szCs w:val="24"/>
        </w:rPr>
        <w:t xml:space="preserve">; </w:t>
      </w:r>
      <w:r w:rsidR="00D306C8" w:rsidRPr="00BF1B33">
        <w:rPr>
          <w:rFonts w:ascii="Times New Roman" w:eastAsia="Times New Roman" w:hAnsi="Times New Roman" w:cs="Times New Roman"/>
          <w:sz w:val="24"/>
          <w:szCs w:val="24"/>
        </w:rPr>
        <w:t>Tai, 2012)</w:t>
      </w:r>
      <w:r w:rsidRPr="00BF1B33">
        <w:rPr>
          <w:rFonts w:ascii="Times New Roman" w:eastAsia="Times New Roman" w:hAnsi="Times New Roman" w:cs="Times New Roman"/>
          <w:sz w:val="24"/>
          <w:szCs w:val="24"/>
        </w:rPr>
        <w:t>,</w:t>
      </w:r>
      <w:r w:rsidR="005C5EBE" w:rsidRPr="00BF1B33">
        <w:rPr>
          <w:rFonts w:ascii="Times New Roman" w:eastAsia="Times New Roman" w:hAnsi="Times New Roman" w:cs="Times New Roman"/>
          <w:sz w:val="24"/>
          <w:szCs w:val="24"/>
        </w:rPr>
        <w:t xml:space="preserve"> other </w:t>
      </w:r>
      <w:r w:rsidRPr="00BF1B33">
        <w:rPr>
          <w:rFonts w:ascii="Times New Roman" w:eastAsia="Times New Roman" w:hAnsi="Times New Roman" w:cs="Times New Roman"/>
          <w:sz w:val="24"/>
          <w:szCs w:val="24"/>
        </w:rPr>
        <w:t>contributing factors</w:t>
      </w:r>
      <w:r w:rsidR="005C5EBE" w:rsidRPr="00BF1B33">
        <w:rPr>
          <w:rFonts w:ascii="Times New Roman" w:eastAsia="Times New Roman" w:hAnsi="Times New Roman" w:cs="Times New Roman"/>
          <w:sz w:val="24"/>
          <w:szCs w:val="24"/>
        </w:rPr>
        <w:t xml:space="preserve"> </w:t>
      </w:r>
      <w:r w:rsidRPr="00BF1B33">
        <w:rPr>
          <w:rFonts w:ascii="Times New Roman" w:eastAsia="Times New Roman" w:hAnsi="Times New Roman" w:cs="Times New Roman"/>
          <w:sz w:val="24"/>
          <w:szCs w:val="24"/>
        </w:rPr>
        <w:t>have been identified</w:t>
      </w:r>
      <w:r w:rsidR="005C5EBE" w:rsidRPr="00BF1B33">
        <w:rPr>
          <w:rFonts w:ascii="Times New Roman" w:eastAsia="Times New Roman" w:hAnsi="Times New Roman" w:cs="Times New Roman"/>
          <w:sz w:val="24"/>
          <w:szCs w:val="24"/>
        </w:rPr>
        <w:t>. First, the relatively new ability to communicate worldwide nearly instantaneously has allowed American businesses to outsource STEM work. Prior to the Internet and the ability to transmit data through wires, American STEM work had to be performed by a highly paid domestic workforce (Augustine, 2005). In today’s world that same work can be performed more economically by members of a foreign workforce. Second, an aging and retiring American STEM workforce is increasing the frequency at which business must identify and hire STEM employees (Tran</w:t>
      </w:r>
      <w:r w:rsidR="00626FC8" w:rsidRPr="00BF1B33">
        <w:rPr>
          <w:rFonts w:ascii="Times New Roman" w:eastAsia="Times New Roman" w:hAnsi="Times New Roman" w:cs="Times New Roman"/>
          <w:sz w:val="24"/>
          <w:szCs w:val="24"/>
        </w:rPr>
        <w:t xml:space="preserve"> &amp; Nathan</w:t>
      </w:r>
      <w:r w:rsidR="005C5EBE" w:rsidRPr="00BF1B33">
        <w:rPr>
          <w:rFonts w:ascii="Times New Roman" w:eastAsia="Times New Roman" w:hAnsi="Times New Roman" w:cs="Times New Roman"/>
          <w:sz w:val="24"/>
          <w:szCs w:val="24"/>
        </w:rPr>
        <w:t>, 2010</w:t>
      </w:r>
      <w:r w:rsidR="005C5EBE" w:rsidRPr="00BF1B33">
        <w:rPr>
          <w:rFonts w:ascii="Times New Roman" w:eastAsia="Times New Roman" w:hAnsi="Times New Roman" w:cs="Times New Roman"/>
          <w:color w:val="222222"/>
          <w:sz w:val="24"/>
          <w:szCs w:val="24"/>
          <w:highlight w:val="white"/>
        </w:rPr>
        <w:t>). The increasing number of STEM positions opening, the decreasing motivation to be trained in STEM majors by the domestic workforce, and the ability to outsource STEM work worldwide combine to put the United States in a precarious economic position</w:t>
      </w:r>
      <w:r w:rsidR="00D306C8">
        <w:rPr>
          <w:rFonts w:ascii="Times New Roman" w:eastAsia="Times New Roman" w:hAnsi="Times New Roman" w:cs="Times New Roman"/>
          <w:color w:val="222222"/>
          <w:sz w:val="24"/>
          <w:szCs w:val="24"/>
          <w:highlight w:val="white"/>
        </w:rPr>
        <w:t xml:space="preserve"> </w:t>
      </w:r>
      <w:r w:rsidR="00D306C8" w:rsidRPr="00BF1B33">
        <w:rPr>
          <w:rFonts w:ascii="Times New Roman" w:eastAsia="Times New Roman" w:hAnsi="Times New Roman" w:cs="Times New Roman"/>
          <w:sz w:val="24"/>
          <w:szCs w:val="24"/>
        </w:rPr>
        <w:t>(</w:t>
      </w:r>
      <w:r w:rsidR="00D3382A" w:rsidRPr="00BF1B33">
        <w:rPr>
          <w:rFonts w:ascii="Times New Roman" w:eastAsia="Times New Roman" w:hAnsi="Times New Roman" w:cs="Times New Roman"/>
          <w:sz w:val="24"/>
          <w:szCs w:val="24"/>
        </w:rPr>
        <w:t>Augustine, 2005</w:t>
      </w:r>
      <w:r w:rsidR="00D3382A">
        <w:rPr>
          <w:rFonts w:ascii="Times New Roman" w:eastAsia="Times New Roman" w:hAnsi="Times New Roman" w:cs="Times New Roman"/>
          <w:sz w:val="24"/>
          <w:szCs w:val="24"/>
        </w:rPr>
        <w:t xml:space="preserve">; </w:t>
      </w:r>
      <w:r w:rsidR="00D306C8">
        <w:rPr>
          <w:rFonts w:ascii="Times New Roman" w:eastAsia="Times New Roman" w:hAnsi="Times New Roman" w:cs="Times New Roman"/>
          <w:sz w:val="24"/>
          <w:szCs w:val="24"/>
        </w:rPr>
        <w:t>Congressional Research Service</w:t>
      </w:r>
      <w:r w:rsidR="00D306C8" w:rsidRPr="00BF1B33">
        <w:rPr>
          <w:rFonts w:ascii="Times New Roman" w:eastAsia="Times New Roman" w:hAnsi="Times New Roman" w:cs="Times New Roman"/>
          <w:sz w:val="24"/>
          <w:szCs w:val="24"/>
        </w:rPr>
        <w:t xml:space="preserve">, 2008; </w:t>
      </w:r>
      <w:r w:rsidR="00D306C8">
        <w:rPr>
          <w:rFonts w:ascii="Times New Roman" w:eastAsia="Times New Roman" w:hAnsi="Times New Roman" w:cs="Times New Roman"/>
          <w:sz w:val="24"/>
          <w:szCs w:val="24"/>
        </w:rPr>
        <w:t>Congressional Research Service</w:t>
      </w:r>
      <w:r w:rsidR="00D306C8" w:rsidRPr="00BF1B33">
        <w:rPr>
          <w:rFonts w:ascii="Times New Roman" w:eastAsia="Times New Roman" w:hAnsi="Times New Roman" w:cs="Times New Roman"/>
          <w:sz w:val="24"/>
          <w:szCs w:val="24"/>
        </w:rPr>
        <w:t>, 2012</w:t>
      </w:r>
      <w:r w:rsidR="00D306C8">
        <w:rPr>
          <w:rFonts w:ascii="Times New Roman" w:eastAsia="Times New Roman" w:hAnsi="Times New Roman" w:cs="Times New Roman"/>
          <w:sz w:val="24"/>
          <w:szCs w:val="24"/>
        </w:rPr>
        <w:t xml:space="preserve">; </w:t>
      </w:r>
      <w:r w:rsidR="00D3382A" w:rsidRPr="00BF1B33">
        <w:rPr>
          <w:rFonts w:ascii="Times New Roman" w:eastAsia="Times New Roman" w:hAnsi="Times New Roman" w:cs="Times New Roman"/>
          <w:sz w:val="24"/>
          <w:szCs w:val="24"/>
        </w:rPr>
        <w:t>Freeman, 2006</w:t>
      </w:r>
      <w:r w:rsidR="00D3382A">
        <w:rPr>
          <w:rFonts w:ascii="Times New Roman" w:eastAsia="Times New Roman" w:hAnsi="Times New Roman" w:cs="Times New Roman"/>
          <w:sz w:val="24"/>
          <w:szCs w:val="24"/>
        </w:rPr>
        <w:t xml:space="preserve">; </w:t>
      </w:r>
      <w:r w:rsidR="00D306C8" w:rsidRPr="00BF1B33">
        <w:rPr>
          <w:rFonts w:ascii="Times New Roman" w:eastAsia="Times New Roman" w:hAnsi="Times New Roman" w:cs="Times New Roman"/>
          <w:color w:val="222222"/>
          <w:sz w:val="24"/>
          <w:szCs w:val="24"/>
          <w:highlight w:val="white"/>
        </w:rPr>
        <w:t xml:space="preserve">The </w:t>
      </w:r>
      <w:r w:rsidR="00D306C8" w:rsidRPr="00BF1B33">
        <w:rPr>
          <w:rFonts w:ascii="Times New Roman" w:eastAsia="Times New Roman" w:hAnsi="Times New Roman" w:cs="Times New Roman"/>
          <w:color w:val="222222"/>
          <w:sz w:val="24"/>
          <w:szCs w:val="24"/>
          <w:highlight w:val="white"/>
        </w:rPr>
        <w:lastRenderedPageBreak/>
        <w:t>National Academies National Research Council Board of Science Education</w:t>
      </w:r>
      <w:r w:rsidR="00D306C8" w:rsidRPr="00BF1B33">
        <w:rPr>
          <w:rFonts w:ascii="Times New Roman" w:eastAsia="Times New Roman" w:hAnsi="Times New Roman" w:cs="Times New Roman"/>
          <w:sz w:val="24"/>
          <w:szCs w:val="24"/>
        </w:rPr>
        <w:t>, 2008; Tai, 2012)</w:t>
      </w:r>
      <w:r w:rsidR="005C5EBE" w:rsidRPr="00BF1B33">
        <w:rPr>
          <w:rFonts w:ascii="Times New Roman" w:eastAsia="Times New Roman" w:hAnsi="Times New Roman" w:cs="Times New Roman"/>
          <w:color w:val="222222"/>
          <w:sz w:val="24"/>
          <w:szCs w:val="24"/>
          <w:highlight w:val="white"/>
        </w:rPr>
        <w:t>.</w:t>
      </w:r>
    </w:p>
    <w:p w:rsidR="00465464" w:rsidRPr="00BF1B33" w:rsidRDefault="005C5EBE">
      <w:pPr>
        <w:spacing w:line="480" w:lineRule="auto"/>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     American policy makers have aggressively addressed these concerns in recent years with the aim of reversing the aforementioned trends. The origin of this particular concer</w:t>
      </w:r>
      <w:r w:rsidR="00626FC8" w:rsidRPr="00BF1B33">
        <w:rPr>
          <w:rFonts w:ascii="Times New Roman" w:eastAsia="Times New Roman" w:hAnsi="Times New Roman" w:cs="Times New Roman"/>
          <w:color w:val="222222"/>
          <w:sz w:val="24"/>
          <w:szCs w:val="24"/>
          <w:highlight w:val="white"/>
        </w:rPr>
        <w:t>n and intervention may have occurred</w:t>
      </w:r>
      <w:r w:rsidRPr="00BF1B33">
        <w:rPr>
          <w:rFonts w:ascii="Times New Roman" w:eastAsia="Times New Roman" w:hAnsi="Times New Roman" w:cs="Times New Roman"/>
          <w:color w:val="222222"/>
          <w:sz w:val="24"/>
          <w:szCs w:val="24"/>
          <w:highlight w:val="white"/>
        </w:rPr>
        <w:t xml:space="preserve"> when the acronym STEM was developed by the National Science Foundation in the 1990’s. Since that time, attention and funding for STEM education has grown rapidly (Sanders, 2008). Though calculations differ depending on how you define “STEM programs</w:t>
      </w:r>
      <w:r w:rsidR="00D3382A" w:rsidRPr="00BF1B33">
        <w:rPr>
          <w:rFonts w:ascii="Times New Roman" w:eastAsia="Times New Roman" w:hAnsi="Times New Roman" w:cs="Times New Roman"/>
          <w:color w:val="222222"/>
          <w:sz w:val="24"/>
          <w:szCs w:val="24"/>
          <w:highlight w:val="white"/>
        </w:rPr>
        <w:t>”</w:t>
      </w:r>
      <w:r w:rsidR="00D3382A">
        <w:rPr>
          <w:rFonts w:ascii="Times New Roman" w:eastAsia="Times New Roman" w:hAnsi="Times New Roman" w:cs="Times New Roman"/>
          <w:color w:val="222222"/>
          <w:sz w:val="24"/>
          <w:szCs w:val="24"/>
          <w:highlight w:val="white"/>
        </w:rPr>
        <w:t xml:space="preserve">, </w:t>
      </w:r>
      <w:r w:rsidR="00D3382A" w:rsidRPr="00BF1B33">
        <w:rPr>
          <w:rFonts w:ascii="Times New Roman" w:eastAsia="Times New Roman" w:hAnsi="Times New Roman" w:cs="Times New Roman"/>
          <w:color w:val="222222"/>
          <w:sz w:val="24"/>
          <w:szCs w:val="24"/>
          <w:highlight w:val="white"/>
        </w:rPr>
        <w:t>the</w:t>
      </w:r>
      <w:r w:rsidRPr="00BF1B33">
        <w:rPr>
          <w:rFonts w:ascii="Times New Roman" w:eastAsia="Times New Roman" w:hAnsi="Times New Roman" w:cs="Times New Roman"/>
          <w:color w:val="222222"/>
          <w:sz w:val="24"/>
          <w:szCs w:val="24"/>
          <w:highlight w:val="white"/>
        </w:rPr>
        <w:t xml:space="preserve"> US federal government spent $3.4 billion on 250 STEM programs distributed throughout fifteen federal agencies in fiscal year 2010 (</w:t>
      </w:r>
      <w:r w:rsidR="00690667">
        <w:rPr>
          <w:rFonts w:ascii="Times New Roman" w:eastAsia="Times New Roman" w:hAnsi="Times New Roman" w:cs="Times New Roman"/>
          <w:color w:val="222222"/>
          <w:sz w:val="24"/>
          <w:szCs w:val="24"/>
          <w:highlight w:val="white"/>
        </w:rPr>
        <w:t>Congressional Research Service</w:t>
      </w:r>
      <w:r w:rsidRPr="00BF1B33">
        <w:rPr>
          <w:rFonts w:ascii="Times New Roman" w:eastAsia="Times New Roman" w:hAnsi="Times New Roman" w:cs="Times New Roman"/>
          <w:color w:val="222222"/>
          <w:sz w:val="24"/>
          <w:szCs w:val="24"/>
          <w:highlight w:val="white"/>
        </w:rPr>
        <w:t>, 2012). President Obama’s administration put increased focus on STEM education through incentivizing STEM programs and activities when allocating Race to the Top money, pursuing a 2011 State of the Union pledge to develop 100,000 quality STEM teachers in the following decade, and hosting the nation’s first White House science fair (C</w:t>
      </w:r>
      <w:r w:rsidR="00690667">
        <w:rPr>
          <w:rFonts w:ascii="Times New Roman" w:eastAsia="Times New Roman" w:hAnsi="Times New Roman" w:cs="Times New Roman"/>
          <w:color w:val="222222"/>
          <w:sz w:val="24"/>
          <w:szCs w:val="24"/>
          <w:highlight w:val="white"/>
        </w:rPr>
        <w:t>ommittee on STEM Education</w:t>
      </w:r>
      <w:r w:rsidRPr="00BF1B33">
        <w:rPr>
          <w:rFonts w:ascii="Times New Roman" w:eastAsia="Times New Roman" w:hAnsi="Times New Roman" w:cs="Times New Roman"/>
          <w:color w:val="222222"/>
          <w:sz w:val="24"/>
          <w:szCs w:val="24"/>
          <w:highlight w:val="white"/>
        </w:rPr>
        <w:t>, 2013).  Additionally, the America COMPETES reauthorization act of 2010 called for the creation of a federal committee, CoSTEM, to coordinate federal STEM efforts and develop a five year national STEM strategic plan (</w:t>
      </w:r>
      <w:r w:rsidR="00690667" w:rsidRPr="00BF1B33">
        <w:rPr>
          <w:rFonts w:ascii="Times New Roman" w:eastAsia="Times New Roman" w:hAnsi="Times New Roman" w:cs="Times New Roman"/>
          <w:color w:val="222222"/>
          <w:sz w:val="24"/>
          <w:szCs w:val="24"/>
          <w:highlight w:val="white"/>
        </w:rPr>
        <w:t>C</w:t>
      </w:r>
      <w:r w:rsidR="00690667">
        <w:rPr>
          <w:rFonts w:ascii="Times New Roman" w:eastAsia="Times New Roman" w:hAnsi="Times New Roman" w:cs="Times New Roman"/>
          <w:color w:val="222222"/>
          <w:sz w:val="24"/>
          <w:szCs w:val="24"/>
          <w:highlight w:val="white"/>
        </w:rPr>
        <w:t>ommittee on STEM Education</w:t>
      </w:r>
      <w:r w:rsidRPr="00BF1B33">
        <w:rPr>
          <w:rFonts w:ascii="Times New Roman" w:eastAsia="Times New Roman" w:hAnsi="Times New Roman" w:cs="Times New Roman"/>
          <w:color w:val="222222"/>
          <w:sz w:val="24"/>
          <w:szCs w:val="24"/>
          <w:highlight w:val="white"/>
        </w:rPr>
        <w:t xml:space="preserve">, 2011). </w:t>
      </w:r>
    </w:p>
    <w:p w:rsidR="009D054C" w:rsidRDefault="005C5EBE" w:rsidP="009E112A">
      <w:pPr>
        <w:spacing w:line="480" w:lineRule="auto"/>
        <w:rPr>
          <w:rFonts w:ascii="Times New Roman" w:eastAsia="Times New Roman" w:hAnsi="Times New Roman" w:cs="Times New Roman"/>
          <w:b/>
          <w:sz w:val="24"/>
          <w:szCs w:val="24"/>
        </w:rPr>
      </w:pPr>
      <w:r w:rsidRPr="00BF1B33">
        <w:rPr>
          <w:rFonts w:ascii="Times New Roman" w:eastAsia="Times New Roman" w:hAnsi="Times New Roman" w:cs="Times New Roman"/>
          <w:color w:val="222222"/>
          <w:sz w:val="24"/>
          <w:szCs w:val="24"/>
          <w:highlight w:val="white"/>
        </w:rPr>
        <w:t xml:space="preserve">     Much of the governmental focus has been on improving K-12 STEM access and student performance.  These efforts span a wide range of activities and intensities. They include traditional or STEM specific elective </w:t>
      </w:r>
      <w:r w:rsidR="00B77937">
        <w:rPr>
          <w:rFonts w:ascii="Times New Roman" w:eastAsia="Times New Roman" w:hAnsi="Times New Roman" w:cs="Times New Roman"/>
          <w:color w:val="222222"/>
          <w:sz w:val="24"/>
          <w:szCs w:val="24"/>
          <w:highlight w:val="white"/>
        </w:rPr>
        <w:t>project-based</w:t>
      </w:r>
      <w:r w:rsidRPr="00BF1B33">
        <w:rPr>
          <w:rFonts w:ascii="Times New Roman" w:eastAsia="Times New Roman" w:hAnsi="Times New Roman" w:cs="Times New Roman"/>
          <w:color w:val="222222"/>
          <w:sz w:val="24"/>
          <w:szCs w:val="24"/>
          <w:highlight w:val="white"/>
        </w:rPr>
        <w:t xml:space="preserve"> coursework, weeklong summer STEM camps, and STEM related hobbies and clubs (Fantz, Siller,  &amp; DeMiranda, 2011). These programs universally attempt to motivate and prepare American high school students who wouldn’t otherwise choose and persist in STEM </w:t>
      </w:r>
      <w:r w:rsidRPr="00BF1B33">
        <w:rPr>
          <w:rFonts w:ascii="Times New Roman" w:eastAsia="Times New Roman" w:hAnsi="Times New Roman" w:cs="Times New Roman"/>
          <w:color w:val="222222"/>
          <w:sz w:val="24"/>
          <w:szCs w:val="24"/>
          <w:highlight w:val="white"/>
        </w:rPr>
        <w:lastRenderedPageBreak/>
        <w:t>career paths. This is often referred to as “enlarging the pipeline” (</w:t>
      </w:r>
      <w:r w:rsidR="00D3382A">
        <w:rPr>
          <w:rFonts w:ascii="Times New Roman" w:eastAsia="Times New Roman" w:hAnsi="Times New Roman" w:cs="Times New Roman"/>
          <w:color w:val="222222"/>
          <w:sz w:val="24"/>
          <w:szCs w:val="24"/>
          <w:highlight w:val="white"/>
        </w:rPr>
        <w:t>Congressional Research Service</w:t>
      </w:r>
      <w:r w:rsidR="00D3382A" w:rsidRPr="00BF1B33">
        <w:rPr>
          <w:rFonts w:ascii="Times New Roman" w:eastAsia="Times New Roman" w:hAnsi="Times New Roman" w:cs="Times New Roman"/>
          <w:color w:val="222222"/>
          <w:sz w:val="24"/>
          <w:szCs w:val="24"/>
          <w:highlight w:val="white"/>
        </w:rPr>
        <w:t>, 2008</w:t>
      </w:r>
      <w:r w:rsidR="00D3382A">
        <w:rPr>
          <w:rFonts w:ascii="Times New Roman" w:eastAsia="Times New Roman" w:hAnsi="Times New Roman" w:cs="Times New Roman"/>
          <w:color w:val="222222"/>
          <w:sz w:val="24"/>
          <w:szCs w:val="24"/>
          <w:highlight w:val="white"/>
        </w:rPr>
        <w:t xml:space="preserve">; </w:t>
      </w:r>
      <w:r w:rsidR="00690667">
        <w:rPr>
          <w:rFonts w:ascii="Times New Roman" w:eastAsia="Times New Roman" w:hAnsi="Times New Roman" w:cs="Times New Roman"/>
          <w:color w:val="222222"/>
          <w:sz w:val="24"/>
          <w:szCs w:val="24"/>
          <w:highlight w:val="white"/>
        </w:rPr>
        <w:t>The National Academies National Research Board of Science Education</w:t>
      </w:r>
      <w:r w:rsidRPr="00BF1B33">
        <w:rPr>
          <w:rFonts w:ascii="Times New Roman" w:eastAsia="Times New Roman" w:hAnsi="Times New Roman" w:cs="Times New Roman"/>
          <w:color w:val="222222"/>
          <w:sz w:val="24"/>
          <w:szCs w:val="24"/>
          <w:highlight w:val="white"/>
        </w:rPr>
        <w:t xml:space="preserve">, 2008; Sanders, 2008). Other initiatives seek to improve the quality of math and science instructors, improve American student performance in math and science assessments, or present various integrated or </w:t>
      </w:r>
      <w:r w:rsidR="00B77937">
        <w:rPr>
          <w:rFonts w:ascii="Times New Roman" w:eastAsia="Times New Roman" w:hAnsi="Times New Roman" w:cs="Times New Roman"/>
          <w:color w:val="222222"/>
          <w:sz w:val="24"/>
          <w:szCs w:val="24"/>
          <w:highlight w:val="white"/>
        </w:rPr>
        <w:t>project-based</w:t>
      </w:r>
      <w:r w:rsidRPr="00BF1B33">
        <w:rPr>
          <w:rFonts w:ascii="Times New Roman" w:eastAsia="Times New Roman" w:hAnsi="Times New Roman" w:cs="Times New Roman"/>
          <w:color w:val="222222"/>
          <w:sz w:val="24"/>
          <w:szCs w:val="24"/>
          <w:highlight w:val="white"/>
        </w:rPr>
        <w:t xml:space="preserve"> STEM learning environments to high school students (</w:t>
      </w:r>
      <w:r w:rsidR="00690667">
        <w:rPr>
          <w:rFonts w:ascii="Times New Roman" w:eastAsia="Times New Roman" w:hAnsi="Times New Roman" w:cs="Times New Roman"/>
          <w:color w:val="222222"/>
          <w:sz w:val="24"/>
          <w:szCs w:val="24"/>
          <w:highlight w:val="white"/>
        </w:rPr>
        <w:t>Congressional Research Service</w:t>
      </w:r>
      <w:r w:rsidRPr="00BF1B33">
        <w:rPr>
          <w:rFonts w:ascii="Times New Roman" w:eastAsia="Times New Roman" w:hAnsi="Times New Roman" w:cs="Times New Roman"/>
          <w:color w:val="222222"/>
          <w:sz w:val="24"/>
          <w:szCs w:val="24"/>
          <w:highlight w:val="white"/>
        </w:rPr>
        <w:t xml:space="preserve">, 2008; Sanders, 2008).   </w:t>
      </w:r>
    </w:p>
    <w:p w:rsidR="00465464" w:rsidRPr="00BF1B33" w:rsidRDefault="005C5EBE">
      <w:pPr>
        <w:spacing w:line="480" w:lineRule="auto"/>
        <w:jc w:val="center"/>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b/>
          <w:sz w:val="24"/>
          <w:szCs w:val="24"/>
        </w:rPr>
        <w:t>Statement of the Problem</w:t>
      </w:r>
    </w:p>
    <w:p w:rsidR="00465464" w:rsidRPr="00BF1B33" w:rsidRDefault="005C5EBE">
      <w:pPr>
        <w:spacing w:line="480" w:lineRule="auto"/>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     This proliferation of K-12 STEM initiatives over the past thirty years provides a rich environment for inquiry. Have these initiatives worked as intended? Are these initiatives preparing this generation of American high school graduates to be more successful in STEM career majors than prior generations? Has the effect been worthy of the expense? Which of these initiatives is most effective? Cu</w:t>
      </w:r>
      <w:r w:rsidR="007E19BD" w:rsidRPr="00BF1B33">
        <w:rPr>
          <w:rFonts w:ascii="Times New Roman" w:eastAsia="Times New Roman" w:hAnsi="Times New Roman" w:cs="Times New Roman"/>
          <w:color w:val="222222"/>
          <w:sz w:val="24"/>
          <w:szCs w:val="24"/>
          <w:highlight w:val="white"/>
        </w:rPr>
        <w:t>rrently these questions remain</w:t>
      </w:r>
      <w:r w:rsidRPr="00BF1B33">
        <w:rPr>
          <w:rFonts w:ascii="Times New Roman" w:eastAsia="Times New Roman" w:hAnsi="Times New Roman" w:cs="Times New Roman"/>
          <w:color w:val="222222"/>
          <w:sz w:val="24"/>
          <w:szCs w:val="24"/>
          <w:highlight w:val="white"/>
        </w:rPr>
        <w:t xml:space="preserve"> largely unanswered by research.</w:t>
      </w:r>
    </w:p>
    <w:p w:rsidR="00465464" w:rsidRPr="00BF1B33" w:rsidRDefault="005C5EBE">
      <w:pPr>
        <w:spacing w:line="480" w:lineRule="auto"/>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     From an extremely broad perspective it is simple to generate conclusions regarding the effectiveness of these efforts. As mentioned previously, one need only point</w:t>
      </w:r>
      <w:r w:rsidR="007E19BD" w:rsidRPr="00BF1B33">
        <w:rPr>
          <w:rFonts w:ascii="Times New Roman" w:eastAsia="Times New Roman" w:hAnsi="Times New Roman" w:cs="Times New Roman"/>
          <w:color w:val="222222"/>
          <w:sz w:val="24"/>
          <w:szCs w:val="24"/>
          <w:highlight w:val="white"/>
        </w:rPr>
        <w:t xml:space="preserve"> to negative national trends in </w:t>
      </w:r>
      <w:r w:rsidRPr="00BF1B33">
        <w:rPr>
          <w:rFonts w:ascii="Times New Roman" w:eastAsia="Times New Roman" w:hAnsi="Times New Roman" w:cs="Times New Roman"/>
          <w:color w:val="222222"/>
          <w:sz w:val="24"/>
          <w:szCs w:val="24"/>
          <w:highlight w:val="white"/>
        </w:rPr>
        <w:t>student</w:t>
      </w:r>
      <w:r w:rsidR="007E19BD" w:rsidRPr="00BF1B33">
        <w:rPr>
          <w:rFonts w:ascii="Times New Roman" w:eastAsia="Times New Roman" w:hAnsi="Times New Roman" w:cs="Times New Roman"/>
          <w:color w:val="222222"/>
          <w:sz w:val="24"/>
          <w:szCs w:val="24"/>
          <w:highlight w:val="white"/>
        </w:rPr>
        <w:t>’s</w:t>
      </w:r>
      <w:r w:rsidRPr="00BF1B33">
        <w:rPr>
          <w:rFonts w:ascii="Times New Roman" w:eastAsia="Times New Roman" w:hAnsi="Times New Roman" w:cs="Times New Roman"/>
          <w:color w:val="222222"/>
          <w:sz w:val="24"/>
          <w:szCs w:val="24"/>
          <w:highlight w:val="white"/>
        </w:rPr>
        <w:t xml:space="preserve"> math and science test scores and the percenta</w:t>
      </w:r>
      <w:r w:rsidR="007E19BD" w:rsidRPr="00BF1B33">
        <w:rPr>
          <w:rFonts w:ascii="Times New Roman" w:eastAsia="Times New Roman" w:hAnsi="Times New Roman" w:cs="Times New Roman"/>
          <w:color w:val="222222"/>
          <w:sz w:val="24"/>
          <w:szCs w:val="24"/>
          <w:highlight w:val="white"/>
        </w:rPr>
        <w:t xml:space="preserve">ge of </w:t>
      </w:r>
      <w:r w:rsidRPr="00BF1B33">
        <w:rPr>
          <w:rFonts w:ascii="Times New Roman" w:eastAsia="Times New Roman" w:hAnsi="Times New Roman" w:cs="Times New Roman"/>
          <w:color w:val="222222"/>
          <w:sz w:val="24"/>
          <w:szCs w:val="24"/>
          <w:highlight w:val="white"/>
        </w:rPr>
        <w:t>college graduates attaining a STEM degree, relative to other countries, to come to the conclusion that these initiatives have been largely ineffective. National data, however, mask performance realities at the local level.  Like with most initiatives</w:t>
      </w:r>
      <w:r w:rsidR="00626FC8" w:rsidRPr="00BF1B33">
        <w:rPr>
          <w:rFonts w:ascii="Times New Roman" w:eastAsia="Times New Roman" w:hAnsi="Times New Roman" w:cs="Times New Roman"/>
          <w:color w:val="222222"/>
          <w:sz w:val="24"/>
          <w:szCs w:val="24"/>
          <w:highlight w:val="white"/>
        </w:rPr>
        <w:t xml:space="preserve"> one</w:t>
      </w:r>
      <w:r w:rsidRPr="00BF1B33">
        <w:rPr>
          <w:rFonts w:ascii="Times New Roman" w:eastAsia="Times New Roman" w:hAnsi="Times New Roman" w:cs="Times New Roman"/>
          <w:color w:val="222222"/>
          <w:sz w:val="24"/>
          <w:szCs w:val="24"/>
          <w:highlight w:val="white"/>
        </w:rPr>
        <w:t xml:space="preserve"> can find cases where outcomes are being realized and cases where they are not.</w:t>
      </w:r>
    </w:p>
    <w:p w:rsidR="006A1E79" w:rsidRPr="00BF1B33" w:rsidRDefault="005C5EBE" w:rsidP="006A1E79">
      <w:pPr>
        <w:spacing w:line="480" w:lineRule="auto"/>
        <w:rPr>
          <w:rFonts w:ascii="Times New Roman" w:eastAsia="Times New Roman" w:hAnsi="Times New Roman" w:cs="Times New Roman"/>
          <w:color w:val="222222"/>
          <w:sz w:val="24"/>
          <w:szCs w:val="24"/>
        </w:rPr>
      </w:pPr>
      <w:r w:rsidRPr="00BF1B33">
        <w:rPr>
          <w:rFonts w:ascii="Times New Roman" w:eastAsia="Times New Roman" w:hAnsi="Times New Roman" w:cs="Times New Roman"/>
          <w:color w:val="222222"/>
          <w:sz w:val="24"/>
          <w:szCs w:val="24"/>
          <w:highlight w:val="white"/>
        </w:rPr>
        <w:t xml:space="preserve">     Currently</w:t>
      </w:r>
      <w:r w:rsidR="00D306C8">
        <w:rPr>
          <w:rFonts w:ascii="Times New Roman" w:eastAsia="Times New Roman" w:hAnsi="Times New Roman" w:cs="Times New Roman"/>
          <w:color w:val="222222"/>
          <w:sz w:val="24"/>
          <w:szCs w:val="24"/>
          <w:highlight w:val="white"/>
        </w:rPr>
        <w:t>,</w:t>
      </w:r>
      <w:r w:rsidRPr="00BF1B33">
        <w:rPr>
          <w:rFonts w:ascii="Times New Roman" w:eastAsia="Times New Roman" w:hAnsi="Times New Roman" w:cs="Times New Roman"/>
          <w:color w:val="222222"/>
          <w:sz w:val="24"/>
          <w:szCs w:val="24"/>
          <w:highlight w:val="white"/>
        </w:rPr>
        <w:t xml:space="preserve"> there exists a gap in the literature exploring the effects of K-12 STEM programs. Extant research primarily explores the connection between membership in K-12 STEM initiatives and either math and science achievement test scores or enrollment in </w:t>
      </w:r>
      <w:r w:rsidRPr="00BF1B33">
        <w:rPr>
          <w:rFonts w:ascii="Times New Roman" w:eastAsia="Times New Roman" w:hAnsi="Times New Roman" w:cs="Times New Roman"/>
          <w:color w:val="222222"/>
          <w:sz w:val="24"/>
          <w:szCs w:val="24"/>
          <w:highlight w:val="white"/>
        </w:rPr>
        <w:lastRenderedPageBreak/>
        <w:t>collegiate STEM degree programs. Such evidence attempts to probe the general effectiven</w:t>
      </w:r>
      <w:r w:rsidR="007E19BD" w:rsidRPr="00BF1B33">
        <w:rPr>
          <w:rFonts w:ascii="Times New Roman" w:eastAsia="Times New Roman" w:hAnsi="Times New Roman" w:cs="Times New Roman"/>
          <w:color w:val="222222"/>
          <w:sz w:val="24"/>
          <w:szCs w:val="24"/>
          <w:highlight w:val="white"/>
        </w:rPr>
        <w:t>ess of K-12 STEM initiatives in</w:t>
      </w:r>
      <w:r w:rsidRPr="00BF1B33">
        <w:rPr>
          <w:rFonts w:ascii="Times New Roman" w:eastAsia="Times New Roman" w:hAnsi="Times New Roman" w:cs="Times New Roman"/>
          <w:color w:val="222222"/>
          <w:sz w:val="24"/>
          <w:szCs w:val="24"/>
          <w:highlight w:val="white"/>
        </w:rPr>
        <w:t xml:space="preserve"> preparing students for success in STEM majors and improved access to the domestic STEM workforce. Unfortunately, achievement test scores do not fully capture the effects K-12 STEM initiatives have on a broader set of competencies more closely aligned with the modern workforce. One unexplored outcome is how </w:t>
      </w:r>
      <w:r w:rsidR="007E19BD" w:rsidRPr="00BF1B33">
        <w:rPr>
          <w:rFonts w:ascii="Times New Roman" w:eastAsia="Times New Roman" w:hAnsi="Times New Roman" w:cs="Times New Roman"/>
          <w:color w:val="222222"/>
          <w:sz w:val="24"/>
          <w:szCs w:val="24"/>
          <w:highlight w:val="white"/>
        </w:rPr>
        <w:t>modern STEM education</w:t>
      </w:r>
      <w:r w:rsidRPr="00BF1B33">
        <w:rPr>
          <w:rFonts w:ascii="Times New Roman" w:eastAsia="Times New Roman" w:hAnsi="Times New Roman" w:cs="Times New Roman"/>
          <w:color w:val="222222"/>
          <w:sz w:val="24"/>
          <w:szCs w:val="24"/>
          <w:highlight w:val="white"/>
        </w:rPr>
        <w:t xml:space="preserve"> is related to the advancement of </w:t>
      </w:r>
      <w:r w:rsidR="007E19BD" w:rsidRPr="00BF1B33">
        <w:rPr>
          <w:rFonts w:ascii="Times New Roman" w:eastAsia="Times New Roman" w:hAnsi="Times New Roman" w:cs="Times New Roman"/>
          <w:color w:val="222222"/>
          <w:sz w:val="24"/>
          <w:szCs w:val="24"/>
          <w:highlight w:val="white"/>
        </w:rPr>
        <w:t xml:space="preserve">deeper learning and </w:t>
      </w:r>
      <w:r w:rsidRPr="00BF1B33">
        <w:rPr>
          <w:rFonts w:ascii="Times New Roman" w:eastAsia="Times New Roman" w:hAnsi="Times New Roman" w:cs="Times New Roman"/>
          <w:color w:val="222222"/>
          <w:sz w:val="24"/>
          <w:szCs w:val="24"/>
          <w:highlight w:val="white"/>
        </w:rPr>
        <w:t>21</w:t>
      </w:r>
      <w:r w:rsidRPr="00DC7B58">
        <w:rPr>
          <w:rFonts w:ascii="Times New Roman" w:eastAsia="Times New Roman" w:hAnsi="Times New Roman" w:cs="Times New Roman"/>
          <w:color w:val="222222"/>
          <w:sz w:val="24"/>
          <w:szCs w:val="24"/>
          <w:highlight w:val="white"/>
          <w:vertAlign w:val="superscript"/>
        </w:rPr>
        <w:t>st</w:t>
      </w:r>
      <w:r w:rsidRPr="00BF1B33">
        <w:rPr>
          <w:rFonts w:ascii="Times New Roman" w:eastAsia="Times New Roman" w:hAnsi="Times New Roman" w:cs="Times New Roman"/>
          <w:color w:val="222222"/>
          <w:sz w:val="24"/>
          <w:szCs w:val="24"/>
          <w:highlight w:val="white"/>
        </w:rPr>
        <w:t xml:space="preserve"> Century Skills.  As described in the literature review, deeper learning competencies </w:t>
      </w:r>
      <w:r w:rsidRPr="00BF1B33">
        <w:rPr>
          <w:rFonts w:ascii="Times New Roman" w:eastAsia="Times New Roman" w:hAnsi="Times New Roman" w:cs="Times New Roman"/>
          <w:color w:val="212121"/>
          <w:sz w:val="24"/>
          <w:szCs w:val="24"/>
        </w:rPr>
        <w:t>have become the expectation for STEM fields specifically and the modern workforce more generally</w:t>
      </w:r>
      <w:r w:rsidRPr="00BF1B33">
        <w:rPr>
          <w:rFonts w:ascii="Times New Roman" w:eastAsia="Times New Roman" w:hAnsi="Times New Roman" w:cs="Times New Roman"/>
          <w:color w:val="222222"/>
          <w:sz w:val="24"/>
          <w:szCs w:val="24"/>
          <w:highlight w:val="white"/>
        </w:rPr>
        <w:t xml:space="preserve">. </w:t>
      </w:r>
    </w:p>
    <w:p w:rsidR="00690667" w:rsidRDefault="006A1E79" w:rsidP="00690667">
      <w:pPr>
        <w:spacing w:line="480" w:lineRule="auto"/>
        <w:rPr>
          <w:rFonts w:ascii="Times New Roman" w:eastAsia="Times New Roman" w:hAnsi="Times New Roman" w:cs="Times New Roman"/>
          <w:color w:val="222222"/>
          <w:sz w:val="24"/>
          <w:szCs w:val="24"/>
        </w:rPr>
      </w:pPr>
      <w:r w:rsidRPr="00BF1B33">
        <w:rPr>
          <w:rFonts w:ascii="Times New Roman" w:eastAsia="Times New Roman" w:hAnsi="Times New Roman" w:cs="Times New Roman"/>
          <w:color w:val="222222"/>
          <w:sz w:val="24"/>
          <w:szCs w:val="24"/>
        </w:rPr>
        <w:t xml:space="preserve">     </w:t>
      </w:r>
      <w:r w:rsidR="005C5EBE" w:rsidRPr="00BF1B33">
        <w:rPr>
          <w:rFonts w:ascii="Times New Roman" w:eastAsia="Times New Roman" w:hAnsi="Times New Roman" w:cs="Times New Roman"/>
          <w:color w:val="212121"/>
          <w:sz w:val="24"/>
          <w:szCs w:val="24"/>
        </w:rPr>
        <w:t>Given the lack of attention to deeper learn</w:t>
      </w:r>
      <w:r w:rsidR="007E19BD" w:rsidRPr="00BF1B33">
        <w:rPr>
          <w:rFonts w:ascii="Times New Roman" w:eastAsia="Times New Roman" w:hAnsi="Times New Roman" w:cs="Times New Roman"/>
          <w:color w:val="212121"/>
          <w:sz w:val="24"/>
          <w:szCs w:val="24"/>
        </w:rPr>
        <w:t>ing as an outcome, this study was conducted</w:t>
      </w:r>
      <w:r w:rsidR="005C5EBE" w:rsidRPr="00BF1B33">
        <w:rPr>
          <w:rFonts w:ascii="Times New Roman" w:eastAsia="Times New Roman" w:hAnsi="Times New Roman" w:cs="Times New Roman"/>
          <w:color w:val="212121"/>
          <w:sz w:val="24"/>
          <w:szCs w:val="24"/>
        </w:rPr>
        <w:t xml:space="preserve"> to (1) examine features of a particular STEM program – Project Lead the Way – in relation to deeper learning process and outcomes, and (2) empirically test the relationship between participation in Project Lead the Way and a cognitive dimension of deeper learning. </w:t>
      </w:r>
      <w:r w:rsidR="005C5EBE" w:rsidRPr="00BF1B33">
        <w:rPr>
          <w:rFonts w:ascii="Times New Roman" w:eastAsia="Times New Roman" w:hAnsi="Times New Roman" w:cs="Times New Roman"/>
          <w:color w:val="222222"/>
          <w:sz w:val="24"/>
          <w:szCs w:val="24"/>
          <w:highlight w:val="white"/>
        </w:rPr>
        <w:t xml:space="preserve"> Pr</w:t>
      </w:r>
      <w:r w:rsidR="00690667">
        <w:rPr>
          <w:rFonts w:ascii="Times New Roman" w:eastAsia="Times New Roman" w:hAnsi="Times New Roman" w:cs="Times New Roman"/>
          <w:color w:val="222222"/>
          <w:sz w:val="24"/>
          <w:szCs w:val="24"/>
          <w:highlight w:val="white"/>
        </w:rPr>
        <w:t>oject Lead the Way is a project-</w:t>
      </w:r>
      <w:r w:rsidR="005C5EBE" w:rsidRPr="00BF1B33">
        <w:rPr>
          <w:rFonts w:ascii="Times New Roman" w:eastAsia="Times New Roman" w:hAnsi="Times New Roman" w:cs="Times New Roman"/>
          <w:color w:val="222222"/>
          <w:sz w:val="24"/>
          <w:szCs w:val="24"/>
          <w:highlight w:val="white"/>
        </w:rPr>
        <w:t>based pre-engineering curriculum administered as an elective in middle schools and high schools across the nation</w:t>
      </w:r>
      <w:r w:rsidR="00D306C8">
        <w:rPr>
          <w:rFonts w:ascii="Times New Roman" w:eastAsia="Times New Roman" w:hAnsi="Times New Roman" w:cs="Times New Roman"/>
          <w:color w:val="222222"/>
          <w:sz w:val="24"/>
          <w:szCs w:val="24"/>
          <w:highlight w:val="white"/>
        </w:rPr>
        <w:t xml:space="preserve"> (</w:t>
      </w:r>
      <w:r w:rsidR="00D3382A" w:rsidRPr="00BF1B33">
        <w:rPr>
          <w:rFonts w:ascii="Times New Roman" w:eastAsia="Times New Roman" w:hAnsi="Times New Roman" w:cs="Times New Roman"/>
          <w:color w:val="222222"/>
          <w:sz w:val="24"/>
          <w:szCs w:val="24"/>
          <w:highlight w:val="white"/>
        </w:rPr>
        <w:t>Blais &amp; Adelson, 1998</w:t>
      </w:r>
      <w:r w:rsidR="00D3382A">
        <w:rPr>
          <w:rFonts w:ascii="Times New Roman" w:eastAsia="Times New Roman" w:hAnsi="Times New Roman" w:cs="Times New Roman"/>
          <w:color w:val="222222"/>
          <w:sz w:val="24"/>
          <w:szCs w:val="24"/>
          <w:highlight w:val="white"/>
        </w:rPr>
        <w:t xml:space="preserve">; </w:t>
      </w:r>
      <w:r w:rsidR="00D306C8">
        <w:rPr>
          <w:rFonts w:ascii="Times New Roman" w:eastAsia="Times New Roman" w:hAnsi="Times New Roman" w:cs="Times New Roman"/>
          <w:color w:val="222222"/>
          <w:sz w:val="24"/>
          <w:szCs w:val="24"/>
          <w:highlight w:val="white"/>
        </w:rPr>
        <w:t>Tai, 2012</w:t>
      </w:r>
      <w:r w:rsidR="00D3382A">
        <w:rPr>
          <w:rFonts w:ascii="Times New Roman" w:eastAsia="Times New Roman" w:hAnsi="Times New Roman" w:cs="Times New Roman"/>
          <w:color w:val="222222"/>
          <w:sz w:val="24"/>
          <w:szCs w:val="24"/>
          <w:highlight w:val="white"/>
        </w:rPr>
        <w:t>)</w:t>
      </w:r>
      <w:r w:rsidR="00D306C8">
        <w:rPr>
          <w:rFonts w:ascii="Times New Roman" w:eastAsia="Times New Roman" w:hAnsi="Times New Roman" w:cs="Times New Roman"/>
          <w:color w:val="222222"/>
          <w:sz w:val="24"/>
          <w:szCs w:val="24"/>
          <w:highlight w:val="white"/>
        </w:rPr>
        <w:t xml:space="preserve"> </w:t>
      </w:r>
      <w:r w:rsidR="005C5EBE" w:rsidRPr="00BF1B33">
        <w:rPr>
          <w:rFonts w:ascii="Times New Roman" w:eastAsia="Times New Roman" w:hAnsi="Times New Roman" w:cs="Times New Roman"/>
          <w:color w:val="222222"/>
          <w:sz w:val="24"/>
          <w:szCs w:val="24"/>
          <w:highlight w:val="white"/>
        </w:rPr>
        <w:t>. Current research evaluating Project Lead the Way’s effectiveness in enlarging and enriching the STEM pipeline concentrate on a few specific measures. These include math and science achievement test scores and college persistence (</w:t>
      </w:r>
      <w:r w:rsidR="00D3382A">
        <w:rPr>
          <w:rFonts w:ascii="Times New Roman" w:eastAsia="Times New Roman" w:hAnsi="Times New Roman" w:cs="Times New Roman"/>
          <w:color w:val="222222"/>
          <w:sz w:val="24"/>
          <w:szCs w:val="24"/>
          <w:highlight w:val="white"/>
        </w:rPr>
        <w:t>Project Lead the Way</w:t>
      </w:r>
      <w:r w:rsidR="00D3382A" w:rsidRPr="00BF1B33">
        <w:rPr>
          <w:rFonts w:ascii="Times New Roman" w:eastAsia="Times New Roman" w:hAnsi="Times New Roman" w:cs="Times New Roman"/>
          <w:color w:val="222222"/>
          <w:sz w:val="24"/>
          <w:szCs w:val="24"/>
          <w:highlight w:val="white"/>
        </w:rPr>
        <w:t>, 2006; Schenk, Rethwisch, Chapman</w:t>
      </w:r>
      <w:r w:rsidR="00D3382A">
        <w:rPr>
          <w:rFonts w:ascii="Times New Roman" w:eastAsia="Times New Roman" w:hAnsi="Times New Roman" w:cs="Times New Roman"/>
          <w:color w:val="222222"/>
          <w:sz w:val="24"/>
          <w:szCs w:val="24"/>
          <w:highlight w:val="white"/>
        </w:rPr>
        <w:t xml:space="preserve">, Laanan, Starobin &amp; Zhang, 2011; </w:t>
      </w:r>
      <w:r w:rsidR="00D3382A" w:rsidRPr="00BF1B33">
        <w:rPr>
          <w:rFonts w:ascii="Times New Roman" w:eastAsia="Times New Roman" w:hAnsi="Times New Roman" w:cs="Times New Roman"/>
          <w:color w:val="222222"/>
          <w:sz w:val="24"/>
          <w:szCs w:val="24"/>
          <w:highlight w:val="white"/>
        </w:rPr>
        <w:t>Rethwisch, Chapman, Schenk, Starobin, &amp; Laanan, 2013;</w:t>
      </w:r>
      <w:r w:rsidR="00D3382A">
        <w:rPr>
          <w:rFonts w:ascii="Times New Roman" w:eastAsia="Times New Roman" w:hAnsi="Times New Roman" w:cs="Times New Roman"/>
          <w:color w:val="222222"/>
          <w:sz w:val="24"/>
          <w:szCs w:val="24"/>
          <w:highlight w:val="white"/>
        </w:rPr>
        <w:t xml:space="preserve"> Southern Regional Education Board</w:t>
      </w:r>
      <w:r w:rsidR="00D3382A" w:rsidRPr="00BF1B33">
        <w:rPr>
          <w:rFonts w:ascii="Times New Roman" w:eastAsia="Times New Roman" w:hAnsi="Times New Roman" w:cs="Times New Roman"/>
          <w:color w:val="222222"/>
          <w:sz w:val="24"/>
          <w:szCs w:val="24"/>
          <w:highlight w:val="white"/>
        </w:rPr>
        <w:t xml:space="preserve">, 2005; </w:t>
      </w:r>
      <w:r w:rsidR="00D3382A">
        <w:rPr>
          <w:rFonts w:ascii="Times New Roman" w:eastAsia="Times New Roman" w:hAnsi="Times New Roman" w:cs="Times New Roman"/>
          <w:color w:val="222222"/>
          <w:sz w:val="24"/>
          <w:szCs w:val="24"/>
          <w:highlight w:val="white"/>
        </w:rPr>
        <w:t>Southern Regional Education Board</w:t>
      </w:r>
      <w:r w:rsidR="00D3382A" w:rsidRPr="00BF1B33">
        <w:rPr>
          <w:rFonts w:ascii="Times New Roman" w:eastAsia="Times New Roman" w:hAnsi="Times New Roman" w:cs="Times New Roman"/>
          <w:color w:val="222222"/>
          <w:sz w:val="24"/>
          <w:szCs w:val="24"/>
          <w:highlight w:val="white"/>
        </w:rPr>
        <w:t>, 2007</w:t>
      </w:r>
      <w:r w:rsidR="00D3382A">
        <w:rPr>
          <w:rFonts w:ascii="Times New Roman" w:eastAsia="Times New Roman" w:hAnsi="Times New Roman" w:cs="Times New Roman"/>
          <w:color w:val="222222"/>
          <w:sz w:val="24"/>
          <w:szCs w:val="24"/>
          <w:highlight w:val="white"/>
        </w:rPr>
        <w:t xml:space="preserve">; </w:t>
      </w:r>
      <w:r w:rsidR="005C5EBE" w:rsidRPr="00BF1B33">
        <w:rPr>
          <w:rFonts w:ascii="Times New Roman" w:eastAsia="Times New Roman" w:hAnsi="Times New Roman" w:cs="Times New Roman"/>
          <w:color w:val="222222"/>
          <w:sz w:val="24"/>
          <w:szCs w:val="24"/>
          <w:highlight w:val="white"/>
        </w:rPr>
        <w:t>Tai, 2012; Tran &amp; Nathan, 2010;</w:t>
      </w:r>
      <w:r w:rsidR="00C14EF9" w:rsidRPr="00BF1B33">
        <w:rPr>
          <w:rFonts w:ascii="Times New Roman" w:eastAsia="Times New Roman" w:hAnsi="Times New Roman" w:cs="Times New Roman"/>
          <w:color w:val="222222"/>
          <w:sz w:val="24"/>
          <w:szCs w:val="24"/>
          <w:highlight w:val="white"/>
        </w:rPr>
        <w:t xml:space="preserve"> </w:t>
      </w:r>
      <w:r w:rsidR="005C5EBE" w:rsidRPr="00BF1B33">
        <w:rPr>
          <w:rFonts w:ascii="Times New Roman" w:eastAsia="Times New Roman" w:hAnsi="Times New Roman" w:cs="Times New Roman"/>
          <w:color w:val="222222"/>
          <w:sz w:val="24"/>
          <w:szCs w:val="24"/>
          <w:highlight w:val="white"/>
        </w:rPr>
        <w:t xml:space="preserve">Van Overschelde, 2013). Though these indicators </w:t>
      </w:r>
      <w:r w:rsidR="005C5EBE" w:rsidRPr="00BF1B33">
        <w:rPr>
          <w:rFonts w:ascii="Times New Roman" w:eastAsia="Times New Roman" w:hAnsi="Times New Roman" w:cs="Times New Roman"/>
          <w:color w:val="222222"/>
          <w:sz w:val="24"/>
          <w:szCs w:val="24"/>
          <w:highlight w:val="white"/>
        </w:rPr>
        <w:lastRenderedPageBreak/>
        <w:t xml:space="preserve">capture an aspect of STEM preparation, an equally appropriate </w:t>
      </w:r>
      <w:r w:rsidR="005C5EBE" w:rsidRPr="00BF1B33">
        <w:rPr>
          <w:rFonts w:ascii="Times New Roman" w:eastAsia="Times New Roman" w:hAnsi="Times New Roman" w:cs="Times New Roman"/>
          <w:color w:val="212121"/>
          <w:sz w:val="24"/>
          <w:szCs w:val="24"/>
        </w:rPr>
        <w:t xml:space="preserve">outcome involves the thinking and </w:t>
      </w:r>
      <w:r w:rsidR="00D07185" w:rsidRPr="00BF1B33">
        <w:rPr>
          <w:rFonts w:ascii="Times New Roman" w:eastAsia="Times New Roman" w:hAnsi="Times New Roman" w:cs="Times New Roman"/>
          <w:color w:val="212121"/>
          <w:sz w:val="24"/>
          <w:szCs w:val="24"/>
        </w:rPr>
        <w:t>problem-solving</w:t>
      </w:r>
      <w:r w:rsidR="005C5EBE" w:rsidRPr="00BF1B33">
        <w:rPr>
          <w:rFonts w:ascii="Times New Roman" w:eastAsia="Times New Roman" w:hAnsi="Times New Roman" w:cs="Times New Roman"/>
          <w:color w:val="212121"/>
          <w:sz w:val="24"/>
          <w:szCs w:val="24"/>
        </w:rPr>
        <w:t xml:space="preserve"> capacity of students</w:t>
      </w:r>
      <w:r w:rsidR="005C5EBE" w:rsidRPr="00BF1B33">
        <w:rPr>
          <w:rFonts w:ascii="Times New Roman" w:eastAsia="Times New Roman" w:hAnsi="Times New Roman" w:cs="Times New Roman"/>
          <w:color w:val="222222"/>
          <w:sz w:val="24"/>
          <w:szCs w:val="24"/>
          <w:highlight w:val="white"/>
        </w:rPr>
        <w:t xml:space="preserve">. </w:t>
      </w:r>
    </w:p>
    <w:p w:rsidR="00465464" w:rsidRPr="00BF1B33" w:rsidRDefault="005C5EBE" w:rsidP="00690667">
      <w:pPr>
        <w:spacing w:line="480" w:lineRule="auto"/>
        <w:jc w:val="center"/>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b/>
          <w:sz w:val="24"/>
          <w:szCs w:val="24"/>
        </w:rPr>
        <w:t>Statement of Purpose</w:t>
      </w:r>
    </w:p>
    <w:p w:rsidR="00465464" w:rsidRPr="00BF1B33" w:rsidRDefault="005C5EBE">
      <w:pPr>
        <w:spacing w:line="480" w:lineRule="auto"/>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     Demonstrating the degree to which Project Lead the Way adds value to a students</w:t>
      </w:r>
      <w:r w:rsidR="00354CF8">
        <w:rPr>
          <w:rFonts w:ascii="Times New Roman" w:eastAsia="Times New Roman" w:hAnsi="Times New Roman" w:cs="Times New Roman"/>
          <w:color w:val="222222"/>
          <w:sz w:val="24"/>
          <w:szCs w:val="24"/>
          <w:highlight w:val="white"/>
        </w:rPr>
        <w:t>’</w:t>
      </w:r>
      <w:r w:rsidRPr="00BF1B33">
        <w:rPr>
          <w:rFonts w:ascii="Times New Roman" w:eastAsia="Times New Roman" w:hAnsi="Times New Roman" w:cs="Times New Roman"/>
          <w:color w:val="222222"/>
          <w:sz w:val="24"/>
          <w:szCs w:val="24"/>
          <w:highlight w:val="white"/>
        </w:rPr>
        <w:t xml:space="preserve"> education and prepares them for college level STEM degrees is vitally important. As we continue to focus funding and energy on improving and increasing our domestic STEM workforce, it is prudent to investigate the effects of the programs we are using to achieve these outcomes. Researching the effects of Project Lead the Way cou</w:t>
      </w:r>
      <w:r w:rsidR="004B1BA8" w:rsidRPr="00BF1B33">
        <w:rPr>
          <w:rFonts w:ascii="Times New Roman" w:eastAsia="Times New Roman" w:hAnsi="Times New Roman" w:cs="Times New Roman"/>
          <w:color w:val="222222"/>
          <w:sz w:val="24"/>
          <w:szCs w:val="24"/>
          <w:highlight w:val="white"/>
        </w:rPr>
        <w:t>rsework on students provides evidence measuring</w:t>
      </w:r>
      <w:r w:rsidRPr="00BF1B33">
        <w:rPr>
          <w:rFonts w:ascii="Times New Roman" w:eastAsia="Times New Roman" w:hAnsi="Times New Roman" w:cs="Times New Roman"/>
          <w:color w:val="222222"/>
          <w:sz w:val="24"/>
          <w:szCs w:val="24"/>
          <w:highlight w:val="white"/>
        </w:rPr>
        <w:t xml:space="preserve"> how effectively the program equips students with valuable 21</w:t>
      </w:r>
      <w:r w:rsidRPr="00DC7B58">
        <w:rPr>
          <w:rFonts w:ascii="Times New Roman" w:eastAsia="Times New Roman" w:hAnsi="Times New Roman" w:cs="Times New Roman"/>
          <w:color w:val="222222"/>
          <w:sz w:val="24"/>
          <w:szCs w:val="24"/>
          <w:highlight w:val="white"/>
          <w:vertAlign w:val="superscript"/>
        </w:rPr>
        <w:t>st</w:t>
      </w:r>
      <w:r w:rsidRPr="00BF1B33">
        <w:rPr>
          <w:rFonts w:ascii="Times New Roman" w:eastAsia="Times New Roman" w:hAnsi="Times New Roman" w:cs="Times New Roman"/>
          <w:color w:val="222222"/>
          <w:sz w:val="24"/>
          <w:szCs w:val="24"/>
          <w:highlight w:val="white"/>
        </w:rPr>
        <w:t xml:space="preserve"> Century skills. Further, condu</w:t>
      </w:r>
      <w:r w:rsidR="004B1BA8" w:rsidRPr="00BF1B33">
        <w:rPr>
          <w:rFonts w:ascii="Times New Roman" w:eastAsia="Times New Roman" w:hAnsi="Times New Roman" w:cs="Times New Roman"/>
          <w:color w:val="222222"/>
          <w:sz w:val="24"/>
          <w:szCs w:val="24"/>
          <w:highlight w:val="white"/>
        </w:rPr>
        <w:t>cting this research provides</w:t>
      </w:r>
      <w:r w:rsidRPr="00BF1B33">
        <w:rPr>
          <w:rFonts w:ascii="Times New Roman" w:eastAsia="Times New Roman" w:hAnsi="Times New Roman" w:cs="Times New Roman"/>
          <w:color w:val="222222"/>
          <w:sz w:val="24"/>
          <w:szCs w:val="24"/>
          <w:highlight w:val="white"/>
        </w:rPr>
        <w:t xml:space="preserve"> a unique set of information for decision makers </w:t>
      </w:r>
      <w:r w:rsidR="00354CF8">
        <w:rPr>
          <w:rFonts w:ascii="Times New Roman" w:eastAsia="Times New Roman" w:hAnsi="Times New Roman" w:cs="Times New Roman"/>
          <w:color w:val="222222"/>
          <w:sz w:val="24"/>
          <w:szCs w:val="24"/>
          <w:highlight w:val="white"/>
        </w:rPr>
        <w:t>who</w:t>
      </w:r>
      <w:r w:rsidR="004B1BA8" w:rsidRPr="00BF1B33">
        <w:rPr>
          <w:rFonts w:ascii="Times New Roman" w:eastAsia="Times New Roman" w:hAnsi="Times New Roman" w:cs="Times New Roman"/>
          <w:color w:val="222222"/>
          <w:sz w:val="24"/>
          <w:szCs w:val="24"/>
          <w:highlight w:val="white"/>
        </w:rPr>
        <w:t xml:space="preserve"> are </w:t>
      </w:r>
      <w:r w:rsidRPr="00BF1B33">
        <w:rPr>
          <w:rFonts w:ascii="Times New Roman" w:eastAsia="Times New Roman" w:hAnsi="Times New Roman" w:cs="Times New Roman"/>
          <w:color w:val="222222"/>
          <w:sz w:val="24"/>
          <w:szCs w:val="24"/>
          <w:highlight w:val="white"/>
        </w:rPr>
        <w:t xml:space="preserve">considering selecting, adopting, or funding STEM programs in their individual </w:t>
      </w:r>
      <w:r w:rsidR="004B1BA8" w:rsidRPr="00BF1B33">
        <w:rPr>
          <w:rFonts w:ascii="Times New Roman" w:eastAsia="Times New Roman" w:hAnsi="Times New Roman" w:cs="Times New Roman"/>
          <w:color w:val="222222"/>
          <w:sz w:val="24"/>
          <w:szCs w:val="24"/>
          <w:highlight w:val="white"/>
        </w:rPr>
        <w:t>context. Finally, this evaluation could</w:t>
      </w:r>
      <w:r w:rsidRPr="00BF1B33">
        <w:rPr>
          <w:rFonts w:ascii="Times New Roman" w:eastAsia="Times New Roman" w:hAnsi="Times New Roman" w:cs="Times New Roman"/>
          <w:color w:val="222222"/>
          <w:sz w:val="24"/>
          <w:szCs w:val="24"/>
          <w:highlight w:val="white"/>
        </w:rPr>
        <w:t xml:space="preserve"> lead to future research. If students in Project Lead the Way are engaging with STEM coursework at a deeper level and acquiring 21</w:t>
      </w:r>
      <w:r w:rsidRPr="00DC7B58">
        <w:rPr>
          <w:rFonts w:ascii="Times New Roman" w:eastAsia="Times New Roman" w:hAnsi="Times New Roman" w:cs="Times New Roman"/>
          <w:color w:val="222222"/>
          <w:sz w:val="24"/>
          <w:szCs w:val="24"/>
          <w:highlight w:val="white"/>
          <w:vertAlign w:val="superscript"/>
        </w:rPr>
        <w:t>st</w:t>
      </w:r>
      <w:r w:rsidRPr="00BF1B33">
        <w:rPr>
          <w:rFonts w:ascii="Times New Roman" w:eastAsia="Times New Roman" w:hAnsi="Times New Roman" w:cs="Times New Roman"/>
          <w:color w:val="222222"/>
          <w:sz w:val="24"/>
          <w:szCs w:val="24"/>
          <w:highlight w:val="white"/>
        </w:rPr>
        <w:t xml:space="preserve"> Century Skillsets, researchers will want to explore if they are more successful in their collegiate studies, if they are more likely to graduate with a STEM degree, and if they are more successful in their careers compared to their peers. Additionally, this type of study could be replicated with other STEM initiatives to compare relative effectiveness.</w:t>
      </w:r>
    </w:p>
    <w:p w:rsidR="00465464" w:rsidRDefault="004B1BA8">
      <w:pPr>
        <w:spacing w:line="480" w:lineRule="auto"/>
        <w:rPr>
          <w:rFonts w:ascii="Times New Roman" w:eastAsia="Times New Roman" w:hAnsi="Times New Roman" w:cs="Times New Roman"/>
          <w:color w:val="222222"/>
          <w:sz w:val="24"/>
          <w:szCs w:val="24"/>
        </w:rPr>
      </w:pPr>
      <w:r w:rsidRPr="00BF1B33">
        <w:rPr>
          <w:rFonts w:ascii="Times New Roman" w:eastAsia="Times New Roman" w:hAnsi="Times New Roman" w:cs="Times New Roman"/>
          <w:color w:val="222222"/>
          <w:sz w:val="24"/>
          <w:szCs w:val="24"/>
          <w:highlight w:val="white"/>
        </w:rPr>
        <w:t xml:space="preserve">     Specifica</w:t>
      </w:r>
      <w:r w:rsidR="00690676" w:rsidRPr="00BF1B33">
        <w:rPr>
          <w:rFonts w:ascii="Times New Roman" w:eastAsia="Times New Roman" w:hAnsi="Times New Roman" w:cs="Times New Roman"/>
          <w:color w:val="222222"/>
          <w:sz w:val="24"/>
          <w:szCs w:val="24"/>
          <w:highlight w:val="white"/>
        </w:rPr>
        <w:t>lly, this</w:t>
      </w:r>
      <w:r w:rsidRPr="00BF1B33">
        <w:rPr>
          <w:rFonts w:ascii="Times New Roman" w:eastAsia="Times New Roman" w:hAnsi="Times New Roman" w:cs="Times New Roman"/>
          <w:color w:val="222222"/>
          <w:sz w:val="24"/>
          <w:szCs w:val="24"/>
          <w:highlight w:val="white"/>
        </w:rPr>
        <w:t xml:space="preserve"> research investigated</w:t>
      </w:r>
      <w:r w:rsidR="005C5EBE" w:rsidRPr="00BF1B33">
        <w:rPr>
          <w:rFonts w:ascii="Times New Roman" w:eastAsia="Times New Roman" w:hAnsi="Times New Roman" w:cs="Times New Roman"/>
          <w:color w:val="222222"/>
          <w:sz w:val="24"/>
          <w:szCs w:val="24"/>
          <w:highlight w:val="white"/>
        </w:rPr>
        <w:t xml:space="preserve"> whether Project Lead the Way </w:t>
      </w:r>
      <w:r w:rsidRPr="00BF1B33">
        <w:rPr>
          <w:rFonts w:ascii="Times New Roman" w:eastAsia="Times New Roman" w:hAnsi="Times New Roman" w:cs="Times New Roman"/>
          <w:color w:val="222222"/>
          <w:sz w:val="24"/>
          <w:szCs w:val="24"/>
          <w:highlight w:val="white"/>
        </w:rPr>
        <w:t>students display heightened levels of</w:t>
      </w:r>
      <w:r w:rsidR="005C5EBE" w:rsidRPr="00BF1B33">
        <w:rPr>
          <w:rFonts w:ascii="Times New Roman" w:eastAsia="Times New Roman" w:hAnsi="Times New Roman" w:cs="Times New Roman"/>
          <w:color w:val="222222"/>
          <w:sz w:val="24"/>
          <w:szCs w:val="24"/>
          <w:highlight w:val="white"/>
        </w:rPr>
        <w:t xml:space="preserve"> probl</w:t>
      </w:r>
      <w:r w:rsidRPr="00BF1B33">
        <w:rPr>
          <w:rFonts w:ascii="Times New Roman" w:eastAsia="Times New Roman" w:hAnsi="Times New Roman" w:cs="Times New Roman"/>
          <w:color w:val="222222"/>
          <w:sz w:val="24"/>
          <w:szCs w:val="24"/>
          <w:highlight w:val="white"/>
        </w:rPr>
        <w:t>em solving and creativity skill</w:t>
      </w:r>
      <w:r w:rsidR="00412FAE" w:rsidRPr="00BF1B33">
        <w:rPr>
          <w:rFonts w:ascii="Times New Roman" w:eastAsia="Times New Roman" w:hAnsi="Times New Roman" w:cs="Times New Roman"/>
          <w:color w:val="222222"/>
          <w:sz w:val="24"/>
          <w:szCs w:val="24"/>
          <w:highlight w:val="white"/>
        </w:rPr>
        <w:t xml:space="preserve"> as compared to their peers</w:t>
      </w:r>
      <w:r w:rsidR="005C5EBE" w:rsidRPr="00BF1B33">
        <w:rPr>
          <w:rFonts w:ascii="Times New Roman" w:eastAsia="Times New Roman" w:hAnsi="Times New Roman" w:cs="Times New Roman"/>
          <w:color w:val="222222"/>
          <w:sz w:val="24"/>
          <w:szCs w:val="24"/>
          <w:highlight w:val="white"/>
        </w:rPr>
        <w:t xml:space="preserve">. </w:t>
      </w:r>
      <w:r w:rsidR="00BA1E3A">
        <w:rPr>
          <w:rFonts w:ascii="Times New Roman" w:eastAsia="Times New Roman" w:hAnsi="Times New Roman" w:cs="Times New Roman"/>
          <w:color w:val="222222"/>
          <w:sz w:val="24"/>
          <w:szCs w:val="24"/>
        </w:rPr>
        <w:t>Students’ problem solving and critical think</w:t>
      </w:r>
      <w:r w:rsidR="00C92AC0">
        <w:rPr>
          <w:rFonts w:ascii="Times New Roman" w:eastAsia="Times New Roman" w:hAnsi="Times New Roman" w:cs="Times New Roman"/>
          <w:color w:val="222222"/>
          <w:sz w:val="24"/>
          <w:szCs w:val="24"/>
        </w:rPr>
        <w:t>ing</w:t>
      </w:r>
      <w:r w:rsidR="00BA1E3A">
        <w:rPr>
          <w:rFonts w:ascii="Times New Roman" w:eastAsia="Times New Roman" w:hAnsi="Times New Roman" w:cs="Times New Roman"/>
          <w:color w:val="222222"/>
          <w:sz w:val="24"/>
          <w:szCs w:val="24"/>
        </w:rPr>
        <w:t xml:space="preserve"> skills were measured with</w:t>
      </w:r>
      <w:r w:rsidR="00412FAE" w:rsidRPr="00BF1B33">
        <w:rPr>
          <w:rFonts w:ascii="Times New Roman" w:eastAsia="Times New Roman" w:hAnsi="Times New Roman" w:cs="Times New Roman"/>
          <w:color w:val="222222"/>
          <w:sz w:val="24"/>
          <w:szCs w:val="24"/>
        </w:rPr>
        <w:t xml:space="preserve"> the systems thinking test</w:t>
      </w:r>
      <w:r w:rsidR="00BA1E3A">
        <w:rPr>
          <w:rFonts w:ascii="Times New Roman" w:eastAsia="Times New Roman" w:hAnsi="Times New Roman" w:cs="Times New Roman"/>
          <w:color w:val="222222"/>
          <w:sz w:val="24"/>
          <w:szCs w:val="24"/>
        </w:rPr>
        <w:t>,</w:t>
      </w:r>
      <w:r w:rsidR="00412FAE" w:rsidRPr="00BF1B33">
        <w:rPr>
          <w:rFonts w:ascii="Times New Roman" w:eastAsia="Times New Roman" w:hAnsi="Times New Roman" w:cs="Times New Roman"/>
          <w:color w:val="222222"/>
          <w:sz w:val="24"/>
          <w:szCs w:val="24"/>
        </w:rPr>
        <w:t xml:space="preserve"> originally developed by Kahneman (Kahneman, 2011) and recently </w:t>
      </w:r>
      <w:r w:rsidR="00412FAE" w:rsidRPr="00BF1B33">
        <w:rPr>
          <w:rFonts w:ascii="Times New Roman" w:eastAsia="Times New Roman" w:hAnsi="Times New Roman" w:cs="Times New Roman"/>
          <w:color w:val="222222"/>
          <w:sz w:val="24"/>
          <w:szCs w:val="24"/>
        </w:rPr>
        <w:lastRenderedPageBreak/>
        <w:t xml:space="preserve">expanded (Toplak, West, &amp; Stanovich, 2014). Additionally, </w:t>
      </w:r>
      <w:r w:rsidR="00BA1E3A">
        <w:rPr>
          <w:rFonts w:ascii="Times New Roman" w:eastAsia="Times New Roman" w:hAnsi="Times New Roman" w:cs="Times New Roman"/>
          <w:color w:val="222222"/>
          <w:sz w:val="24"/>
          <w:szCs w:val="24"/>
        </w:rPr>
        <w:t>student creativity was measured by</w:t>
      </w:r>
      <w:r w:rsidR="00412FAE" w:rsidRPr="00BF1B33">
        <w:rPr>
          <w:rFonts w:ascii="Times New Roman" w:eastAsia="Times New Roman" w:hAnsi="Times New Roman" w:cs="Times New Roman"/>
          <w:color w:val="222222"/>
          <w:sz w:val="24"/>
          <w:szCs w:val="24"/>
        </w:rPr>
        <w:t xml:space="preserve"> the Remote Associates test first used by Mednick (Mednick, 1968). </w:t>
      </w:r>
    </w:p>
    <w:p w:rsidR="00D3382A" w:rsidRDefault="00D3382A" w:rsidP="00D3382A">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Definitions of Terms</w:t>
      </w:r>
    </w:p>
    <w:p w:rsidR="00D3382A" w:rsidRDefault="00C92AC0" w:rsidP="00D3382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following definitions are provided to assist in interpretation and to explain terms used in this study.</w:t>
      </w:r>
    </w:p>
    <w:p w:rsidR="00C92AC0" w:rsidRDefault="00C92AC0" w:rsidP="00D3382A">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21</w:t>
      </w:r>
      <w:r w:rsidRPr="00C92AC0">
        <w:rPr>
          <w:rFonts w:ascii="Times New Roman" w:eastAsia="Times New Roman" w:hAnsi="Times New Roman" w:cs="Times New Roman"/>
          <w:b/>
          <w:sz w:val="24"/>
          <w:szCs w:val="24"/>
          <w:vertAlign w:val="superscript"/>
        </w:rPr>
        <w:t>st</w:t>
      </w:r>
      <w:r>
        <w:rPr>
          <w:rFonts w:ascii="Times New Roman" w:eastAsia="Times New Roman" w:hAnsi="Times New Roman" w:cs="Times New Roman"/>
          <w:b/>
          <w:sz w:val="24"/>
          <w:szCs w:val="24"/>
        </w:rPr>
        <w:t xml:space="preserve"> Century Skills.  </w:t>
      </w:r>
      <w:r w:rsidR="00E1439C">
        <w:rPr>
          <w:rFonts w:ascii="Times New Roman" w:eastAsia="Times New Roman" w:hAnsi="Times New Roman" w:cs="Times New Roman"/>
          <w:sz w:val="24"/>
          <w:szCs w:val="24"/>
        </w:rPr>
        <w:t>The 21</w:t>
      </w:r>
      <w:r w:rsidR="00E1439C" w:rsidRPr="00E1439C">
        <w:rPr>
          <w:rFonts w:ascii="Times New Roman" w:eastAsia="Times New Roman" w:hAnsi="Times New Roman" w:cs="Times New Roman"/>
          <w:sz w:val="24"/>
          <w:szCs w:val="24"/>
          <w:vertAlign w:val="superscript"/>
        </w:rPr>
        <w:t>st</w:t>
      </w:r>
      <w:r w:rsidR="00E1439C">
        <w:rPr>
          <w:rFonts w:ascii="Times New Roman" w:eastAsia="Times New Roman" w:hAnsi="Times New Roman" w:cs="Times New Roman"/>
          <w:sz w:val="24"/>
          <w:szCs w:val="24"/>
        </w:rPr>
        <w:t xml:space="preserve"> Century Competencies suggested by the work of the National Research Council and the Hewlett Foundation organize six 21</w:t>
      </w:r>
      <w:r w:rsidR="00E1439C" w:rsidRPr="00E1439C">
        <w:rPr>
          <w:rFonts w:ascii="Times New Roman" w:eastAsia="Times New Roman" w:hAnsi="Times New Roman" w:cs="Times New Roman"/>
          <w:sz w:val="24"/>
          <w:szCs w:val="24"/>
          <w:vertAlign w:val="superscript"/>
        </w:rPr>
        <w:t>st</w:t>
      </w:r>
      <w:r w:rsidR="00E1439C">
        <w:rPr>
          <w:rFonts w:ascii="Times New Roman" w:eastAsia="Times New Roman" w:hAnsi="Times New Roman" w:cs="Times New Roman"/>
          <w:sz w:val="24"/>
          <w:szCs w:val="24"/>
        </w:rPr>
        <w:t xml:space="preserve"> Century competencies into three broad domains (Huberman, Bitter, Anthony, &amp; O’Day, 2014). In the cognitive domain content knowledge and critical thinking / problem solving are identified. The interpersonal domain consists of collaboration and communication. And finally, the intrapersonal domain is populated by academic mindset and learning to learn.</w:t>
      </w:r>
    </w:p>
    <w:p w:rsidR="00587BD8" w:rsidRPr="00587BD8" w:rsidRDefault="00587BD8" w:rsidP="00D3382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Creativity. </w:t>
      </w:r>
      <w:r w:rsidRPr="00BF1B33">
        <w:rPr>
          <w:rFonts w:ascii="Times New Roman" w:eastAsia="Times New Roman" w:hAnsi="Times New Roman" w:cs="Times New Roman"/>
          <w:color w:val="auto"/>
          <w:sz w:val="24"/>
          <w:szCs w:val="24"/>
        </w:rPr>
        <w:t xml:space="preserve">Creativity </w:t>
      </w:r>
      <w:r>
        <w:rPr>
          <w:rFonts w:ascii="Times New Roman" w:eastAsia="Times New Roman" w:hAnsi="Times New Roman" w:cs="Times New Roman"/>
          <w:color w:val="auto"/>
          <w:sz w:val="24"/>
          <w:szCs w:val="24"/>
        </w:rPr>
        <w:t>was</w:t>
      </w:r>
      <w:r w:rsidRPr="00BF1B33">
        <w:rPr>
          <w:rFonts w:ascii="Times New Roman" w:eastAsia="Times New Roman" w:hAnsi="Times New Roman" w:cs="Times New Roman"/>
          <w:color w:val="auto"/>
          <w:sz w:val="24"/>
          <w:szCs w:val="24"/>
        </w:rPr>
        <w:t xml:space="preserve"> defined by Mednick as the “forming of associative elements into new combinations which either meet specified requirements or are in some way useful” (Mednick, 1968).</w:t>
      </w:r>
      <w:r>
        <w:rPr>
          <w:rFonts w:ascii="Times New Roman" w:eastAsia="Times New Roman" w:hAnsi="Times New Roman" w:cs="Times New Roman"/>
          <w:color w:val="auto"/>
          <w:sz w:val="24"/>
          <w:szCs w:val="24"/>
        </w:rPr>
        <w:t xml:space="preserve"> </w:t>
      </w:r>
      <w:r w:rsidRPr="00BF1B33">
        <w:rPr>
          <w:rFonts w:ascii="Times New Roman" w:eastAsia="Times New Roman" w:hAnsi="Times New Roman" w:cs="Times New Roman"/>
          <w:color w:val="auto"/>
          <w:sz w:val="24"/>
          <w:szCs w:val="24"/>
        </w:rPr>
        <w:t>It is common for more modern treatments of the construct of creativity to differentiate between convergent and divergent thinking (Brophy, 2000).</w:t>
      </w:r>
      <w:r>
        <w:rPr>
          <w:rFonts w:ascii="Times New Roman" w:eastAsia="Times New Roman" w:hAnsi="Times New Roman" w:cs="Times New Roman"/>
          <w:color w:val="auto"/>
          <w:sz w:val="24"/>
          <w:szCs w:val="24"/>
        </w:rPr>
        <w:t xml:space="preserve"> This study was conducted to measure the convergent element of learner’s creativity.</w:t>
      </w:r>
    </w:p>
    <w:p w:rsidR="00C92AC0" w:rsidRDefault="00C92AC0" w:rsidP="00D3382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Deeper Learning. </w:t>
      </w:r>
      <w:r w:rsidR="007C2021">
        <w:rPr>
          <w:rFonts w:ascii="Times New Roman" w:eastAsia="Times New Roman" w:hAnsi="Times New Roman" w:cs="Times New Roman"/>
          <w:sz w:val="24"/>
          <w:szCs w:val="24"/>
        </w:rPr>
        <w:t>The Hewlett Foundation defines deeper learning as the ability to master rigorous academic content through the application of higher-order skills, including critical thinking and problem solving, communication, collaboration, learning to learn, and the development of an academic mindset.” (</w:t>
      </w:r>
      <w:r w:rsidR="00C73733">
        <w:rPr>
          <w:rFonts w:ascii="Times New Roman" w:eastAsia="Times New Roman" w:hAnsi="Times New Roman" w:cs="Times New Roman"/>
          <w:sz w:val="24"/>
          <w:szCs w:val="24"/>
        </w:rPr>
        <w:t>William and Flora Hewlett Foundation, 2013)</w:t>
      </w:r>
      <w:r w:rsidR="007C2021">
        <w:rPr>
          <w:rFonts w:ascii="Times New Roman" w:eastAsia="Times New Roman" w:hAnsi="Times New Roman" w:cs="Times New Roman"/>
          <w:sz w:val="24"/>
          <w:szCs w:val="24"/>
        </w:rPr>
        <w:t>.</w:t>
      </w:r>
      <w:r w:rsidR="001729F8">
        <w:rPr>
          <w:rFonts w:ascii="Times New Roman" w:eastAsia="Times New Roman" w:hAnsi="Times New Roman" w:cs="Times New Roman"/>
          <w:sz w:val="24"/>
          <w:szCs w:val="24"/>
        </w:rPr>
        <w:t xml:space="preserve"> A slightly different definition posited by the National Research Council emphasizes the learner’s ability to use knowledge gained from one situation in a different situation, referred to as transfer </w:t>
      </w:r>
      <w:r w:rsidR="00E1439C">
        <w:rPr>
          <w:rFonts w:ascii="Times New Roman" w:eastAsia="Times New Roman" w:hAnsi="Times New Roman" w:cs="Times New Roman"/>
          <w:sz w:val="24"/>
          <w:szCs w:val="24"/>
        </w:rPr>
        <w:t xml:space="preserve">(Huberman, Bitter, Anthony, &amp; O’Day, 2014). </w:t>
      </w:r>
    </w:p>
    <w:p w:rsidR="00587BD8" w:rsidRDefault="00587BD8" w:rsidP="00C7373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b/>
          <w:sz w:val="24"/>
          <w:szCs w:val="24"/>
        </w:rPr>
        <w:t xml:space="preserve">Problem Solving. </w:t>
      </w:r>
      <w:r w:rsidR="00272CF1">
        <w:rPr>
          <w:rFonts w:ascii="Times New Roman" w:eastAsia="Times New Roman" w:hAnsi="Times New Roman" w:cs="Times New Roman"/>
          <w:sz w:val="24"/>
          <w:szCs w:val="24"/>
        </w:rPr>
        <w:t xml:space="preserve">According to The </w:t>
      </w:r>
      <w:r w:rsidR="00C73733">
        <w:rPr>
          <w:rFonts w:ascii="Times New Roman" w:eastAsia="Times New Roman" w:hAnsi="Times New Roman" w:cs="Times New Roman"/>
          <w:sz w:val="24"/>
          <w:szCs w:val="24"/>
        </w:rPr>
        <w:t xml:space="preserve">William and Flora </w:t>
      </w:r>
      <w:r w:rsidR="00272CF1">
        <w:rPr>
          <w:rFonts w:ascii="Times New Roman" w:eastAsia="Times New Roman" w:hAnsi="Times New Roman" w:cs="Times New Roman"/>
          <w:sz w:val="24"/>
          <w:szCs w:val="24"/>
        </w:rPr>
        <w:t>Hewlett Foundation (2013)</w:t>
      </w:r>
      <w:r w:rsidR="00C73733">
        <w:rPr>
          <w:rFonts w:ascii="Times New Roman" w:eastAsia="Times New Roman" w:hAnsi="Times New Roman" w:cs="Times New Roman"/>
          <w:sz w:val="24"/>
          <w:szCs w:val="24"/>
        </w:rPr>
        <w:t xml:space="preserve"> critical thinking and problem solving occur when “</w:t>
      </w:r>
      <w:r w:rsidR="00C73733" w:rsidRPr="00C73733">
        <w:rPr>
          <w:rFonts w:ascii="Times New Roman" w:eastAsia="Times New Roman" w:hAnsi="Times New Roman" w:cs="Times New Roman"/>
          <w:sz w:val="24"/>
          <w:szCs w:val="24"/>
        </w:rPr>
        <w:t>Students apply tools and techniques</w:t>
      </w:r>
      <w:r w:rsidR="00C73733">
        <w:rPr>
          <w:rFonts w:ascii="Times New Roman" w:eastAsia="Times New Roman" w:hAnsi="Times New Roman" w:cs="Times New Roman"/>
          <w:sz w:val="24"/>
          <w:szCs w:val="24"/>
        </w:rPr>
        <w:t xml:space="preserve"> </w:t>
      </w:r>
      <w:r w:rsidR="00C73733" w:rsidRPr="00C73733">
        <w:rPr>
          <w:rFonts w:ascii="Times New Roman" w:eastAsia="Times New Roman" w:hAnsi="Times New Roman" w:cs="Times New Roman"/>
          <w:sz w:val="24"/>
          <w:szCs w:val="24"/>
        </w:rPr>
        <w:t>gleaned from core subjects to formulate and solve problems. These tools include</w:t>
      </w:r>
      <w:r w:rsidR="00C73733">
        <w:rPr>
          <w:rFonts w:ascii="Times New Roman" w:eastAsia="Times New Roman" w:hAnsi="Times New Roman" w:cs="Times New Roman"/>
          <w:sz w:val="24"/>
          <w:szCs w:val="24"/>
        </w:rPr>
        <w:t xml:space="preserve"> </w:t>
      </w:r>
      <w:r w:rsidR="00C73733" w:rsidRPr="00C73733">
        <w:rPr>
          <w:rFonts w:ascii="Times New Roman" w:eastAsia="Times New Roman" w:hAnsi="Times New Roman" w:cs="Times New Roman"/>
          <w:sz w:val="24"/>
          <w:szCs w:val="24"/>
        </w:rPr>
        <w:t>data analysis, statistical reasoning, and scientific inquiry as well as creativity,</w:t>
      </w:r>
      <w:r w:rsidR="00C73733">
        <w:rPr>
          <w:rFonts w:ascii="Times New Roman" w:eastAsia="Times New Roman" w:hAnsi="Times New Roman" w:cs="Times New Roman"/>
          <w:sz w:val="24"/>
          <w:szCs w:val="24"/>
        </w:rPr>
        <w:t xml:space="preserve"> </w:t>
      </w:r>
      <w:r w:rsidR="00C73733" w:rsidRPr="00C73733">
        <w:rPr>
          <w:rFonts w:ascii="Times New Roman" w:eastAsia="Times New Roman" w:hAnsi="Times New Roman" w:cs="Times New Roman"/>
          <w:sz w:val="24"/>
          <w:szCs w:val="24"/>
        </w:rPr>
        <w:t>nonlinear thinking, and persistence</w:t>
      </w:r>
      <w:r w:rsidR="00C73733">
        <w:rPr>
          <w:rFonts w:ascii="Times New Roman" w:eastAsia="Times New Roman" w:hAnsi="Times New Roman" w:cs="Times New Roman"/>
          <w:sz w:val="24"/>
          <w:szCs w:val="24"/>
        </w:rPr>
        <w:t>.” (p. 2).</w:t>
      </w:r>
    </w:p>
    <w:p w:rsidR="009D054C" w:rsidRPr="009E112A" w:rsidRDefault="00C73733" w:rsidP="009E112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Project Lead the Way. </w:t>
      </w:r>
      <w:r w:rsidR="009A359F">
        <w:rPr>
          <w:rFonts w:ascii="Times New Roman" w:eastAsia="Times New Roman" w:hAnsi="Times New Roman" w:cs="Times New Roman"/>
          <w:sz w:val="24"/>
          <w:szCs w:val="24"/>
        </w:rPr>
        <w:t xml:space="preserve">According to Blais &amp; Adelson (1998) “Project Lead the Way (PLTW), is a national program that has formed partnerships among public schools, institutions of higher education, and industry to increase the quantity and quality of students graduating from engineering and engineering technology institutions” (p. 40). Project Lead the Way pursues this mission by facilitating the inclusion of project-based pre-engineering curriculum into the many schools in its network.  </w:t>
      </w:r>
    </w:p>
    <w:p w:rsidR="009D054C" w:rsidRDefault="009D054C" w:rsidP="009D054C">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Organization of the Study</w:t>
      </w:r>
    </w:p>
    <w:p w:rsidR="00C56101" w:rsidRDefault="009D054C" w:rsidP="00C5610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research study is divided into five chapters. Chapter I includes an introduction, statement of the problem, statement of purpose, definition of terms, and organization of study. Chapter II includes a review of the literature regarding three topics; general K-12 STEM initiatives, Project Lead the Way and improved math and science achievement, and Project Lead the Way and positive college effects. Chapter Three </w:t>
      </w:r>
      <w:r w:rsidR="00C56101">
        <w:rPr>
          <w:rFonts w:ascii="Times New Roman" w:eastAsia="Times New Roman" w:hAnsi="Times New Roman" w:cs="Times New Roman"/>
          <w:sz w:val="24"/>
          <w:szCs w:val="24"/>
        </w:rPr>
        <w:t>includes an introduction, a discussion of deeper learning and 21</w:t>
      </w:r>
      <w:r w:rsidR="00C56101" w:rsidRPr="00C56101">
        <w:rPr>
          <w:rFonts w:ascii="Times New Roman" w:eastAsia="Times New Roman" w:hAnsi="Times New Roman" w:cs="Times New Roman"/>
          <w:sz w:val="24"/>
          <w:szCs w:val="24"/>
          <w:vertAlign w:val="superscript"/>
        </w:rPr>
        <w:t>st</w:t>
      </w:r>
      <w:r w:rsidR="00C56101">
        <w:rPr>
          <w:rFonts w:ascii="Times New Roman" w:eastAsia="Times New Roman" w:hAnsi="Times New Roman" w:cs="Times New Roman"/>
          <w:sz w:val="24"/>
          <w:szCs w:val="24"/>
        </w:rPr>
        <w:t xml:space="preserve"> Century Skills, and concludes with the study’s theory of action for Project Lead the Way</w:t>
      </w:r>
      <w:r>
        <w:rPr>
          <w:rFonts w:ascii="Times New Roman" w:eastAsia="Times New Roman" w:hAnsi="Times New Roman" w:cs="Times New Roman"/>
          <w:sz w:val="24"/>
          <w:szCs w:val="24"/>
        </w:rPr>
        <w:t>.</w:t>
      </w:r>
      <w:r w:rsidR="00C56101">
        <w:rPr>
          <w:rFonts w:ascii="Times New Roman" w:eastAsia="Times New Roman" w:hAnsi="Times New Roman" w:cs="Times New Roman"/>
          <w:sz w:val="24"/>
          <w:szCs w:val="24"/>
        </w:rPr>
        <w:t xml:space="preserve"> Chapter Four discusses research methods including an introduction, descriptions of the design, population and sample, procedure, analytical technique, and study limitations. Chapter Five reports results including the testing for the significance of possible confounding variables, the analysis of differences in problem solving and creativity by Project Lead the Way membership, </w:t>
      </w:r>
      <w:r w:rsidR="00C56101">
        <w:rPr>
          <w:rFonts w:ascii="Times New Roman" w:eastAsia="Times New Roman" w:hAnsi="Times New Roman" w:cs="Times New Roman"/>
          <w:sz w:val="24"/>
          <w:szCs w:val="24"/>
        </w:rPr>
        <w:lastRenderedPageBreak/>
        <w:t>and a summary of the findings.  Chapter Six concludes the dissertation with discussion of deeper learning, Project Lead the Way, implications of the study, and a final conclusion.</w:t>
      </w:r>
    </w:p>
    <w:p w:rsidR="00C56101" w:rsidRDefault="00C56101" w:rsidP="00C56101">
      <w:pPr>
        <w:spacing w:line="240" w:lineRule="auto"/>
        <w:rPr>
          <w:rFonts w:ascii="Times New Roman" w:eastAsia="Times New Roman" w:hAnsi="Times New Roman" w:cs="Times New Roman"/>
          <w:sz w:val="24"/>
          <w:szCs w:val="24"/>
        </w:rPr>
      </w:pPr>
    </w:p>
    <w:p w:rsidR="009D054C" w:rsidRPr="009D054C" w:rsidRDefault="009D054C" w:rsidP="00C5610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2AC0" w:rsidRPr="00D3382A" w:rsidRDefault="00DC7B58" w:rsidP="00DC7B58">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CHAPTER II: REVIEW OF LITERATURE</w:t>
      </w:r>
    </w:p>
    <w:p w:rsidR="00465464" w:rsidRPr="00BF1B33" w:rsidRDefault="00DC7B58">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rsidR="00465464" w:rsidRPr="00BF1B33" w:rsidRDefault="005C5EBE">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     Th</w:t>
      </w:r>
      <w:r w:rsidR="002B0005">
        <w:rPr>
          <w:rFonts w:ascii="Times New Roman" w:eastAsia="Times New Roman" w:hAnsi="Times New Roman" w:cs="Times New Roman"/>
          <w:sz w:val="24"/>
          <w:szCs w:val="24"/>
        </w:rPr>
        <w:t>e literature review</w:t>
      </w:r>
      <w:r w:rsidR="006D4CE3" w:rsidRPr="00BF1B33">
        <w:rPr>
          <w:rFonts w:ascii="Times New Roman" w:eastAsia="Times New Roman" w:hAnsi="Times New Roman" w:cs="Times New Roman"/>
          <w:sz w:val="24"/>
          <w:szCs w:val="24"/>
        </w:rPr>
        <w:t xml:space="preserve"> contain</w:t>
      </w:r>
      <w:r w:rsidR="002B0005">
        <w:rPr>
          <w:rFonts w:ascii="Times New Roman" w:eastAsia="Times New Roman" w:hAnsi="Times New Roman" w:cs="Times New Roman"/>
          <w:sz w:val="24"/>
          <w:szCs w:val="24"/>
        </w:rPr>
        <w:t>ed in this chapter is comprised of</w:t>
      </w:r>
      <w:r w:rsidR="006D4CE3" w:rsidRPr="00BF1B33">
        <w:rPr>
          <w:rFonts w:ascii="Times New Roman" w:eastAsia="Times New Roman" w:hAnsi="Times New Roman" w:cs="Times New Roman"/>
          <w:sz w:val="24"/>
          <w:szCs w:val="24"/>
        </w:rPr>
        <w:t xml:space="preserve"> </w:t>
      </w:r>
      <w:r w:rsidR="00DC7B58">
        <w:rPr>
          <w:rFonts w:ascii="Times New Roman" w:eastAsia="Times New Roman" w:hAnsi="Times New Roman" w:cs="Times New Roman"/>
          <w:sz w:val="24"/>
          <w:szCs w:val="24"/>
        </w:rPr>
        <w:t xml:space="preserve">four sections. </w:t>
      </w:r>
      <w:r w:rsidR="002B0005">
        <w:rPr>
          <w:rFonts w:ascii="Times New Roman" w:eastAsia="Times New Roman" w:hAnsi="Times New Roman" w:cs="Times New Roman"/>
          <w:sz w:val="24"/>
          <w:szCs w:val="24"/>
        </w:rPr>
        <w:t>The first reviews the existing literature regarding characteristics and effects of K12 Science, Technology, Engineering and Math (STEM) initiatives. The second section details the characteristics of a specific initiative, Project Lead the Way. The third and fourth sections review existing literature regarding the effects of Project Lead the Way membership on student’s math and science achievement and positive college effects respectively. The chapter concludes with a summary of the evidence.</w:t>
      </w:r>
    </w:p>
    <w:p w:rsidR="00465464" w:rsidRPr="00BF1B33" w:rsidRDefault="005C5EBE">
      <w:pPr>
        <w:spacing w:line="480" w:lineRule="auto"/>
        <w:jc w:val="center"/>
        <w:rPr>
          <w:rFonts w:ascii="Times New Roman" w:eastAsia="Times New Roman" w:hAnsi="Times New Roman" w:cs="Times New Roman"/>
          <w:b/>
          <w:sz w:val="24"/>
          <w:szCs w:val="24"/>
        </w:rPr>
      </w:pPr>
      <w:r w:rsidRPr="00BF1B33">
        <w:rPr>
          <w:rFonts w:ascii="Times New Roman" w:eastAsia="Times New Roman" w:hAnsi="Times New Roman" w:cs="Times New Roman"/>
          <w:b/>
          <w:sz w:val="24"/>
          <w:szCs w:val="24"/>
        </w:rPr>
        <w:t>K12 STEM Initiative Analysis</w:t>
      </w:r>
    </w:p>
    <w:p w:rsidR="00465464" w:rsidRPr="00BF1B33" w:rsidRDefault="005C5EBE">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      Though there seems to be universal agreement that enriching and enlarging the K12 STEM pipeline through intervention is necessary, there has been very little analysis of the effects of current interventions. Fantz, Siller, and DeMiranda (2011) investigated the relationship between college engineering students’ </w:t>
      </w:r>
      <w:r w:rsidR="006A1E79" w:rsidRPr="00BF1B33">
        <w:rPr>
          <w:rFonts w:ascii="Times New Roman" w:eastAsia="Times New Roman" w:hAnsi="Times New Roman" w:cs="Times New Roman"/>
          <w:sz w:val="24"/>
          <w:szCs w:val="24"/>
        </w:rPr>
        <w:t>self-efficacy</w:t>
      </w:r>
      <w:r w:rsidRPr="00BF1B33">
        <w:rPr>
          <w:rFonts w:ascii="Times New Roman" w:eastAsia="Times New Roman" w:hAnsi="Times New Roman" w:cs="Times New Roman"/>
          <w:sz w:val="24"/>
          <w:szCs w:val="24"/>
        </w:rPr>
        <w:t xml:space="preserve"> and K12 formal and informal STEM preparation. They categorized K12 STEM activities in four broad categories.</w:t>
      </w:r>
      <w:r w:rsidR="006D4CE3" w:rsidRPr="00BF1B33">
        <w:rPr>
          <w:rFonts w:ascii="Times New Roman" w:eastAsia="Times New Roman" w:hAnsi="Times New Roman" w:cs="Times New Roman"/>
          <w:sz w:val="24"/>
          <w:szCs w:val="24"/>
        </w:rPr>
        <w:t xml:space="preserve"> These included</w:t>
      </w:r>
      <w:r w:rsidRPr="00BF1B33">
        <w:rPr>
          <w:rFonts w:ascii="Times New Roman" w:eastAsia="Times New Roman" w:hAnsi="Times New Roman" w:cs="Times New Roman"/>
          <w:sz w:val="24"/>
          <w:szCs w:val="24"/>
        </w:rPr>
        <w:t xml:space="preserve"> pre-engineering or technology related coursework, multi-day STEM camps, high school STEM extracurricular activities, and individual student hobbies. Only a few of these categories exist at a coordinated national level. The ones that do include Project Lead the Way pre engineering coursework, the FIRST Robotics extracurricular program, the Junior Engineering Technical Society (JETS) extracurricular program, and </w:t>
      </w:r>
      <w:r w:rsidR="00BA1E3A">
        <w:rPr>
          <w:rFonts w:ascii="Times New Roman" w:eastAsia="Times New Roman" w:hAnsi="Times New Roman" w:cs="Times New Roman"/>
          <w:sz w:val="24"/>
          <w:szCs w:val="24"/>
        </w:rPr>
        <w:t xml:space="preserve">the </w:t>
      </w:r>
      <w:r w:rsidRPr="00BF1B33">
        <w:rPr>
          <w:rFonts w:ascii="Times New Roman" w:eastAsia="Times New Roman" w:hAnsi="Times New Roman" w:cs="Times New Roman"/>
          <w:sz w:val="24"/>
          <w:szCs w:val="24"/>
        </w:rPr>
        <w:t xml:space="preserve">Lego Engineering extracurricular program. The study found that formal pre engineering or technical coursework led to the highest levels of college student self-efficacy, though the effect was not statistically significant. </w:t>
      </w:r>
    </w:p>
    <w:p w:rsidR="00465464" w:rsidRPr="00BF1B33" w:rsidRDefault="005C5EBE">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lastRenderedPageBreak/>
        <w:t xml:space="preserve">     In 2004 the American Society for Engineering Education (ASEE) released the results of their analysis of K12 STEM initiatives (Douglas, Iverson, &amp; Kalyandurg, 2004), possibly the most comprehensive review of K12 STEM outreach available. To conduct their analysis ASEE surveyed 300</w:t>
      </w:r>
      <w:r w:rsidR="008E29FD" w:rsidRPr="00BF1B33">
        <w:rPr>
          <w:rFonts w:ascii="Times New Roman" w:eastAsia="Times New Roman" w:hAnsi="Times New Roman" w:cs="Times New Roman"/>
          <w:sz w:val="24"/>
          <w:szCs w:val="24"/>
        </w:rPr>
        <w:t xml:space="preserve"> STEM outreach program leaders of wh</w:t>
      </w:r>
      <w:r w:rsidR="00354CF8">
        <w:rPr>
          <w:rFonts w:ascii="Times New Roman" w:eastAsia="Times New Roman" w:hAnsi="Times New Roman" w:cs="Times New Roman"/>
          <w:sz w:val="24"/>
          <w:szCs w:val="24"/>
        </w:rPr>
        <w:t>om</w:t>
      </w:r>
      <w:r w:rsidR="008E29FD" w:rsidRPr="00BF1B33">
        <w:rPr>
          <w:rFonts w:ascii="Times New Roman" w:eastAsia="Times New Roman" w:hAnsi="Times New Roman" w:cs="Times New Roman"/>
          <w:sz w:val="24"/>
          <w:szCs w:val="24"/>
        </w:rPr>
        <w:t xml:space="preserve"> </w:t>
      </w:r>
      <w:r w:rsidRPr="00BF1B33">
        <w:rPr>
          <w:rFonts w:ascii="Times New Roman" w:eastAsia="Times New Roman" w:hAnsi="Times New Roman" w:cs="Times New Roman"/>
          <w:sz w:val="24"/>
          <w:szCs w:val="24"/>
        </w:rPr>
        <w:t xml:space="preserve">66 responded. The results illuminate some common themes in K12 STEM outreach. First, K12 STEM intervention is recent. When surveyed in 2004, 41% of responding programs had been founded since 2000 and 75% since 1990. Second, K12 STEM initiatives are largely local and not coordinated nationally. 46% of responding leaders reported reaching fewer than 100 students, 72% reported reaching fewer than 1000, and only four reported reaching more than 10,000 students. Third, K12 STEM initiatives tend to reach the same demographic of students as are seen in the current engineering profession. Programs that reach African-American, Hispanic, Asian, and Native American students only enroll 15%, 5%, 3%, and 2% membership respectively.  Further, K12 STEM initiatives reach seems to be disproportionately at the high school level. The study found that 77% of responding programs have high school students, 49% middle schoolers, and 21% elementary students. Finally, in conjunction with reach, the vast majority of K12 STEM initiatives utilize from one to 150 instructors with Project Lead the Way being an outlier using over 1000 instructors. </w:t>
      </w:r>
    </w:p>
    <w:p w:rsidR="00AA3CF2" w:rsidRPr="009979EE" w:rsidRDefault="005C5EBE" w:rsidP="009979EE">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     The research of the effectiveness of K12 STEM outreach is hindered by the characteristics of the outreach.  Because programs tend to be local, informal, and unique to their own situations, it is difficult to measure effects on a large scale. Though current initiatives are undoubtedly well intentioned, the lack of scale and voluntary nature of most programs prohibits researchers from studying effect</w:t>
      </w:r>
      <w:r w:rsidR="00720808">
        <w:rPr>
          <w:rFonts w:ascii="Times New Roman" w:eastAsia="Times New Roman" w:hAnsi="Times New Roman" w:cs="Times New Roman"/>
          <w:sz w:val="24"/>
          <w:szCs w:val="24"/>
        </w:rPr>
        <w:t xml:space="preserve">s and generalizing findings to a </w:t>
      </w:r>
      <w:r w:rsidR="00720808">
        <w:rPr>
          <w:rFonts w:ascii="Times New Roman" w:eastAsia="Times New Roman" w:hAnsi="Times New Roman" w:cs="Times New Roman"/>
          <w:sz w:val="24"/>
          <w:szCs w:val="24"/>
        </w:rPr>
        <w:lastRenderedPageBreak/>
        <w:t>larger population of students</w:t>
      </w:r>
      <w:r w:rsidRPr="00BF1B33">
        <w:rPr>
          <w:rFonts w:ascii="Times New Roman" w:eastAsia="Times New Roman" w:hAnsi="Times New Roman" w:cs="Times New Roman"/>
          <w:sz w:val="24"/>
          <w:szCs w:val="24"/>
        </w:rPr>
        <w:t>.  These characteristics have resulted in few attempts to quantify the effects of</w:t>
      </w:r>
      <w:r w:rsidR="00720808">
        <w:rPr>
          <w:rFonts w:ascii="Times New Roman" w:eastAsia="Times New Roman" w:hAnsi="Times New Roman" w:cs="Times New Roman"/>
          <w:sz w:val="24"/>
          <w:szCs w:val="24"/>
        </w:rPr>
        <w:t xml:space="preserve"> </w:t>
      </w:r>
      <w:r w:rsidRPr="00BF1B33">
        <w:rPr>
          <w:rFonts w:ascii="Times New Roman" w:eastAsia="Times New Roman" w:hAnsi="Times New Roman" w:cs="Times New Roman"/>
          <w:sz w:val="24"/>
          <w:szCs w:val="24"/>
        </w:rPr>
        <w:t>specific K12 STEM initiatives.</w:t>
      </w:r>
      <w:r w:rsidR="00412B79">
        <w:rPr>
          <w:rFonts w:ascii="Times New Roman" w:eastAsia="Times New Roman" w:hAnsi="Times New Roman" w:cs="Times New Roman"/>
          <w:sz w:val="24"/>
          <w:szCs w:val="24"/>
        </w:rPr>
        <w:t xml:space="preserve"> </w:t>
      </w:r>
      <w:r w:rsidR="006E0324">
        <w:rPr>
          <w:rFonts w:ascii="Times New Roman" w:eastAsia="Times New Roman" w:hAnsi="Times New Roman" w:cs="Times New Roman"/>
          <w:sz w:val="24"/>
          <w:szCs w:val="24"/>
        </w:rPr>
        <w:t>As will be detailed in the following section, the Project Lead the Way initiative has several characteristics that make it a logical subject for inquiry regarding the effectiveness of K12 STEM initiatives while having the ability to generalize findings to a larger population of students.</w:t>
      </w:r>
    </w:p>
    <w:p w:rsidR="00465464" w:rsidRDefault="005C5EBE">
      <w:pPr>
        <w:spacing w:line="480" w:lineRule="auto"/>
        <w:jc w:val="center"/>
        <w:rPr>
          <w:rFonts w:ascii="Times New Roman" w:eastAsia="Times New Roman" w:hAnsi="Times New Roman" w:cs="Times New Roman"/>
          <w:b/>
          <w:sz w:val="24"/>
          <w:szCs w:val="24"/>
        </w:rPr>
      </w:pPr>
      <w:r w:rsidRPr="00BF1B33">
        <w:rPr>
          <w:rFonts w:ascii="Times New Roman" w:eastAsia="Times New Roman" w:hAnsi="Times New Roman" w:cs="Times New Roman"/>
          <w:b/>
          <w:sz w:val="24"/>
          <w:szCs w:val="24"/>
        </w:rPr>
        <w:t>Project Lead the Way</w:t>
      </w:r>
    </w:p>
    <w:p w:rsidR="00720808" w:rsidRPr="00720808" w:rsidRDefault="00720808" w:rsidP="0072080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F1B33">
        <w:rPr>
          <w:rFonts w:ascii="Times New Roman" w:eastAsia="Times New Roman" w:hAnsi="Times New Roman" w:cs="Times New Roman"/>
          <w:color w:val="222222"/>
          <w:sz w:val="24"/>
          <w:szCs w:val="24"/>
          <w:highlight w:val="white"/>
        </w:rPr>
        <w:t xml:space="preserve">Project Lead the Way presents an ideal case study for the effectiveness of a particular K12 STEM initiative </w:t>
      </w:r>
      <w:r w:rsidR="006E0324">
        <w:rPr>
          <w:rFonts w:ascii="Times New Roman" w:eastAsia="Times New Roman" w:hAnsi="Times New Roman" w:cs="Times New Roman"/>
          <w:color w:val="222222"/>
          <w:sz w:val="24"/>
          <w:szCs w:val="24"/>
          <w:highlight w:val="white"/>
        </w:rPr>
        <w:t xml:space="preserve">with the ability to generalize to larger populations of K12 STEM programs </w:t>
      </w:r>
      <w:r w:rsidRPr="00BF1B33">
        <w:rPr>
          <w:rFonts w:ascii="Times New Roman" w:eastAsia="Times New Roman" w:hAnsi="Times New Roman" w:cs="Times New Roman"/>
          <w:color w:val="222222"/>
          <w:sz w:val="24"/>
          <w:szCs w:val="24"/>
          <w:highlight w:val="white"/>
        </w:rPr>
        <w:t xml:space="preserve">for several reasons. First, unlike most current American K12 STEM initiatives, Project Lead the Way is a widely deployed national program, allowing researchers to replicate research in multiple settings (Blais &amp; Adelson, 1998; </w:t>
      </w:r>
      <w:r w:rsidRPr="00BF1B33">
        <w:rPr>
          <w:rFonts w:ascii="Times New Roman" w:eastAsia="Times New Roman" w:hAnsi="Times New Roman" w:cs="Times New Roman"/>
          <w:sz w:val="24"/>
          <w:szCs w:val="24"/>
        </w:rPr>
        <w:t>Van Overshelde, 2013</w:t>
      </w:r>
      <w:r w:rsidRPr="00BF1B33">
        <w:rPr>
          <w:rFonts w:ascii="Times New Roman" w:eastAsia="Times New Roman" w:hAnsi="Times New Roman" w:cs="Times New Roman"/>
          <w:color w:val="222222"/>
          <w:sz w:val="24"/>
          <w:szCs w:val="24"/>
          <w:highlight w:val="white"/>
        </w:rPr>
        <w:t xml:space="preserve">). According to the Project Lead the Way website, their program is currently in all 50 states and </w:t>
      </w:r>
      <w:r w:rsidR="00354CF8">
        <w:rPr>
          <w:rFonts w:ascii="Times New Roman" w:eastAsia="Times New Roman" w:hAnsi="Times New Roman" w:cs="Times New Roman"/>
          <w:color w:val="222222"/>
          <w:sz w:val="24"/>
          <w:szCs w:val="24"/>
          <w:highlight w:val="white"/>
        </w:rPr>
        <w:t xml:space="preserve">used with </w:t>
      </w:r>
      <w:r w:rsidRPr="00BF1B33">
        <w:rPr>
          <w:rFonts w:ascii="Times New Roman" w:eastAsia="Times New Roman" w:hAnsi="Times New Roman" w:cs="Times New Roman"/>
          <w:color w:val="222222"/>
          <w:sz w:val="24"/>
          <w:szCs w:val="24"/>
          <w:highlight w:val="white"/>
        </w:rPr>
        <w:t xml:space="preserve">over 10,000 schools. </w:t>
      </w:r>
      <w:r w:rsidR="00354CF8">
        <w:rPr>
          <w:rFonts w:ascii="Times New Roman" w:eastAsia="Times New Roman" w:hAnsi="Times New Roman" w:cs="Times New Roman"/>
          <w:color w:val="222222"/>
          <w:sz w:val="24"/>
          <w:szCs w:val="24"/>
          <w:highlight w:val="white"/>
        </w:rPr>
        <w:t>The</w:t>
      </w:r>
      <w:r w:rsidRPr="00BF1B33">
        <w:rPr>
          <w:rFonts w:ascii="Times New Roman" w:eastAsia="Times New Roman" w:hAnsi="Times New Roman" w:cs="Times New Roman"/>
          <w:color w:val="222222"/>
          <w:sz w:val="24"/>
          <w:szCs w:val="24"/>
          <w:highlight w:val="white"/>
        </w:rPr>
        <w:t xml:space="preserve"> website </w:t>
      </w:r>
      <w:r w:rsidR="00354CF8">
        <w:rPr>
          <w:rFonts w:ascii="Times New Roman" w:eastAsia="Times New Roman" w:hAnsi="Times New Roman" w:cs="Times New Roman"/>
          <w:color w:val="222222"/>
          <w:sz w:val="24"/>
          <w:szCs w:val="24"/>
          <w:highlight w:val="white"/>
        </w:rPr>
        <w:t xml:space="preserve">also </w:t>
      </w:r>
      <w:r w:rsidRPr="00BF1B33">
        <w:rPr>
          <w:rFonts w:ascii="Times New Roman" w:eastAsia="Times New Roman" w:hAnsi="Times New Roman" w:cs="Times New Roman"/>
          <w:color w:val="222222"/>
          <w:sz w:val="24"/>
          <w:szCs w:val="24"/>
          <w:highlight w:val="white"/>
        </w:rPr>
        <w:t xml:space="preserve">claims Project Lead the Way has trained in excess of 55,000 teachers and reached over two million students to date. </w:t>
      </w:r>
      <w:r w:rsidR="00354CF8">
        <w:rPr>
          <w:rFonts w:ascii="Times New Roman" w:eastAsia="Times New Roman" w:hAnsi="Times New Roman" w:cs="Times New Roman"/>
          <w:color w:val="222222"/>
          <w:sz w:val="24"/>
          <w:szCs w:val="24"/>
          <w:highlight w:val="white"/>
        </w:rPr>
        <w:t>The</w:t>
      </w:r>
      <w:r w:rsidR="002D4720">
        <w:rPr>
          <w:rFonts w:ascii="Times New Roman" w:eastAsia="Times New Roman" w:hAnsi="Times New Roman" w:cs="Times New Roman"/>
          <w:color w:val="222222"/>
          <w:sz w:val="24"/>
          <w:szCs w:val="24"/>
          <w:highlight w:val="white"/>
        </w:rPr>
        <w:t xml:space="preserve"> website</w:t>
      </w:r>
      <w:r w:rsidR="00354CF8">
        <w:rPr>
          <w:rFonts w:ascii="Times New Roman" w:eastAsia="Times New Roman" w:hAnsi="Times New Roman" w:cs="Times New Roman"/>
          <w:color w:val="222222"/>
          <w:sz w:val="24"/>
          <w:szCs w:val="24"/>
          <w:highlight w:val="white"/>
        </w:rPr>
        <w:t xml:space="preserve"> explains that</w:t>
      </w:r>
      <w:r w:rsidR="006E0324">
        <w:rPr>
          <w:rFonts w:ascii="Times New Roman" w:eastAsia="Times New Roman" w:hAnsi="Times New Roman" w:cs="Times New Roman"/>
          <w:color w:val="222222"/>
          <w:sz w:val="24"/>
          <w:szCs w:val="24"/>
          <w:highlight w:val="white"/>
        </w:rPr>
        <w:t xml:space="preserve"> students are exposed to a structured curriculum delivered by instructors who have all completed </w:t>
      </w:r>
      <w:r w:rsidR="002D4720">
        <w:rPr>
          <w:rFonts w:ascii="Times New Roman" w:eastAsia="Times New Roman" w:hAnsi="Times New Roman" w:cs="Times New Roman"/>
          <w:color w:val="222222"/>
          <w:sz w:val="24"/>
          <w:szCs w:val="24"/>
          <w:highlight w:val="white"/>
        </w:rPr>
        <w:t>rigorous mandatory</w:t>
      </w:r>
      <w:r w:rsidR="006E0324">
        <w:rPr>
          <w:rFonts w:ascii="Times New Roman" w:eastAsia="Times New Roman" w:hAnsi="Times New Roman" w:cs="Times New Roman"/>
          <w:color w:val="222222"/>
          <w:sz w:val="24"/>
          <w:szCs w:val="24"/>
          <w:highlight w:val="white"/>
        </w:rPr>
        <w:t xml:space="preserve"> training</w:t>
      </w:r>
      <w:r w:rsidR="002D4720">
        <w:rPr>
          <w:rFonts w:ascii="Times New Roman" w:eastAsia="Times New Roman" w:hAnsi="Times New Roman" w:cs="Times New Roman"/>
          <w:color w:val="222222"/>
          <w:sz w:val="24"/>
          <w:szCs w:val="24"/>
          <w:highlight w:val="white"/>
        </w:rPr>
        <w:t xml:space="preserve">. This consistency allows the researcher to generalize findings inside of the Project Lead the Way network of schools. </w:t>
      </w:r>
      <w:r w:rsidRPr="00BF1B33">
        <w:rPr>
          <w:rFonts w:ascii="Times New Roman" w:eastAsia="Times New Roman" w:hAnsi="Times New Roman" w:cs="Times New Roman"/>
          <w:color w:val="222222"/>
          <w:sz w:val="24"/>
          <w:szCs w:val="24"/>
          <w:highlight w:val="white"/>
        </w:rPr>
        <w:t xml:space="preserve">Finally, Project Lead the Way curriculum is similar to many other STEM initiatives, focusing on immersing students in hands on </w:t>
      </w:r>
      <w:r w:rsidR="00B77937">
        <w:rPr>
          <w:rFonts w:ascii="Times New Roman" w:eastAsia="Times New Roman" w:hAnsi="Times New Roman" w:cs="Times New Roman"/>
          <w:color w:val="222222"/>
          <w:sz w:val="24"/>
          <w:szCs w:val="24"/>
          <w:highlight w:val="white"/>
        </w:rPr>
        <w:t>project-based</w:t>
      </w:r>
      <w:r w:rsidRPr="00BF1B33">
        <w:rPr>
          <w:rFonts w:ascii="Times New Roman" w:eastAsia="Times New Roman" w:hAnsi="Times New Roman" w:cs="Times New Roman"/>
          <w:color w:val="222222"/>
          <w:sz w:val="24"/>
          <w:szCs w:val="24"/>
          <w:highlight w:val="white"/>
        </w:rPr>
        <w:t xml:space="preserve"> learning related to math and science (</w:t>
      </w:r>
      <w:r>
        <w:rPr>
          <w:rFonts w:ascii="Times New Roman" w:eastAsia="Times New Roman" w:hAnsi="Times New Roman" w:cs="Times New Roman"/>
          <w:color w:val="222222"/>
          <w:sz w:val="24"/>
          <w:szCs w:val="24"/>
          <w:highlight w:val="white"/>
        </w:rPr>
        <w:t>Southern Regional Education Board</w:t>
      </w:r>
      <w:r w:rsidRPr="00BF1B33">
        <w:rPr>
          <w:rFonts w:ascii="Times New Roman" w:eastAsia="Times New Roman" w:hAnsi="Times New Roman" w:cs="Times New Roman"/>
          <w:color w:val="222222"/>
          <w:sz w:val="24"/>
          <w:szCs w:val="24"/>
          <w:highlight w:val="white"/>
        </w:rPr>
        <w:t xml:space="preserve">, 2005; Blais &amp; Adelson, 1998). These characteristics may allow the researcher to not only generate knowledge regarding the effectiveness of Project Lead the Way, but generalize this knowledge to other similar STEM initiatives. </w:t>
      </w:r>
    </w:p>
    <w:p w:rsidR="00465464" w:rsidRPr="00BF1B33" w:rsidRDefault="005C5EBE">
      <w:pPr>
        <w:spacing w:line="480" w:lineRule="auto"/>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lastRenderedPageBreak/>
        <w:t xml:space="preserve">     According to its founder Richard Blais, Project Lead the Way is a national pre-engineering sequence of courses that introduces pre-college students to engineering (Blais &amp; A</w:t>
      </w:r>
      <w:r w:rsidR="00581528" w:rsidRPr="00BF1B33">
        <w:rPr>
          <w:rFonts w:ascii="Times New Roman" w:eastAsia="Times New Roman" w:hAnsi="Times New Roman" w:cs="Times New Roman"/>
          <w:color w:val="222222"/>
          <w:sz w:val="24"/>
          <w:szCs w:val="24"/>
          <w:highlight w:val="white"/>
        </w:rPr>
        <w:t>delson, 1998). PLTW has two primary goals</w:t>
      </w:r>
      <w:r w:rsidRPr="00BF1B33">
        <w:rPr>
          <w:rFonts w:ascii="Times New Roman" w:eastAsia="Times New Roman" w:hAnsi="Times New Roman" w:cs="Times New Roman"/>
          <w:color w:val="222222"/>
          <w:sz w:val="24"/>
          <w:szCs w:val="24"/>
          <w:highlight w:val="white"/>
        </w:rPr>
        <w:t xml:space="preserve">. </w:t>
      </w:r>
      <w:r w:rsidR="00354CF8">
        <w:rPr>
          <w:rFonts w:ascii="Times New Roman" w:eastAsia="Times New Roman" w:hAnsi="Times New Roman" w:cs="Times New Roman"/>
          <w:color w:val="222222"/>
          <w:sz w:val="24"/>
          <w:szCs w:val="24"/>
          <w:highlight w:val="white"/>
        </w:rPr>
        <w:t>It</w:t>
      </w:r>
      <w:r w:rsidRPr="00BF1B33">
        <w:rPr>
          <w:rFonts w:ascii="Times New Roman" w:eastAsia="Times New Roman" w:hAnsi="Times New Roman" w:cs="Times New Roman"/>
          <w:color w:val="222222"/>
          <w:sz w:val="24"/>
          <w:szCs w:val="24"/>
          <w:highlight w:val="white"/>
        </w:rPr>
        <w:t xml:space="preserve"> endeavors to increase the number of domestic students who choose engineering and engineering tech degree programs and </w:t>
      </w:r>
      <w:r w:rsidR="00354CF8">
        <w:rPr>
          <w:rFonts w:ascii="Times New Roman" w:eastAsia="Times New Roman" w:hAnsi="Times New Roman" w:cs="Times New Roman"/>
          <w:color w:val="222222"/>
          <w:sz w:val="24"/>
          <w:szCs w:val="24"/>
          <w:highlight w:val="white"/>
        </w:rPr>
        <w:t xml:space="preserve">to </w:t>
      </w:r>
      <w:r w:rsidRPr="00BF1B33">
        <w:rPr>
          <w:rFonts w:ascii="Times New Roman" w:eastAsia="Times New Roman" w:hAnsi="Times New Roman" w:cs="Times New Roman"/>
          <w:color w:val="222222"/>
          <w:sz w:val="24"/>
          <w:szCs w:val="24"/>
          <w:highlight w:val="white"/>
        </w:rPr>
        <w:t xml:space="preserve">reduce the attrition rates of American students once in those degree programs. </w:t>
      </w:r>
    </w:p>
    <w:p w:rsidR="00465464" w:rsidRPr="00BF1B33" w:rsidRDefault="005C5EBE">
      <w:pPr>
        <w:spacing w:line="480" w:lineRule="auto"/>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     Project Lead the Way coursework is different than traditional science, math, or engineering coursework in four distinct ways (Blais &amp; Adelson, 1998). First, Project Lead the Way courses are intended to be roughly one third theory and two thirds app</w:t>
      </w:r>
      <w:r w:rsidR="00581528" w:rsidRPr="00BF1B33">
        <w:rPr>
          <w:rFonts w:ascii="Times New Roman" w:eastAsia="Times New Roman" w:hAnsi="Times New Roman" w:cs="Times New Roman"/>
          <w:color w:val="222222"/>
          <w:sz w:val="24"/>
          <w:szCs w:val="24"/>
          <w:highlight w:val="white"/>
        </w:rPr>
        <w:t xml:space="preserve">lication. This specific allocation of class time seems to emphasize hands on project work more than a traditional schedule. </w:t>
      </w:r>
      <w:r w:rsidRPr="00BF1B33">
        <w:rPr>
          <w:rFonts w:ascii="Times New Roman" w:eastAsia="Times New Roman" w:hAnsi="Times New Roman" w:cs="Times New Roman"/>
          <w:color w:val="222222"/>
          <w:sz w:val="24"/>
          <w:szCs w:val="24"/>
          <w:highlight w:val="white"/>
        </w:rPr>
        <w:t xml:space="preserve">Second, the curriculum requires students to engage in problem solving, collaboratively with peers, in a </w:t>
      </w:r>
      <w:r w:rsidR="00B77937">
        <w:rPr>
          <w:rFonts w:ascii="Times New Roman" w:eastAsia="Times New Roman" w:hAnsi="Times New Roman" w:cs="Times New Roman"/>
          <w:color w:val="222222"/>
          <w:sz w:val="24"/>
          <w:szCs w:val="24"/>
          <w:highlight w:val="white"/>
        </w:rPr>
        <w:t>project-based</w:t>
      </w:r>
      <w:r w:rsidRPr="00BF1B33">
        <w:rPr>
          <w:rFonts w:ascii="Times New Roman" w:eastAsia="Times New Roman" w:hAnsi="Times New Roman" w:cs="Times New Roman"/>
          <w:color w:val="222222"/>
          <w:sz w:val="24"/>
          <w:szCs w:val="24"/>
          <w:highlight w:val="white"/>
        </w:rPr>
        <w:t xml:space="preserve"> learning environment.  Third, in most instances, there is an expectation that students will concurrently complete a college level math and science sequence in their other coursework. Finally, Project Lead the Way teachers attend intensive professional development prior to being certified to teach a course. In this professional development, teachers are taught how to properly use the prescriptive Project Lead the Way curriculum.  This training, ultimately, is very hands-on, as instructors complete the majority of the yearlong curriculum in an intensive two-week professional development under the tutelage of an experienced PLTW master teacher (</w:t>
      </w:r>
      <w:r w:rsidR="00690667">
        <w:rPr>
          <w:rFonts w:ascii="Times New Roman" w:eastAsia="Times New Roman" w:hAnsi="Times New Roman" w:cs="Times New Roman"/>
          <w:color w:val="222222"/>
          <w:sz w:val="24"/>
          <w:szCs w:val="24"/>
          <w:highlight w:val="white"/>
        </w:rPr>
        <w:t>Southern Regional Education Board</w:t>
      </w:r>
      <w:r w:rsidRPr="00BF1B33">
        <w:rPr>
          <w:rFonts w:ascii="Times New Roman" w:eastAsia="Times New Roman" w:hAnsi="Times New Roman" w:cs="Times New Roman"/>
          <w:color w:val="222222"/>
          <w:sz w:val="24"/>
          <w:szCs w:val="24"/>
          <w:highlight w:val="white"/>
        </w:rPr>
        <w:t>, 2005).</w:t>
      </w:r>
    </w:p>
    <w:p w:rsidR="00CB01D1" w:rsidRDefault="00CB01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465464" w:rsidRPr="00BF1B33" w:rsidRDefault="005C5EBE">
      <w:pPr>
        <w:spacing w:line="480" w:lineRule="auto"/>
        <w:jc w:val="center"/>
        <w:rPr>
          <w:rFonts w:ascii="Times New Roman" w:eastAsia="Times New Roman" w:hAnsi="Times New Roman" w:cs="Times New Roman"/>
          <w:b/>
          <w:sz w:val="24"/>
          <w:szCs w:val="24"/>
        </w:rPr>
      </w:pPr>
      <w:r w:rsidRPr="00BF1B33">
        <w:rPr>
          <w:rFonts w:ascii="Times New Roman" w:eastAsia="Times New Roman" w:hAnsi="Times New Roman" w:cs="Times New Roman"/>
          <w:b/>
          <w:sz w:val="24"/>
          <w:szCs w:val="24"/>
        </w:rPr>
        <w:lastRenderedPageBreak/>
        <w:t xml:space="preserve">Effects of </w:t>
      </w:r>
      <w:r w:rsidR="001A0D69">
        <w:rPr>
          <w:rFonts w:ascii="Times New Roman" w:eastAsia="Times New Roman" w:hAnsi="Times New Roman" w:cs="Times New Roman"/>
          <w:b/>
          <w:sz w:val="24"/>
          <w:szCs w:val="24"/>
        </w:rPr>
        <w:t>Project Lead the Way</w:t>
      </w:r>
    </w:p>
    <w:p w:rsidR="006A1E79" w:rsidRPr="00BF1B33" w:rsidRDefault="005C5EBE">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b/>
          <w:sz w:val="24"/>
          <w:szCs w:val="24"/>
        </w:rPr>
        <w:t xml:space="preserve">     </w:t>
      </w:r>
      <w:r w:rsidRPr="00BF1B33">
        <w:rPr>
          <w:rFonts w:ascii="Times New Roman" w:eastAsia="Times New Roman" w:hAnsi="Times New Roman" w:cs="Times New Roman"/>
          <w:sz w:val="24"/>
          <w:szCs w:val="24"/>
        </w:rPr>
        <w:t>To date, studies regarding the effect of membership in Project Lead the Way coursework center around two measures. First, researchers have measured the change in students’ math and science achievement test scores as an effect of PLTW coursework. These studies have</w:t>
      </w:r>
      <w:r w:rsidR="00354CF8">
        <w:rPr>
          <w:rFonts w:ascii="Times New Roman" w:eastAsia="Times New Roman" w:hAnsi="Times New Roman" w:cs="Times New Roman"/>
          <w:sz w:val="24"/>
          <w:szCs w:val="24"/>
        </w:rPr>
        <w:t xml:space="preserve"> </w:t>
      </w:r>
      <w:r w:rsidRPr="00BF1B33">
        <w:rPr>
          <w:rFonts w:ascii="Times New Roman" w:eastAsia="Times New Roman" w:hAnsi="Times New Roman" w:cs="Times New Roman"/>
          <w:sz w:val="24"/>
          <w:szCs w:val="24"/>
        </w:rPr>
        <w:t>mixed results. Additionally, a strand of educational research investigates the existence of positive college effects as a result of taking PLTW coursework prior to entering a STEM related degree program.  These results are more consistent, finding that PLTW alumni are more resilient in college STEM programs.</w:t>
      </w:r>
    </w:p>
    <w:p w:rsidR="00465464" w:rsidRPr="00BF1B33" w:rsidRDefault="005C5EBE" w:rsidP="00F5185A">
      <w:pPr>
        <w:spacing w:line="480" w:lineRule="auto"/>
        <w:jc w:val="center"/>
        <w:rPr>
          <w:rFonts w:ascii="Times New Roman" w:eastAsia="Times New Roman" w:hAnsi="Times New Roman" w:cs="Times New Roman"/>
          <w:b/>
          <w:sz w:val="24"/>
          <w:szCs w:val="24"/>
        </w:rPr>
      </w:pPr>
      <w:r w:rsidRPr="00BF1B33">
        <w:rPr>
          <w:rFonts w:ascii="Times New Roman" w:eastAsia="Times New Roman" w:hAnsi="Times New Roman" w:cs="Times New Roman"/>
          <w:b/>
          <w:sz w:val="24"/>
          <w:szCs w:val="24"/>
        </w:rPr>
        <w:t>P</w:t>
      </w:r>
      <w:r w:rsidR="001A0D69">
        <w:rPr>
          <w:rFonts w:ascii="Times New Roman" w:eastAsia="Times New Roman" w:hAnsi="Times New Roman" w:cs="Times New Roman"/>
          <w:b/>
          <w:sz w:val="24"/>
          <w:szCs w:val="24"/>
        </w:rPr>
        <w:t>roject Lead the Way</w:t>
      </w:r>
      <w:r w:rsidRPr="00BF1B33">
        <w:rPr>
          <w:rFonts w:ascii="Times New Roman" w:eastAsia="Times New Roman" w:hAnsi="Times New Roman" w:cs="Times New Roman"/>
          <w:b/>
          <w:sz w:val="24"/>
          <w:szCs w:val="24"/>
        </w:rPr>
        <w:t xml:space="preserve"> and Improved Math and Science Achievement</w:t>
      </w:r>
    </w:p>
    <w:p w:rsidR="00465464" w:rsidRPr="00BF1B33" w:rsidRDefault="005C5EBE">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     The following three studies explore the relationship between membership in Project Lead the Way coursework and mathematics and science achievement test sco</w:t>
      </w:r>
      <w:r w:rsidR="00581528" w:rsidRPr="00BF1B33">
        <w:rPr>
          <w:rFonts w:ascii="Times New Roman" w:eastAsia="Times New Roman" w:hAnsi="Times New Roman" w:cs="Times New Roman"/>
          <w:sz w:val="24"/>
          <w:szCs w:val="24"/>
        </w:rPr>
        <w:t xml:space="preserve">res. Their relevance </w:t>
      </w:r>
      <w:r w:rsidRPr="00BF1B33">
        <w:rPr>
          <w:rFonts w:ascii="Times New Roman" w:eastAsia="Times New Roman" w:hAnsi="Times New Roman" w:cs="Times New Roman"/>
          <w:sz w:val="24"/>
          <w:szCs w:val="24"/>
        </w:rPr>
        <w:t>center</w:t>
      </w:r>
      <w:r w:rsidR="00354CF8">
        <w:rPr>
          <w:rFonts w:ascii="Times New Roman" w:eastAsia="Times New Roman" w:hAnsi="Times New Roman" w:cs="Times New Roman"/>
          <w:sz w:val="24"/>
          <w:szCs w:val="24"/>
        </w:rPr>
        <w:t>s</w:t>
      </w:r>
      <w:r w:rsidRPr="00BF1B33">
        <w:rPr>
          <w:rFonts w:ascii="Times New Roman" w:eastAsia="Times New Roman" w:hAnsi="Times New Roman" w:cs="Times New Roman"/>
          <w:sz w:val="24"/>
          <w:szCs w:val="24"/>
        </w:rPr>
        <w:t xml:space="preserve"> on the stipulation that Project Lead the Way coursework more adequately prepares its students for the rigor of college level math and science coursework than the alternative or traditional high school experience. </w:t>
      </w:r>
      <w:r w:rsidR="00023C4D" w:rsidRPr="00BF1B33">
        <w:rPr>
          <w:rFonts w:ascii="Times New Roman" w:eastAsia="Times New Roman" w:hAnsi="Times New Roman" w:cs="Times New Roman"/>
          <w:sz w:val="24"/>
          <w:szCs w:val="24"/>
        </w:rPr>
        <w:t xml:space="preserve">This is one of two stated claims Project Lead the Way makes regarding positive effects of its curriculum. </w:t>
      </w:r>
      <w:r w:rsidRPr="00BF1B33">
        <w:rPr>
          <w:rFonts w:ascii="Times New Roman" w:eastAsia="Times New Roman" w:hAnsi="Times New Roman" w:cs="Times New Roman"/>
          <w:sz w:val="24"/>
          <w:szCs w:val="24"/>
        </w:rPr>
        <w:t xml:space="preserve">Though different researchers draw different conclusions, it would be appropriate to contend that outstanding math and science scores or accelerated growth in scores is the result of the </w:t>
      </w:r>
      <w:r w:rsidR="00B77937">
        <w:rPr>
          <w:rFonts w:ascii="Times New Roman" w:eastAsia="Times New Roman" w:hAnsi="Times New Roman" w:cs="Times New Roman"/>
          <w:sz w:val="24"/>
          <w:szCs w:val="24"/>
        </w:rPr>
        <w:t>project-based</w:t>
      </w:r>
      <w:r w:rsidRPr="00BF1B33">
        <w:rPr>
          <w:rFonts w:ascii="Times New Roman" w:eastAsia="Times New Roman" w:hAnsi="Times New Roman" w:cs="Times New Roman"/>
          <w:sz w:val="24"/>
          <w:szCs w:val="24"/>
        </w:rPr>
        <w:t xml:space="preserve"> application of theory that defines the structure of Project Lead the Way courses.</w:t>
      </w:r>
    </w:p>
    <w:p w:rsidR="00465464" w:rsidRPr="00BF1B33" w:rsidRDefault="005C5EBE">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     Schenk, Rethswisch, Chapman, Laanan, Starobin, and Zhang (2011) researched math and science achievement test improvement for PLTW students. Their study utilized the state of Iowa’s longitudinal educational data system to classify and compare science and math achievement test score growth of over 25,000 high school students on their state </w:t>
      </w:r>
      <w:r w:rsidRPr="00BF1B33">
        <w:rPr>
          <w:rFonts w:ascii="Times New Roman" w:eastAsia="Times New Roman" w:hAnsi="Times New Roman" w:cs="Times New Roman"/>
          <w:sz w:val="24"/>
          <w:szCs w:val="24"/>
        </w:rPr>
        <w:lastRenderedPageBreak/>
        <w:t xml:space="preserve">mandated achievement tests in the 8th and 11th grades. The researchers used a propensity score matching technique to derive comparable groups of students to compare, namely those </w:t>
      </w:r>
      <w:r w:rsidR="00354CF8">
        <w:rPr>
          <w:rFonts w:ascii="Times New Roman" w:eastAsia="Times New Roman" w:hAnsi="Times New Roman" w:cs="Times New Roman"/>
          <w:sz w:val="24"/>
          <w:szCs w:val="24"/>
        </w:rPr>
        <w:t>who</w:t>
      </w:r>
      <w:r w:rsidRPr="00BF1B33">
        <w:rPr>
          <w:rFonts w:ascii="Times New Roman" w:eastAsia="Times New Roman" w:hAnsi="Times New Roman" w:cs="Times New Roman"/>
          <w:sz w:val="24"/>
          <w:szCs w:val="24"/>
        </w:rPr>
        <w:t xml:space="preserve"> enrolled in Project Lead the Way coursework and those </w:t>
      </w:r>
      <w:r w:rsidR="00354CF8">
        <w:rPr>
          <w:rFonts w:ascii="Times New Roman" w:eastAsia="Times New Roman" w:hAnsi="Times New Roman" w:cs="Times New Roman"/>
          <w:sz w:val="24"/>
          <w:szCs w:val="24"/>
        </w:rPr>
        <w:t>who</w:t>
      </w:r>
      <w:r w:rsidRPr="00BF1B33">
        <w:rPr>
          <w:rFonts w:ascii="Times New Roman" w:eastAsia="Times New Roman" w:hAnsi="Times New Roman" w:cs="Times New Roman"/>
          <w:sz w:val="24"/>
          <w:szCs w:val="24"/>
        </w:rPr>
        <w:t xml:space="preserve"> did not. </w:t>
      </w:r>
      <w:r w:rsidR="00354CF8">
        <w:rPr>
          <w:rFonts w:ascii="Times New Roman" w:eastAsia="Times New Roman" w:hAnsi="Times New Roman" w:cs="Times New Roman"/>
          <w:sz w:val="24"/>
          <w:szCs w:val="24"/>
        </w:rPr>
        <w:t>They</w:t>
      </w:r>
      <w:r w:rsidRPr="00BF1B33">
        <w:rPr>
          <w:rFonts w:ascii="Times New Roman" w:eastAsia="Times New Roman" w:hAnsi="Times New Roman" w:cs="Times New Roman"/>
          <w:sz w:val="24"/>
          <w:szCs w:val="24"/>
        </w:rPr>
        <w:t xml:space="preserve"> concluded that Project Lead the Way students increased their math and science test scores at a level that was statistically significant compared to </w:t>
      </w:r>
      <w:r w:rsidR="00D07185" w:rsidRPr="00BF1B33">
        <w:rPr>
          <w:rFonts w:ascii="Times New Roman" w:eastAsia="Times New Roman" w:hAnsi="Times New Roman" w:cs="Times New Roman"/>
          <w:sz w:val="24"/>
          <w:szCs w:val="24"/>
        </w:rPr>
        <w:t>non-Project</w:t>
      </w:r>
      <w:r w:rsidRPr="00BF1B33">
        <w:rPr>
          <w:rFonts w:ascii="Times New Roman" w:eastAsia="Times New Roman" w:hAnsi="Times New Roman" w:cs="Times New Roman"/>
          <w:sz w:val="24"/>
          <w:szCs w:val="24"/>
        </w:rPr>
        <w:t xml:space="preserve"> Lead the Way students. The researchers concluded that Project Lead the Way membership resulted in small or moderate test score effects. The researchers contend that this finding validates the effectiveness of the </w:t>
      </w:r>
      <w:r w:rsidR="00D07185" w:rsidRPr="00BF1B33">
        <w:rPr>
          <w:rFonts w:ascii="Times New Roman" w:eastAsia="Times New Roman" w:hAnsi="Times New Roman" w:cs="Times New Roman"/>
          <w:sz w:val="24"/>
          <w:szCs w:val="24"/>
        </w:rPr>
        <w:t>project-based</w:t>
      </w:r>
      <w:r w:rsidRPr="00BF1B33">
        <w:rPr>
          <w:rFonts w:ascii="Times New Roman" w:eastAsia="Times New Roman" w:hAnsi="Times New Roman" w:cs="Times New Roman"/>
          <w:sz w:val="24"/>
          <w:szCs w:val="24"/>
        </w:rPr>
        <w:t xml:space="preserve"> learning model in secondary education. </w:t>
      </w:r>
    </w:p>
    <w:p w:rsidR="00465464" w:rsidRPr="00BF1B33" w:rsidRDefault="005C5EBE">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     Tran and Nathan (2010) also conducted research concerning the levels of math and science achievement of PLTW students. Using multilevel statistical modeling, they selected a group of 140 Project Lead the Way and non-PLTW students for comparison, controlling for prior achievement in math and science, teacher experience, gender, and </w:t>
      </w:r>
      <w:r w:rsidR="00D07185" w:rsidRPr="00BF1B33">
        <w:rPr>
          <w:rFonts w:ascii="Times New Roman" w:eastAsia="Times New Roman" w:hAnsi="Times New Roman" w:cs="Times New Roman"/>
          <w:sz w:val="24"/>
          <w:szCs w:val="24"/>
        </w:rPr>
        <w:t>socio-economic</w:t>
      </w:r>
      <w:r w:rsidRPr="00BF1B33">
        <w:rPr>
          <w:rFonts w:ascii="Times New Roman" w:eastAsia="Times New Roman" w:hAnsi="Times New Roman" w:cs="Times New Roman"/>
          <w:sz w:val="24"/>
          <w:szCs w:val="24"/>
        </w:rPr>
        <w:t xml:space="preserve"> status. Evaluating the results of achievement tests given in the eighth and tenth grades, the researchers found smaller math gains for the Project Lead the Way students than the control group and surprisingly no measurable science gains for the Project Lead the Way students. The authors point to the lack of traditional science and math content in standard Project Lead the Way courses as a possible reason for the disappointing math and science achievement scores. The researchers also call for the standard technical education model that is used in Project Lead the Way coursework to consider integrating a more traditional liberal arts treatment of math and science concepts. </w:t>
      </w:r>
    </w:p>
    <w:p w:rsidR="00465464" w:rsidRPr="00BF1B33" w:rsidRDefault="005C5EBE">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     The Southern Regional Education Board has also studied the performance of Project Lead the Way students compared to a control group on their 2004 and 2006 High Schools </w:t>
      </w:r>
      <w:r w:rsidRPr="00BF1B33">
        <w:rPr>
          <w:rFonts w:ascii="Times New Roman" w:eastAsia="Times New Roman" w:hAnsi="Times New Roman" w:cs="Times New Roman"/>
          <w:sz w:val="24"/>
          <w:szCs w:val="24"/>
        </w:rPr>
        <w:lastRenderedPageBreak/>
        <w:t>that Work</w:t>
      </w:r>
      <w:r w:rsidR="006A1E79" w:rsidRPr="00BF1B33">
        <w:rPr>
          <w:rFonts w:ascii="Times New Roman" w:eastAsia="Times New Roman" w:hAnsi="Times New Roman" w:cs="Times New Roman"/>
          <w:sz w:val="24"/>
          <w:szCs w:val="24"/>
        </w:rPr>
        <w:t xml:space="preserve"> </w:t>
      </w:r>
      <w:r w:rsidRPr="00BF1B33">
        <w:rPr>
          <w:rFonts w:ascii="Times New Roman" w:eastAsia="Times New Roman" w:hAnsi="Times New Roman" w:cs="Times New Roman"/>
          <w:sz w:val="24"/>
          <w:szCs w:val="24"/>
        </w:rPr>
        <w:t>assessment, a NAEP-referenced test that measures student proficiency in math, science, and reading (</w:t>
      </w:r>
      <w:r w:rsidR="00690667">
        <w:rPr>
          <w:rFonts w:ascii="Times New Roman" w:eastAsia="Times New Roman" w:hAnsi="Times New Roman" w:cs="Times New Roman"/>
          <w:color w:val="222222"/>
          <w:sz w:val="24"/>
          <w:szCs w:val="24"/>
          <w:highlight w:val="white"/>
        </w:rPr>
        <w:t>Southern Regional Education Board</w:t>
      </w:r>
      <w:r w:rsidRPr="00BF1B33">
        <w:rPr>
          <w:rFonts w:ascii="Times New Roman" w:eastAsia="Times New Roman" w:hAnsi="Times New Roman" w:cs="Times New Roman"/>
          <w:sz w:val="24"/>
          <w:szCs w:val="24"/>
        </w:rPr>
        <w:t xml:space="preserve">, 2005; </w:t>
      </w:r>
      <w:r w:rsidR="00690667">
        <w:rPr>
          <w:rFonts w:ascii="Times New Roman" w:eastAsia="Times New Roman" w:hAnsi="Times New Roman" w:cs="Times New Roman"/>
          <w:color w:val="222222"/>
          <w:sz w:val="24"/>
          <w:szCs w:val="24"/>
          <w:highlight w:val="white"/>
        </w:rPr>
        <w:t>Southern Regional Education Board</w:t>
      </w:r>
      <w:r w:rsidRPr="00BF1B33">
        <w:rPr>
          <w:rFonts w:ascii="Times New Roman" w:eastAsia="Times New Roman" w:hAnsi="Times New Roman" w:cs="Times New Roman"/>
          <w:sz w:val="24"/>
          <w:szCs w:val="24"/>
        </w:rPr>
        <w:t xml:space="preserve">, 2007). After controlling for gender, ethnicity, and parental educational attainment, Project Lead the Way students performed significantly better in math than students in similar career and technical fields in 2004. In 2006, Project Lead the Way students performed significantly better than students in similar career and technical fields of study in both math and science. </w:t>
      </w:r>
    </w:p>
    <w:p w:rsidR="00465464" w:rsidRPr="00BF1B33" w:rsidRDefault="005C5EBE">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     Each of the preceding studies suffer from some sort of limitation. Holistically, the comparison of Project Lead the Way students and their peers as they relate to common math and science achievement testing may not be sensitive enough to ascertain with certainty individual gains in the type of knowledge Project Lead the Way coursework is designed to convey. Specifically, Project Lead the Way eschews the practice of covering vast quantities of mathematical and science knowledge in favor of covering fewer concepts in more depth. Because of this, comparing the relative ability of students to call upon a wide variety of mathematical and scientific procedures runs counter to the philosophy of the coursework. </w:t>
      </w:r>
    </w:p>
    <w:p w:rsidR="00465464" w:rsidRPr="00BF1B33" w:rsidRDefault="005C5EBE">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     On a more granular level, two of the preceding studies suffer from unequal group comparisons. The comparison groups used in the Schenk, Rethswisch, Chapman, Laanan, Starobin, and Zhang (2011) study fail to account for a very powerful difference between Project Lead the Way students and their peers. Though the researchers used propensity score matching to develop their groups they failed to account for prior achievement. Considering the types of students who likely are drawn to secondary </w:t>
      </w:r>
      <w:r w:rsidR="00D07185" w:rsidRPr="00BF1B33">
        <w:rPr>
          <w:rFonts w:ascii="Times New Roman" w:eastAsia="Times New Roman" w:hAnsi="Times New Roman" w:cs="Times New Roman"/>
          <w:sz w:val="24"/>
          <w:szCs w:val="24"/>
        </w:rPr>
        <w:t>pre-engineering</w:t>
      </w:r>
      <w:r w:rsidRPr="00BF1B33">
        <w:rPr>
          <w:rFonts w:ascii="Times New Roman" w:eastAsia="Times New Roman" w:hAnsi="Times New Roman" w:cs="Times New Roman"/>
          <w:sz w:val="24"/>
          <w:szCs w:val="24"/>
        </w:rPr>
        <w:t xml:space="preserve"> coursework, it is likely that these students view themselves as appropriately equipped to </w:t>
      </w:r>
      <w:r w:rsidRPr="00BF1B33">
        <w:rPr>
          <w:rFonts w:ascii="Times New Roman" w:eastAsia="Times New Roman" w:hAnsi="Times New Roman" w:cs="Times New Roman"/>
          <w:sz w:val="24"/>
          <w:szCs w:val="24"/>
        </w:rPr>
        <w:lastRenderedPageBreak/>
        <w:t xml:space="preserve">engage in math and science work with their elective courses. This type of student has likely arrived at this conclusion due to their prior success with math and science coursework and testing. Further, students who choose to take Project Lead the Way coursework are more likely to take rigorous math and science courses regardless of their prior testing. Therefore, it is not surprising that they demonstrate greater math and science growth measured by achievement test score during their high school years. </w:t>
      </w:r>
    </w:p>
    <w:p w:rsidR="00465464" w:rsidRPr="00BF1B33" w:rsidRDefault="005C5EBE">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     The limitations of the SREB studies are even more egregious. Though the studies controlled for gender, ethnicity, and parental educational attainment, they did not control for the assumed growth of students participating in more rigorous math and science elective courses compared to their peers who choose not to participate in these courses. Even if we concede that these groups begin with relatively similar scores, the fact that one group is engaging in rigorous math and science work with their elective choices will certainly propel them to higher scores in subsequent testing.</w:t>
      </w:r>
    </w:p>
    <w:p w:rsidR="00465464" w:rsidRPr="00BF1B33" w:rsidRDefault="005C5EBE">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     Even with limitations, these studies are instructive. Two of the three studies find PLTW students either outperforming or outgrowing their peers on math and science achievement tests.  These results lend credibility to claims that PLTW membership enriches the college STEM pipeline and prepares students for rigorous STEM coursework in college.  Whether these gains are activated directly through Project Lead the Way coursework or indirectly through requiring college prep math and science coursework to be taken concurrently with PLTW courses, most studies find PLTW students outperforming their peer group.</w:t>
      </w:r>
    </w:p>
    <w:p w:rsidR="00CB01D1" w:rsidRDefault="00CB01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465464" w:rsidRPr="00BF1B33" w:rsidRDefault="005C5EBE">
      <w:pPr>
        <w:spacing w:line="480" w:lineRule="auto"/>
        <w:jc w:val="center"/>
        <w:rPr>
          <w:rFonts w:ascii="Times New Roman" w:eastAsia="Times New Roman" w:hAnsi="Times New Roman" w:cs="Times New Roman"/>
          <w:b/>
          <w:sz w:val="24"/>
          <w:szCs w:val="24"/>
        </w:rPr>
      </w:pPr>
      <w:r w:rsidRPr="00BF1B33">
        <w:rPr>
          <w:rFonts w:ascii="Times New Roman" w:eastAsia="Times New Roman" w:hAnsi="Times New Roman" w:cs="Times New Roman"/>
          <w:b/>
          <w:sz w:val="24"/>
          <w:szCs w:val="24"/>
        </w:rPr>
        <w:lastRenderedPageBreak/>
        <w:t>P</w:t>
      </w:r>
      <w:r w:rsidR="001A0D69">
        <w:rPr>
          <w:rFonts w:ascii="Times New Roman" w:eastAsia="Times New Roman" w:hAnsi="Times New Roman" w:cs="Times New Roman"/>
          <w:b/>
          <w:sz w:val="24"/>
          <w:szCs w:val="24"/>
        </w:rPr>
        <w:t>roject Lead the Way</w:t>
      </w:r>
      <w:r w:rsidRPr="00BF1B33">
        <w:rPr>
          <w:rFonts w:ascii="Times New Roman" w:eastAsia="Times New Roman" w:hAnsi="Times New Roman" w:cs="Times New Roman"/>
          <w:b/>
          <w:sz w:val="24"/>
          <w:szCs w:val="24"/>
        </w:rPr>
        <w:t xml:space="preserve"> and Positive College Effects</w:t>
      </w:r>
    </w:p>
    <w:p w:rsidR="00465464" w:rsidRPr="00BF1B33" w:rsidRDefault="005C5EBE">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b/>
          <w:sz w:val="24"/>
          <w:szCs w:val="24"/>
        </w:rPr>
        <w:t xml:space="preserve">     </w:t>
      </w:r>
      <w:r w:rsidRPr="00BF1B33">
        <w:rPr>
          <w:rFonts w:ascii="Times New Roman" w:eastAsia="Times New Roman" w:hAnsi="Times New Roman" w:cs="Times New Roman"/>
          <w:sz w:val="24"/>
          <w:szCs w:val="24"/>
        </w:rPr>
        <w:t xml:space="preserve">In the previous section I explored research that measured the connection between Project Lead the Way membership and increased math and science achievement or growth. The following four studies have been conducted in hopes of establishing a connection between membership in Project Lead the Way coursework and college readiness or success. If that connection is established it would support the </w:t>
      </w:r>
      <w:r w:rsidR="00023C4D" w:rsidRPr="00BF1B33">
        <w:rPr>
          <w:rFonts w:ascii="Times New Roman" w:eastAsia="Times New Roman" w:hAnsi="Times New Roman" w:cs="Times New Roman"/>
          <w:sz w:val="24"/>
          <w:szCs w:val="24"/>
        </w:rPr>
        <w:t xml:space="preserve">second principal </w:t>
      </w:r>
      <w:r w:rsidRPr="00BF1B33">
        <w:rPr>
          <w:rFonts w:ascii="Times New Roman" w:eastAsia="Times New Roman" w:hAnsi="Times New Roman" w:cs="Times New Roman"/>
          <w:sz w:val="24"/>
          <w:szCs w:val="24"/>
        </w:rPr>
        <w:t xml:space="preserve">claim that Project Lead the Way </w:t>
      </w:r>
      <w:r w:rsidR="00023C4D" w:rsidRPr="00BF1B33">
        <w:rPr>
          <w:rFonts w:ascii="Times New Roman" w:eastAsia="Times New Roman" w:hAnsi="Times New Roman" w:cs="Times New Roman"/>
          <w:sz w:val="24"/>
          <w:szCs w:val="24"/>
        </w:rPr>
        <w:t xml:space="preserve">makes, specifically that exposure to its </w:t>
      </w:r>
      <w:r w:rsidRPr="00BF1B33">
        <w:rPr>
          <w:rFonts w:ascii="Times New Roman" w:eastAsia="Times New Roman" w:hAnsi="Times New Roman" w:cs="Times New Roman"/>
          <w:sz w:val="24"/>
          <w:szCs w:val="24"/>
        </w:rPr>
        <w:t>co</w:t>
      </w:r>
      <w:r w:rsidR="00023C4D" w:rsidRPr="00BF1B33">
        <w:rPr>
          <w:rFonts w:ascii="Times New Roman" w:eastAsia="Times New Roman" w:hAnsi="Times New Roman" w:cs="Times New Roman"/>
          <w:sz w:val="24"/>
          <w:szCs w:val="24"/>
        </w:rPr>
        <w:t>ursework leads to greater success in STEM degree programs in college</w:t>
      </w:r>
      <w:r w:rsidRPr="00BF1B33">
        <w:rPr>
          <w:rFonts w:ascii="Times New Roman" w:eastAsia="Times New Roman" w:hAnsi="Times New Roman" w:cs="Times New Roman"/>
          <w:sz w:val="24"/>
          <w:szCs w:val="24"/>
        </w:rPr>
        <w:t>.</w:t>
      </w:r>
    </w:p>
    <w:p w:rsidR="00465464" w:rsidRPr="00BF1B33" w:rsidRDefault="005C5EBE">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     In </w:t>
      </w:r>
      <w:r w:rsidR="00D07185">
        <w:rPr>
          <w:rFonts w:ascii="Times New Roman" w:eastAsia="Times New Roman" w:hAnsi="Times New Roman" w:cs="Times New Roman"/>
          <w:sz w:val="24"/>
          <w:szCs w:val="24"/>
        </w:rPr>
        <w:t xml:space="preserve">2006 the Chief Learning Officer, Douglas Walcerz, </w:t>
      </w:r>
      <w:r w:rsidRPr="00BF1B33">
        <w:rPr>
          <w:rFonts w:ascii="Times New Roman" w:eastAsia="Times New Roman" w:hAnsi="Times New Roman" w:cs="Times New Roman"/>
          <w:sz w:val="24"/>
          <w:szCs w:val="24"/>
        </w:rPr>
        <w:t>of True Outcomes, the company responsible for providing PLTW’s end of course assessments and student online sur</w:t>
      </w:r>
      <w:r w:rsidR="00023C4D" w:rsidRPr="00BF1B33">
        <w:rPr>
          <w:rFonts w:ascii="Times New Roman" w:eastAsia="Times New Roman" w:hAnsi="Times New Roman" w:cs="Times New Roman"/>
          <w:sz w:val="24"/>
          <w:szCs w:val="24"/>
        </w:rPr>
        <w:t>vey, released the results of that</w:t>
      </w:r>
      <w:r w:rsidRPr="00BF1B33">
        <w:rPr>
          <w:rFonts w:ascii="Times New Roman" w:eastAsia="Times New Roman" w:hAnsi="Times New Roman" w:cs="Times New Roman"/>
          <w:sz w:val="24"/>
          <w:szCs w:val="24"/>
        </w:rPr>
        <w:t xml:space="preserve"> assessment, a survey of current students, and college transcript review of PLTW alumni (</w:t>
      </w:r>
      <w:r w:rsidR="00D07185">
        <w:rPr>
          <w:rFonts w:ascii="Times New Roman" w:eastAsia="Times New Roman" w:hAnsi="Times New Roman" w:cs="Times New Roman"/>
          <w:sz w:val="24"/>
          <w:szCs w:val="24"/>
        </w:rPr>
        <w:t>Project Lead the Way</w:t>
      </w:r>
      <w:r w:rsidRPr="00BF1B33">
        <w:rPr>
          <w:rFonts w:ascii="Times New Roman" w:eastAsia="Times New Roman" w:hAnsi="Times New Roman" w:cs="Times New Roman"/>
          <w:sz w:val="24"/>
          <w:szCs w:val="24"/>
        </w:rPr>
        <w:t xml:space="preserve">, 2006). The study found that of the PLTW alumni that were attending college, 40% of them were majoring in engineering or technology degree programs. When compared to the 4.3% of all college freshmen majoring in engineering or technology degree programs, the authors argue that this is validation of the effectiveness of the PLTW coursework. Of those PLTW students still in high school, 80% intended to attend college and 60% of those intended to major in a STEM degree program. Over 80% of PLTW seniors reported that they felt that their PLTW coursework would increase their ability to succeed in college. Finally, PLTW alumni were found to have a .2 point higher GPA in college than the average student. Taken together, these findings support the premise that PLTW coursework encourages more students to take challenging STEM coursework in college, increases their </w:t>
      </w:r>
      <w:r w:rsidR="005C759A" w:rsidRPr="00BF1B33">
        <w:rPr>
          <w:rFonts w:ascii="Times New Roman" w:eastAsia="Times New Roman" w:hAnsi="Times New Roman" w:cs="Times New Roman"/>
          <w:sz w:val="24"/>
          <w:szCs w:val="24"/>
        </w:rPr>
        <w:t>self-efficacy</w:t>
      </w:r>
      <w:r w:rsidRPr="00BF1B33">
        <w:rPr>
          <w:rFonts w:ascii="Times New Roman" w:eastAsia="Times New Roman" w:hAnsi="Times New Roman" w:cs="Times New Roman"/>
          <w:sz w:val="24"/>
          <w:szCs w:val="24"/>
        </w:rPr>
        <w:t>, and prepares them to be more successful than their peers.</w:t>
      </w:r>
    </w:p>
    <w:p w:rsidR="00465464" w:rsidRPr="00BF1B33" w:rsidRDefault="005C5EBE">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lastRenderedPageBreak/>
        <w:t xml:space="preserve">     A 2010 study compared the persistence rates of PLTW alumni with students in general.  The author found that PLTW coursework </w:t>
      </w:r>
      <w:r w:rsidR="00200482">
        <w:rPr>
          <w:rFonts w:ascii="Times New Roman" w:eastAsia="Times New Roman" w:hAnsi="Times New Roman" w:cs="Times New Roman"/>
          <w:sz w:val="24"/>
          <w:szCs w:val="24"/>
        </w:rPr>
        <w:t>was associated with</w:t>
      </w:r>
      <w:r w:rsidRPr="00BF1B33">
        <w:rPr>
          <w:rFonts w:ascii="Times New Roman" w:eastAsia="Times New Roman" w:hAnsi="Times New Roman" w:cs="Times New Roman"/>
          <w:sz w:val="24"/>
          <w:szCs w:val="24"/>
        </w:rPr>
        <w:t xml:space="preserve"> above average persistence in an engineering degree program (McCharen &amp; High, 2010). The study focused on engineering students at Oklahoma State University </w:t>
      </w:r>
      <w:r w:rsidR="00200482">
        <w:rPr>
          <w:rFonts w:ascii="Times New Roman" w:eastAsia="Times New Roman" w:hAnsi="Times New Roman" w:cs="Times New Roman"/>
          <w:sz w:val="24"/>
          <w:szCs w:val="24"/>
        </w:rPr>
        <w:t>who</w:t>
      </w:r>
      <w:r w:rsidRPr="00BF1B33">
        <w:rPr>
          <w:rFonts w:ascii="Times New Roman" w:eastAsia="Times New Roman" w:hAnsi="Times New Roman" w:cs="Times New Roman"/>
          <w:sz w:val="24"/>
          <w:szCs w:val="24"/>
        </w:rPr>
        <w:t xml:space="preserve"> had participated in Oklahoma Career and Technical Education Project Lead the Way programs. The mo</w:t>
      </w:r>
      <w:r w:rsidR="005C759A" w:rsidRPr="00BF1B33">
        <w:rPr>
          <w:rFonts w:ascii="Times New Roman" w:eastAsia="Times New Roman" w:hAnsi="Times New Roman" w:cs="Times New Roman"/>
          <w:sz w:val="24"/>
          <w:szCs w:val="24"/>
        </w:rPr>
        <w:t>st powerful finding</w:t>
      </w:r>
      <w:r w:rsidRPr="00BF1B33">
        <w:rPr>
          <w:rFonts w:ascii="Times New Roman" w:eastAsia="Times New Roman" w:hAnsi="Times New Roman" w:cs="Times New Roman"/>
          <w:sz w:val="24"/>
          <w:szCs w:val="24"/>
        </w:rPr>
        <w:t xml:space="preserve"> was that </w:t>
      </w:r>
      <w:r w:rsidR="005C759A" w:rsidRPr="00BF1B33">
        <w:rPr>
          <w:rFonts w:ascii="Times New Roman" w:eastAsia="Times New Roman" w:hAnsi="Times New Roman" w:cs="Times New Roman"/>
          <w:sz w:val="24"/>
          <w:szCs w:val="24"/>
        </w:rPr>
        <w:t>in</w:t>
      </w:r>
      <w:r w:rsidRPr="00BF1B33">
        <w:rPr>
          <w:rFonts w:ascii="Times New Roman" w:eastAsia="Times New Roman" w:hAnsi="Times New Roman" w:cs="Times New Roman"/>
          <w:sz w:val="24"/>
          <w:szCs w:val="24"/>
        </w:rPr>
        <w:t xml:space="preserve"> the four year period prior to the study Oklahoma State’s Career Tech Project Lead the Way alumni demonstrated a 93% retention rate at the end of their first year compared with 79% for the student population at large.  Though it isn’t explored in this research it is worthwhile to consider what mechanisms and emotions are in place that result in this difference.  Seymour</w:t>
      </w:r>
      <w:r w:rsidR="00CE12D8" w:rsidRPr="00BF1B33">
        <w:rPr>
          <w:rFonts w:ascii="Times New Roman" w:eastAsia="Times New Roman" w:hAnsi="Times New Roman" w:cs="Times New Roman"/>
          <w:sz w:val="24"/>
          <w:szCs w:val="24"/>
        </w:rPr>
        <w:t xml:space="preserve"> and Hewitt (1997) find </w:t>
      </w:r>
      <w:r w:rsidRPr="00BF1B33">
        <w:rPr>
          <w:rFonts w:ascii="Times New Roman" w:eastAsia="Times New Roman" w:hAnsi="Times New Roman" w:cs="Times New Roman"/>
          <w:sz w:val="24"/>
          <w:szCs w:val="24"/>
        </w:rPr>
        <w:t xml:space="preserve">that engineering students </w:t>
      </w:r>
      <w:r w:rsidR="00200482">
        <w:rPr>
          <w:rFonts w:ascii="Times New Roman" w:eastAsia="Times New Roman" w:hAnsi="Times New Roman" w:cs="Times New Roman"/>
          <w:sz w:val="24"/>
          <w:szCs w:val="24"/>
        </w:rPr>
        <w:t>who</w:t>
      </w:r>
      <w:r w:rsidRPr="00BF1B33">
        <w:rPr>
          <w:rFonts w:ascii="Times New Roman" w:eastAsia="Times New Roman" w:hAnsi="Times New Roman" w:cs="Times New Roman"/>
          <w:sz w:val="24"/>
          <w:szCs w:val="24"/>
        </w:rPr>
        <w:t xml:space="preserve"> change majors aren’t different than students who stay in terms of grades or engagement, yet they do perceive that they are not being successful.  It is plausible that </w:t>
      </w:r>
      <w:r w:rsidR="00816005" w:rsidRPr="00BF1B33">
        <w:rPr>
          <w:rFonts w:ascii="Times New Roman" w:eastAsia="Times New Roman" w:hAnsi="Times New Roman" w:cs="Times New Roman"/>
          <w:sz w:val="24"/>
          <w:szCs w:val="24"/>
        </w:rPr>
        <w:t>pre-engineering</w:t>
      </w:r>
      <w:r w:rsidRPr="00BF1B33">
        <w:rPr>
          <w:rFonts w:ascii="Times New Roman" w:eastAsia="Times New Roman" w:hAnsi="Times New Roman" w:cs="Times New Roman"/>
          <w:sz w:val="24"/>
          <w:szCs w:val="24"/>
        </w:rPr>
        <w:t xml:space="preserve"> coursework in high school acclimates students to challenging content and allows them a safe environment to develop </w:t>
      </w:r>
      <w:r w:rsidR="005C759A" w:rsidRPr="00BF1B33">
        <w:rPr>
          <w:rFonts w:ascii="Times New Roman" w:eastAsia="Times New Roman" w:hAnsi="Times New Roman" w:cs="Times New Roman"/>
          <w:sz w:val="24"/>
          <w:szCs w:val="24"/>
        </w:rPr>
        <w:t>self-confidence</w:t>
      </w:r>
      <w:r w:rsidRPr="00BF1B33">
        <w:rPr>
          <w:rFonts w:ascii="Times New Roman" w:eastAsia="Times New Roman" w:hAnsi="Times New Roman" w:cs="Times New Roman"/>
          <w:sz w:val="24"/>
          <w:szCs w:val="24"/>
        </w:rPr>
        <w:t xml:space="preserve"> prior to college. It is important to note, though, the differences in retention rate for PLTW alumni and the average student shrink to around 2% after four years.</w:t>
      </w:r>
    </w:p>
    <w:p w:rsidR="00465464" w:rsidRPr="00BF1B33" w:rsidRDefault="005C5EBE">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     A 2013 study furthered the case that PLTW participation makes a positive contribution to the STEM pipeline (Rethwisch</w:t>
      </w:r>
      <w:r w:rsidR="00CE12D8" w:rsidRPr="00BF1B33">
        <w:rPr>
          <w:rFonts w:ascii="Times New Roman" w:eastAsia="Times New Roman" w:hAnsi="Times New Roman" w:cs="Times New Roman"/>
          <w:sz w:val="24"/>
          <w:szCs w:val="24"/>
        </w:rPr>
        <w:t xml:space="preserve">, Chapman, Schenk, </w:t>
      </w:r>
      <w:r w:rsidRPr="00BF1B33">
        <w:rPr>
          <w:rFonts w:ascii="Times New Roman" w:eastAsia="Times New Roman" w:hAnsi="Times New Roman" w:cs="Times New Roman"/>
          <w:sz w:val="24"/>
          <w:szCs w:val="24"/>
        </w:rPr>
        <w:t>Starobin</w:t>
      </w:r>
      <w:r w:rsidR="00CE12D8" w:rsidRPr="00BF1B33">
        <w:rPr>
          <w:rFonts w:ascii="Times New Roman" w:eastAsia="Times New Roman" w:hAnsi="Times New Roman" w:cs="Times New Roman"/>
          <w:sz w:val="24"/>
          <w:szCs w:val="24"/>
        </w:rPr>
        <w:t>, &amp; Laanan</w:t>
      </w:r>
      <w:r w:rsidRPr="00BF1B33">
        <w:rPr>
          <w:rFonts w:ascii="Times New Roman" w:eastAsia="Times New Roman" w:hAnsi="Times New Roman" w:cs="Times New Roman"/>
          <w:sz w:val="24"/>
          <w:szCs w:val="24"/>
        </w:rPr>
        <w:t xml:space="preserve">, 2013). In this study, researchers used several data sources to track and compare the postsecondary transition rate of PLTW alumni and non-PLTW alumni. Using propensity score matching, the study’s authors were able to control for prior achievement, gender, ethnicity, and socioeconomic status, more accurately measuring the differences accountable to PLTW coursework. The study found that 70% of PLTW alumni </w:t>
      </w:r>
      <w:r w:rsidRPr="00BF1B33">
        <w:rPr>
          <w:rFonts w:ascii="Times New Roman" w:eastAsia="Times New Roman" w:hAnsi="Times New Roman" w:cs="Times New Roman"/>
          <w:sz w:val="24"/>
          <w:szCs w:val="24"/>
        </w:rPr>
        <w:lastRenderedPageBreak/>
        <w:t>immediately transitioned to post-secondary education compared to 50% in their peer group. The researchers found that PLTW participation increases the likelihood of transitioning into higher education by nearly 11 percent. This bolsters the claim that PLTW is helping to address the national pipeline issue.</w:t>
      </w:r>
    </w:p>
    <w:p w:rsidR="00465464" w:rsidRPr="00BF1B33" w:rsidRDefault="005C5EBE">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     A final study for review compared Project Lead the Way students to non Project Lead the Way students in an effort to establish whether membership in PLTW prepar</w:t>
      </w:r>
      <w:r w:rsidR="005C759A" w:rsidRPr="00BF1B33">
        <w:rPr>
          <w:rFonts w:ascii="Times New Roman" w:eastAsia="Times New Roman" w:hAnsi="Times New Roman" w:cs="Times New Roman"/>
          <w:sz w:val="24"/>
          <w:szCs w:val="24"/>
        </w:rPr>
        <w:t xml:space="preserve">es students for college </w:t>
      </w:r>
      <w:r w:rsidRPr="00BF1B33">
        <w:rPr>
          <w:rFonts w:ascii="Times New Roman" w:eastAsia="Times New Roman" w:hAnsi="Times New Roman" w:cs="Times New Roman"/>
          <w:sz w:val="24"/>
          <w:szCs w:val="24"/>
        </w:rPr>
        <w:t xml:space="preserve">(Van Overshelde, 2013). </w:t>
      </w:r>
      <w:r w:rsidR="00483331" w:rsidRPr="00BF1B33">
        <w:rPr>
          <w:rFonts w:ascii="Times New Roman" w:eastAsia="Times New Roman" w:hAnsi="Times New Roman" w:cs="Times New Roman"/>
          <w:sz w:val="24"/>
          <w:szCs w:val="24"/>
        </w:rPr>
        <w:t>The author used six years of testing data from the state of Texas to compare Project Lead the Way student outcomes to non Project Lead the Way students</w:t>
      </w:r>
      <w:r w:rsidRPr="00BF1B33">
        <w:rPr>
          <w:rFonts w:ascii="Times New Roman" w:eastAsia="Times New Roman" w:hAnsi="Times New Roman" w:cs="Times New Roman"/>
          <w:sz w:val="24"/>
          <w:szCs w:val="24"/>
        </w:rPr>
        <w:t xml:space="preserve">.  </w:t>
      </w:r>
      <w:r w:rsidR="00483331" w:rsidRPr="00BF1B33">
        <w:rPr>
          <w:rFonts w:ascii="Times New Roman" w:eastAsia="Times New Roman" w:hAnsi="Times New Roman" w:cs="Times New Roman"/>
          <w:sz w:val="24"/>
          <w:szCs w:val="24"/>
        </w:rPr>
        <w:t xml:space="preserve">The study generated matched cohorts for comparison controlling for prior achievement, demographics, and program participation variables. </w:t>
      </w:r>
      <w:r w:rsidRPr="00BF1B33">
        <w:rPr>
          <w:rFonts w:ascii="Times New Roman" w:eastAsia="Times New Roman" w:hAnsi="Times New Roman" w:cs="Times New Roman"/>
          <w:sz w:val="24"/>
          <w:szCs w:val="24"/>
        </w:rPr>
        <w:t xml:space="preserve">The study found that PLTW students were better prepared for college than the control group. PLTW students scored higher on the state’s math assessment and were more likely to meet both the state’s minimum and college ready math standard than non PLTW students.  Further, PLTW students were more likely than their matched peers to attend college and had higher salaries after college. This study presents strong evidence that Project Lead the Way meets the needs of high school students, preparing them mathematically for college, sending them at higher rates to college, and even increasing their salary post college graduation. </w:t>
      </w:r>
    </w:p>
    <w:p w:rsidR="00465464" w:rsidRPr="00BF1B33" w:rsidRDefault="005C5EBE">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     Two of the previous studies suffer from limitations. The Walcerz study suffers from group comparison. In a broad fashion the study compares former PLTW students in college with the average college student and finds small academic differences.  It is impossible to determine whether this difference is due to PLTW membership or whether the type of student that self selects into PLTW membership in high school might be </w:t>
      </w:r>
      <w:r w:rsidRPr="00BF1B33">
        <w:rPr>
          <w:rFonts w:ascii="Times New Roman" w:eastAsia="Times New Roman" w:hAnsi="Times New Roman" w:cs="Times New Roman"/>
          <w:sz w:val="24"/>
          <w:szCs w:val="24"/>
        </w:rPr>
        <w:lastRenderedPageBreak/>
        <w:t xml:space="preserve">slightly more academically inclined naturally. The McCharen and High study suffers from a small sample size with most of the five years studied involving fewer than thirty students.  </w:t>
      </w:r>
    </w:p>
    <w:p w:rsidR="00465464" w:rsidRPr="00BF1B33" w:rsidRDefault="005C5EBE">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     Though there are relatively few studies investigating the relationship between Project Lead the Way membership and positive college effects, their results tend to point to a positive effect.  This should not come as a surprise. Familiarity and practice with STEM work in high school should prepare students to </w:t>
      </w:r>
      <w:r w:rsidR="00483331" w:rsidRPr="00BF1B33">
        <w:rPr>
          <w:rFonts w:ascii="Times New Roman" w:eastAsia="Times New Roman" w:hAnsi="Times New Roman" w:cs="Times New Roman"/>
          <w:sz w:val="24"/>
          <w:szCs w:val="24"/>
        </w:rPr>
        <w:t>the</w:t>
      </w:r>
      <w:r w:rsidRPr="00BF1B33">
        <w:rPr>
          <w:rFonts w:ascii="Times New Roman" w:eastAsia="Times New Roman" w:hAnsi="Times New Roman" w:cs="Times New Roman"/>
          <w:sz w:val="24"/>
          <w:szCs w:val="24"/>
        </w:rPr>
        <w:t xml:space="preserve"> degree they are not </w:t>
      </w:r>
      <w:r w:rsidR="00483331" w:rsidRPr="00BF1B33">
        <w:rPr>
          <w:rFonts w:ascii="Times New Roman" w:eastAsia="Times New Roman" w:hAnsi="Times New Roman" w:cs="Times New Roman"/>
          <w:sz w:val="24"/>
          <w:szCs w:val="24"/>
        </w:rPr>
        <w:t>overwhelmed</w:t>
      </w:r>
      <w:r w:rsidRPr="00BF1B33">
        <w:rPr>
          <w:rFonts w:ascii="Times New Roman" w:eastAsia="Times New Roman" w:hAnsi="Times New Roman" w:cs="Times New Roman"/>
          <w:sz w:val="24"/>
          <w:szCs w:val="24"/>
        </w:rPr>
        <w:t xml:space="preserve"> when they attend STEM courses in college. As one study suggests engineering persistence rates are more motivated by the student’s perception of their performance than their actual ability to handle their courses (</w:t>
      </w:r>
      <w:r w:rsidRPr="00BF1B33">
        <w:rPr>
          <w:rFonts w:ascii="Times New Roman" w:eastAsia="Times New Roman" w:hAnsi="Times New Roman" w:cs="Times New Roman"/>
          <w:color w:val="222222"/>
          <w:sz w:val="24"/>
          <w:szCs w:val="24"/>
          <w:highlight w:val="white"/>
        </w:rPr>
        <w:t>Ohland, Sheppard, Lichtenstein, Eris, Chachra, &amp; Layton , 2008). By providing students early access and building their confidence with their ability to handle STEM content in high school, Project Lead the Way sends more prepared students into the college end of the STEM pipeline.</w:t>
      </w:r>
    </w:p>
    <w:p w:rsidR="00465464" w:rsidRPr="00BF1B33" w:rsidRDefault="005C5EBE">
      <w:pPr>
        <w:spacing w:line="480" w:lineRule="auto"/>
        <w:jc w:val="center"/>
        <w:rPr>
          <w:rFonts w:ascii="Times New Roman" w:eastAsia="Times New Roman" w:hAnsi="Times New Roman" w:cs="Times New Roman"/>
          <w:b/>
          <w:sz w:val="24"/>
          <w:szCs w:val="24"/>
        </w:rPr>
      </w:pPr>
      <w:r w:rsidRPr="00BF1B33">
        <w:rPr>
          <w:rFonts w:ascii="Times New Roman" w:eastAsia="Times New Roman" w:hAnsi="Times New Roman" w:cs="Times New Roman"/>
          <w:b/>
          <w:sz w:val="24"/>
          <w:szCs w:val="24"/>
        </w:rPr>
        <w:t>Summary of the Evidence</w:t>
      </w:r>
    </w:p>
    <w:p w:rsidR="00465464" w:rsidRPr="00BF1B33" w:rsidRDefault="005C5EBE">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     In summary, regarding preparing students for STEM coursework in college, some researchers have found PLTW students to have improved math and science achievement test scores, while some researchers have found the exact opposite. There is little doubt that students who electively choose to enroll in applied math and science coursework such as PLTW classes outperform their peers on academic assessments of math and science. What remains a mystery is if this performance is strengthened and improved due to PLTW courses. Using math and science achievement test data to measure the effectiveness of PLTW coursework is misleading at best. PLTW courses are delivered in a </w:t>
      </w:r>
      <w:r w:rsidR="00B77937">
        <w:rPr>
          <w:rFonts w:ascii="Times New Roman" w:eastAsia="Times New Roman" w:hAnsi="Times New Roman" w:cs="Times New Roman"/>
          <w:sz w:val="24"/>
          <w:szCs w:val="24"/>
        </w:rPr>
        <w:t>project-based</w:t>
      </w:r>
      <w:r w:rsidRPr="00BF1B33">
        <w:rPr>
          <w:rFonts w:ascii="Times New Roman" w:eastAsia="Times New Roman" w:hAnsi="Times New Roman" w:cs="Times New Roman"/>
          <w:sz w:val="24"/>
          <w:szCs w:val="24"/>
        </w:rPr>
        <w:t xml:space="preserve"> learning setting. Classes are designed to engage students in creative </w:t>
      </w:r>
      <w:r w:rsidRPr="00BF1B33">
        <w:rPr>
          <w:rFonts w:ascii="Times New Roman" w:eastAsia="Times New Roman" w:hAnsi="Times New Roman" w:cs="Times New Roman"/>
          <w:sz w:val="24"/>
          <w:szCs w:val="24"/>
        </w:rPr>
        <w:lastRenderedPageBreak/>
        <w:t xml:space="preserve">problem solving not rote memorization. A more appropriate measurement to evaluate the effectiveness of PLTW courses in advancing student knowledge would include more sensitive measures including higher order thinking skills, the acquisition and development of 21st Century Skillsets, and the ability to transfer information to novel situations due to levels of deeper learning. </w:t>
      </w:r>
    </w:p>
    <w:p w:rsidR="00465464" w:rsidRPr="00BF1B33" w:rsidRDefault="005C5EBE">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     Regarding increasing the STEM pipeline to college STEM majors the evidence is stronger. Regardless of control criteria or measurement instrument, every study reviewed in this literature review concludes that PLTW students are more likely to attend college than their peers and are more likely to enroll in STEM majors. Further, the evidence indicates that PLTW students’ persistence rates in STEM majors exceeds those of their peers. Project Lead the Way students are a self selecting group that by enrolling in elective applied science and math coursework in high school illustrate a willingness to engage with rigorous math and science coursework and display a tendency to outscore their peers on math and science achievement tests. Further, by voluntarily enrolling in pre engineering coursework, these students are seemingly considering attending post-secondary education. </w:t>
      </w:r>
    </w:p>
    <w:p w:rsidR="00465464" w:rsidRDefault="005C5EBE">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     Unfortunately, it is possible that even though PLTW coursework is preparing students for, delivering students to, and encouraging persistence in postsecondary STEM majors, they may not be graduating at a higher rate. Studies show that the persistence rate of PLTW students is greater initially, but reverts to the mean over time</w:t>
      </w:r>
      <w:r w:rsidR="00D847FA">
        <w:rPr>
          <w:rFonts w:ascii="Times New Roman" w:eastAsia="Times New Roman" w:hAnsi="Times New Roman" w:cs="Times New Roman"/>
          <w:sz w:val="24"/>
          <w:szCs w:val="24"/>
        </w:rPr>
        <w:t xml:space="preserve"> (McCharen &amp; High, 2010)</w:t>
      </w:r>
      <w:r w:rsidRPr="00BF1B33">
        <w:rPr>
          <w:rFonts w:ascii="Times New Roman" w:eastAsia="Times New Roman" w:hAnsi="Times New Roman" w:cs="Times New Roman"/>
          <w:sz w:val="24"/>
          <w:szCs w:val="24"/>
        </w:rPr>
        <w:t>. Further, though the number of STEM graduates has risen in America over the past few decades, the</w:t>
      </w:r>
      <w:r w:rsidR="006940BB" w:rsidRPr="00BF1B33">
        <w:rPr>
          <w:rFonts w:ascii="Times New Roman" w:eastAsia="Times New Roman" w:hAnsi="Times New Roman" w:cs="Times New Roman"/>
          <w:sz w:val="24"/>
          <w:szCs w:val="24"/>
        </w:rPr>
        <w:t>ir</w:t>
      </w:r>
      <w:r w:rsidRPr="00BF1B33">
        <w:rPr>
          <w:rFonts w:ascii="Times New Roman" w:eastAsia="Times New Roman" w:hAnsi="Times New Roman" w:cs="Times New Roman"/>
          <w:sz w:val="24"/>
          <w:szCs w:val="24"/>
        </w:rPr>
        <w:t xml:space="preserve"> proportion relative to all graduates has remained fixed</w:t>
      </w:r>
      <w:r w:rsidR="00D847FA">
        <w:rPr>
          <w:rFonts w:ascii="Times New Roman" w:eastAsia="Times New Roman" w:hAnsi="Times New Roman" w:cs="Times New Roman"/>
          <w:sz w:val="24"/>
          <w:szCs w:val="24"/>
        </w:rPr>
        <w:t xml:space="preserve"> (</w:t>
      </w:r>
      <w:r w:rsidR="00D92163">
        <w:rPr>
          <w:rFonts w:ascii="Times New Roman" w:eastAsia="Times New Roman" w:hAnsi="Times New Roman" w:cs="Times New Roman"/>
          <w:sz w:val="24"/>
          <w:szCs w:val="24"/>
        </w:rPr>
        <w:t>Congressional Research Service</w:t>
      </w:r>
      <w:r w:rsidR="00D847FA">
        <w:rPr>
          <w:rFonts w:ascii="Times New Roman" w:eastAsia="Times New Roman" w:hAnsi="Times New Roman" w:cs="Times New Roman"/>
          <w:sz w:val="24"/>
          <w:szCs w:val="24"/>
        </w:rPr>
        <w:t>, 2008)</w:t>
      </w:r>
      <w:r w:rsidRPr="00BF1B33">
        <w:rPr>
          <w:rFonts w:ascii="Times New Roman" w:eastAsia="Times New Roman" w:hAnsi="Times New Roman" w:cs="Times New Roman"/>
          <w:sz w:val="24"/>
          <w:szCs w:val="24"/>
        </w:rPr>
        <w:t xml:space="preserve">. </w:t>
      </w:r>
    </w:p>
    <w:p w:rsidR="00D92163" w:rsidRPr="00BF1B33" w:rsidRDefault="00D9216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Perhaps the mixed results regarding the effectiveness of the Project Lead the Way initiative to improve science and math achievement is due to the testing instruments not being sufficiently sensitive to the multitude of factors that either help or hinder postsecondary student success. While mastering content knowledge is an important element of the cognitive domain, so too is problem solving, critical thinking, and creativity (William and Flora Hewlett Foundation, 2013). </w:t>
      </w:r>
      <w:r w:rsidR="001A0D69">
        <w:rPr>
          <w:rFonts w:ascii="Times New Roman" w:eastAsia="Times New Roman" w:hAnsi="Times New Roman" w:cs="Times New Roman"/>
          <w:sz w:val="24"/>
          <w:szCs w:val="24"/>
        </w:rPr>
        <w:t xml:space="preserve">Further, those elements not researched may be of increasing value in today’s changing world </w:t>
      </w:r>
      <w:r w:rsidR="001A0D69" w:rsidRPr="00BF1B33">
        <w:rPr>
          <w:rFonts w:ascii="Times New Roman" w:eastAsia="Times New Roman" w:hAnsi="Times New Roman" w:cs="Times New Roman"/>
          <w:sz w:val="24"/>
          <w:szCs w:val="24"/>
        </w:rPr>
        <w:t>(Darling-Hammond, &amp; Conley, 2015)</w:t>
      </w:r>
      <w:r w:rsidR="001A0D69">
        <w:rPr>
          <w:rFonts w:ascii="Times New Roman" w:eastAsia="Times New Roman" w:hAnsi="Times New Roman" w:cs="Times New Roman"/>
          <w:sz w:val="24"/>
          <w:szCs w:val="24"/>
        </w:rPr>
        <w:t>.</w:t>
      </w:r>
    </w:p>
    <w:p w:rsidR="001A0D69" w:rsidRDefault="001A0D6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1A0D69" w:rsidRPr="001A0D69" w:rsidRDefault="001A0D69" w:rsidP="00F5185A">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CHAPTER III: CONCEPTUAL FRAMEWORK</w:t>
      </w:r>
    </w:p>
    <w:p w:rsidR="00465464" w:rsidRPr="00BF1B33" w:rsidRDefault="001A0D69" w:rsidP="00F5185A">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rsidR="00465464" w:rsidRPr="00BF1B33" w:rsidRDefault="005C5EBE">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b/>
          <w:sz w:val="24"/>
          <w:szCs w:val="24"/>
        </w:rPr>
        <w:t xml:space="preserve"> </w:t>
      </w:r>
      <w:r w:rsidRPr="00BF1B33">
        <w:rPr>
          <w:rFonts w:ascii="Times New Roman" w:eastAsia="Times New Roman" w:hAnsi="Times New Roman" w:cs="Times New Roman"/>
          <w:sz w:val="24"/>
          <w:szCs w:val="24"/>
        </w:rPr>
        <w:t xml:space="preserve">    Today’s world is changing rapidly. Much of the change can be attributed to differences in how we access, communicate, and store information</w:t>
      </w:r>
      <w:r w:rsidR="00C93812">
        <w:rPr>
          <w:rFonts w:ascii="Times New Roman" w:eastAsia="Times New Roman" w:hAnsi="Times New Roman" w:cs="Times New Roman"/>
          <w:sz w:val="24"/>
          <w:szCs w:val="24"/>
        </w:rPr>
        <w:t xml:space="preserve"> (Trilling, 2015)</w:t>
      </w:r>
      <w:r w:rsidRPr="00BF1B33">
        <w:rPr>
          <w:rFonts w:ascii="Times New Roman" w:eastAsia="Times New Roman" w:hAnsi="Times New Roman" w:cs="Times New Roman"/>
          <w:sz w:val="24"/>
          <w:szCs w:val="24"/>
        </w:rPr>
        <w:t xml:space="preserve">. Today’s teenager lives in a radically different world than </w:t>
      </w:r>
      <w:r w:rsidR="00200482">
        <w:rPr>
          <w:rFonts w:ascii="Times New Roman" w:eastAsia="Times New Roman" w:hAnsi="Times New Roman" w:cs="Times New Roman"/>
          <w:sz w:val="24"/>
          <w:szCs w:val="24"/>
        </w:rPr>
        <w:t>his or her</w:t>
      </w:r>
      <w:r w:rsidRPr="00BF1B33">
        <w:rPr>
          <w:rFonts w:ascii="Times New Roman" w:eastAsia="Times New Roman" w:hAnsi="Times New Roman" w:cs="Times New Roman"/>
          <w:sz w:val="24"/>
          <w:szCs w:val="24"/>
        </w:rPr>
        <w:t xml:space="preserve"> parents. </w:t>
      </w:r>
      <w:r w:rsidR="00195A88">
        <w:rPr>
          <w:rFonts w:ascii="Times New Roman" w:eastAsia="Times New Roman" w:hAnsi="Times New Roman" w:cs="Times New Roman"/>
          <w:sz w:val="24"/>
          <w:szCs w:val="24"/>
        </w:rPr>
        <w:t>Perhaps due to this, the American educational system has increased the number of reforms of its system, with mixed results (Wagner, 2015)</w:t>
      </w:r>
      <w:r w:rsidRPr="00BF1B33">
        <w:rPr>
          <w:rFonts w:ascii="Times New Roman" w:eastAsia="Times New Roman" w:hAnsi="Times New Roman" w:cs="Times New Roman"/>
          <w:sz w:val="24"/>
          <w:szCs w:val="24"/>
        </w:rPr>
        <w:t>. Many resear</w:t>
      </w:r>
      <w:r w:rsidR="006940BB" w:rsidRPr="00BF1B33">
        <w:rPr>
          <w:rFonts w:ascii="Times New Roman" w:eastAsia="Times New Roman" w:hAnsi="Times New Roman" w:cs="Times New Roman"/>
          <w:sz w:val="24"/>
          <w:szCs w:val="24"/>
        </w:rPr>
        <w:t>chers posit one way to improve</w:t>
      </w:r>
      <w:r w:rsidRPr="00BF1B33">
        <w:rPr>
          <w:rFonts w:ascii="Times New Roman" w:eastAsia="Times New Roman" w:hAnsi="Times New Roman" w:cs="Times New Roman"/>
          <w:sz w:val="24"/>
          <w:szCs w:val="24"/>
        </w:rPr>
        <w:t xml:space="preserve"> our </w:t>
      </w:r>
      <w:r w:rsidR="006940BB" w:rsidRPr="00BF1B33">
        <w:rPr>
          <w:rFonts w:ascii="Times New Roman" w:eastAsia="Times New Roman" w:hAnsi="Times New Roman" w:cs="Times New Roman"/>
          <w:sz w:val="24"/>
          <w:szCs w:val="24"/>
        </w:rPr>
        <w:t xml:space="preserve">future </w:t>
      </w:r>
      <w:r w:rsidRPr="00BF1B33">
        <w:rPr>
          <w:rFonts w:ascii="Times New Roman" w:eastAsia="Times New Roman" w:hAnsi="Times New Roman" w:cs="Times New Roman"/>
          <w:sz w:val="24"/>
          <w:szCs w:val="24"/>
        </w:rPr>
        <w:t>educational system is to require students engage with concepts more deeply and develop 21st Century skillsets</w:t>
      </w:r>
      <w:r w:rsidR="00195A88">
        <w:rPr>
          <w:rFonts w:ascii="Times New Roman" w:eastAsia="Times New Roman" w:hAnsi="Times New Roman" w:cs="Times New Roman"/>
          <w:sz w:val="24"/>
          <w:szCs w:val="24"/>
        </w:rPr>
        <w:t xml:space="preserve"> (Bellanca, 2015; Chow, 2015; Pellegrino, 2015)</w:t>
      </w:r>
      <w:r w:rsidRPr="00BF1B33">
        <w:rPr>
          <w:rFonts w:ascii="Times New Roman" w:eastAsia="Times New Roman" w:hAnsi="Times New Roman" w:cs="Times New Roman"/>
          <w:sz w:val="24"/>
          <w:szCs w:val="24"/>
        </w:rPr>
        <w:t>. Deeper learning and 21st Century Skills prioritize knowledge application, critical thinking skills, collaboration and communication over memorizing facts and procedures</w:t>
      </w:r>
      <w:r w:rsidR="00384303">
        <w:rPr>
          <w:rFonts w:ascii="Times New Roman" w:eastAsia="Times New Roman" w:hAnsi="Times New Roman" w:cs="Times New Roman"/>
          <w:sz w:val="24"/>
          <w:szCs w:val="24"/>
        </w:rPr>
        <w:t xml:space="preserve"> </w:t>
      </w:r>
      <w:r w:rsidR="00963344">
        <w:rPr>
          <w:rFonts w:ascii="Times New Roman" w:eastAsia="Times New Roman" w:hAnsi="Times New Roman" w:cs="Times New Roman"/>
          <w:sz w:val="24"/>
          <w:szCs w:val="24"/>
        </w:rPr>
        <w:t>(William and Flora Hewlett Foundation, 2013)</w:t>
      </w:r>
      <w:r w:rsidRPr="00BF1B33">
        <w:rPr>
          <w:rFonts w:ascii="Times New Roman" w:eastAsia="Times New Roman" w:hAnsi="Times New Roman" w:cs="Times New Roman"/>
          <w:sz w:val="24"/>
          <w:szCs w:val="24"/>
        </w:rPr>
        <w:t xml:space="preserve">. </w:t>
      </w:r>
      <w:r w:rsidR="00963344">
        <w:rPr>
          <w:rFonts w:ascii="Times New Roman" w:eastAsia="Times New Roman" w:hAnsi="Times New Roman" w:cs="Times New Roman"/>
          <w:sz w:val="24"/>
          <w:szCs w:val="24"/>
        </w:rPr>
        <w:t>Because Project Lead the Way coursework is developed with these principles in mind</w:t>
      </w:r>
      <w:r w:rsidRPr="00BF1B33">
        <w:rPr>
          <w:rFonts w:ascii="Times New Roman" w:eastAsia="Times New Roman" w:hAnsi="Times New Roman" w:cs="Times New Roman"/>
          <w:sz w:val="24"/>
          <w:szCs w:val="24"/>
        </w:rPr>
        <w:t xml:space="preserve">, deeper learning provides a useful conceptual framework to evaluate </w:t>
      </w:r>
      <w:r w:rsidR="00963344">
        <w:rPr>
          <w:rFonts w:ascii="Times New Roman" w:eastAsia="Times New Roman" w:hAnsi="Times New Roman" w:cs="Times New Roman"/>
          <w:sz w:val="24"/>
          <w:szCs w:val="24"/>
        </w:rPr>
        <w:t xml:space="preserve">the effectiveness of </w:t>
      </w:r>
      <w:r w:rsidRPr="00BF1B33">
        <w:rPr>
          <w:rFonts w:ascii="Times New Roman" w:eastAsia="Times New Roman" w:hAnsi="Times New Roman" w:cs="Times New Roman"/>
          <w:sz w:val="24"/>
          <w:szCs w:val="24"/>
        </w:rPr>
        <w:t>Project Lead the Way</w:t>
      </w:r>
      <w:r w:rsidR="00963344">
        <w:rPr>
          <w:rFonts w:ascii="Times New Roman" w:eastAsia="Times New Roman" w:hAnsi="Times New Roman" w:cs="Times New Roman"/>
          <w:sz w:val="24"/>
          <w:szCs w:val="24"/>
        </w:rPr>
        <w:t xml:space="preserve"> equipping its students with 21</w:t>
      </w:r>
      <w:r w:rsidR="00963344" w:rsidRPr="00963344">
        <w:rPr>
          <w:rFonts w:ascii="Times New Roman" w:eastAsia="Times New Roman" w:hAnsi="Times New Roman" w:cs="Times New Roman"/>
          <w:sz w:val="24"/>
          <w:szCs w:val="24"/>
          <w:vertAlign w:val="superscript"/>
        </w:rPr>
        <w:t>st</w:t>
      </w:r>
      <w:r w:rsidR="00963344">
        <w:rPr>
          <w:rFonts w:ascii="Times New Roman" w:eastAsia="Times New Roman" w:hAnsi="Times New Roman" w:cs="Times New Roman"/>
          <w:sz w:val="24"/>
          <w:szCs w:val="24"/>
        </w:rPr>
        <w:t xml:space="preserve"> Century Skills</w:t>
      </w:r>
      <w:r w:rsidRPr="00BF1B33">
        <w:rPr>
          <w:rFonts w:ascii="Times New Roman" w:eastAsia="Times New Roman" w:hAnsi="Times New Roman" w:cs="Times New Roman"/>
          <w:sz w:val="24"/>
          <w:szCs w:val="24"/>
        </w:rPr>
        <w:t xml:space="preserve">. </w:t>
      </w:r>
    </w:p>
    <w:p w:rsidR="00465464" w:rsidRPr="00BF1B33" w:rsidRDefault="005C5EBE">
      <w:pPr>
        <w:spacing w:line="480" w:lineRule="auto"/>
        <w:jc w:val="center"/>
        <w:rPr>
          <w:rFonts w:ascii="Times New Roman" w:eastAsia="Times New Roman" w:hAnsi="Times New Roman" w:cs="Times New Roman"/>
          <w:b/>
          <w:sz w:val="24"/>
          <w:szCs w:val="24"/>
        </w:rPr>
      </w:pPr>
      <w:r w:rsidRPr="00BF1B33">
        <w:rPr>
          <w:rFonts w:ascii="Times New Roman" w:eastAsia="Times New Roman" w:hAnsi="Times New Roman" w:cs="Times New Roman"/>
          <w:b/>
          <w:sz w:val="24"/>
          <w:szCs w:val="24"/>
        </w:rPr>
        <w:t>Modern Learning</w:t>
      </w:r>
    </w:p>
    <w:p w:rsidR="00465464" w:rsidRPr="00BF1B33" w:rsidRDefault="005C5EBE">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b/>
          <w:sz w:val="24"/>
          <w:szCs w:val="24"/>
        </w:rPr>
        <w:t xml:space="preserve">     </w:t>
      </w:r>
      <w:r w:rsidRPr="00BF1B33">
        <w:rPr>
          <w:rFonts w:ascii="Times New Roman" w:eastAsia="Times New Roman" w:hAnsi="Times New Roman" w:cs="Times New Roman"/>
          <w:sz w:val="24"/>
          <w:szCs w:val="24"/>
        </w:rPr>
        <w:t xml:space="preserve">The traditional American educational system, specifically the structure of teaching and learning, was designed to supply the American workforce of the past (Zhao, 2015; Fullan, 2015) when graduates filled mass production positions that don’t exist in the same numbers today (DuFour, &amp; DuFour, 2015). Characteristics of this traditional model are information transfer through instructor lecture and student note taking, memorization of rote facts, and the distribution and subsequent assignment of reading from a textbook. Further, the traditional system includes formative assessment of ability through </w:t>
      </w:r>
      <w:r w:rsidRPr="00BF1B33">
        <w:rPr>
          <w:rFonts w:ascii="Times New Roman" w:eastAsia="Times New Roman" w:hAnsi="Times New Roman" w:cs="Times New Roman"/>
          <w:sz w:val="24"/>
          <w:szCs w:val="24"/>
        </w:rPr>
        <w:lastRenderedPageBreak/>
        <w:t>worksheets and multiple choice, fill in the blank, or constructed response quizzes. Summative assessment comes at the end of chapters, the term, and the year and also includes multiple choice, fill in the blank, or constructed response questions. Students are silently indoctrinated into a system where they work primarily in isolation, are rewarded for following explicit directions, and believe there to be only one right answer. The current and future American workforce needs a different system that leads to different skill sets (DuFour &amp; DuFour, 2015; Zhao, 2015; Wagner, 2015).</w:t>
      </w:r>
    </w:p>
    <w:p w:rsidR="00465464" w:rsidRPr="00BF1B33" w:rsidRDefault="005C5EBE">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     A fundamental way modern society differs from the past is the Internet and our changing interaction with information. Facts were once the exclusive property of libraries and teachers. Information retrieval was time-consuming which made memorization a time saving skill. Today’s students need not </w:t>
      </w:r>
      <w:r w:rsidR="00963344">
        <w:rPr>
          <w:rFonts w:ascii="Times New Roman" w:eastAsia="Times New Roman" w:hAnsi="Times New Roman" w:cs="Times New Roman"/>
          <w:sz w:val="24"/>
          <w:szCs w:val="24"/>
        </w:rPr>
        <w:t xml:space="preserve">prioritize the skill of </w:t>
      </w:r>
      <w:r w:rsidRPr="00BF1B33">
        <w:rPr>
          <w:rFonts w:ascii="Times New Roman" w:eastAsia="Times New Roman" w:hAnsi="Times New Roman" w:cs="Times New Roman"/>
          <w:sz w:val="24"/>
          <w:szCs w:val="24"/>
        </w:rPr>
        <w:t>memoriz</w:t>
      </w:r>
      <w:r w:rsidR="00963344">
        <w:rPr>
          <w:rFonts w:ascii="Times New Roman" w:eastAsia="Times New Roman" w:hAnsi="Times New Roman" w:cs="Times New Roman"/>
          <w:sz w:val="24"/>
          <w:szCs w:val="24"/>
        </w:rPr>
        <w:t>ation</w:t>
      </w:r>
      <w:r w:rsidRPr="00BF1B33">
        <w:rPr>
          <w:rFonts w:ascii="Times New Roman" w:eastAsia="Times New Roman" w:hAnsi="Times New Roman" w:cs="Times New Roman"/>
          <w:sz w:val="24"/>
          <w:szCs w:val="24"/>
        </w:rPr>
        <w:t>, anyone with a smartphone and a signal can access the world’s information (Trilling, 2015). For the modern learner internal information warehousing is less important than the ability to productively use technology to find the latest information and apply it to novel situations (Fadel, 2015).</w:t>
      </w:r>
    </w:p>
    <w:p w:rsidR="00465464" w:rsidRPr="00BF1B33" w:rsidRDefault="005C5EBE">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     It isn’t simply the way we retrieve information that is rapidly evolving. Today’s learners will work in an environment of perpetually changing tools</w:t>
      </w:r>
      <w:r w:rsidR="008C125A">
        <w:rPr>
          <w:rFonts w:ascii="Times New Roman" w:eastAsia="Times New Roman" w:hAnsi="Times New Roman" w:cs="Times New Roman"/>
          <w:sz w:val="24"/>
          <w:szCs w:val="24"/>
        </w:rPr>
        <w:t xml:space="preserve"> (Vander Ark, 2012)</w:t>
      </w:r>
      <w:r w:rsidRPr="00BF1B33">
        <w:rPr>
          <w:rFonts w:ascii="Times New Roman" w:eastAsia="Times New Roman" w:hAnsi="Times New Roman" w:cs="Times New Roman"/>
          <w:sz w:val="24"/>
          <w:szCs w:val="24"/>
        </w:rPr>
        <w:t xml:space="preserve">. For nearly the first two centuries of America’s history there was no such thing as a computer in </w:t>
      </w:r>
      <w:r w:rsidR="006940BB" w:rsidRPr="00BF1B33">
        <w:rPr>
          <w:rFonts w:ascii="Times New Roman" w:eastAsia="Times New Roman" w:hAnsi="Times New Roman" w:cs="Times New Roman"/>
          <w:sz w:val="24"/>
          <w:szCs w:val="24"/>
        </w:rPr>
        <w:t>the workforce. In the past sixty</w:t>
      </w:r>
      <w:r w:rsidRPr="00BF1B33">
        <w:rPr>
          <w:rFonts w:ascii="Times New Roman" w:eastAsia="Times New Roman" w:hAnsi="Times New Roman" w:cs="Times New Roman"/>
          <w:sz w:val="24"/>
          <w:szCs w:val="24"/>
        </w:rPr>
        <w:t xml:space="preserve"> years computers have gone from machines the size of conference rooms to so small and inexpensive that most workers have their own personal devices. Computer software has evolved from internally written, to commercially produced, to nearly universally free. Data storage has evolved from magnetic tape, to floppy disks, to USB drives, to cloud storage. </w:t>
      </w:r>
    </w:p>
    <w:p w:rsidR="00465464" w:rsidRPr="00BF1B33" w:rsidRDefault="005C5EBE">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lastRenderedPageBreak/>
        <w:t xml:space="preserve">     This new frontier of burgeoning technological innovation and application must be considered when developing training and education for the workforce of tomorrow. In the 1800’s a blacksmith could learn his trade from an expert, work in that trade for a lifetime and pass that same information to an apprentice. Conversely, there is no doubt that the future workforce doesn’t have the luxury of learning all the procedures and processes they will need for a lifetime of work before they leave school (Schleicher, 2011). No longer is education about what you know, it is about how you use your knowledge. Therefore the American educational system should focus less on facts and procedures and more on teaching students how to </w:t>
      </w:r>
      <w:r w:rsidR="008C125A">
        <w:rPr>
          <w:rFonts w:ascii="Times New Roman" w:eastAsia="Times New Roman" w:hAnsi="Times New Roman" w:cs="Times New Roman"/>
          <w:sz w:val="24"/>
          <w:szCs w:val="24"/>
        </w:rPr>
        <w:t xml:space="preserve">problem solve </w:t>
      </w:r>
      <w:r w:rsidRPr="00BF1B33">
        <w:rPr>
          <w:rFonts w:ascii="Times New Roman" w:eastAsia="Times New Roman" w:hAnsi="Times New Roman" w:cs="Times New Roman"/>
          <w:sz w:val="24"/>
          <w:szCs w:val="24"/>
        </w:rPr>
        <w:t>(Wagner, 2015). The modern American worker needs to be a lifelong learner.</w:t>
      </w:r>
    </w:p>
    <w:p w:rsidR="00465464" w:rsidRPr="00BF1B33" w:rsidRDefault="005C5EBE">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    </w:t>
      </w:r>
      <w:r w:rsidR="006D3695" w:rsidRPr="00BF1B33">
        <w:rPr>
          <w:rFonts w:ascii="Times New Roman" w:eastAsia="Times New Roman" w:hAnsi="Times New Roman" w:cs="Times New Roman"/>
          <w:sz w:val="24"/>
          <w:szCs w:val="24"/>
        </w:rPr>
        <w:t>Further, American learners need</w:t>
      </w:r>
      <w:r w:rsidRPr="00BF1B33">
        <w:rPr>
          <w:rFonts w:ascii="Times New Roman" w:eastAsia="Times New Roman" w:hAnsi="Times New Roman" w:cs="Times New Roman"/>
          <w:sz w:val="24"/>
          <w:szCs w:val="24"/>
        </w:rPr>
        <w:t xml:space="preserve"> to be able to do more than simply follow directions (Darling-Hammond, &amp; Conley, 2015). The emergence of a global economy has allowed multinational corporations more varied choice of production workforce. America’s high standard of living relative to other parts of the world precludes our workforce from being competitive economically in a mass production environment (Fadel, 2015). Further, ever cheaper computers and improved robotics have led to the American workforce losing jobs due to automation (Wagner, 2015). The modern American worker needs to be skilled beyond following directions and performing scripted tasks, needs to work with others productively, and needs to be capable of creative problem solving and effective communication and collaboration (Darling-Hammond, &amp; Conley, 2015).</w:t>
      </w:r>
    </w:p>
    <w:p w:rsidR="00465464" w:rsidRPr="00BF1B33" w:rsidRDefault="005C5EBE">
      <w:pPr>
        <w:spacing w:line="480" w:lineRule="auto"/>
        <w:jc w:val="center"/>
        <w:rPr>
          <w:rFonts w:ascii="Times New Roman" w:eastAsia="Times New Roman" w:hAnsi="Times New Roman" w:cs="Times New Roman"/>
          <w:sz w:val="24"/>
          <w:szCs w:val="24"/>
        </w:rPr>
      </w:pPr>
      <w:r w:rsidRPr="00BF1B33">
        <w:rPr>
          <w:rFonts w:ascii="Times New Roman" w:eastAsia="Times New Roman" w:hAnsi="Times New Roman" w:cs="Times New Roman"/>
          <w:b/>
          <w:sz w:val="24"/>
          <w:szCs w:val="24"/>
        </w:rPr>
        <w:t>Deeper Learning and 21st Century Skills</w:t>
      </w:r>
    </w:p>
    <w:p w:rsidR="00465464" w:rsidRDefault="005C5EBE">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     One way to more adequately meet the needs of the modern student is utilization of the deeper learning framework and 21st Century Skills in curriculum design. Deeper learning </w:t>
      </w:r>
      <w:r w:rsidRPr="00BF1B33">
        <w:rPr>
          <w:rFonts w:ascii="Times New Roman" w:eastAsia="Times New Roman" w:hAnsi="Times New Roman" w:cs="Times New Roman"/>
          <w:sz w:val="24"/>
          <w:szCs w:val="24"/>
        </w:rPr>
        <w:lastRenderedPageBreak/>
        <w:t>challenges students to apply new information to varied situations (Pellegrino &amp; Hilton, 2013). To do this, students draw on a variety of competencies spanning cognitive capacity, social skills, and psychological traits. Pellegrino and Hilton (2013) advance a definition of deeper learning outcomes that most scholars in this field accept.  They argue that deeper learning and 21</w:t>
      </w:r>
      <w:r w:rsidRPr="00BF1B33">
        <w:rPr>
          <w:rFonts w:ascii="Times New Roman" w:eastAsia="Times New Roman" w:hAnsi="Times New Roman" w:cs="Times New Roman"/>
          <w:sz w:val="24"/>
          <w:szCs w:val="24"/>
          <w:vertAlign w:val="superscript"/>
        </w:rPr>
        <w:t>st</w:t>
      </w:r>
      <w:r w:rsidRPr="00BF1B33">
        <w:rPr>
          <w:rFonts w:ascii="Times New Roman" w:eastAsia="Times New Roman" w:hAnsi="Times New Roman" w:cs="Times New Roman"/>
          <w:sz w:val="24"/>
          <w:szCs w:val="24"/>
        </w:rPr>
        <w:t xml:space="preserve"> century skills include cognitive, interpersonal, and intra</w:t>
      </w:r>
      <w:r w:rsidR="009469A8">
        <w:rPr>
          <w:rFonts w:ascii="Times New Roman" w:eastAsia="Times New Roman" w:hAnsi="Times New Roman" w:cs="Times New Roman"/>
          <w:sz w:val="24"/>
          <w:szCs w:val="24"/>
        </w:rPr>
        <w:t>personal domains (see Figure 1</w:t>
      </w:r>
      <w:r w:rsidRPr="00BF1B33">
        <w:rPr>
          <w:rFonts w:ascii="Times New Roman" w:eastAsia="Times New Roman" w:hAnsi="Times New Roman" w:cs="Times New Roman"/>
          <w:sz w:val="24"/>
          <w:szCs w:val="24"/>
        </w:rPr>
        <w:t xml:space="preserve">). </w:t>
      </w:r>
    </w:p>
    <w:p w:rsidR="008D2FA8" w:rsidRDefault="006F5C80" w:rsidP="008D2FA8">
      <w:pPr>
        <w:spacing w:line="480" w:lineRule="auto"/>
        <w:jc w:val="center"/>
        <w:rPr>
          <w:rFonts w:ascii="Times New Roman" w:eastAsia="Times New Roman" w:hAnsi="Times New Roman" w:cs="Times New Roman"/>
          <w:b/>
          <w:sz w:val="24"/>
          <w:szCs w:val="24"/>
        </w:rPr>
      </w:pPr>
      <w:r w:rsidRPr="00BF1B33">
        <w:rPr>
          <w:rFonts w:ascii="Times New Roman" w:eastAsia="Times New Roman" w:hAnsi="Times New Roman" w:cs="Times New Roman"/>
          <w:noProof/>
          <w:color w:val="222222"/>
          <w:sz w:val="24"/>
          <w:szCs w:val="24"/>
          <w:highlight w:val="white"/>
          <w:lang w:val="en-US"/>
        </w:rPr>
        <mc:AlternateContent>
          <mc:Choice Requires="wpg">
            <w:drawing>
              <wp:anchor distT="0" distB="0" distL="114300" distR="114300" simplePos="0" relativeHeight="251658240" behindDoc="0" locked="0" layoutInCell="1" allowOverlap="1" wp14:anchorId="4E9999F5">
                <wp:simplePos x="0" y="0"/>
                <wp:positionH relativeFrom="column">
                  <wp:posOffset>-34290</wp:posOffset>
                </wp:positionH>
                <wp:positionV relativeFrom="paragraph">
                  <wp:posOffset>462280</wp:posOffset>
                </wp:positionV>
                <wp:extent cx="5264150" cy="4239260"/>
                <wp:effectExtent l="0" t="0" r="19050" b="15240"/>
                <wp:wrapTopAndBottom/>
                <wp:docPr id="32" name="Group 32"/>
                <wp:cNvGraphicFramePr/>
                <a:graphic xmlns:a="http://schemas.openxmlformats.org/drawingml/2006/main">
                  <a:graphicData uri="http://schemas.microsoft.com/office/word/2010/wordprocessingGroup">
                    <wpg:wgp>
                      <wpg:cNvGrpSpPr/>
                      <wpg:grpSpPr>
                        <a:xfrm>
                          <a:off x="0" y="0"/>
                          <a:ext cx="5264150" cy="4239260"/>
                          <a:chOff x="-186314" y="635656"/>
                          <a:chExt cx="6720238" cy="3966833"/>
                        </a:xfrm>
                      </wpg:grpSpPr>
                      <wps:wsp>
                        <wps:cNvPr id="58" name="Rounded Rectangle 58"/>
                        <wps:cNvSpPr/>
                        <wps:spPr>
                          <a:xfrm>
                            <a:off x="1058386" y="635656"/>
                            <a:ext cx="1514401" cy="676200"/>
                          </a:xfrm>
                          <a:prstGeom prst="roundRect">
                            <a:avLst>
                              <a:gd name="adj" fmla="val 16667"/>
                            </a:avLst>
                          </a:prstGeom>
                          <a:solidFill>
                            <a:srgbClr val="FFFFFF"/>
                          </a:solidFill>
                          <a:ln w="9525" cap="flat" cmpd="sng">
                            <a:solidFill>
                              <a:srgbClr val="000000"/>
                            </a:solidFill>
                            <a:prstDash val="solid"/>
                            <a:round/>
                            <a:headEnd type="none" w="med" len="med"/>
                            <a:tailEnd type="none" w="med" len="med"/>
                          </a:ln>
                        </wps:spPr>
                        <wps:txbx>
                          <w:txbxContent>
                            <w:p w:rsidR="006D5EEC" w:rsidRDefault="006D5EEC" w:rsidP="008D2FA8">
                              <w:pPr>
                                <w:spacing w:line="240" w:lineRule="auto"/>
                                <w:textDirection w:val="btLr"/>
                              </w:pPr>
                            </w:p>
                          </w:txbxContent>
                        </wps:txbx>
                        <wps:bodyPr lIns="91425" tIns="91425" rIns="91425" bIns="91425" anchor="ctr" anchorCtr="0"/>
                      </wps:wsp>
                      <wps:wsp>
                        <wps:cNvPr id="65" name="Text Box 65"/>
                        <wps:cNvSpPr txBox="1"/>
                        <wps:spPr>
                          <a:xfrm>
                            <a:off x="1191734" y="721381"/>
                            <a:ext cx="1247701" cy="514500"/>
                          </a:xfrm>
                          <a:prstGeom prst="rect">
                            <a:avLst/>
                          </a:prstGeom>
                          <a:noFill/>
                          <a:ln>
                            <a:noFill/>
                          </a:ln>
                        </wps:spPr>
                        <wps:txbx>
                          <w:txbxContent>
                            <w:p w:rsidR="006D5EEC" w:rsidRDefault="006D5EEC" w:rsidP="008D2FA8">
                              <w:pPr>
                                <w:spacing w:line="240" w:lineRule="auto"/>
                                <w:jc w:val="center"/>
                                <w:textDirection w:val="btLr"/>
                              </w:pPr>
                              <w:r>
                                <w:rPr>
                                  <w:sz w:val="28"/>
                                </w:rPr>
                                <w:t>Cognitive</w:t>
                              </w:r>
                            </w:p>
                          </w:txbxContent>
                        </wps:txbx>
                        <wps:bodyPr lIns="91425" tIns="91425" rIns="91425" bIns="91425" anchor="ctr" anchorCtr="0"/>
                      </wps:wsp>
                      <wps:wsp>
                        <wps:cNvPr id="66" name="Rounded Rectangle 66"/>
                        <wps:cNvSpPr/>
                        <wps:spPr>
                          <a:xfrm>
                            <a:off x="2736438" y="643070"/>
                            <a:ext cx="1587973" cy="676200"/>
                          </a:xfrm>
                          <a:prstGeom prst="roundRect">
                            <a:avLst>
                              <a:gd name="adj" fmla="val 16667"/>
                            </a:avLst>
                          </a:prstGeom>
                          <a:solidFill>
                            <a:srgbClr val="FFFFFF"/>
                          </a:solidFill>
                          <a:ln w="9525" cap="flat" cmpd="sng">
                            <a:solidFill>
                              <a:srgbClr val="000000"/>
                            </a:solidFill>
                            <a:prstDash val="solid"/>
                            <a:round/>
                            <a:headEnd type="none" w="med" len="med"/>
                            <a:tailEnd type="none" w="med" len="med"/>
                          </a:ln>
                        </wps:spPr>
                        <wps:txbx>
                          <w:txbxContent>
                            <w:p w:rsidR="006D5EEC" w:rsidRDefault="006D5EEC" w:rsidP="008D2FA8">
                              <w:pPr>
                                <w:spacing w:line="240" w:lineRule="auto"/>
                                <w:textDirection w:val="btLr"/>
                              </w:pPr>
                            </w:p>
                          </w:txbxContent>
                        </wps:txbx>
                        <wps:bodyPr lIns="91425" tIns="91425" rIns="91425" bIns="91425" anchor="ctr" anchorCtr="0"/>
                      </wps:wsp>
                      <wps:wsp>
                        <wps:cNvPr id="67" name="Text Box 67"/>
                        <wps:cNvSpPr txBox="1"/>
                        <wps:spPr>
                          <a:xfrm>
                            <a:off x="2792617" y="743175"/>
                            <a:ext cx="1580828" cy="514500"/>
                          </a:xfrm>
                          <a:prstGeom prst="rect">
                            <a:avLst/>
                          </a:prstGeom>
                          <a:noFill/>
                          <a:ln>
                            <a:noFill/>
                          </a:ln>
                        </wps:spPr>
                        <wps:txbx>
                          <w:txbxContent>
                            <w:p w:rsidR="006D5EEC" w:rsidRDefault="006D5EEC" w:rsidP="008D2FA8">
                              <w:pPr>
                                <w:spacing w:line="240" w:lineRule="auto"/>
                                <w:jc w:val="center"/>
                                <w:textDirection w:val="btLr"/>
                              </w:pPr>
                              <w:r>
                                <w:rPr>
                                  <w:sz w:val="28"/>
                                </w:rPr>
                                <w:t>Interpersonal</w:t>
                              </w:r>
                            </w:p>
                          </w:txbxContent>
                        </wps:txbx>
                        <wps:bodyPr lIns="91425" tIns="91425" rIns="91425" bIns="91425" anchor="ctr" anchorCtr="0"/>
                      </wps:wsp>
                      <wps:wsp>
                        <wps:cNvPr id="68" name="Rounded Rectangle 68"/>
                        <wps:cNvSpPr/>
                        <wps:spPr>
                          <a:xfrm>
                            <a:off x="4593421" y="657450"/>
                            <a:ext cx="1676689" cy="676200"/>
                          </a:xfrm>
                          <a:prstGeom prst="roundRect">
                            <a:avLst>
                              <a:gd name="adj" fmla="val 16667"/>
                            </a:avLst>
                          </a:prstGeom>
                          <a:solidFill>
                            <a:srgbClr val="FFFFFF"/>
                          </a:solidFill>
                          <a:ln w="9525" cap="flat" cmpd="sng">
                            <a:solidFill>
                              <a:srgbClr val="000000"/>
                            </a:solidFill>
                            <a:prstDash val="solid"/>
                            <a:round/>
                            <a:headEnd type="none" w="med" len="med"/>
                            <a:tailEnd type="none" w="med" len="med"/>
                          </a:ln>
                        </wps:spPr>
                        <wps:txbx>
                          <w:txbxContent>
                            <w:p w:rsidR="006D5EEC" w:rsidRDefault="006D5EEC" w:rsidP="008D2FA8">
                              <w:pPr>
                                <w:spacing w:line="240" w:lineRule="auto"/>
                                <w:textDirection w:val="btLr"/>
                              </w:pPr>
                            </w:p>
                          </w:txbxContent>
                        </wps:txbx>
                        <wps:bodyPr lIns="91425" tIns="91425" rIns="91425" bIns="91425" anchor="ctr" anchorCtr="0"/>
                      </wps:wsp>
                      <wps:wsp>
                        <wps:cNvPr id="69" name="Text Box 69"/>
                        <wps:cNvSpPr txBox="1"/>
                        <wps:spPr>
                          <a:xfrm>
                            <a:off x="4597854" y="743175"/>
                            <a:ext cx="1663406" cy="514500"/>
                          </a:xfrm>
                          <a:prstGeom prst="rect">
                            <a:avLst/>
                          </a:prstGeom>
                          <a:noFill/>
                          <a:ln>
                            <a:noFill/>
                          </a:ln>
                        </wps:spPr>
                        <wps:txbx>
                          <w:txbxContent>
                            <w:p w:rsidR="006D5EEC" w:rsidRDefault="006D5EEC" w:rsidP="008D2FA8">
                              <w:pPr>
                                <w:spacing w:line="240" w:lineRule="auto"/>
                                <w:jc w:val="center"/>
                                <w:textDirection w:val="btLr"/>
                              </w:pPr>
                              <w:r>
                                <w:rPr>
                                  <w:sz w:val="28"/>
                                </w:rPr>
                                <w:t>Intrapersonal</w:t>
                              </w:r>
                            </w:p>
                          </w:txbxContent>
                        </wps:txbx>
                        <wps:bodyPr lIns="91425" tIns="91425" rIns="91425" bIns="91425" anchor="ctr" anchorCtr="0"/>
                      </wps:wsp>
                      <wps:wsp>
                        <wps:cNvPr id="70" name="Rectangle 70"/>
                        <wps:cNvSpPr/>
                        <wps:spPr>
                          <a:xfrm>
                            <a:off x="1331442" y="1509787"/>
                            <a:ext cx="1380901" cy="590400"/>
                          </a:xfrm>
                          <a:prstGeom prst="rect">
                            <a:avLst/>
                          </a:prstGeom>
                          <a:solidFill>
                            <a:srgbClr val="FFFFFF"/>
                          </a:solidFill>
                          <a:ln w="9525" cap="flat" cmpd="sng">
                            <a:solidFill>
                              <a:srgbClr val="000000"/>
                            </a:solidFill>
                            <a:prstDash val="solid"/>
                            <a:round/>
                            <a:headEnd type="none" w="med" len="med"/>
                            <a:tailEnd type="none" w="med" len="med"/>
                          </a:ln>
                        </wps:spPr>
                        <wps:txbx>
                          <w:txbxContent>
                            <w:p w:rsidR="006D5EEC" w:rsidRDefault="006D5EEC" w:rsidP="008D2FA8">
                              <w:pPr>
                                <w:spacing w:line="240" w:lineRule="auto"/>
                                <w:textDirection w:val="btLr"/>
                              </w:pPr>
                              <w:r>
                                <w:rPr>
                                  <w:sz w:val="28"/>
                                </w:rPr>
                                <w:t>Content Knowledge</w:t>
                              </w:r>
                            </w:p>
                          </w:txbxContent>
                        </wps:txbx>
                        <wps:bodyPr lIns="91425" tIns="91425" rIns="91425" bIns="91425" anchor="ctr" anchorCtr="0"/>
                      </wps:wsp>
                      <wps:wsp>
                        <wps:cNvPr id="71" name="Rectangle 71"/>
                        <wps:cNvSpPr/>
                        <wps:spPr>
                          <a:xfrm>
                            <a:off x="1311818" y="2269360"/>
                            <a:ext cx="1380901" cy="590400"/>
                          </a:xfrm>
                          <a:prstGeom prst="rect">
                            <a:avLst/>
                          </a:prstGeom>
                          <a:solidFill>
                            <a:srgbClr val="FFFFFF"/>
                          </a:solidFill>
                          <a:ln w="9525" cap="flat" cmpd="sng">
                            <a:solidFill>
                              <a:srgbClr val="000000"/>
                            </a:solidFill>
                            <a:prstDash val="solid"/>
                            <a:round/>
                            <a:headEnd type="none" w="med" len="med"/>
                            <a:tailEnd type="none" w="med" len="med"/>
                          </a:ln>
                        </wps:spPr>
                        <wps:txbx>
                          <w:txbxContent>
                            <w:p w:rsidR="006D5EEC" w:rsidRDefault="006D5EEC" w:rsidP="008D2FA8">
                              <w:pPr>
                                <w:spacing w:line="240" w:lineRule="auto"/>
                                <w:textDirection w:val="btLr"/>
                              </w:pPr>
                              <w:r>
                                <w:rPr>
                                  <w:sz w:val="28"/>
                                </w:rPr>
                                <w:t>Critical Thinking</w:t>
                              </w:r>
                            </w:p>
                          </w:txbxContent>
                        </wps:txbx>
                        <wps:bodyPr lIns="91425" tIns="91425" rIns="91425" bIns="91425" anchor="ctr" anchorCtr="0"/>
                      </wps:wsp>
                      <wps:wsp>
                        <wps:cNvPr id="72" name="Rectangle 72"/>
                        <wps:cNvSpPr/>
                        <wps:spPr>
                          <a:xfrm>
                            <a:off x="2942068" y="2262130"/>
                            <a:ext cx="1656848" cy="590400"/>
                          </a:xfrm>
                          <a:prstGeom prst="rect">
                            <a:avLst/>
                          </a:prstGeom>
                          <a:solidFill>
                            <a:srgbClr val="FFFFFF"/>
                          </a:solidFill>
                          <a:ln w="9525" cap="flat" cmpd="sng">
                            <a:solidFill>
                              <a:srgbClr val="000000"/>
                            </a:solidFill>
                            <a:prstDash val="solid"/>
                            <a:round/>
                            <a:headEnd type="none" w="med" len="med"/>
                            <a:tailEnd type="none" w="med" len="med"/>
                          </a:ln>
                        </wps:spPr>
                        <wps:txbx>
                          <w:txbxContent>
                            <w:p w:rsidR="006D5EEC" w:rsidRDefault="006D5EEC" w:rsidP="008D2FA8">
                              <w:pPr>
                                <w:spacing w:line="240" w:lineRule="auto"/>
                                <w:textDirection w:val="btLr"/>
                              </w:pPr>
                              <w:r>
                                <w:rPr>
                                  <w:sz w:val="28"/>
                                </w:rPr>
                                <w:t>Collaboration</w:t>
                              </w:r>
                            </w:p>
                          </w:txbxContent>
                        </wps:txbx>
                        <wps:bodyPr lIns="91425" tIns="91425" rIns="91425" bIns="91425" anchor="ctr" anchorCtr="0"/>
                      </wps:wsp>
                      <wps:wsp>
                        <wps:cNvPr id="73" name="Rectangle 73"/>
                        <wps:cNvSpPr/>
                        <wps:spPr>
                          <a:xfrm>
                            <a:off x="2945486" y="1531340"/>
                            <a:ext cx="1650999" cy="590400"/>
                          </a:xfrm>
                          <a:prstGeom prst="rect">
                            <a:avLst/>
                          </a:prstGeom>
                          <a:solidFill>
                            <a:srgbClr val="FFFFFF"/>
                          </a:solidFill>
                          <a:ln w="9525" cap="flat" cmpd="sng">
                            <a:solidFill>
                              <a:srgbClr val="000000"/>
                            </a:solidFill>
                            <a:prstDash val="solid"/>
                            <a:round/>
                            <a:headEnd type="none" w="med" len="med"/>
                            <a:tailEnd type="none" w="med" len="med"/>
                          </a:ln>
                        </wps:spPr>
                        <wps:txbx>
                          <w:txbxContent>
                            <w:p w:rsidR="006D5EEC" w:rsidRDefault="006D5EEC" w:rsidP="008D2FA8">
                              <w:pPr>
                                <w:spacing w:line="240" w:lineRule="auto"/>
                                <w:textDirection w:val="btLr"/>
                              </w:pPr>
                              <w:r>
                                <w:rPr>
                                  <w:sz w:val="24"/>
                                </w:rPr>
                                <w:t>Communication</w:t>
                              </w:r>
                            </w:p>
                          </w:txbxContent>
                        </wps:txbx>
                        <wps:bodyPr lIns="91425" tIns="91425" rIns="91425" bIns="91425" anchor="ctr" anchorCtr="0"/>
                      </wps:wsp>
                      <wps:wsp>
                        <wps:cNvPr id="74" name="Rectangle 74"/>
                        <wps:cNvSpPr/>
                        <wps:spPr>
                          <a:xfrm>
                            <a:off x="4835251" y="2235867"/>
                            <a:ext cx="1698673" cy="590400"/>
                          </a:xfrm>
                          <a:prstGeom prst="rect">
                            <a:avLst/>
                          </a:prstGeom>
                          <a:solidFill>
                            <a:srgbClr val="FFFFFF"/>
                          </a:solidFill>
                          <a:ln w="9525" cap="flat" cmpd="sng">
                            <a:solidFill>
                              <a:srgbClr val="000000"/>
                            </a:solidFill>
                            <a:prstDash val="solid"/>
                            <a:round/>
                            <a:headEnd type="none" w="med" len="med"/>
                            <a:tailEnd type="none" w="med" len="med"/>
                          </a:ln>
                        </wps:spPr>
                        <wps:txbx>
                          <w:txbxContent>
                            <w:p w:rsidR="006D5EEC" w:rsidRDefault="006D5EEC" w:rsidP="008D2FA8">
                              <w:pPr>
                                <w:spacing w:line="240" w:lineRule="auto"/>
                                <w:textDirection w:val="btLr"/>
                              </w:pPr>
                              <w:r>
                                <w:rPr>
                                  <w:sz w:val="28"/>
                                </w:rPr>
                                <w:t>Academic Mindset</w:t>
                              </w:r>
                            </w:p>
                          </w:txbxContent>
                        </wps:txbx>
                        <wps:bodyPr lIns="91425" tIns="91425" rIns="91425" bIns="91425" anchor="ctr" anchorCtr="0"/>
                      </wps:wsp>
                      <wps:wsp>
                        <wps:cNvPr id="75" name="Rectangle 75"/>
                        <wps:cNvSpPr/>
                        <wps:spPr>
                          <a:xfrm>
                            <a:off x="4819038" y="1530092"/>
                            <a:ext cx="1714886" cy="590400"/>
                          </a:xfrm>
                          <a:prstGeom prst="rect">
                            <a:avLst/>
                          </a:prstGeom>
                          <a:solidFill>
                            <a:srgbClr val="FFFFFF"/>
                          </a:solidFill>
                          <a:ln w="9525" cap="flat" cmpd="sng">
                            <a:solidFill>
                              <a:srgbClr val="000000"/>
                            </a:solidFill>
                            <a:prstDash val="solid"/>
                            <a:round/>
                            <a:headEnd type="none" w="med" len="med"/>
                            <a:tailEnd type="none" w="med" len="med"/>
                          </a:ln>
                        </wps:spPr>
                        <wps:txbx>
                          <w:txbxContent>
                            <w:p w:rsidR="006D5EEC" w:rsidRDefault="006D5EEC" w:rsidP="008D2FA8">
                              <w:pPr>
                                <w:spacing w:line="240" w:lineRule="auto"/>
                                <w:textDirection w:val="btLr"/>
                              </w:pPr>
                              <w:r>
                                <w:rPr>
                                  <w:sz w:val="28"/>
                                </w:rPr>
                                <w:t>Metacognition</w:t>
                              </w:r>
                            </w:p>
                          </w:txbxContent>
                        </wps:txbx>
                        <wps:bodyPr lIns="91425" tIns="91425" rIns="91425" bIns="91425" anchor="ctr" anchorCtr="0"/>
                      </wps:wsp>
                      <wps:wsp>
                        <wps:cNvPr id="76" name="Text Box 76"/>
                        <wps:cNvSpPr txBox="1"/>
                        <wps:spPr>
                          <a:xfrm>
                            <a:off x="-166701" y="671604"/>
                            <a:ext cx="1266900" cy="640200"/>
                          </a:xfrm>
                          <a:prstGeom prst="rect">
                            <a:avLst/>
                          </a:prstGeom>
                          <a:noFill/>
                          <a:ln>
                            <a:noFill/>
                          </a:ln>
                        </wps:spPr>
                        <wps:txbx>
                          <w:txbxContent>
                            <w:p w:rsidR="006D5EEC" w:rsidRDefault="006D5EEC" w:rsidP="008D2FA8">
                              <w:pPr>
                                <w:spacing w:line="240" w:lineRule="auto"/>
                                <w:jc w:val="center"/>
                                <w:textDirection w:val="btLr"/>
                              </w:pPr>
                              <w:r>
                                <w:rPr>
                                  <w:sz w:val="28"/>
                                </w:rPr>
                                <w:t>Domains</w:t>
                              </w:r>
                            </w:p>
                          </w:txbxContent>
                        </wps:txbx>
                        <wps:bodyPr lIns="91425" tIns="91425" rIns="91425" bIns="91425" anchor="ctr" anchorCtr="0"/>
                      </wps:wsp>
                      <wps:wsp>
                        <wps:cNvPr id="77" name="Text Box 77"/>
                        <wps:cNvSpPr txBox="1"/>
                        <wps:spPr>
                          <a:xfrm>
                            <a:off x="-186314" y="1571625"/>
                            <a:ext cx="1266900" cy="844619"/>
                          </a:xfrm>
                          <a:prstGeom prst="rect">
                            <a:avLst/>
                          </a:prstGeom>
                          <a:noFill/>
                          <a:ln>
                            <a:noFill/>
                          </a:ln>
                        </wps:spPr>
                        <wps:txbx>
                          <w:txbxContent>
                            <w:p w:rsidR="006D5EEC" w:rsidRDefault="006D5EEC" w:rsidP="008D2FA8">
                              <w:pPr>
                                <w:spacing w:line="240" w:lineRule="auto"/>
                                <w:jc w:val="center"/>
                                <w:textDirection w:val="btLr"/>
                              </w:pPr>
                              <w:r>
                                <w:rPr>
                                  <w:sz w:val="28"/>
                                </w:rPr>
                                <w:t>21st Century Skills</w:t>
                              </w:r>
                            </w:p>
                          </w:txbxContent>
                        </wps:txbx>
                        <wps:bodyPr lIns="91425" tIns="91425" rIns="91425" bIns="91425" anchor="ctr" anchorCtr="0"/>
                      </wps:wsp>
                      <wps:wsp>
                        <wps:cNvPr id="81" name="Straight Arrow Connector 81"/>
                        <wps:cNvCnPr/>
                        <wps:spPr>
                          <a:xfrm>
                            <a:off x="5305425" y="2542950"/>
                            <a:ext cx="0" cy="0"/>
                          </a:xfrm>
                          <a:prstGeom prst="straightConnector1">
                            <a:avLst/>
                          </a:prstGeom>
                          <a:noFill/>
                          <a:ln w="9525" cap="flat" cmpd="sng">
                            <a:solidFill>
                              <a:srgbClr val="000000"/>
                            </a:solidFill>
                            <a:prstDash val="solid"/>
                            <a:round/>
                            <a:headEnd type="none" w="lg" len="lg"/>
                            <a:tailEnd type="none" w="lg" len="lg"/>
                          </a:ln>
                        </wps:spPr>
                        <wps:bodyPr/>
                      </wps:wsp>
                      <wps:wsp>
                        <wps:cNvPr id="84" name="Straight Arrow Connector 84"/>
                        <wps:cNvCnPr>
                          <a:stCxn id="71" idx="2"/>
                        </wps:cNvCnPr>
                        <wps:spPr>
                          <a:xfrm>
                            <a:off x="2002269" y="2859760"/>
                            <a:ext cx="1382032" cy="851090"/>
                          </a:xfrm>
                          <a:prstGeom prst="straightConnector1">
                            <a:avLst/>
                          </a:prstGeom>
                          <a:noFill/>
                          <a:ln w="9525" cap="flat" cmpd="sng">
                            <a:solidFill>
                              <a:srgbClr val="000000"/>
                            </a:solidFill>
                            <a:prstDash val="solid"/>
                            <a:round/>
                            <a:headEnd type="none" w="lg" len="lg"/>
                            <a:tailEnd type="triangle" w="lg" len="lg"/>
                          </a:ln>
                        </wps:spPr>
                        <wps:bodyPr/>
                      </wps:wsp>
                      <wps:wsp>
                        <wps:cNvPr id="85" name="Straight Arrow Connector 85"/>
                        <wps:cNvCnPr>
                          <a:stCxn id="72" idx="2"/>
                        </wps:cNvCnPr>
                        <wps:spPr>
                          <a:xfrm>
                            <a:off x="3770493" y="2852530"/>
                            <a:ext cx="149308" cy="722969"/>
                          </a:xfrm>
                          <a:prstGeom prst="straightConnector1">
                            <a:avLst/>
                          </a:prstGeom>
                          <a:noFill/>
                          <a:ln w="9525" cap="flat" cmpd="sng">
                            <a:solidFill>
                              <a:srgbClr val="000000"/>
                            </a:solidFill>
                            <a:prstDash val="solid"/>
                            <a:round/>
                            <a:headEnd type="none" w="lg" len="lg"/>
                            <a:tailEnd type="triangle" w="lg" len="lg"/>
                          </a:ln>
                        </wps:spPr>
                        <wps:bodyPr/>
                      </wps:wsp>
                      <wps:wsp>
                        <wps:cNvPr id="86" name="Straight Arrow Connector 86"/>
                        <wps:cNvCnPr/>
                        <wps:spPr>
                          <a:xfrm flipH="1">
                            <a:off x="4455221" y="2866916"/>
                            <a:ext cx="1539300" cy="843900"/>
                          </a:xfrm>
                          <a:prstGeom prst="straightConnector1">
                            <a:avLst/>
                          </a:prstGeom>
                          <a:noFill/>
                          <a:ln w="9525" cap="flat" cmpd="sng">
                            <a:solidFill>
                              <a:srgbClr val="000000"/>
                            </a:solidFill>
                            <a:prstDash val="solid"/>
                            <a:round/>
                            <a:headEnd type="none" w="lg" len="lg"/>
                            <a:tailEnd type="triangle" w="lg" len="lg"/>
                          </a:ln>
                        </wps:spPr>
                        <wps:bodyPr/>
                      </wps:wsp>
                      <wps:wsp>
                        <wps:cNvPr id="87" name="Text Box 87"/>
                        <wps:cNvSpPr txBox="1"/>
                        <wps:spPr>
                          <a:xfrm>
                            <a:off x="3276525" y="3743250"/>
                            <a:ext cx="1266900" cy="640200"/>
                          </a:xfrm>
                          <a:prstGeom prst="rect">
                            <a:avLst/>
                          </a:prstGeom>
                          <a:noFill/>
                          <a:ln>
                            <a:noFill/>
                          </a:ln>
                        </wps:spPr>
                        <wps:txbx>
                          <w:txbxContent>
                            <w:p w:rsidR="006D5EEC" w:rsidRDefault="006D5EEC" w:rsidP="008D2FA8">
                              <w:pPr>
                                <w:spacing w:line="240" w:lineRule="auto"/>
                                <w:jc w:val="center"/>
                                <w:textDirection w:val="btLr"/>
                              </w:pPr>
                              <w:r>
                                <w:rPr>
                                  <w:sz w:val="28"/>
                                </w:rPr>
                                <w:t>Deeper Learning</w:t>
                              </w:r>
                            </w:p>
                          </w:txbxContent>
                        </wps:txbx>
                        <wps:bodyPr lIns="91425" tIns="91425" rIns="91425" bIns="91425" anchor="ctr" anchorCtr="0"/>
                      </wps:wsp>
                      <wps:wsp>
                        <wps:cNvPr id="88" name="Oval 88"/>
                        <wps:cNvSpPr/>
                        <wps:spPr>
                          <a:xfrm>
                            <a:off x="3119365" y="3678489"/>
                            <a:ext cx="1514400" cy="924000"/>
                          </a:xfrm>
                          <a:prstGeom prst="ellipse">
                            <a:avLst/>
                          </a:prstGeom>
                          <a:noFill/>
                          <a:ln w="9525" cap="flat" cmpd="sng">
                            <a:solidFill>
                              <a:srgbClr val="000000"/>
                            </a:solidFill>
                            <a:prstDash val="solid"/>
                            <a:round/>
                            <a:headEnd type="none" w="med" len="med"/>
                            <a:tailEnd type="none" w="med" len="med"/>
                          </a:ln>
                        </wps:spPr>
                        <wps:txbx>
                          <w:txbxContent>
                            <w:p w:rsidR="006D5EEC" w:rsidRDefault="006D5EEC" w:rsidP="008D2FA8">
                              <w:pPr>
                                <w:spacing w:line="240" w:lineRule="auto"/>
                                <w:textDirection w:val="btLr"/>
                              </w:pPr>
                            </w:p>
                          </w:txbxContent>
                        </wps:txbx>
                        <wps:bodyPr lIns="91425" tIns="91425" rIns="91425" bIns="91425" anchor="ctr" anchorCtr="0"/>
                      </wps:wsp>
                    </wpg:wgp>
                  </a:graphicData>
                </a:graphic>
                <wp14:sizeRelH relativeFrom="page">
                  <wp14:pctWidth>0</wp14:pctWidth>
                </wp14:sizeRelH>
                <wp14:sizeRelV relativeFrom="page">
                  <wp14:pctHeight>0</wp14:pctHeight>
                </wp14:sizeRelV>
              </wp:anchor>
            </w:drawing>
          </mc:Choice>
          <mc:Fallback>
            <w:pict>
              <v:group w14:anchorId="4E9999F5" id="Group 32" o:spid="_x0000_s1026" style="position:absolute;left:0;text-align:left;margin-left:-2.7pt;margin-top:36.4pt;width:414.5pt;height:333.8pt;z-index:251658240" coordorigin="-1863,6356" coordsize="67202,3966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">
                <v:roundrect id="Rounded Rectangle 58" o:spid="_x0000_s1027" style="position:absolute;left:10583;top:6356;width:15144;height:6762;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">
                  <v:textbox inset="2.53958mm,2.53958mm,2.53958mm,2.53958mm">
                    <w:txbxContent>
                      <w:p w:rsidR="006D5EEC" w:rsidRDefault="006D5EEC" w:rsidP="008D2FA8">
                        <w:pPr>
                          <w:spacing w:line="240" w:lineRule="auto"/>
                          <w:textDirection w:val="btLr"/>
                        </w:pPr>
                      </w:p>
                    </w:txbxContent>
                  </v:textbox>
                </v:roundrect>
                <v:shapetype id="_x0000_t202" coordsize="21600,21600" o:spt="202" path="m,l,21600r21600,l21600,xe">
                  <v:stroke joinstyle="miter"/>
                  <v:path gradientshapeok="t" o:connecttype="rect"/>
                </v:shapetype>
                <v:shape id="Text Box 65" o:spid="_x0000_s1028" type="#_x0000_t202" style="position:absolute;left:11917;top:7213;width:12477;height:514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" filled="f" stroked="f">
                  <v:textbox inset="2.53958mm,2.53958mm,2.53958mm,2.53958mm">
                    <w:txbxContent>
                      <w:p w:rsidR="006D5EEC" w:rsidRDefault="006D5EEC" w:rsidP="008D2FA8">
                        <w:pPr>
                          <w:spacing w:line="240" w:lineRule="auto"/>
                          <w:jc w:val="center"/>
                          <w:textDirection w:val="btLr"/>
                        </w:pPr>
                        <w:r>
                          <w:rPr>
                            <w:sz w:val="28"/>
                          </w:rPr>
                          <w:t>Cognitive</w:t>
                        </w:r>
                      </w:p>
                    </w:txbxContent>
                  </v:textbox>
                </v:shape>
                <v:roundrect id="Rounded Rectangle 66" o:spid="_x0000_s1029" style="position:absolute;left:27364;top:6430;width:15880;height:6762;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">
                  <v:textbox inset="2.53958mm,2.53958mm,2.53958mm,2.53958mm">
                    <w:txbxContent>
                      <w:p w:rsidR="006D5EEC" w:rsidRDefault="006D5EEC" w:rsidP="008D2FA8">
                        <w:pPr>
                          <w:spacing w:line="240" w:lineRule="auto"/>
                          <w:textDirection w:val="btLr"/>
                        </w:pPr>
                      </w:p>
                    </w:txbxContent>
                  </v:textbox>
                </v:roundrect>
                <v:shape id="Text Box 67" o:spid="_x0000_s1030" type="#_x0000_t202" style="position:absolute;left:27926;top:7431;width:15808;height:514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" filled="f" stroked="f">
                  <v:textbox inset="2.53958mm,2.53958mm,2.53958mm,2.53958mm">
                    <w:txbxContent>
                      <w:p w:rsidR="006D5EEC" w:rsidRDefault="006D5EEC" w:rsidP="008D2FA8">
                        <w:pPr>
                          <w:spacing w:line="240" w:lineRule="auto"/>
                          <w:jc w:val="center"/>
                          <w:textDirection w:val="btLr"/>
                        </w:pPr>
                        <w:r>
                          <w:rPr>
                            <w:sz w:val="28"/>
                          </w:rPr>
                          <w:t>Interpersonal</w:t>
                        </w:r>
                      </w:p>
                    </w:txbxContent>
                  </v:textbox>
                </v:shape>
                <v:roundrect id="Rounded Rectangle 68" o:spid="_x0000_s1031" style="position:absolute;left:45934;top:6574;width:16767;height:6762;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">
                  <v:textbox inset="2.53958mm,2.53958mm,2.53958mm,2.53958mm">
                    <w:txbxContent>
                      <w:p w:rsidR="006D5EEC" w:rsidRDefault="006D5EEC" w:rsidP="008D2FA8">
                        <w:pPr>
                          <w:spacing w:line="240" w:lineRule="auto"/>
                          <w:textDirection w:val="btLr"/>
                        </w:pPr>
                      </w:p>
                    </w:txbxContent>
                  </v:textbox>
                </v:roundrect>
                <v:shape id="Text Box 69" o:spid="_x0000_s1032" type="#_x0000_t202" style="position:absolute;left:45978;top:7431;width:16634;height:514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" filled="f" stroked="f">
                  <v:textbox inset="2.53958mm,2.53958mm,2.53958mm,2.53958mm">
                    <w:txbxContent>
                      <w:p w:rsidR="006D5EEC" w:rsidRDefault="006D5EEC" w:rsidP="008D2FA8">
                        <w:pPr>
                          <w:spacing w:line="240" w:lineRule="auto"/>
                          <w:jc w:val="center"/>
                          <w:textDirection w:val="btLr"/>
                        </w:pPr>
                        <w:r>
                          <w:rPr>
                            <w:sz w:val="28"/>
                          </w:rPr>
                          <w:t>Intrapersonal</w:t>
                        </w:r>
                      </w:p>
                    </w:txbxContent>
                  </v:textbox>
                </v:shape>
                <v:rect id="Rectangle 70" o:spid="_x0000_s1033" style="position:absolute;left:13314;top:15097;width:13809;height:590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">
                  <v:stroke joinstyle="round"/>
                  <v:textbox inset="2.53958mm,2.53958mm,2.53958mm,2.53958mm">
                    <w:txbxContent>
                      <w:p w:rsidR="006D5EEC" w:rsidRDefault="006D5EEC" w:rsidP="008D2FA8">
                        <w:pPr>
                          <w:spacing w:line="240" w:lineRule="auto"/>
                          <w:textDirection w:val="btLr"/>
                        </w:pPr>
                        <w:r>
                          <w:rPr>
                            <w:sz w:val="28"/>
                          </w:rPr>
                          <w:t>Content Knowledge</w:t>
                        </w:r>
                      </w:p>
                    </w:txbxContent>
                  </v:textbox>
                </v:rect>
                <v:rect id="Rectangle 71" o:spid="_x0000_s1034" style="position:absolute;left:13118;top:22693;width:13809;height:590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">
                  <v:stroke joinstyle="round"/>
                  <v:textbox inset="2.53958mm,2.53958mm,2.53958mm,2.53958mm">
                    <w:txbxContent>
                      <w:p w:rsidR="006D5EEC" w:rsidRDefault="006D5EEC" w:rsidP="008D2FA8">
                        <w:pPr>
                          <w:spacing w:line="240" w:lineRule="auto"/>
                          <w:textDirection w:val="btLr"/>
                        </w:pPr>
                        <w:r>
                          <w:rPr>
                            <w:sz w:val="28"/>
                          </w:rPr>
                          <w:t>Critical Thinking</w:t>
                        </w:r>
                      </w:p>
                    </w:txbxContent>
                  </v:textbox>
                </v:rect>
                <v:rect id="Rectangle 72" o:spid="_x0000_s1035" style="position:absolute;left:29420;top:22621;width:16569;height:590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">
                  <v:stroke joinstyle="round"/>
                  <v:textbox inset="2.53958mm,2.53958mm,2.53958mm,2.53958mm">
                    <w:txbxContent>
                      <w:p w:rsidR="006D5EEC" w:rsidRDefault="006D5EEC" w:rsidP="008D2FA8">
                        <w:pPr>
                          <w:spacing w:line="240" w:lineRule="auto"/>
                          <w:textDirection w:val="btLr"/>
                        </w:pPr>
                        <w:r>
                          <w:rPr>
                            <w:sz w:val="28"/>
                          </w:rPr>
                          <w:t>Collaboration</w:t>
                        </w:r>
                      </w:p>
                    </w:txbxContent>
                  </v:textbox>
                </v:rect>
                <v:rect id="Rectangle 73" o:spid="_x0000_s1036" style="position:absolute;left:29454;top:15313;width:16510;height:590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">
                  <v:stroke joinstyle="round"/>
                  <v:textbox inset="2.53958mm,2.53958mm,2.53958mm,2.53958mm">
                    <w:txbxContent>
                      <w:p w:rsidR="006D5EEC" w:rsidRDefault="006D5EEC" w:rsidP="008D2FA8">
                        <w:pPr>
                          <w:spacing w:line="240" w:lineRule="auto"/>
                          <w:textDirection w:val="btLr"/>
                        </w:pPr>
                        <w:r>
                          <w:rPr>
                            <w:sz w:val="24"/>
                          </w:rPr>
                          <w:t>Communication</w:t>
                        </w:r>
                      </w:p>
                    </w:txbxContent>
                  </v:textbox>
                </v:rect>
                <v:rect id="Rectangle 74" o:spid="_x0000_s1037" style="position:absolute;left:48352;top:22358;width:16987;height:590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">
                  <v:stroke joinstyle="round"/>
                  <v:textbox inset="2.53958mm,2.53958mm,2.53958mm,2.53958mm">
                    <w:txbxContent>
                      <w:p w:rsidR="006D5EEC" w:rsidRDefault="006D5EEC" w:rsidP="008D2FA8">
                        <w:pPr>
                          <w:spacing w:line="240" w:lineRule="auto"/>
                          <w:textDirection w:val="btLr"/>
                        </w:pPr>
                        <w:r>
                          <w:rPr>
                            <w:sz w:val="28"/>
                          </w:rPr>
                          <w:t>Academic Mindset</w:t>
                        </w:r>
                      </w:p>
                    </w:txbxContent>
                  </v:textbox>
                </v:rect>
                <v:rect id="Rectangle 75" o:spid="_x0000_s1038" style="position:absolute;left:48190;top:15300;width:17149;height:590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">
                  <v:stroke joinstyle="round"/>
                  <v:textbox inset="2.53958mm,2.53958mm,2.53958mm,2.53958mm">
                    <w:txbxContent>
                      <w:p w:rsidR="006D5EEC" w:rsidRDefault="006D5EEC" w:rsidP="008D2FA8">
                        <w:pPr>
                          <w:spacing w:line="240" w:lineRule="auto"/>
                          <w:textDirection w:val="btLr"/>
                        </w:pPr>
                        <w:r>
                          <w:rPr>
                            <w:sz w:val="28"/>
                          </w:rPr>
                          <w:t>Metacognition</w:t>
                        </w:r>
                      </w:p>
                    </w:txbxContent>
                  </v:textbox>
                </v:rect>
                <v:shape id="Text Box 76" o:spid="_x0000_s1039" type="#_x0000_t202" style="position:absolute;left:-1667;top:6716;width:12668;height:64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" filled="f" stroked="f">
                  <v:textbox inset="2.53958mm,2.53958mm,2.53958mm,2.53958mm">
                    <w:txbxContent>
                      <w:p w:rsidR="006D5EEC" w:rsidRDefault="006D5EEC" w:rsidP="008D2FA8">
                        <w:pPr>
                          <w:spacing w:line="240" w:lineRule="auto"/>
                          <w:jc w:val="center"/>
                          <w:textDirection w:val="btLr"/>
                        </w:pPr>
                        <w:r>
                          <w:rPr>
                            <w:sz w:val="28"/>
                          </w:rPr>
                          <w:t>Domains</w:t>
                        </w:r>
                      </w:p>
                    </w:txbxContent>
                  </v:textbox>
                </v:shape>
                <v:shape id="Text Box 77" o:spid="_x0000_s1040" type="#_x0000_t202" style="position:absolute;left:-1863;top:15716;width:12668;height:844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" filled="f" stroked="f">
                  <v:textbox inset="2.53958mm,2.53958mm,2.53958mm,2.53958mm">
                    <w:txbxContent>
                      <w:p w:rsidR="006D5EEC" w:rsidRDefault="006D5EEC" w:rsidP="008D2FA8">
                        <w:pPr>
                          <w:spacing w:line="240" w:lineRule="auto"/>
                          <w:jc w:val="center"/>
                          <w:textDirection w:val="btLr"/>
                        </w:pPr>
                        <w:r>
                          <w:rPr>
                            <w:sz w:val="28"/>
                          </w:rPr>
                          <w:t>21st Century Skills</w:t>
                        </w:r>
                      </w:p>
                    </w:txbxContent>
                  </v:textbox>
                </v:shape>
                <v:shapetype id="_x0000_t32" coordsize="21600,21600" o:spt="32" o:oned="t" path="m,l21600,21600e" filled="f">
                  <v:path arrowok="t" fillok="f" o:connecttype="none"/>
                  <o:lock v:ext="edit" shapetype="t"/>
                </v:shapetype>
                <v:shape id="Straight Arrow Connector 81" o:spid="_x0000_s1041" type="#_x0000_t32" style="position:absolute;left:53054;top:25429;width:0;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">
                  <v:stroke startarrowwidth="wide" startarrowlength="long" endarrowwidth="wide" endarrowlength="long"/>
                </v:shape>
                <v:shape id="Straight Arrow Connector 84" o:spid="_x0000_s1042" type="#_x0000_t32" style="position:absolute;left:20022;top:28597;width:13821;height:851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">
                  <v:stroke startarrowwidth="wide" startarrowlength="long" endarrow="block" endarrowwidth="wide" endarrowlength="long"/>
                </v:shape>
                <v:shape id="Straight Arrow Connector 85" o:spid="_x0000_s1043" type="#_x0000_t32" style="position:absolute;left:37704;top:28525;width:1494;height:722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">
                  <v:stroke startarrowwidth="wide" startarrowlength="long" endarrow="block" endarrowwidth="wide" endarrowlength="long"/>
                </v:shape>
                <v:shape id="Straight Arrow Connector 86" o:spid="_x0000_s1044" type="#_x0000_t32" style="position:absolute;left:44552;top:28669;width:15393;height:8439;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">
                  <v:stroke startarrowwidth="wide" startarrowlength="long" endarrow="block" endarrowwidth="wide" endarrowlength="long"/>
                </v:shape>
                <v:shape id="Text Box 87" o:spid="_x0000_s1045" type="#_x0000_t202" style="position:absolute;left:32765;top:37432;width:12669;height:64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" filled="f" stroked="f">
                  <v:textbox inset="2.53958mm,2.53958mm,2.53958mm,2.53958mm">
                    <w:txbxContent>
                      <w:p w:rsidR="006D5EEC" w:rsidRDefault="006D5EEC" w:rsidP="008D2FA8">
                        <w:pPr>
                          <w:spacing w:line="240" w:lineRule="auto"/>
                          <w:jc w:val="center"/>
                          <w:textDirection w:val="btLr"/>
                        </w:pPr>
                        <w:r>
                          <w:rPr>
                            <w:sz w:val="28"/>
                          </w:rPr>
                          <w:t>Deeper Learning</w:t>
                        </w:r>
                      </w:p>
                    </w:txbxContent>
                  </v:textbox>
                </v:shape>
                <v:oval id="Oval 88" o:spid="_x0000_s1046" style="position:absolute;left:31193;top:36784;width:15144;height:92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" filled="f">
                  <v:textbox inset="2.53958mm,2.53958mm,2.53958mm,2.53958mm">
                    <w:txbxContent>
                      <w:p w:rsidR="006D5EEC" w:rsidRDefault="006D5EEC" w:rsidP="008D2FA8">
                        <w:pPr>
                          <w:spacing w:line="240" w:lineRule="auto"/>
                          <w:textDirection w:val="btLr"/>
                        </w:pPr>
                      </w:p>
                    </w:txbxContent>
                  </v:textbox>
                </v:oval>
                <w10:wrap type="topAndBottom"/>
              </v:group>
            </w:pict>
          </mc:Fallback>
        </mc:AlternateContent>
      </w:r>
      <w:r w:rsidR="008D2FA8">
        <w:rPr>
          <w:rFonts w:ascii="Times New Roman" w:eastAsia="Times New Roman" w:hAnsi="Times New Roman" w:cs="Times New Roman"/>
          <w:b/>
          <w:sz w:val="24"/>
          <w:szCs w:val="24"/>
        </w:rPr>
        <w:t>Figure 1 – A Model for Deeper Learning and 21</w:t>
      </w:r>
      <w:r w:rsidR="008D2FA8" w:rsidRPr="008D2FA8">
        <w:rPr>
          <w:rFonts w:ascii="Times New Roman" w:eastAsia="Times New Roman" w:hAnsi="Times New Roman" w:cs="Times New Roman"/>
          <w:b/>
          <w:sz w:val="24"/>
          <w:szCs w:val="24"/>
          <w:vertAlign w:val="superscript"/>
        </w:rPr>
        <w:t>st</w:t>
      </w:r>
      <w:r w:rsidR="008D2FA8">
        <w:rPr>
          <w:rFonts w:ascii="Times New Roman" w:eastAsia="Times New Roman" w:hAnsi="Times New Roman" w:cs="Times New Roman"/>
          <w:b/>
          <w:sz w:val="24"/>
          <w:szCs w:val="24"/>
        </w:rPr>
        <w:t xml:space="preserve"> Century Skills</w:t>
      </w:r>
    </w:p>
    <w:p w:rsidR="008D2FA8" w:rsidRPr="008D2FA8" w:rsidRDefault="008D2FA8" w:rsidP="008D2FA8">
      <w:pPr>
        <w:spacing w:line="480" w:lineRule="auto"/>
        <w:jc w:val="center"/>
        <w:rPr>
          <w:rFonts w:ascii="Times New Roman" w:eastAsia="Times New Roman" w:hAnsi="Times New Roman" w:cs="Times New Roman"/>
          <w:sz w:val="24"/>
          <w:szCs w:val="24"/>
        </w:rPr>
      </w:pPr>
    </w:p>
    <w:p w:rsidR="009E112A" w:rsidRDefault="009469A8" w:rsidP="009469A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F1B33">
        <w:rPr>
          <w:rFonts w:ascii="Times New Roman" w:eastAsia="Times New Roman" w:hAnsi="Times New Roman" w:cs="Times New Roman"/>
          <w:sz w:val="24"/>
          <w:szCs w:val="24"/>
        </w:rPr>
        <w:t xml:space="preserve"> </w:t>
      </w:r>
    </w:p>
    <w:p w:rsidR="00483331" w:rsidRPr="009469A8" w:rsidRDefault="009469A8" w:rsidP="009469A8">
      <w:pPr>
        <w:spacing w:line="480" w:lineRule="auto"/>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sz w:val="24"/>
          <w:szCs w:val="24"/>
        </w:rPr>
        <w:t xml:space="preserve">    Pellegrino and Hilton </w:t>
      </w:r>
      <w:r w:rsidR="008C125A">
        <w:rPr>
          <w:rFonts w:ascii="Times New Roman" w:eastAsia="Times New Roman" w:hAnsi="Times New Roman" w:cs="Times New Roman"/>
          <w:sz w:val="24"/>
          <w:szCs w:val="24"/>
        </w:rPr>
        <w:t xml:space="preserve">(2013) </w:t>
      </w:r>
      <w:r w:rsidRPr="00BF1B33">
        <w:rPr>
          <w:rFonts w:ascii="Times New Roman" w:eastAsia="Times New Roman" w:hAnsi="Times New Roman" w:cs="Times New Roman"/>
          <w:sz w:val="24"/>
          <w:szCs w:val="24"/>
        </w:rPr>
        <w:t>define cognitive skills as cognitive processes and strategies, knowledge, and creativity</w:t>
      </w:r>
      <w:r w:rsidR="008C125A">
        <w:rPr>
          <w:rFonts w:ascii="Times New Roman" w:eastAsia="Times New Roman" w:hAnsi="Times New Roman" w:cs="Times New Roman"/>
          <w:sz w:val="24"/>
          <w:szCs w:val="24"/>
        </w:rPr>
        <w:t xml:space="preserve">. </w:t>
      </w:r>
      <w:r w:rsidRPr="00BF1B33">
        <w:rPr>
          <w:rFonts w:ascii="Times New Roman" w:eastAsia="Times New Roman" w:hAnsi="Times New Roman" w:cs="Times New Roman"/>
          <w:sz w:val="24"/>
          <w:szCs w:val="24"/>
        </w:rPr>
        <w:t xml:space="preserve">The American Institutes for Research adds to this </w:t>
      </w:r>
      <w:r w:rsidRPr="00BF1B33">
        <w:rPr>
          <w:rFonts w:ascii="Times New Roman" w:eastAsia="Times New Roman" w:hAnsi="Times New Roman" w:cs="Times New Roman"/>
          <w:sz w:val="24"/>
          <w:szCs w:val="24"/>
        </w:rPr>
        <w:lastRenderedPageBreak/>
        <w:t>general definition by further distinguishing cognitive skills as student mastery of academic knowledge and development of critical thinking skills (</w:t>
      </w:r>
      <w:r w:rsidRPr="00BF1B33">
        <w:rPr>
          <w:rFonts w:ascii="Times New Roman" w:eastAsia="Times New Roman" w:hAnsi="Times New Roman" w:cs="Times New Roman"/>
          <w:color w:val="222222"/>
          <w:sz w:val="24"/>
          <w:szCs w:val="24"/>
          <w:highlight w:val="white"/>
        </w:rPr>
        <w:t xml:space="preserve">Huberman, Bitter, Anthony, &amp; O'Day, 2014). Mastery of academic knowledge is </w:t>
      </w:r>
      <w:r w:rsidR="008C125A">
        <w:rPr>
          <w:rFonts w:ascii="Times New Roman" w:eastAsia="Times New Roman" w:hAnsi="Times New Roman" w:cs="Times New Roman"/>
          <w:color w:val="222222"/>
          <w:sz w:val="24"/>
          <w:szCs w:val="24"/>
          <w:highlight w:val="white"/>
        </w:rPr>
        <w:t>one</w:t>
      </w:r>
      <w:r w:rsidRPr="00BF1B33">
        <w:rPr>
          <w:rFonts w:ascii="Times New Roman" w:eastAsia="Times New Roman" w:hAnsi="Times New Roman" w:cs="Times New Roman"/>
          <w:color w:val="222222"/>
          <w:sz w:val="24"/>
          <w:szCs w:val="24"/>
          <w:highlight w:val="white"/>
        </w:rPr>
        <w:t xml:space="preserve"> traditional goal of education, understanding and recalling facts and procedures related to an academic area of study. To activate deeper learning, students should move beyond simple mastery of academic knowledge. Students should understand the principles of their academic knowledge and be able to apply that knowledge to situations not encountered previously (</w:t>
      </w:r>
      <w:r w:rsidRPr="00BF1B33">
        <w:rPr>
          <w:rFonts w:ascii="Times New Roman" w:eastAsia="Times New Roman" w:hAnsi="Times New Roman" w:cs="Times New Roman"/>
          <w:color w:val="212121"/>
          <w:sz w:val="24"/>
          <w:szCs w:val="24"/>
        </w:rPr>
        <w:t>Schleicher, 2011)</w:t>
      </w:r>
      <w:r w:rsidRPr="00BF1B33">
        <w:rPr>
          <w:rFonts w:ascii="Times New Roman" w:eastAsia="Times New Roman" w:hAnsi="Times New Roman" w:cs="Times New Roman"/>
          <w:color w:val="222222"/>
          <w:sz w:val="24"/>
          <w:szCs w:val="24"/>
          <w:highlight w:val="white"/>
        </w:rPr>
        <w:t>. Critical thinking skills relate to the ability students have to view problems flexibly and formulate solutions. Students with excellent critical thinking skills have the ability to catalog their knowledge and apply it when posed with a novel problem. In this regard, knowledge transcends classification into subjects and becomes useful in all applications. 21st Century Skills from the cognitive domain can be developed in students more effectively through the liberal use of project-based learning, real world connections in instruction and problem solving, and assessments that go beyond recall of fact including projects, portfolios, and exhibitions</w:t>
      </w:r>
      <w:r w:rsidRPr="00BF1B33">
        <w:rPr>
          <w:rFonts w:ascii="Times New Roman" w:eastAsia="Times New Roman" w:hAnsi="Times New Roman" w:cs="Times New Roman"/>
          <w:color w:val="222222"/>
          <w:sz w:val="24"/>
          <w:szCs w:val="24"/>
        </w:rPr>
        <w:t xml:space="preserve"> </w:t>
      </w:r>
      <w:r w:rsidRPr="00BF1B33">
        <w:rPr>
          <w:rFonts w:ascii="Times New Roman" w:eastAsia="Times New Roman" w:hAnsi="Times New Roman" w:cs="Times New Roman"/>
          <w:sz w:val="24"/>
          <w:szCs w:val="24"/>
        </w:rPr>
        <w:t>(Darling-Hammond, &amp; Conley, 2015)</w:t>
      </w:r>
      <w:r w:rsidRPr="00BF1B33">
        <w:rPr>
          <w:rFonts w:ascii="Times New Roman" w:eastAsia="Times New Roman" w:hAnsi="Times New Roman" w:cs="Times New Roman"/>
          <w:color w:val="222222"/>
          <w:sz w:val="24"/>
          <w:szCs w:val="24"/>
          <w:highlight w:val="white"/>
        </w:rPr>
        <w:t>.</w:t>
      </w:r>
    </w:p>
    <w:p w:rsidR="00465464" w:rsidRPr="008D2FA8" w:rsidRDefault="005C5EBE" w:rsidP="008D2FA8">
      <w:pPr>
        <w:spacing w:line="480" w:lineRule="auto"/>
        <w:rPr>
          <w:rFonts w:ascii="Times New Roman" w:eastAsia="Times New Roman" w:hAnsi="Times New Roman" w:cs="Times New Roman"/>
          <w:b/>
          <w:sz w:val="24"/>
          <w:szCs w:val="24"/>
        </w:rPr>
      </w:pPr>
      <w:r w:rsidRPr="00BF1B33">
        <w:rPr>
          <w:rFonts w:ascii="Times New Roman" w:eastAsia="Times New Roman" w:hAnsi="Times New Roman" w:cs="Times New Roman"/>
          <w:color w:val="222222"/>
          <w:sz w:val="24"/>
          <w:szCs w:val="24"/>
          <w:highlight w:val="white"/>
        </w:rPr>
        <w:t xml:space="preserve">     Pe</w:t>
      </w:r>
      <w:r w:rsidR="000703B9" w:rsidRPr="00BF1B33">
        <w:rPr>
          <w:rFonts w:ascii="Times New Roman" w:eastAsia="Times New Roman" w:hAnsi="Times New Roman" w:cs="Times New Roman"/>
          <w:color w:val="222222"/>
          <w:sz w:val="24"/>
          <w:szCs w:val="24"/>
          <w:highlight w:val="white"/>
        </w:rPr>
        <w:t xml:space="preserve">llegrino and Hilton </w:t>
      </w:r>
      <w:r w:rsidR="008D2FA8">
        <w:rPr>
          <w:rFonts w:ascii="Times New Roman" w:eastAsia="Times New Roman" w:hAnsi="Times New Roman" w:cs="Times New Roman"/>
          <w:color w:val="222222"/>
          <w:sz w:val="24"/>
          <w:szCs w:val="24"/>
          <w:highlight w:val="white"/>
        </w:rPr>
        <w:t xml:space="preserve">(2013) </w:t>
      </w:r>
      <w:r w:rsidR="000703B9" w:rsidRPr="00BF1B33">
        <w:rPr>
          <w:rFonts w:ascii="Times New Roman" w:eastAsia="Times New Roman" w:hAnsi="Times New Roman" w:cs="Times New Roman"/>
          <w:color w:val="222222"/>
          <w:sz w:val="24"/>
          <w:szCs w:val="24"/>
          <w:highlight w:val="white"/>
        </w:rPr>
        <w:t>define the</w:t>
      </w:r>
      <w:r w:rsidRPr="00BF1B33">
        <w:rPr>
          <w:rFonts w:ascii="Times New Roman" w:eastAsia="Times New Roman" w:hAnsi="Times New Roman" w:cs="Times New Roman"/>
          <w:color w:val="222222"/>
          <w:sz w:val="24"/>
          <w:szCs w:val="24"/>
          <w:highlight w:val="white"/>
        </w:rPr>
        <w:t xml:space="preserve"> interpersonal domain as the skills of teamwork, collaboration, and leadership </w:t>
      </w:r>
      <w:r w:rsidRPr="00BF1B33">
        <w:rPr>
          <w:rFonts w:ascii="Times New Roman" w:eastAsia="Times New Roman" w:hAnsi="Times New Roman" w:cs="Times New Roman"/>
          <w:sz w:val="24"/>
          <w:szCs w:val="24"/>
        </w:rPr>
        <w:t>(Pellegrino &amp; Hilton, 2013). Interpersonal skills relate to how effectively and efficiently students interact with others. The American Institutes for Research classify two broad skill sets into the interpersonal domain, communication and collaboration (</w:t>
      </w:r>
      <w:r w:rsidRPr="00BF1B33">
        <w:rPr>
          <w:rFonts w:ascii="Times New Roman" w:eastAsia="Times New Roman" w:hAnsi="Times New Roman" w:cs="Times New Roman"/>
          <w:color w:val="222222"/>
          <w:sz w:val="24"/>
          <w:szCs w:val="24"/>
          <w:highlight w:val="white"/>
        </w:rPr>
        <w:t>Huberman, Bitter, Anthony, &amp; O'Day, 2014). While these are very simple terms, both communication and collaborat</w:t>
      </w:r>
      <w:r w:rsidR="000703B9" w:rsidRPr="00BF1B33">
        <w:rPr>
          <w:rFonts w:ascii="Times New Roman" w:eastAsia="Times New Roman" w:hAnsi="Times New Roman" w:cs="Times New Roman"/>
          <w:color w:val="222222"/>
          <w:sz w:val="24"/>
          <w:szCs w:val="24"/>
          <w:highlight w:val="white"/>
        </w:rPr>
        <w:t>ion consist of a</w:t>
      </w:r>
      <w:r w:rsidRPr="00BF1B33">
        <w:rPr>
          <w:rFonts w:ascii="Times New Roman" w:eastAsia="Times New Roman" w:hAnsi="Times New Roman" w:cs="Times New Roman"/>
          <w:color w:val="222222"/>
          <w:sz w:val="24"/>
          <w:szCs w:val="24"/>
          <w:highlight w:val="white"/>
        </w:rPr>
        <w:t xml:space="preserve"> number of competencies. </w:t>
      </w:r>
    </w:p>
    <w:p w:rsidR="00465464" w:rsidRPr="00BF1B33" w:rsidRDefault="005C5EBE" w:rsidP="008D2FA8">
      <w:pPr>
        <w:spacing w:line="480" w:lineRule="auto"/>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lastRenderedPageBreak/>
        <w:t xml:space="preserve">     </w:t>
      </w:r>
      <w:r w:rsidR="008D2FA8">
        <w:rPr>
          <w:rFonts w:ascii="Times New Roman" w:eastAsia="Times New Roman" w:hAnsi="Times New Roman" w:cs="Times New Roman"/>
          <w:color w:val="222222"/>
          <w:sz w:val="24"/>
          <w:szCs w:val="24"/>
          <w:highlight w:val="white"/>
        </w:rPr>
        <w:t xml:space="preserve">According to </w:t>
      </w:r>
      <w:r w:rsidR="00C42FD4">
        <w:rPr>
          <w:rFonts w:ascii="Times New Roman" w:eastAsia="Times New Roman" w:hAnsi="Times New Roman" w:cs="Times New Roman"/>
          <w:color w:val="222222"/>
          <w:sz w:val="24"/>
          <w:szCs w:val="24"/>
          <w:highlight w:val="white"/>
        </w:rPr>
        <w:t>the American Institutes for Research (2014), c</w:t>
      </w:r>
      <w:r w:rsidRPr="00BF1B33">
        <w:rPr>
          <w:rFonts w:ascii="Times New Roman" w:eastAsia="Times New Roman" w:hAnsi="Times New Roman" w:cs="Times New Roman"/>
          <w:color w:val="222222"/>
          <w:sz w:val="24"/>
          <w:szCs w:val="24"/>
          <w:highlight w:val="white"/>
        </w:rPr>
        <w:t xml:space="preserve">ommunication is the ability to express oneself and to interpret the communications of others. Student communication skills include the ability to present information to others clearly in written and oral form. This includes formal presentations to a group or feedback to a peer, in addition to presenting one’s own perspective in a conversation.  Effective communication includes arranging written or spoken words and images in a manner that effectively represents the underlying thoughts and intentions. </w:t>
      </w:r>
    </w:p>
    <w:p w:rsidR="00465464" w:rsidRPr="00BF1B33" w:rsidRDefault="005C5EBE">
      <w:pPr>
        <w:spacing w:line="480" w:lineRule="auto"/>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     </w:t>
      </w:r>
      <w:r w:rsidR="00C42FD4">
        <w:rPr>
          <w:rFonts w:ascii="Times New Roman" w:eastAsia="Times New Roman" w:hAnsi="Times New Roman" w:cs="Times New Roman"/>
          <w:color w:val="222222"/>
          <w:sz w:val="24"/>
          <w:szCs w:val="24"/>
          <w:highlight w:val="white"/>
        </w:rPr>
        <w:t>According to the American Institutes for Research (2014), c</w:t>
      </w:r>
      <w:r w:rsidRPr="00BF1B33">
        <w:rPr>
          <w:rFonts w:ascii="Times New Roman" w:eastAsia="Times New Roman" w:hAnsi="Times New Roman" w:cs="Times New Roman"/>
          <w:color w:val="222222"/>
          <w:sz w:val="24"/>
          <w:szCs w:val="24"/>
          <w:highlight w:val="white"/>
        </w:rPr>
        <w:t>ollaboration is teamwork. Collaboration includes the ability to be open minded and consider all perspectives in a situation, to cooperate to achieve a mutual goal, listen to others, generate and act on solutions collectively, and be responsible to a group. Each of these skills in the interpersonal domain can be addressed and developed more effectively and efficiently in instruction using group work.</w:t>
      </w:r>
    </w:p>
    <w:p w:rsidR="00465464" w:rsidRPr="00BF1B33" w:rsidRDefault="005C5EBE">
      <w:pPr>
        <w:spacing w:line="480" w:lineRule="auto"/>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     Pellegrino and Hilton define the intrapersonal domain of 21st Century Skills as skills that involve internal disposition including intellectual openness, work ethic and conscientiousness, and positive core self-evaluation </w:t>
      </w:r>
      <w:r w:rsidRPr="00BF1B33">
        <w:rPr>
          <w:rFonts w:ascii="Times New Roman" w:eastAsia="Times New Roman" w:hAnsi="Times New Roman" w:cs="Times New Roman"/>
          <w:sz w:val="24"/>
          <w:szCs w:val="24"/>
        </w:rPr>
        <w:t>(Pellegrino &amp; Hilton, 2013)</w:t>
      </w:r>
      <w:r w:rsidRPr="00BF1B33">
        <w:rPr>
          <w:rFonts w:ascii="Times New Roman" w:eastAsia="Times New Roman" w:hAnsi="Times New Roman" w:cs="Times New Roman"/>
          <w:color w:val="222222"/>
          <w:sz w:val="24"/>
          <w:szCs w:val="24"/>
          <w:highlight w:val="white"/>
        </w:rPr>
        <w:t xml:space="preserve">. The American Institutes for Research categorize intrapersonal 21st Century Skills into two broad categories metacognition and academic mindset </w:t>
      </w:r>
      <w:r w:rsidRPr="00BF1B33">
        <w:rPr>
          <w:rFonts w:ascii="Times New Roman" w:eastAsia="Times New Roman" w:hAnsi="Times New Roman" w:cs="Times New Roman"/>
          <w:sz w:val="24"/>
          <w:szCs w:val="24"/>
        </w:rPr>
        <w:t>(</w:t>
      </w:r>
      <w:r w:rsidRPr="00BF1B33">
        <w:rPr>
          <w:rFonts w:ascii="Times New Roman" w:eastAsia="Times New Roman" w:hAnsi="Times New Roman" w:cs="Times New Roman"/>
          <w:color w:val="222222"/>
          <w:sz w:val="24"/>
          <w:szCs w:val="24"/>
          <w:highlight w:val="white"/>
        </w:rPr>
        <w:t xml:space="preserve">Huberman, Bitter, Anthony, &amp; O'Day, 2014). </w:t>
      </w:r>
    </w:p>
    <w:p w:rsidR="00465464" w:rsidRPr="00BF1B33" w:rsidRDefault="005C5EBE">
      <w:pPr>
        <w:spacing w:line="480" w:lineRule="auto"/>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     Metacognition is frequently labeled “learning to learn” (Trilling, 2015). While this is accurate</w:t>
      </w:r>
      <w:r w:rsidR="000703B9" w:rsidRPr="00BF1B33">
        <w:rPr>
          <w:rFonts w:ascii="Times New Roman" w:eastAsia="Times New Roman" w:hAnsi="Times New Roman" w:cs="Times New Roman"/>
          <w:color w:val="222222"/>
          <w:sz w:val="24"/>
          <w:szCs w:val="24"/>
          <w:highlight w:val="white"/>
        </w:rPr>
        <w:t>,</w:t>
      </w:r>
      <w:r w:rsidRPr="00BF1B33">
        <w:rPr>
          <w:rFonts w:ascii="Times New Roman" w:eastAsia="Times New Roman" w:hAnsi="Times New Roman" w:cs="Times New Roman"/>
          <w:color w:val="222222"/>
          <w:sz w:val="24"/>
          <w:szCs w:val="24"/>
          <w:highlight w:val="white"/>
        </w:rPr>
        <w:t xml:space="preserve"> it is vague. </w:t>
      </w:r>
      <w:r w:rsidR="00C42FD4">
        <w:rPr>
          <w:rFonts w:ascii="Times New Roman" w:eastAsia="Times New Roman" w:hAnsi="Times New Roman" w:cs="Times New Roman"/>
          <w:color w:val="222222"/>
          <w:sz w:val="24"/>
          <w:szCs w:val="24"/>
          <w:highlight w:val="white"/>
        </w:rPr>
        <w:t>According to the American Institutes for Research (2014), m</w:t>
      </w:r>
      <w:r w:rsidRPr="00BF1B33">
        <w:rPr>
          <w:rFonts w:ascii="Times New Roman" w:eastAsia="Times New Roman" w:hAnsi="Times New Roman" w:cs="Times New Roman"/>
          <w:color w:val="222222"/>
          <w:sz w:val="24"/>
          <w:szCs w:val="24"/>
          <w:highlight w:val="white"/>
        </w:rPr>
        <w:t xml:space="preserve">etacognition involves the processes a learner engages with while assessing and making decisions regarding learning. This includes evaluating the depth of learning and making </w:t>
      </w:r>
      <w:r w:rsidRPr="00BF1B33">
        <w:rPr>
          <w:rFonts w:ascii="Times New Roman" w:eastAsia="Times New Roman" w:hAnsi="Times New Roman" w:cs="Times New Roman"/>
          <w:color w:val="222222"/>
          <w:sz w:val="24"/>
          <w:szCs w:val="24"/>
          <w:highlight w:val="white"/>
        </w:rPr>
        <w:lastRenderedPageBreak/>
        <w:t xml:space="preserve">adjustments if needed to deepen understanding, being aware of personal strengths and weaknesses, using failures as evidence regarding strategies to adjust, and being personally responsible for their own learning. </w:t>
      </w:r>
    </w:p>
    <w:p w:rsidR="00465464" w:rsidRPr="00D30305" w:rsidRDefault="005C5EBE">
      <w:pPr>
        <w:spacing w:line="480" w:lineRule="auto"/>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     </w:t>
      </w:r>
      <w:r w:rsidR="00C42FD4">
        <w:rPr>
          <w:rFonts w:ascii="Times New Roman" w:eastAsia="Times New Roman" w:hAnsi="Times New Roman" w:cs="Times New Roman"/>
          <w:color w:val="222222"/>
          <w:sz w:val="24"/>
          <w:szCs w:val="24"/>
          <w:highlight w:val="white"/>
        </w:rPr>
        <w:t>According to the American Institutes for Research (2014),  a</w:t>
      </w:r>
      <w:r w:rsidRPr="00BF1B33">
        <w:rPr>
          <w:rFonts w:ascii="Times New Roman" w:eastAsia="Times New Roman" w:hAnsi="Times New Roman" w:cs="Times New Roman"/>
          <w:color w:val="222222"/>
          <w:sz w:val="24"/>
          <w:szCs w:val="24"/>
          <w:highlight w:val="white"/>
        </w:rPr>
        <w:t>cademic mindset includes internal perceptions that influence success and failure academically. These include self-confidence in learning environments, level of engagement with learning, internal motivations, intellectual curiosity, valuation of the worth of intellectual pursuits, etc. Both metacognition and academic mindset skills can be more effectively and efficiently developed by allowing students more freedom in academic pursuits through collective group decision making regarding content and/or individualized learning opportunities.</w:t>
      </w:r>
    </w:p>
    <w:p w:rsidR="00465464" w:rsidRPr="00BF1B33" w:rsidRDefault="005C5EBE" w:rsidP="00C42FD4">
      <w:pPr>
        <w:spacing w:line="480" w:lineRule="auto"/>
        <w:jc w:val="center"/>
        <w:rPr>
          <w:rFonts w:ascii="Times New Roman" w:eastAsia="Times New Roman" w:hAnsi="Times New Roman" w:cs="Times New Roman"/>
          <w:b/>
          <w:sz w:val="24"/>
          <w:szCs w:val="24"/>
        </w:rPr>
      </w:pPr>
      <w:r w:rsidRPr="00BF1B33">
        <w:rPr>
          <w:rFonts w:ascii="Times New Roman" w:eastAsia="Times New Roman" w:hAnsi="Times New Roman" w:cs="Times New Roman"/>
          <w:b/>
          <w:sz w:val="24"/>
          <w:szCs w:val="24"/>
        </w:rPr>
        <w:t>Theory of Action for Project Lead the Way</w:t>
      </w:r>
    </w:p>
    <w:p w:rsidR="00465464" w:rsidRPr="00BF1B33" w:rsidRDefault="005C5EBE">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    Project Lead the Way’s stated goal is to inspire more high school students to select, persist, and ultimately graduate college STEM degree program. Left unstated, but undeniable when the curriculum is scrutinized, is the desire to accomplish this goal by activating deeper learning and improving Project Lead the Way students’ 21st Century skill set.  I propose that as seen in </w:t>
      </w:r>
      <w:r w:rsidR="00816005">
        <w:rPr>
          <w:rFonts w:ascii="Times New Roman" w:eastAsia="Times New Roman" w:hAnsi="Times New Roman" w:cs="Times New Roman"/>
          <w:sz w:val="24"/>
          <w:szCs w:val="24"/>
        </w:rPr>
        <w:t>Figure 2</w:t>
      </w:r>
      <w:r w:rsidR="00C42FD4">
        <w:rPr>
          <w:rFonts w:ascii="Times New Roman" w:eastAsia="Times New Roman" w:hAnsi="Times New Roman" w:cs="Times New Roman"/>
          <w:sz w:val="24"/>
          <w:szCs w:val="24"/>
        </w:rPr>
        <w:t xml:space="preserve"> </w:t>
      </w:r>
      <w:r w:rsidRPr="00BF1B33">
        <w:rPr>
          <w:rFonts w:ascii="Times New Roman" w:eastAsia="Times New Roman" w:hAnsi="Times New Roman" w:cs="Times New Roman"/>
          <w:sz w:val="24"/>
          <w:szCs w:val="24"/>
        </w:rPr>
        <w:t xml:space="preserve">Project Lead the Way seeks to achieve the aforementioned goals of increasing student motivation to enter, persist, and complete STEM major degree programs by fostering improved 21st Century skillsets through a deeper learning experience. These 21st Century skillsets include cognitive, interpersonal, and intrapersonal skills. </w:t>
      </w:r>
    </w:p>
    <w:p w:rsidR="00CB01D1" w:rsidRDefault="00CB01D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465464" w:rsidRPr="00BF1B33" w:rsidRDefault="00816005">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Figure 2 – Theory of Action</w:t>
      </w:r>
    </w:p>
    <w:p w:rsidR="00465464" w:rsidRPr="00BF1B33" w:rsidRDefault="005C5EBE" w:rsidP="00483331">
      <w:pPr>
        <w:spacing w:line="480" w:lineRule="auto"/>
        <w:ind w:left="-720"/>
        <w:rPr>
          <w:rFonts w:ascii="Times New Roman" w:eastAsia="Times New Roman" w:hAnsi="Times New Roman" w:cs="Times New Roman"/>
          <w:sz w:val="24"/>
          <w:szCs w:val="24"/>
        </w:rPr>
      </w:pPr>
      <w:r w:rsidRPr="00BF1B33">
        <w:rPr>
          <w:rFonts w:ascii="Times New Roman" w:eastAsia="Times New Roman" w:hAnsi="Times New Roman" w:cs="Times New Roman"/>
          <w:noProof/>
          <w:sz w:val="24"/>
          <w:szCs w:val="24"/>
          <w:lang w:val="en-US"/>
        </w:rPr>
        <mc:AlternateContent>
          <mc:Choice Requires="wpg">
            <w:drawing>
              <wp:anchor distT="0" distB="0" distL="114300" distR="114300" simplePos="0" relativeHeight="251659264" behindDoc="0" locked="0" layoutInCell="1" allowOverlap="1">
                <wp:simplePos x="0" y="0"/>
                <wp:positionH relativeFrom="column">
                  <wp:posOffset>-101753</wp:posOffset>
                </wp:positionH>
                <wp:positionV relativeFrom="paragraph">
                  <wp:posOffset>0</wp:posOffset>
                </wp:positionV>
                <wp:extent cx="5591387" cy="3399155"/>
                <wp:effectExtent l="0" t="0" r="0" b="0"/>
                <wp:wrapTopAndBottom/>
                <wp:docPr id="31" name="Group 31"/>
                <wp:cNvGraphicFramePr/>
                <a:graphic xmlns:a="http://schemas.openxmlformats.org/drawingml/2006/main">
                  <a:graphicData uri="http://schemas.microsoft.com/office/word/2010/wordprocessingGroup">
                    <wpg:wgp>
                      <wpg:cNvGrpSpPr/>
                      <wpg:grpSpPr>
                        <a:xfrm>
                          <a:off x="0" y="0"/>
                          <a:ext cx="5591387" cy="3399155"/>
                          <a:chOff x="569759" y="1079684"/>
                          <a:chExt cx="5946213" cy="2119884"/>
                        </a:xfrm>
                      </wpg:grpSpPr>
                      <wps:wsp>
                        <wps:cNvPr id="33" name="Text Box 33"/>
                        <wps:cNvSpPr txBox="1"/>
                        <wps:spPr>
                          <a:xfrm>
                            <a:off x="3427950" y="1079684"/>
                            <a:ext cx="1453800" cy="304200"/>
                          </a:xfrm>
                          <a:prstGeom prst="rect">
                            <a:avLst/>
                          </a:prstGeom>
                          <a:noFill/>
                          <a:ln>
                            <a:noFill/>
                          </a:ln>
                        </wps:spPr>
                        <wps:txbx>
                          <w:txbxContent>
                            <w:p w:rsidR="006D5EEC" w:rsidRDefault="006D5EEC">
                              <w:pPr>
                                <w:spacing w:line="240" w:lineRule="auto"/>
                                <w:jc w:val="center"/>
                                <w:textDirection w:val="btLr"/>
                              </w:pPr>
                              <w:r>
                                <w:rPr>
                                  <w:rFonts w:ascii="Times New Roman" w:eastAsia="Times New Roman" w:hAnsi="Times New Roman" w:cs="Times New Roman"/>
                                  <w:sz w:val="24"/>
                                </w:rPr>
                                <w:t>Lagging Indicators</w:t>
                              </w:r>
                            </w:p>
                          </w:txbxContent>
                        </wps:txbx>
                        <wps:bodyPr lIns="91425" tIns="91425" rIns="91425" bIns="91425" anchor="t" anchorCtr="0"/>
                      </wps:wsp>
                      <wps:wsp>
                        <wps:cNvPr id="34" name="Text Box 34"/>
                        <wps:cNvSpPr txBox="1"/>
                        <wps:spPr>
                          <a:xfrm>
                            <a:off x="1491046" y="1087275"/>
                            <a:ext cx="1546200" cy="356100"/>
                          </a:xfrm>
                          <a:prstGeom prst="rect">
                            <a:avLst/>
                          </a:prstGeom>
                          <a:noFill/>
                          <a:ln>
                            <a:noFill/>
                          </a:ln>
                        </wps:spPr>
                        <wps:txbx>
                          <w:txbxContent>
                            <w:p w:rsidR="006D5EEC" w:rsidRDefault="006D5EEC">
                              <w:pPr>
                                <w:spacing w:line="240" w:lineRule="auto"/>
                                <w:jc w:val="center"/>
                                <w:textDirection w:val="btLr"/>
                              </w:pPr>
                              <w:r>
                                <w:rPr>
                                  <w:rFonts w:ascii="Times New Roman" w:eastAsia="Times New Roman" w:hAnsi="Times New Roman" w:cs="Times New Roman"/>
                                  <w:sz w:val="24"/>
                                </w:rPr>
                                <w:t>Leading Indicators</w:t>
                              </w:r>
                            </w:p>
                          </w:txbxContent>
                        </wps:txbx>
                        <wps:bodyPr lIns="91425" tIns="91425" rIns="91425" bIns="91425" anchor="t" anchorCtr="0"/>
                      </wps:wsp>
                      <wps:wsp>
                        <wps:cNvPr id="35" name="Rectangle 35"/>
                        <wps:cNvSpPr/>
                        <wps:spPr>
                          <a:xfrm>
                            <a:off x="623945" y="2134955"/>
                            <a:ext cx="873103" cy="479100"/>
                          </a:xfrm>
                          <a:prstGeom prst="rect">
                            <a:avLst/>
                          </a:prstGeom>
                          <a:noFill/>
                          <a:ln w="9525" cap="flat" cmpd="sng">
                            <a:solidFill>
                              <a:srgbClr val="000000"/>
                            </a:solidFill>
                            <a:prstDash val="solid"/>
                            <a:round/>
                            <a:headEnd type="none" w="med" len="med"/>
                            <a:tailEnd type="none" w="med" len="med"/>
                          </a:ln>
                        </wps:spPr>
                        <wps:txbx>
                          <w:txbxContent>
                            <w:p w:rsidR="006D5EEC" w:rsidRDefault="006D5EEC">
                              <w:pPr>
                                <w:spacing w:line="240" w:lineRule="auto"/>
                                <w:textDirection w:val="btLr"/>
                              </w:pPr>
                            </w:p>
                          </w:txbxContent>
                        </wps:txbx>
                        <wps:bodyPr lIns="91425" tIns="91425" rIns="91425" bIns="91425" anchor="ctr" anchorCtr="0"/>
                      </wps:wsp>
                      <wps:wsp>
                        <wps:cNvPr id="36" name="Text Box 36"/>
                        <wps:cNvSpPr txBox="1"/>
                        <wps:spPr>
                          <a:xfrm>
                            <a:off x="569759" y="2140236"/>
                            <a:ext cx="1010496" cy="479100"/>
                          </a:xfrm>
                          <a:prstGeom prst="rect">
                            <a:avLst/>
                          </a:prstGeom>
                          <a:noFill/>
                          <a:ln>
                            <a:noFill/>
                          </a:ln>
                        </wps:spPr>
                        <wps:txbx>
                          <w:txbxContent>
                            <w:p w:rsidR="006D5EEC" w:rsidRDefault="006D5EEC">
                              <w:pPr>
                                <w:spacing w:line="240" w:lineRule="auto"/>
                                <w:jc w:val="center"/>
                                <w:textDirection w:val="btLr"/>
                              </w:pPr>
                              <w:r>
                                <w:rPr>
                                  <w:rFonts w:ascii="Times New Roman" w:eastAsia="Times New Roman" w:hAnsi="Times New Roman" w:cs="Times New Roman"/>
                                  <w:sz w:val="24"/>
                                </w:rPr>
                                <w:t>PLTW Curriculum</w:t>
                              </w:r>
                            </w:p>
                          </w:txbxContent>
                        </wps:txbx>
                        <wps:bodyPr lIns="91425" tIns="91425" rIns="91425" bIns="91425" anchor="t" anchorCtr="0"/>
                      </wps:wsp>
                      <wps:wsp>
                        <wps:cNvPr id="37" name="Rectangle 37"/>
                        <wps:cNvSpPr/>
                        <wps:spPr>
                          <a:xfrm>
                            <a:off x="1778900" y="1580300"/>
                            <a:ext cx="906707" cy="356100"/>
                          </a:xfrm>
                          <a:prstGeom prst="rect">
                            <a:avLst/>
                          </a:prstGeom>
                          <a:noFill/>
                          <a:ln w="9525" cap="flat" cmpd="sng">
                            <a:solidFill>
                              <a:srgbClr val="000000"/>
                            </a:solidFill>
                            <a:prstDash val="solid"/>
                            <a:round/>
                            <a:headEnd type="none" w="med" len="med"/>
                            <a:tailEnd type="none" w="med" len="med"/>
                          </a:ln>
                        </wps:spPr>
                        <wps:txbx>
                          <w:txbxContent>
                            <w:p w:rsidR="006D5EEC" w:rsidRDefault="006D5EEC">
                              <w:pPr>
                                <w:spacing w:line="240" w:lineRule="auto"/>
                                <w:textDirection w:val="btLr"/>
                              </w:pPr>
                            </w:p>
                          </w:txbxContent>
                        </wps:txbx>
                        <wps:bodyPr lIns="91425" tIns="91425" rIns="91425" bIns="91425" anchor="ctr" anchorCtr="0"/>
                      </wps:wsp>
                      <wps:wsp>
                        <wps:cNvPr id="38" name="Text Box 38"/>
                        <wps:cNvSpPr txBox="1"/>
                        <wps:spPr>
                          <a:xfrm>
                            <a:off x="1631662" y="1585580"/>
                            <a:ext cx="1089960" cy="354705"/>
                          </a:xfrm>
                          <a:prstGeom prst="rect">
                            <a:avLst/>
                          </a:prstGeom>
                          <a:noFill/>
                          <a:ln>
                            <a:noFill/>
                          </a:ln>
                        </wps:spPr>
                        <wps:txbx>
                          <w:txbxContent>
                            <w:p w:rsidR="006D5EEC" w:rsidRDefault="006D5EEC">
                              <w:pPr>
                                <w:spacing w:line="240" w:lineRule="auto"/>
                                <w:jc w:val="center"/>
                                <w:textDirection w:val="btLr"/>
                              </w:pPr>
                              <w:r>
                                <w:rPr>
                                  <w:rFonts w:ascii="Times New Roman" w:eastAsia="Times New Roman" w:hAnsi="Times New Roman" w:cs="Times New Roman"/>
                                  <w:b/>
                                  <w:sz w:val="24"/>
                                </w:rPr>
                                <w:t xml:space="preserve">Cognitive Growth </w:t>
                              </w:r>
                            </w:p>
                          </w:txbxContent>
                        </wps:txbx>
                        <wps:bodyPr lIns="91425" tIns="91425" rIns="91425" bIns="91425" anchor="t" anchorCtr="0"/>
                      </wps:wsp>
                      <wps:wsp>
                        <wps:cNvPr id="39" name="Rectangle 39"/>
                        <wps:cNvSpPr/>
                        <wps:spPr>
                          <a:xfrm>
                            <a:off x="1768075" y="2169100"/>
                            <a:ext cx="1106606" cy="340500"/>
                          </a:xfrm>
                          <a:prstGeom prst="rect">
                            <a:avLst/>
                          </a:prstGeom>
                          <a:noFill/>
                          <a:ln w="9525" cap="flat" cmpd="sng">
                            <a:solidFill>
                              <a:srgbClr val="000000"/>
                            </a:solidFill>
                            <a:prstDash val="solid"/>
                            <a:round/>
                            <a:headEnd type="none" w="med" len="med"/>
                            <a:tailEnd type="none" w="med" len="med"/>
                          </a:ln>
                        </wps:spPr>
                        <wps:txbx>
                          <w:txbxContent>
                            <w:p w:rsidR="006D5EEC" w:rsidRDefault="006D5EEC">
                              <w:pPr>
                                <w:spacing w:line="240" w:lineRule="auto"/>
                                <w:textDirection w:val="btLr"/>
                              </w:pPr>
                            </w:p>
                          </w:txbxContent>
                        </wps:txbx>
                        <wps:bodyPr lIns="91425" tIns="91425" rIns="91425" bIns="91425" anchor="ctr" anchorCtr="0"/>
                      </wps:wsp>
                      <wps:wsp>
                        <wps:cNvPr id="40" name="Text Box 40"/>
                        <wps:cNvSpPr txBox="1"/>
                        <wps:spPr>
                          <a:xfrm>
                            <a:off x="1750380" y="2174380"/>
                            <a:ext cx="1133308" cy="340500"/>
                          </a:xfrm>
                          <a:prstGeom prst="rect">
                            <a:avLst/>
                          </a:prstGeom>
                          <a:noFill/>
                          <a:ln>
                            <a:noFill/>
                          </a:ln>
                        </wps:spPr>
                        <wps:txbx>
                          <w:txbxContent>
                            <w:p w:rsidR="006D5EEC" w:rsidRDefault="006D5EEC">
                              <w:pPr>
                                <w:spacing w:line="240" w:lineRule="auto"/>
                                <w:jc w:val="center"/>
                                <w:textDirection w:val="btLr"/>
                              </w:pPr>
                              <w:r>
                                <w:rPr>
                                  <w:rFonts w:ascii="Times New Roman" w:eastAsia="Times New Roman" w:hAnsi="Times New Roman" w:cs="Times New Roman"/>
                                  <w:sz w:val="24"/>
                                </w:rPr>
                                <w:t>Interpersonal Growth</w:t>
                              </w:r>
                            </w:p>
                          </w:txbxContent>
                        </wps:txbx>
                        <wps:bodyPr lIns="91425" tIns="91425" rIns="91425" bIns="91425" anchor="t" anchorCtr="0"/>
                      </wps:wsp>
                      <wps:wsp>
                        <wps:cNvPr id="41" name="Rectangle 41"/>
                        <wps:cNvSpPr/>
                        <wps:spPr>
                          <a:xfrm>
                            <a:off x="3254708" y="2115837"/>
                            <a:ext cx="943506" cy="736500"/>
                          </a:xfrm>
                          <a:prstGeom prst="rect">
                            <a:avLst/>
                          </a:prstGeom>
                          <a:noFill/>
                          <a:ln w="9525" cap="flat" cmpd="sng">
                            <a:solidFill>
                              <a:srgbClr val="000000"/>
                            </a:solidFill>
                            <a:prstDash val="solid"/>
                            <a:round/>
                            <a:headEnd type="none" w="med" len="med"/>
                            <a:tailEnd type="none" w="med" len="med"/>
                          </a:ln>
                        </wps:spPr>
                        <wps:txbx>
                          <w:txbxContent>
                            <w:p w:rsidR="006D5EEC" w:rsidRDefault="006D5EEC">
                              <w:pPr>
                                <w:spacing w:line="240" w:lineRule="auto"/>
                                <w:textDirection w:val="btLr"/>
                              </w:pPr>
                            </w:p>
                          </w:txbxContent>
                        </wps:txbx>
                        <wps:bodyPr lIns="91425" tIns="91425" rIns="91425" bIns="91425" anchor="ctr" anchorCtr="0"/>
                      </wps:wsp>
                      <wps:wsp>
                        <wps:cNvPr id="42" name="Text Box 42"/>
                        <wps:cNvSpPr txBox="1"/>
                        <wps:spPr>
                          <a:xfrm>
                            <a:off x="3263645" y="2151262"/>
                            <a:ext cx="997594" cy="716700"/>
                          </a:xfrm>
                          <a:prstGeom prst="rect">
                            <a:avLst/>
                          </a:prstGeom>
                          <a:noFill/>
                          <a:ln>
                            <a:noFill/>
                          </a:ln>
                        </wps:spPr>
                        <wps:txbx>
                          <w:txbxContent>
                            <w:p w:rsidR="006D5EEC" w:rsidRDefault="006D5EEC">
                              <w:pPr>
                                <w:spacing w:line="240" w:lineRule="auto"/>
                                <w:jc w:val="center"/>
                                <w:textDirection w:val="btLr"/>
                              </w:pPr>
                              <w:r>
                                <w:rPr>
                                  <w:rFonts w:ascii="Times New Roman" w:eastAsia="Times New Roman" w:hAnsi="Times New Roman" w:cs="Times New Roman"/>
                                  <w:sz w:val="24"/>
                                </w:rPr>
                                <w:t>Motivation to enter STEM degree programs</w:t>
                              </w:r>
                            </w:p>
                          </w:txbxContent>
                        </wps:txbx>
                        <wps:bodyPr lIns="91425" tIns="91425" rIns="91425" bIns="91425" anchor="t" anchorCtr="0"/>
                      </wps:wsp>
                      <wps:wsp>
                        <wps:cNvPr id="43" name="Rectangle 43"/>
                        <wps:cNvSpPr/>
                        <wps:spPr>
                          <a:xfrm>
                            <a:off x="4443070" y="2149391"/>
                            <a:ext cx="954600" cy="716700"/>
                          </a:xfrm>
                          <a:prstGeom prst="rect">
                            <a:avLst/>
                          </a:prstGeom>
                          <a:noFill/>
                          <a:ln w="9525" cap="flat" cmpd="sng">
                            <a:solidFill>
                              <a:srgbClr val="000000"/>
                            </a:solidFill>
                            <a:prstDash val="solid"/>
                            <a:round/>
                            <a:headEnd type="none" w="med" len="med"/>
                            <a:tailEnd type="none" w="med" len="med"/>
                          </a:ln>
                        </wps:spPr>
                        <wps:txbx>
                          <w:txbxContent>
                            <w:p w:rsidR="006D5EEC" w:rsidRDefault="006D5EEC">
                              <w:pPr>
                                <w:spacing w:line="240" w:lineRule="auto"/>
                                <w:textDirection w:val="btLr"/>
                              </w:pPr>
                            </w:p>
                          </w:txbxContent>
                        </wps:txbx>
                        <wps:bodyPr lIns="91425" tIns="91425" rIns="91425" bIns="91425" anchor="ctr" anchorCtr="0"/>
                      </wps:wsp>
                      <wps:wsp>
                        <wps:cNvPr id="44" name="Text Box 44"/>
                        <wps:cNvSpPr txBox="1"/>
                        <wps:spPr>
                          <a:xfrm>
                            <a:off x="4398053" y="2155935"/>
                            <a:ext cx="964200" cy="716700"/>
                          </a:xfrm>
                          <a:prstGeom prst="rect">
                            <a:avLst/>
                          </a:prstGeom>
                          <a:noFill/>
                          <a:ln>
                            <a:noFill/>
                          </a:ln>
                        </wps:spPr>
                        <wps:txbx>
                          <w:txbxContent>
                            <w:p w:rsidR="006D5EEC" w:rsidRDefault="006D5EEC">
                              <w:pPr>
                                <w:spacing w:line="240" w:lineRule="auto"/>
                                <w:jc w:val="center"/>
                                <w:textDirection w:val="btLr"/>
                              </w:pPr>
                              <w:r>
                                <w:rPr>
                                  <w:rFonts w:ascii="Times New Roman" w:eastAsia="Times New Roman" w:hAnsi="Times New Roman" w:cs="Times New Roman"/>
                                  <w:sz w:val="24"/>
                                </w:rPr>
                                <w:t>STEM major persistence</w:t>
                              </w:r>
                            </w:p>
                          </w:txbxContent>
                        </wps:txbx>
                        <wps:bodyPr lIns="91425" tIns="91425" rIns="91425" bIns="91425" anchor="t" anchorCtr="0"/>
                      </wps:wsp>
                      <wps:wsp>
                        <wps:cNvPr id="45" name="Rectangle 45"/>
                        <wps:cNvSpPr/>
                        <wps:spPr>
                          <a:xfrm>
                            <a:off x="5634264" y="2149391"/>
                            <a:ext cx="863700" cy="716700"/>
                          </a:xfrm>
                          <a:prstGeom prst="rect">
                            <a:avLst/>
                          </a:prstGeom>
                          <a:noFill/>
                          <a:ln w="9525" cap="flat" cmpd="sng">
                            <a:solidFill>
                              <a:srgbClr val="000000"/>
                            </a:solidFill>
                            <a:prstDash val="solid"/>
                            <a:round/>
                            <a:headEnd type="none" w="med" len="med"/>
                            <a:tailEnd type="none" w="med" len="med"/>
                          </a:ln>
                        </wps:spPr>
                        <wps:txbx>
                          <w:txbxContent>
                            <w:p w:rsidR="006D5EEC" w:rsidRDefault="006D5EEC">
                              <w:pPr>
                                <w:spacing w:line="240" w:lineRule="auto"/>
                                <w:textDirection w:val="btLr"/>
                              </w:pPr>
                            </w:p>
                          </w:txbxContent>
                        </wps:txbx>
                        <wps:bodyPr lIns="91425" tIns="91425" rIns="91425" bIns="91425" anchor="ctr" anchorCtr="0"/>
                      </wps:wsp>
                      <wps:wsp>
                        <wps:cNvPr id="46" name="Text Box 46"/>
                        <wps:cNvSpPr txBox="1"/>
                        <wps:spPr>
                          <a:xfrm>
                            <a:off x="5652272" y="2182336"/>
                            <a:ext cx="863700" cy="716700"/>
                          </a:xfrm>
                          <a:prstGeom prst="rect">
                            <a:avLst/>
                          </a:prstGeom>
                          <a:noFill/>
                          <a:ln>
                            <a:noFill/>
                          </a:ln>
                        </wps:spPr>
                        <wps:txbx>
                          <w:txbxContent>
                            <w:p w:rsidR="006D5EEC" w:rsidRDefault="006D5EEC">
                              <w:pPr>
                                <w:spacing w:line="240" w:lineRule="auto"/>
                                <w:jc w:val="center"/>
                                <w:textDirection w:val="btLr"/>
                              </w:pPr>
                              <w:r>
                                <w:rPr>
                                  <w:rFonts w:ascii="Times New Roman" w:eastAsia="Times New Roman" w:hAnsi="Times New Roman" w:cs="Times New Roman"/>
                                  <w:sz w:val="24"/>
                                </w:rPr>
                                <w:t>STEM major graduates</w:t>
                              </w:r>
                            </w:p>
                          </w:txbxContent>
                        </wps:txbx>
                        <wps:bodyPr lIns="91425" tIns="91425" rIns="91425" bIns="91425" anchor="t" anchorCtr="0"/>
                      </wps:wsp>
                      <wps:wsp>
                        <wps:cNvPr id="47" name="Rectangle 47"/>
                        <wps:cNvSpPr/>
                        <wps:spPr>
                          <a:xfrm>
                            <a:off x="1778901" y="2748250"/>
                            <a:ext cx="1086779" cy="386700"/>
                          </a:xfrm>
                          <a:prstGeom prst="rect">
                            <a:avLst/>
                          </a:prstGeom>
                          <a:noFill/>
                          <a:ln w="9525" cap="flat" cmpd="sng">
                            <a:solidFill>
                              <a:srgbClr val="000000"/>
                            </a:solidFill>
                            <a:prstDash val="solid"/>
                            <a:round/>
                            <a:headEnd type="none" w="med" len="med"/>
                            <a:tailEnd type="none" w="med" len="med"/>
                          </a:ln>
                        </wps:spPr>
                        <wps:txbx>
                          <w:txbxContent>
                            <w:p w:rsidR="006D5EEC" w:rsidRDefault="006D5EEC">
                              <w:pPr>
                                <w:spacing w:line="240" w:lineRule="auto"/>
                                <w:textDirection w:val="btLr"/>
                              </w:pPr>
                            </w:p>
                          </w:txbxContent>
                        </wps:txbx>
                        <wps:bodyPr lIns="91425" tIns="91425" rIns="91425" bIns="91425" anchor="ctr" anchorCtr="0"/>
                      </wps:wsp>
                      <wps:wsp>
                        <wps:cNvPr id="48" name="Text Box 48"/>
                        <wps:cNvSpPr txBox="1"/>
                        <wps:spPr>
                          <a:xfrm>
                            <a:off x="1689113" y="2757668"/>
                            <a:ext cx="1203577" cy="441900"/>
                          </a:xfrm>
                          <a:prstGeom prst="rect">
                            <a:avLst/>
                          </a:prstGeom>
                          <a:noFill/>
                          <a:ln>
                            <a:noFill/>
                          </a:ln>
                        </wps:spPr>
                        <wps:txbx>
                          <w:txbxContent>
                            <w:p w:rsidR="006D5EEC" w:rsidRDefault="006D5EEC">
                              <w:pPr>
                                <w:spacing w:line="240" w:lineRule="auto"/>
                                <w:jc w:val="center"/>
                                <w:textDirection w:val="btLr"/>
                              </w:pPr>
                              <w:r>
                                <w:rPr>
                                  <w:rFonts w:ascii="Times New Roman" w:eastAsia="Times New Roman" w:hAnsi="Times New Roman" w:cs="Times New Roman"/>
                                  <w:sz w:val="24"/>
                                </w:rPr>
                                <w:t>Intrapersonal Growth</w:t>
                              </w:r>
                            </w:p>
                          </w:txbxContent>
                        </wps:txbx>
                        <wps:bodyPr lIns="91425" tIns="91425" rIns="91425" bIns="91425" anchor="t" anchorCtr="0"/>
                      </wps:wsp>
                      <wps:wsp>
                        <wps:cNvPr id="49" name="Straight Arrow Connector 49"/>
                        <wps:cNvCnPr/>
                        <wps:spPr>
                          <a:xfrm rot="10800000" flipH="1">
                            <a:off x="1494850" y="1732325"/>
                            <a:ext cx="235800" cy="636900"/>
                          </a:xfrm>
                          <a:prstGeom prst="straightConnector1">
                            <a:avLst/>
                          </a:prstGeom>
                          <a:noFill/>
                          <a:ln w="9525" cap="flat" cmpd="sng">
                            <a:solidFill>
                              <a:srgbClr val="000000"/>
                            </a:solidFill>
                            <a:prstDash val="solid"/>
                            <a:round/>
                            <a:headEnd type="none" w="lg" len="lg"/>
                            <a:tailEnd type="triangle" w="lg" len="lg"/>
                          </a:ln>
                        </wps:spPr>
                        <wps:bodyPr/>
                      </wps:wsp>
                      <wps:wsp>
                        <wps:cNvPr id="50" name="Straight Arrow Connector 50"/>
                        <wps:cNvCnPr/>
                        <wps:spPr>
                          <a:xfrm rot="10800000" flipH="1">
                            <a:off x="1494850" y="2339225"/>
                            <a:ext cx="246600" cy="30000"/>
                          </a:xfrm>
                          <a:prstGeom prst="straightConnector1">
                            <a:avLst/>
                          </a:prstGeom>
                          <a:noFill/>
                          <a:ln w="9525" cap="flat" cmpd="sng">
                            <a:solidFill>
                              <a:srgbClr val="000000"/>
                            </a:solidFill>
                            <a:prstDash val="solid"/>
                            <a:round/>
                            <a:headEnd type="none" w="lg" len="lg"/>
                            <a:tailEnd type="triangle" w="lg" len="lg"/>
                          </a:ln>
                        </wps:spPr>
                        <wps:bodyPr/>
                      </wps:wsp>
                      <wps:wsp>
                        <wps:cNvPr id="51" name="Straight Arrow Connector 51"/>
                        <wps:cNvCnPr/>
                        <wps:spPr>
                          <a:xfrm>
                            <a:off x="1494850" y="2369225"/>
                            <a:ext cx="257400" cy="572400"/>
                          </a:xfrm>
                          <a:prstGeom prst="straightConnector1">
                            <a:avLst/>
                          </a:prstGeom>
                          <a:noFill/>
                          <a:ln w="9525" cap="flat" cmpd="sng">
                            <a:solidFill>
                              <a:srgbClr val="000000"/>
                            </a:solidFill>
                            <a:prstDash val="solid"/>
                            <a:round/>
                            <a:headEnd type="none" w="lg" len="lg"/>
                            <a:tailEnd type="triangle" w="lg" len="lg"/>
                          </a:ln>
                        </wps:spPr>
                        <wps:bodyPr/>
                      </wps:wsp>
                      <wps:wsp>
                        <wps:cNvPr id="52" name="Straight Arrow Connector 52"/>
                        <wps:cNvCnPr>
                          <a:stCxn id="40" idx="3"/>
                          <a:endCxn id="41" idx="1"/>
                        </wps:cNvCnPr>
                        <wps:spPr>
                          <a:xfrm>
                            <a:off x="2883687" y="2344630"/>
                            <a:ext cx="371021" cy="139457"/>
                          </a:xfrm>
                          <a:prstGeom prst="straightConnector1">
                            <a:avLst/>
                          </a:prstGeom>
                          <a:noFill/>
                          <a:ln w="9525" cap="flat" cmpd="sng">
                            <a:solidFill>
                              <a:srgbClr val="000000"/>
                            </a:solidFill>
                            <a:prstDash val="solid"/>
                            <a:round/>
                            <a:headEnd type="none" w="lg" len="lg"/>
                            <a:tailEnd type="triangle" w="lg" len="lg"/>
                          </a:ln>
                        </wps:spPr>
                        <wps:bodyPr/>
                      </wps:wsp>
                      <wps:wsp>
                        <wps:cNvPr id="53" name="Straight Arrow Connector 53"/>
                        <wps:cNvCnPr>
                          <a:stCxn id="47" idx="3"/>
                          <a:endCxn id="41" idx="1"/>
                        </wps:cNvCnPr>
                        <wps:spPr>
                          <a:xfrm flipV="1">
                            <a:off x="2865680" y="2484087"/>
                            <a:ext cx="389029" cy="457513"/>
                          </a:xfrm>
                          <a:prstGeom prst="straightConnector1">
                            <a:avLst/>
                          </a:prstGeom>
                          <a:noFill/>
                          <a:ln w="9525" cap="flat" cmpd="sng">
                            <a:solidFill>
                              <a:srgbClr val="000000"/>
                            </a:solidFill>
                            <a:prstDash val="solid"/>
                            <a:round/>
                            <a:headEnd type="none" w="lg" len="lg"/>
                            <a:tailEnd type="triangle" w="lg" len="lg"/>
                          </a:ln>
                        </wps:spPr>
                        <wps:bodyPr/>
                      </wps:wsp>
                      <wps:wsp>
                        <wps:cNvPr id="54" name="Straight Arrow Connector 54"/>
                        <wps:cNvCnPr>
                          <a:stCxn id="37" idx="3"/>
                          <a:endCxn id="41" idx="1"/>
                        </wps:cNvCnPr>
                        <wps:spPr>
                          <a:xfrm>
                            <a:off x="2685606" y="1758350"/>
                            <a:ext cx="569102" cy="725737"/>
                          </a:xfrm>
                          <a:prstGeom prst="straightConnector1">
                            <a:avLst/>
                          </a:prstGeom>
                          <a:noFill/>
                          <a:ln w="9525" cap="flat" cmpd="sng">
                            <a:solidFill>
                              <a:srgbClr val="000000"/>
                            </a:solidFill>
                            <a:prstDash val="solid"/>
                            <a:round/>
                            <a:headEnd type="none" w="lg" len="lg"/>
                            <a:tailEnd type="triangle" w="lg" len="lg"/>
                          </a:ln>
                        </wps:spPr>
                        <wps:bodyPr/>
                      </wps:wsp>
                      <wps:wsp>
                        <wps:cNvPr id="55" name="Straight Arrow Connector 55"/>
                        <wps:cNvCnPr/>
                        <wps:spPr>
                          <a:xfrm rot="10800000" flipH="1">
                            <a:off x="4188397" y="2466650"/>
                            <a:ext cx="254700" cy="6000"/>
                          </a:xfrm>
                          <a:prstGeom prst="straightConnector1">
                            <a:avLst/>
                          </a:prstGeom>
                          <a:noFill/>
                          <a:ln w="9525" cap="flat" cmpd="sng">
                            <a:solidFill>
                              <a:srgbClr val="000000"/>
                            </a:solidFill>
                            <a:prstDash val="solid"/>
                            <a:round/>
                            <a:headEnd type="none" w="lg" len="lg"/>
                            <a:tailEnd type="triangle" w="lg" len="lg"/>
                          </a:ln>
                        </wps:spPr>
                        <wps:bodyPr/>
                      </wps:wsp>
                      <wps:wsp>
                        <wps:cNvPr id="56" name="Straight Arrow Connector 56"/>
                        <wps:cNvCnPr/>
                        <wps:spPr>
                          <a:xfrm>
                            <a:off x="5398268" y="2466763"/>
                            <a:ext cx="245100" cy="0"/>
                          </a:xfrm>
                          <a:prstGeom prst="straightConnector1">
                            <a:avLst/>
                          </a:prstGeom>
                          <a:noFill/>
                          <a:ln w="9525" cap="flat" cmpd="sng">
                            <a:solidFill>
                              <a:srgbClr val="000000"/>
                            </a:solidFill>
                            <a:prstDash val="solid"/>
                            <a:round/>
                            <a:headEnd type="none" w="lg" len="lg"/>
                            <a:tailEnd type="triangle" w="lg" len="lg"/>
                          </a:ln>
                        </wps:spPr>
                        <wps:bodyPr/>
                      </wps:wsp>
                    </wpg:wgp>
                  </a:graphicData>
                </a:graphic>
                <wp14:sizeRelH relativeFrom="page">
                  <wp14:pctWidth>0</wp14:pctWidth>
                </wp14:sizeRelH>
                <wp14:sizeRelV relativeFrom="page">
                  <wp14:pctHeight>0</wp14:pctHeight>
                </wp14:sizeRelV>
              </wp:anchor>
            </w:drawing>
          </mc:Choice>
          <mc:Fallback>
            <w:pict>
              <v:group id="Group 31" o:spid="_x0000_s1047" style="position:absolute;left:0;text-align:left;margin-left:-8pt;margin-top:0;width:440.25pt;height:267.65pt;z-index:251659264" coordorigin="5697,10796" coordsize="59462,2119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">
                <v:shape id="Text Box 33" o:spid="_x0000_s1048" type="#_x0000_t202" style="position:absolute;left:34279;top:10796;width:14538;height:30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" filled="f" stroked="f">
                  <v:textbox inset="2.53958mm,2.53958mm,2.53958mm,2.53958mm">
                    <w:txbxContent>
                      <w:p w:rsidR="006D5EEC" w:rsidRDefault="006D5EEC">
                        <w:pPr>
                          <w:spacing w:line="240" w:lineRule="auto"/>
                          <w:jc w:val="center"/>
                          <w:textDirection w:val="btLr"/>
                        </w:pPr>
                        <w:r>
                          <w:rPr>
                            <w:rFonts w:ascii="Times New Roman" w:eastAsia="Times New Roman" w:hAnsi="Times New Roman" w:cs="Times New Roman"/>
                            <w:sz w:val="24"/>
                          </w:rPr>
                          <w:t>Lagging Indicators</w:t>
                        </w:r>
                      </w:p>
                    </w:txbxContent>
                  </v:textbox>
                </v:shape>
                <v:shape id="Text Box 34" o:spid="_x0000_s1049" type="#_x0000_t202" style="position:absolute;left:14910;top:10872;width:15462;height:35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" filled="f" stroked="f">
                  <v:textbox inset="2.53958mm,2.53958mm,2.53958mm,2.53958mm">
                    <w:txbxContent>
                      <w:p w:rsidR="006D5EEC" w:rsidRDefault="006D5EEC">
                        <w:pPr>
                          <w:spacing w:line="240" w:lineRule="auto"/>
                          <w:jc w:val="center"/>
                          <w:textDirection w:val="btLr"/>
                        </w:pPr>
                        <w:r>
                          <w:rPr>
                            <w:rFonts w:ascii="Times New Roman" w:eastAsia="Times New Roman" w:hAnsi="Times New Roman" w:cs="Times New Roman"/>
                            <w:sz w:val="24"/>
                          </w:rPr>
                          <w:t>Leading Indicators</w:t>
                        </w:r>
                      </w:p>
                    </w:txbxContent>
                  </v:textbox>
                </v:shape>
                <v:rect id="Rectangle 35" o:spid="_x0000_s1050" style="position:absolute;left:6239;top:21349;width:8731;height:479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" filled="f">
                  <v:stroke joinstyle="round"/>
                  <v:textbox inset="2.53958mm,2.53958mm,2.53958mm,2.53958mm">
                    <w:txbxContent>
                      <w:p w:rsidR="006D5EEC" w:rsidRDefault="006D5EEC">
                        <w:pPr>
                          <w:spacing w:line="240" w:lineRule="auto"/>
                          <w:textDirection w:val="btLr"/>
                        </w:pPr>
                      </w:p>
                    </w:txbxContent>
                  </v:textbox>
                </v:rect>
                <v:shape id="Text Box 36" o:spid="_x0000_s1051" type="#_x0000_t202" style="position:absolute;left:5697;top:21402;width:10105;height:47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" filled="f" stroked="f">
                  <v:textbox inset="2.53958mm,2.53958mm,2.53958mm,2.53958mm">
                    <w:txbxContent>
                      <w:p w:rsidR="006D5EEC" w:rsidRDefault="006D5EEC">
                        <w:pPr>
                          <w:spacing w:line="240" w:lineRule="auto"/>
                          <w:jc w:val="center"/>
                          <w:textDirection w:val="btLr"/>
                        </w:pPr>
                        <w:r>
                          <w:rPr>
                            <w:rFonts w:ascii="Times New Roman" w:eastAsia="Times New Roman" w:hAnsi="Times New Roman" w:cs="Times New Roman"/>
                            <w:sz w:val="24"/>
                          </w:rPr>
                          <w:t>PLTW Curriculum</w:t>
                        </w:r>
                      </w:p>
                    </w:txbxContent>
                  </v:textbox>
                </v:shape>
                <v:rect id="Rectangle 37" o:spid="_x0000_s1052" style="position:absolute;left:17789;top:15803;width:9067;height:356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" filled="f">
                  <v:stroke joinstyle="round"/>
                  <v:textbox inset="2.53958mm,2.53958mm,2.53958mm,2.53958mm">
                    <w:txbxContent>
                      <w:p w:rsidR="006D5EEC" w:rsidRDefault="006D5EEC">
                        <w:pPr>
                          <w:spacing w:line="240" w:lineRule="auto"/>
                          <w:textDirection w:val="btLr"/>
                        </w:pPr>
                      </w:p>
                    </w:txbxContent>
                  </v:textbox>
                </v:rect>
                <v:shape id="Text Box 38" o:spid="_x0000_s1053" type="#_x0000_t202" style="position:absolute;left:16316;top:15855;width:10900;height:35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" filled="f" stroked="f">
                  <v:textbox inset="2.53958mm,2.53958mm,2.53958mm,2.53958mm">
                    <w:txbxContent>
                      <w:p w:rsidR="006D5EEC" w:rsidRDefault="006D5EEC">
                        <w:pPr>
                          <w:spacing w:line="240" w:lineRule="auto"/>
                          <w:jc w:val="center"/>
                          <w:textDirection w:val="btLr"/>
                        </w:pPr>
                        <w:r>
                          <w:rPr>
                            <w:rFonts w:ascii="Times New Roman" w:eastAsia="Times New Roman" w:hAnsi="Times New Roman" w:cs="Times New Roman"/>
                            <w:b/>
                            <w:sz w:val="24"/>
                          </w:rPr>
                          <w:t xml:space="preserve">Cognitive Growth </w:t>
                        </w:r>
                      </w:p>
                    </w:txbxContent>
                  </v:textbox>
                </v:shape>
                <v:rect id="Rectangle 39" o:spid="_x0000_s1054" style="position:absolute;left:17680;top:21691;width:11066;height:340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" filled="f">
                  <v:stroke joinstyle="round"/>
                  <v:textbox inset="2.53958mm,2.53958mm,2.53958mm,2.53958mm">
                    <w:txbxContent>
                      <w:p w:rsidR="006D5EEC" w:rsidRDefault="006D5EEC">
                        <w:pPr>
                          <w:spacing w:line="240" w:lineRule="auto"/>
                          <w:textDirection w:val="btLr"/>
                        </w:pPr>
                      </w:p>
                    </w:txbxContent>
                  </v:textbox>
                </v:rect>
                <v:shape id="Text Box 40" o:spid="_x0000_s1055" type="#_x0000_t202" style="position:absolute;left:17503;top:21743;width:11333;height:34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" filled="f" stroked="f">
                  <v:textbox inset="2.53958mm,2.53958mm,2.53958mm,2.53958mm">
                    <w:txbxContent>
                      <w:p w:rsidR="006D5EEC" w:rsidRDefault="006D5EEC">
                        <w:pPr>
                          <w:spacing w:line="240" w:lineRule="auto"/>
                          <w:jc w:val="center"/>
                          <w:textDirection w:val="btLr"/>
                        </w:pPr>
                        <w:r>
                          <w:rPr>
                            <w:rFonts w:ascii="Times New Roman" w:eastAsia="Times New Roman" w:hAnsi="Times New Roman" w:cs="Times New Roman"/>
                            <w:sz w:val="24"/>
                          </w:rPr>
                          <w:t>Interpersonal Growth</w:t>
                        </w:r>
                      </w:p>
                    </w:txbxContent>
                  </v:textbox>
                </v:shape>
                <v:rect id="Rectangle 41" o:spid="_x0000_s1056" style="position:absolute;left:32547;top:21158;width:9435;height:736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" filled="f">
                  <v:stroke joinstyle="round"/>
                  <v:textbox inset="2.53958mm,2.53958mm,2.53958mm,2.53958mm">
                    <w:txbxContent>
                      <w:p w:rsidR="006D5EEC" w:rsidRDefault="006D5EEC">
                        <w:pPr>
                          <w:spacing w:line="240" w:lineRule="auto"/>
                          <w:textDirection w:val="btLr"/>
                        </w:pPr>
                      </w:p>
                    </w:txbxContent>
                  </v:textbox>
                </v:rect>
                <v:shape id="Text Box 42" o:spid="_x0000_s1057" type="#_x0000_t202" style="position:absolute;left:32636;top:21512;width:9976;height:71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" filled="f" stroked="f">
                  <v:textbox inset="2.53958mm,2.53958mm,2.53958mm,2.53958mm">
                    <w:txbxContent>
                      <w:p w:rsidR="006D5EEC" w:rsidRDefault="006D5EEC">
                        <w:pPr>
                          <w:spacing w:line="240" w:lineRule="auto"/>
                          <w:jc w:val="center"/>
                          <w:textDirection w:val="btLr"/>
                        </w:pPr>
                        <w:r>
                          <w:rPr>
                            <w:rFonts w:ascii="Times New Roman" w:eastAsia="Times New Roman" w:hAnsi="Times New Roman" w:cs="Times New Roman"/>
                            <w:sz w:val="24"/>
                          </w:rPr>
                          <w:t>Motivation to enter STEM degree programs</w:t>
                        </w:r>
                      </w:p>
                    </w:txbxContent>
                  </v:textbox>
                </v:shape>
                <v:rect id="Rectangle 43" o:spid="_x0000_s1058" style="position:absolute;left:44430;top:21493;width:9546;height:716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" filled="f">
                  <v:stroke joinstyle="round"/>
                  <v:textbox inset="2.53958mm,2.53958mm,2.53958mm,2.53958mm">
                    <w:txbxContent>
                      <w:p w:rsidR="006D5EEC" w:rsidRDefault="006D5EEC">
                        <w:pPr>
                          <w:spacing w:line="240" w:lineRule="auto"/>
                          <w:textDirection w:val="btLr"/>
                        </w:pPr>
                      </w:p>
                    </w:txbxContent>
                  </v:textbox>
                </v:rect>
                <v:shape id="Text Box 44" o:spid="_x0000_s1059" type="#_x0000_t202" style="position:absolute;left:43980;top:21559;width:9642;height:71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" filled="f" stroked="f">
                  <v:textbox inset="2.53958mm,2.53958mm,2.53958mm,2.53958mm">
                    <w:txbxContent>
                      <w:p w:rsidR="006D5EEC" w:rsidRDefault="006D5EEC">
                        <w:pPr>
                          <w:spacing w:line="240" w:lineRule="auto"/>
                          <w:jc w:val="center"/>
                          <w:textDirection w:val="btLr"/>
                        </w:pPr>
                        <w:r>
                          <w:rPr>
                            <w:rFonts w:ascii="Times New Roman" w:eastAsia="Times New Roman" w:hAnsi="Times New Roman" w:cs="Times New Roman"/>
                            <w:sz w:val="24"/>
                          </w:rPr>
                          <w:t>STEM major persistence</w:t>
                        </w:r>
                      </w:p>
                    </w:txbxContent>
                  </v:textbox>
                </v:shape>
                <v:rect id="Rectangle 45" o:spid="_x0000_s1060" style="position:absolute;left:56342;top:21493;width:8637;height:716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" filled="f">
                  <v:stroke joinstyle="round"/>
                  <v:textbox inset="2.53958mm,2.53958mm,2.53958mm,2.53958mm">
                    <w:txbxContent>
                      <w:p w:rsidR="006D5EEC" w:rsidRDefault="006D5EEC">
                        <w:pPr>
                          <w:spacing w:line="240" w:lineRule="auto"/>
                          <w:textDirection w:val="btLr"/>
                        </w:pPr>
                      </w:p>
                    </w:txbxContent>
                  </v:textbox>
                </v:rect>
                <v:shape id="Text Box 46" o:spid="_x0000_s1061" type="#_x0000_t202" style="position:absolute;left:56522;top:21823;width:8637;height:71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" filled="f" stroked="f">
                  <v:textbox inset="2.53958mm,2.53958mm,2.53958mm,2.53958mm">
                    <w:txbxContent>
                      <w:p w:rsidR="006D5EEC" w:rsidRDefault="006D5EEC">
                        <w:pPr>
                          <w:spacing w:line="240" w:lineRule="auto"/>
                          <w:jc w:val="center"/>
                          <w:textDirection w:val="btLr"/>
                        </w:pPr>
                        <w:r>
                          <w:rPr>
                            <w:rFonts w:ascii="Times New Roman" w:eastAsia="Times New Roman" w:hAnsi="Times New Roman" w:cs="Times New Roman"/>
                            <w:sz w:val="24"/>
                          </w:rPr>
                          <w:t>STEM major graduates</w:t>
                        </w:r>
                      </w:p>
                    </w:txbxContent>
                  </v:textbox>
                </v:shape>
                <v:rect id="Rectangle 47" o:spid="_x0000_s1062" style="position:absolute;left:17789;top:27482;width:10867;height:386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" filled="f">
                  <v:stroke joinstyle="round"/>
                  <v:textbox inset="2.53958mm,2.53958mm,2.53958mm,2.53958mm">
                    <w:txbxContent>
                      <w:p w:rsidR="006D5EEC" w:rsidRDefault="006D5EEC">
                        <w:pPr>
                          <w:spacing w:line="240" w:lineRule="auto"/>
                          <w:textDirection w:val="btLr"/>
                        </w:pPr>
                      </w:p>
                    </w:txbxContent>
                  </v:textbox>
                </v:rect>
                <v:shape id="Text Box 48" o:spid="_x0000_s1063" type="#_x0000_t202" style="position:absolute;left:16891;top:27576;width:12035;height:44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" filled="f" stroked="f">
                  <v:textbox inset="2.53958mm,2.53958mm,2.53958mm,2.53958mm">
                    <w:txbxContent>
                      <w:p w:rsidR="006D5EEC" w:rsidRDefault="006D5EEC">
                        <w:pPr>
                          <w:spacing w:line="240" w:lineRule="auto"/>
                          <w:jc w:val="center"/>
                          <w:textDirection w:val="btLr"/>
                        </w:pPr>
                        <w:r>
                          <w:rPr>
                            <w:rFonts w:ascii="Times New Roman" w:eastAsia="Times New Roman" w:hAnsi="Times New Roman" w:cs="Times New Roman"/>
                            <w:sz w:val="24"/>
                          </w:rPr>
                          <w:t>Intrapersonal Growth</w:t>
                        </w:r>
                      </w:p>
                    </w:txbxContent>
                  </v:textbox>
                </v:shape>
                <v:shape id="Straight Arrow Connector 49" o:spid="_x0000_s1064" type="#_x0000_t32" style="position:absolute;left:14948;top:17323;width:2358;height:6369;rotation:18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">
                  <v:stroke startarrowwidth="wide" startarrowlength="long" endarrow="block" endarrowwidth="wide" endarrowlength="long"/>
                </v:shape>
                <v:shape id="Straight Arrow Connector 50" o:spid="_x0000_s1065" type="#_x0000_t32" style="position:absolute;left:14948;top:23392;width:2466;height:300;rotation:18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">
                  <v:stroke startarrowwidth="wide" startarrowlength="long" endarrow="block" endarrowwidth="wide" endarrowlength="long"/>
                </v:shape>
                <v:shape id="Straight Arrow Connector 51" o:spid="_x0000_s1066" type="#_x0000_t32" style="position:absolute;left:14948;top:23692;width:2574;height:572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">
                  <v:stroke startarrowwidth="wide" startarrowlength="long" endarrow="block" endarrowwidth="wide" endarrowlength="long"/>
                </v:shape>
                <v:shape id="Straight Arrow Connector 52" o:spid="_x0000_s1067" type="#_x0000_t32" style="position:absolute;left:28836;top:23446;width:3711;height:139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">
                  <v:stroke startarrowwidth="wide" startarrowlength="long" endarrow="block" endarrowwidth="wide" endarrowlength="long"/>
                </v:shape>
                <v:shape id="Straight Arrow Connector 53" o:spid="_x0000_s1068" type="#_x0000_t32" style="position:absolute;left:28656;top:24840;width:3891;height:4576;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">
                  <v:stroke startarrowwidth="wide" startarrowlength="long" endarrow="block" endarrowwidth="wide" endarrowlength="long"/>
                </v:shape>
                <v:shape id="Straight Arrow Connector 54" o:spid="_x0000_s1069" type="#_x0000_t32" style="position:absolute;left:26856;top:17583;width:5691;height:725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">
                  <v:stroke startarrowwidth="wide" startarrowlength="long" endarrow="block" endarrowwidth="wide" endarrowlength="long"/>
                </v:shape>
                <v:shape id="Straight Arrow Connector 55" o:spid="_x0000_s1070" type="#_x0000_t32" style="position:absolute;left:41883;top:24666;width:2547;height:60;rotation:18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">
                  <v:stroke startarrowwidth="wide" startarrowlength="long" endarrow="block" endarrowwidth="wide" endarrowlength="long"/>
                </v:shape>
                <v:shape id="Straight Arrow Connector 56" o:spid="_x0000_s1071" type="#_x0000_t32" style="position:absolute;left:53982;top:24667;width:2451;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">
                  <v:stroke startarrowwidth="wide" startarrowlength="long" endarrow="block" endarrowwidth="wide" endarrowlength="long"/>
                </v:shape>
                <w10:wrap type="topAndBottom"/>
              </v:group>
            </w:pict>
          </mc:Fallback>
        </mc:AlternateContent>
      </w:r>
    </w:p>
    <w:p w:rsidR="00C42FD4" w:rsidRDefault="00C42FD4">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     Project Lead the Way curriculum activates deeper learning of STEM concepts in students. The primary </w:t>
      </w:r>
      <w:r w:rsidR="00200482">
        <w:rPr>
          <w:rFonts w:ascii="Times New Roman" w:eastAsia="Times New Roman" w:hAnsi="Times New Roman" w:cs="Times New Roman"/>
          <w:sz w:val="24"/>
          <w:szCs w:val="24"/>
        </w:rPr>
        <w:t>means</w:t>
      </w:r>
      <w:r w:rsidRPr="00BF1B33">
        <w:rPr>
          <w:rFonts w:ascii="Times New Roman" w:eastAsia="Times New Roman" w:hAnsi="Times New Roman" w:cs="Times New Roman"/>
          <w:sz w:val="24"/>
          <w:szCs w:val="24"/>
        </w:rPr>
        <w:t xml:space="preserve"> for </w:t>
      </w:r>
      <w:r w:rsidR="00200482">
        <w:rPr>
          <w:rFonts w:ascii="Times New Roman" w:eastAsia="Times New Roman" w:hAnsi="Times New Roman" w:cs="Times New Roman"/>
          <w:sz w:val="24"/>
          <w:szCs w:val="24"/>
        </w:rPr>
        <w:t xml:space="preserve">achieving </w:t>
      </w:r>
      <w:r w:rsidRPr="00BF1B33">
        <w:rPr>
          <w:rFonts w:ascii="Times New Roman" w:eastAsia="Times New Roman" w:hAnsi="Times New Roman" w:cs="Times New Roman"/>
          <w:sz w:val="24"/>
          <w:szCs w:val="24"/>
        </w:rPr>
        <w:t xml:space="preserve">this is the </w:t>
      </w:r>
      <w:r w:rsidR="00B77937">
        <w:rPr>
          <w:rFonts w:ascii="Times New Roman" w:eastAsia="Times New Roman" w:hAnsi="Times New Roman" w:cs="Times New Roman"/>
          <w:sz w:val="24"/>
          <w:szCs w:val="24"/>
        </w:rPr>
        <w:t>project-based</w:t>
      </w:r>
      <w:r w:rsidRPr="00BF1B33">
        <w:rPr>
          <w:rFonts w:ascii="Times New Roman" w:eastAsia="Times New Roman" w:hAnsi="Times New Roman" w:cs="Times New Roman"/>
          <w:sz w:val="24"/>
          <w:szCs w:val="24"/>
        </w:rPr>
        <w:t xml:space="preserve"> nature of the coursework. According to Project Lead the Way, direct instruction constitutes approximately one third of class time. The other two thirds is spent engaging engineering problems and projects. For example, in one of the early PLTW courses students are taught free body diagrams. This begins with a brief lecture reviewing forces, vectors, and resolution of vectors into components leveraging trigonometry skills. After some guided practice students are given multiple class periods to design and build the strongest balsa wood truss they are able to. The open ended nature of class projects similar to these require students to apply the knowledge gained through instruction in unique and varying ways. Using Webb’s Depth of Knowledge scheme, these activities are classified as levels three and four meeting the definition of deeper learning.</w:t>
      </w:r>
    </w:p>
    <w:p w:rsidR="00465464" w:rsidRPr="00BF1B33" w:rsidRDefault="005C5EBE">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lastRenderedPageBreak/>
        <w:t xml:space="preserve">     In addition, Project Lead the Way curriculum is positioned to activate and improve student’s 21st Century cognitive skills. Cognitive skills include mastery of academic content and critical thinking skills. As mentioned previously, mastery of academic content in the deeper learning framework means more than simply memorizing facts or committing procedures to short term memory. Instead, deeper learning requires students to apply their knowledge in novel situations. Critical thinking skills are activated when students are asked to view problems flexibly and are required to formulate solutions. Project Lead the Way</w:t>
      </w:r>
      <w:r w:rsidR="00200482">
        <w:rPr>
          <w:rFonts w:ascii="Times New Roman" w:eastAsia="Times New Roman" w:hAnsi="Times New Roman" w:cs="Times New Roman"/>
          <w:sz w:val="24"/>
          <w:szCs w:val="24"/>
        </w:rPr>
        <w:t>’s</w:t>
      </w:r>
      <w:r w:rsidRPr="00BF1B33">
        <w:rPr>
          <w:rFonts w:ascii="Times New Roman" w:eastAsia="Times New Roman" w:hAnsi="Times New Roman" w:cs="Times New Roman"/>
          <w:sz w:val="24"/>
          <w:szCs w:val="24"/>
        </w:rPr>
        <w:t xml:space="preserve"> course structures overwhelmingly emphasize application and critical thinking over traditional lecture, allowing for two-thirds of class time to be hands-on student projects or problem solving.</w:t>
      </w:r>
    </w:p>
    <w:p w:rsidR="00465464" w:rsidRPr="00BF1B33" w:rsidRDefault="005C5EBE">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     Project Lead the Way’s curriculum is delivered in a way that develops student’s interpersonal skills. Interpersonal skills are defined as communication and collaboration. Collaboration in the form of group work is a requirement of most Project Lead the Way work. Project Lead the Way students are routinely asked to cooperate with and be responsible to fellow students. Another feature of successful group work is effective communication amongst members of the group, though Project Lead the Way course work promotes the use and improvement of student’s communication skills in two other ways. First, every Project Lead the Way student is required to maintain an engineering journal, documenting their project experiences. Second, most projects in Project Lead the Way classes culminate in the development and deployme</w:t>
      </w:r>
      <w:r w:rsidR="000703B9" w:rsidRPr="00BF1B33">
        <w:rPr>
          <w:rFonts w:ascii="Times New Roman" w:eastAsia="Times New Roman" w:hAnsi="Times New Roman" w:cs="Times New Roman"/>
          <w:sz w:val="24"/>
          <w:szCs w:val="24"/>
        </w:rPr>
        <w:t xml:space="preserve">nt of a class presentation. This </w:t>
      </w:r>
      <w:r w:rsidRPr="00BF1B33">
        <w:rPr>
          <w:rFonts w:ascii="Times New Roman" w:eastAsia="Times New Roman" w:hAnsi="Times New Roman" w:cs="Times New Roman"/>
          <w:sz w:val="24"/>
          <w:szCs w:val="24"/>
        </w:rPr>
        <w:t>presence of persistent group work, engineering journals, and class presentations, make</w:t>
      </w:r>
      <w:r w:rsidR="000703B9" w:rsidRPr="00BF1B33">
        <w:rPr>
          <w:rFonts w:ascii="Times New Roman" w:eastAsia="Times New Roman" w:hAnsi="Times New Roman" w:cs="Times New Roman"/>
          <w:sz w:val="24"/>
          <w:szCs w:val="24"/>
        </w:rPr>
        <w:t>s</w:t>
      </w:r>
      <w:r w:rsidRPr="00BF1B33">
        <w:rPr>
          <w:rFonts w:ascii="Times New Roman" w:eastAsia="Times New Roman" w:hAnsi="Times New Roman" w:cs="Times New Roman"/>
          <w:sz w:val="24"/>
          <w:szCs w:val="24"/>
        </w:rPr>
        <w:t xml:space="preserve"> a strong case that Project Lead the Way courses develop students interpersonal skills.</w:t>
      </w:r>
    </w:p>
    <w:p w:rsidR="00465464" w:rsidRPr="00BF1B33" w:rsidRDefault="005C5EBE">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lastRenderedPageBreak/>
        <w:t xml:space="preserve">     Though more difficult to quantify, it is believed that Project Lead the Way courses activate and develop individual students’ intrapersonal skills. Intrapersonal skills are categorized into metacognition and academic mindset. </w:t>
      </w:r>
      <w:r w:rsidR="009469A8">
        <w:rPr>
          <w:rFonts w:ascii="Times New Roman" w:eastAsia="Times New Roman" w:hAnsi="Times New Roman" w:cs="Times New Roman"/>
          <w:sz w:val="24"/>
          <w:szCs w:val="24"/>
        </w:rPr>
        <w:t>G</w:t>
      </w:r>
      <w:r w:rsidRPr="00BF1B33">
        <w:rPr>
          <w:rFonts w:ascii="Times New Roman" w:eastAsia="Times New Roman" w:hAnsi="Times New Roman" w:cs="Times New Roman"/>
          <w:sz w:val="24"/>
          <w:szCs w:val="24"/>
        </w:rPr>
        <w:t>iving students and groups of students autonomy to direct the majority of their class time to work on an open ended project or problem brings these skills to the forefront.</w:t>
      </w:r>
    </w:p>
    <w:p w:rsidR="00465464" w:rsidRPr="00BF1B33" w:rsidRDefault="005C5EBE">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     Project Lead the Way courses are structured to access and improve deeper learning of STEM concepts and 21st Century Skills in students. Because of this, I stipulate that students who have participated in Project Lead the Way coursework will exhibit more advanced 21st Century Skills than a fair peer group that has not participated in Project Lead the Way courses. Deeper learning and 21st Century Skills have been presented previously in this paper as one method of modernizing our educational system. Acquiring or developing these skills should also improve student performance in difficult STEM degree programs. The proposed research will specifically investigate the degree to which Project Lead the Way coursework strengthens s</w:t>
      </w:r>
      <w:r w:rsidR="00523214" w:rsidRPr="00BF1B33">
        <w:rPr>
          <w:rFonts w:ascii="Times New Roman" w:eastAsia="Times New Roman" w:hAnsi="Times New Roman" w:cs="Times New Roman"/>
          <w:sz w:val="24"/>
          <w:szCs w:val="24"/>
        </w:rPr>
        <w:t>tudent</w:t>
      </w:r>
      <w:r w:rsidRPr="00BF1B33">
        <w:rPr>
          <w:rFonts w:ascii="Times New Roman" w:eastAsia="Times New Roman" w:hAnsi="Times New Roman" w:cs="Times New Roman"/>
          <w:sz w:val="24"/>
          <w:szCs w:val="24"/>
        </w:rPr>
        <w:t xml:space="preserve"> problem solving skill and creativity.</w:t>
      </w:r>
    </w:p>
    <w:p w:rsidR="00AE3F10" w:rsidRPr="00BF1B33" w:rsidRDefault="00AE3F10">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   Therefore, the following hypotheses are advanced.</w:t>
      </w:r>
    </w:p>
    <w:p w:rsidR="00AE3F10" w:rsidRPr="00BF1B33" w:rsidRDefault="00AE3F10" w:rsidP="00AE3F10">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H1 - Students exposed to Project Lead the Way coursework will demonstrate higher levels of problem solving and critical thinking than comparable non Project Lead the Way peers.</w:t>
      </w:r>
    </w:p>
    <w:p w:rsidR="00044DBB" w:rsidRPr="00BF1B33" w:rsidRDefault="00AE3F10" w:rsidP="00AE3F10">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H2 - Students exposed to Project Lead the Way coursework will demonstrate higher levels of creativity than comparable non Project Lead the Way peers.</w:t>
      </w:r>
    </w:p>
    <w:p w:rsidR="00C42FD4" w:rsidRDefault="00C42FD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6B6B25" w:rsidRPr="006B6B25" w:rsidRDefault="006B6B25">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CHAPTER IV: RESEARCH METHODS</w:t>
      </w:r>
    </w:p>
    <w:p w:rsidR="00465464" w:rsidRPr="00BF1B33" w:rsidRDefault="006B6B25">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rsidR="00465464" w:rsidRPr="00BF1B33" w:rsidRDefault="005C5EBE">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b/>
          <w:sz w:val="24"/>
          <w:szCs w:val="24"/>
        </w:rPr>
        <w:t xml:space="preserve">     </w:t>
      </w:r>
      <w:r w:rsidR="006B6B25">
        <w:rPr>
          <w:rFonts w:ascii="Times New Roman" w:eastAsia="Times New Roman" w:hAnsi="Times New Roman" w:cs="Times New Roman"/>
          <w:sz w:val="24"/>
          <w:szCs w:val="24"/>
        </w:rPr>
        <w:t xml:space="preserve">This study was conducted with </w:t>
      </w:r>
      <w:r w:rsidR="004C46C2">
        <w:rPr>
          <w:rFonts w:ascii="Times New Roman" w:eastAsia="Times New Roman" w:hAnsi="Times New Roman" w:cs="Times New Roman"/>
          <w:sz w:val="24"/>
          <w:szCs w:val="24"/>
        </w:rPr>
        <w:t xml:space="preserve">the administrative data of </w:t>
      </w:r>
      <w:r w:rsidR="006B6B25">
        <w:rPr>
          <w:rFonts w:ascii="Times New Roman" w:eastAsia="Times New Roman" w:hAnsi="Times New Roman" w:cs="Times New Roman"/>
          <w:sz w:val="24"/>
          <w:szCs w:val="24"/>
        </w:rPr>
        <w:t>high school students who attend a medium sized technology center in Oklahoma. T</w:t>
      </w:r>
      <w:r w:rsidR="00A927FA">
        <w:rPr>
          <w:rFonts w:ascii="Times New Roman" w:eastAsia="Times New Roman" w:hAnsi="Times New Roman" w:cs="Times New Roman"/>
          <w:sz w:val="24"/>
          <w:szCs w:val="24"/>
        </w:rPr>
        <w:t>he study</w:t>
      </w:r>
      <w:r w:rsidRPr="00BF1B33">
        <w:rPr>
          <w:rFonts w:ascii="Times New Roman" w:eastAsia="Times New Roman" w:hAnsi="Times New Roman" w:cs="Times New Roman"/>
          <w:sz w:val="24"/>
          <w:szCs w:val="24"/>
        </w:rPr>
        <w:t xml:space="preserve"> investigate</w:t>
      </w:r>
      <w:r w:rsidR="00A927FA">
        <w:rPr>
          <w:rFonts w:ascii="Times New Roman" w:eastAsia="Times New Roman" w:hAnsi="Times New Roman" w:cs="Times New Roman"/>
          <w:sz w:val="24"/>
          <w:szCs w:val="24"/>
        </w:rPr>
        <w:t>d</w:t>
      </w:r>
      <w:r w:rsidRPr="00BF1B33">
        <w:rPr>
          <w:rFonts w:ascii="Times New Roman" w:eastAsia="Times New Roman" w:hAnsi="Times New Roman" w:cs="Times New Roman"/>
          <w:sz w:val="24"/>
          <w:szCs w:val="24"/>
        </w:rPr>
        <w:t xml:space="preserve"> whether </w:t>
      </w:r>
      <w:r w:rsidR="00A927FA">
        <w:rPr>
          <w:rFonts w:ascii="Times New Roman" w:eastAsia="Times New Roman" w:hAnsi="Times New Roman" w:cs="Times New Roman"/>
          <w:sz w:val="24"/>
          <w:szCs w:val="24"/>
        </w:rPr>
        <w:t>students who had</w:t>
      </w:r>
      <w:r w:rsidR="000129C0" w:rsidRPr="00BF1B33">
        <w:rPr>
          <w:rFonts w:ascii="Times New Roman" w:eastAsia="Times New Roman" w:hAnsi="Times New Roman" w:cs="Times New Roman"/>
          <w:sz w:val="24"/>
          <w:szCs w:val="24"/>
        </w:rPr>
        <w:t xml:space="preserve"> been exposed to Project Lead the Way coursework demonstrate</w:t>
      </w:r>
      <w:r w:rsidR="00A927FA">
        <w:rPr>
          <w:rFonts w:ascii="Times New Roman" w:eastAsia="Times New Roman" w:hAnsi="Times New Roman" w:cs="Times New Roman"/>
          <w:sz w:val="24"/>
          <w:szCs w:val="24"/>
        </w:rPr>
        <w:t>d</w:t>
      </w:r>
      <w:r w:rsidR="000129C0" w:rsidRPr="00BF1B33">
        <w:rPr>
          <w:rFonts w:ascii="Times New Roman" w:eastAsia="Times New Roman" w:hAnsi="Times New Roman" w:cs="Times New Roman"/>
          <w:sz w:val="24"/>
          <w:szCs w:val="24"/>
        </w:rPr>
        <w:t xml:space="preserve"> higher levels of </w:t>
      </w:r>
      <w:r w:rsidR="00F91E08" w:rsidRPr="00BF1B33">
        <w:rPr>
          <w:rFonts w:ascii="Times New Roman" w:eastAsia="Times New Roman" w:hAnsi="Times New Roman" w:cs="Times New Roman"/>
          <w:sz w:val="24"/>
          <w:szCs w:val="24"/>
        </w:rPr>
        <w:t>certain 21</w:t>
      </w:r>
      <w:r w:rsidR="00F91E08" w:rsidRPr="00BF1B33">
        <w:rPr>
          <w:rFonts w:ascii="Times New Roman" w:eastAsia="Times New Roman" w:hAnsi="Times New Roman" w:cs="Times New Roman"/>
          <w:sz w:val="24"/>
          <w:szCs w:val="24"/>
          <w:vertAlign w:val="superscript"/>
        </w:rPr>
        <w:t>st</w:t>
      </w:r>
      <w:r w:rsidR="00F91E08" w:rsidRPr="00BF1B33">
        <w:rPr>
          <w:rFonts w:ascii="Times New Roman" w:eastAsia="Times New Roman" w:hAnsi="Times New Roman" w:cs="Times New Roman"/>
          <w:sz w:val="24"/>
          <w:szCs w:val="24"/>
        </w:rPr>
        <w:t xml:space="preserve"> Century Skills (</w:t>
      </w:r>
      <w:r w:rsidR="000129C0" w:rsidRPr="00BF1B33">
        <w:rPr>
          <w:rFonts w:ascii="Times New Roman" w:eastAsia="Times New Roman" w:hAnsi="Times New Roman" w:cs="Times New Roman"/>
          <w:sz w:val="24"/>
          <w:szCs w:val="24"/>
        </w:rPr>
        <w:t>problem solving and creativity</w:t>
      </w:r>
      <w:r w:rsidR="00F91E08" w:rsidRPr="00BF1B33">
        <w:rPr>
          <w:rFonts w:ascii="Times New Roman" w:eastAsia="Times New Roman" w:hAnsi="Times New Roman" w:cs="Times New Roman"/>
          <w:sz w:val="24"/>
          <w:szCs w:val="24"/>
        </w:rPr>
        <w:t>)</w:t>
      </w:r>
      <w:r w:rsidR="00A927FA">
        <w:rPr>
          <w:rFonts w:ascii="Times New Roman" w:eastAsia="Times New Roman" w:hAnsi="Times New Roman" w:cs="Times New Roman"/>
          <w:sz w:val="24"/>
          <w:szCs w:val="24"/>
        </w:rPr>
        <w:t xml:space="preserve"> than peers </w:t>
      </w:r>
      <w:r w:rsidR="00200482">
        <w:rPr>
          <w:rFonts w:ascii="Times New Roman" w:eastAsia="Times New Roman" w:hAnsi="Times New Roman" w:cs="Times New Roman"/>
          <w:sz w:val="24"/>
          <w:szCs w:val="24"/>
        </w:rPr>
        <w:t>who</w:t>
      </w:r>
      <w:r w:rsidR="00A927FA">
        <w:rPr>
          <w:rFonts w:ascii="Times New Roman" w:eastAsia="Times New Roman" w:hAnsi="Times New Roman" w:cs="Times New Roman"/>
          <w:sz w:val="24"/>
          <w:szCs w:val="24"/>
        </w:rPr>
        <w:t xml:space="preserve"> were not</w:t>
      </w:r>
      <w:r w:rsidR="000129C0" w:rsidRPr="00BF1B33">
        <w:rPr>
          <w:rFonts w:ascii="Times New Roman" w:eastAsia="Times New Roman" w:hAnsi="Times New Roman" w:cs="Times New Roman"/>
          <w:sz w:val="24"/>
          <w:szCs w:val="24"/>
        </w:rPr>
        <w:t xml:space="preserve"> in Project Lead the Way courses</w:t>
      </w:r>
      <w:r w:rsidRPr="00BF1B33">
        <w:rPr>
          <w:rFonts w:ascii="Times New Roman" w:eastAsia="Times New Roman" w:hAnsi="Times New Roman" w:cs="Times New Roman"/>
          <w:sz w:val="24"/>
          <w:szCs w:val="24"/>
        </w:rPr>
        <w:t xml:space="preserve">. </w:t>
      </w:r>
    </w:p>
    <w:p w:rsidR="00AE3F10" w:rsidRDefault="005C5EBE" w:rsidP="00E41604">
      <w:pPr>
        <w:spacing w:line="480" w:lineRule="auto"/>
        <w:jc w:val="center"/>
        <w:rPr>
          <w:rFonts w:ascii="Times New Roman" w:eastAsia="Times New Roman" w:hAnsi="Times New Roman" w:cs="Times New Roman"/>
          <w:b/>
          <w:sz w:val="24"/>
          <w:szCs w:val="24"/>
        </w:rPr>
      </w:pPr>
      <w:r w:rsidRPr="00BF1B33">
        <w:rPr>
          <w:rFonts w:ascii="Times New Roman" w:eastAsia="Times New Roman" w:hAnsi="Times New Roman" w:cs="Times New Roman"/>
          <w:b/>
          <w:sz w:val="24"/>
          <w:szCs w:val="24"/>
        </w:rPr>
        <w:t>Gene</w:t>
      </w:r>
      <w:r w:rsidR="00AE3F10" w:rsidRPr="00BF1B33">
        <w:rPr>
          <w:rFonts w:ascii="Times New Roman" w:eastAsia="Times New Roman" w:hAnsi="Times New Roman" w:cs="Times New Roman"/>
          <w:b/>
          <w:sz w:val="24"/>
          <w:szCs w:val="24"/>
        </w:rPr>
        <w:t xml:space="preserve">ral Description of the </w:t>
      </w:r>
      <w:r w:rsidRPr="00BF1B33">
        <w:rPr>
          <w:rFonts w:ascii="Times New Roman" w:eastAsia="Times New Roman" w:hAnsi="Times New Roman" w:cs="Times New Roman"/>
          <w:b/>
          <w:sz w:val="24"/>
          <w:szCs w:val="24"/>
        </w:rPr>
        <w:t>Design</w:t>
      </w:r>
    </w:p>
    <w:p w:rsidR="00333006" w:rsidRPr="00333006" w:rsidRDefault="00333006" w:rsidP="003330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E4818">
        <w:rPr>
          <w:rFonts w:ascii="Times New Roman" w:eastAsia="Times New Roman" w:hAnsi="Times New Roman" w:cs="Times New Roman"/>
          <w:sz w:val="24"/>
          <w:szCs w:val="24"/>
        </w:rPr>
        <w:t xml:space="preserve">This study was of a simple ex post facto design that compared group means. The exposure to Project Lead the Way curriculum was not a consequence of the study or controlled by the researcher. Therefore, from a research perspective, the study tested the possible effects of an experience rather than a treatment (Leedy &amp; Ormrod, 2005). This is consistent with </w:t>
      </w:r>
      <w:r w:rsidR="00AF5EDE">
        <w:rPr>
          <w:rFonts w:ascii="Times New Roman" w:eastAsia="Times New Roman" w:hAnsi="Times New Roman" w:cs="Times New Roman"/>
          <w:sz w:val="24"/>
          <w:szCs w:val="24"/>
        </w:rPr>
        <w:t>existing</w:t>
      </w:r>
      <w:r w:rsidR="007E4818">
        <w:rPr>
          <w:rFonts w:ascii="Times New Roman" w:eastAsia="Times New Roman" w:hAnsi="Times New Roman" w:cs="Times New Roman"/>
          <w:sz w:val="24"/>
          <w:szCs w:val="24"/>
        </w:rPr>
        <w:t xml:space="preserve"> literature regarding the possible effects of exposure to Project Lead the Way coursework. </w:t>
      </w:r>
      <w:r w:rsidR="00EC1BA6">
        <w:rPr>
          <w:rFonts w:ascii="Times New Roman" w:eastAsia="Times New Roman" w:hAnsi="Times New Roman" w:cs="Times New Roman"/>
          <w:sz w:val="24"/>
          <w:szCs w:val="24"/>
        </w:rPr>
        <w:t xml:space="preserve">Limitations with the research design can be described </w:t>
      </w:r>
      <w:r w:rsidR="00200482">
        <w:rPr>
          <w:rFonts w:ascii="Times New Roman" w:eastAsia="Times New Roman" w:hAnsi="Times New Roman" w:cs="Times New Roman"/>
          <w:sz w:val="24"/>
          <w:szCs w:val="24"/>
        </w:rPr>
        <w:t>in terms of t</w:t>
      </w:r>
      <w:r w:rsidR="00712915" w:rsidRPr="00712915">
        <w:rPr>
          <w:rFonts w:ascii="Times New Roman" w:eastAsia="Times New Roman" w:hAnsi="Times New Roman" w:cs="Times New Roman"/>
          <w:sz w:val="24"/>
          <w:szCs w:val="24"/>
        </w:rPr>
        <w:t>wo types of validity, internal and external.  Internal validity refers to the accuracy of conclusions about the primary relationship in the study.  For this study, internal validity considerations address factors or conditions that may confound the relationship between expos</w:t>
      </w:r>
      <w:r w:rsidR="00712915">
        <w:rPr>
          <w:rFonts w:ascii="Times New Roman" w:eastAsia="Times New Roman" w:hAnsi="Times New Roman" w:cs="Times New Roman"/>
          <w:sz w:val="24"/>
          <w:szCs w:val="24"/>
        </w:rPr>
        <w:t>ure</w:t>
      </w:r>
      <w:r w:rsidR="00712915" w:rsidRPr="00712915">
        <w:rPr>
          <w:rFonts w:ascii="Times New Roman" w:eastAsia="Times New Roman" w:hAnsi="Times New Roman" w:cs="Times New Roman"/>
          <w:sz w:val="24"/>
          <w:szCs w:val="24"/>
        </w:rPr>
        <w:t xml:space="preserve"> to P</w:t>
      </w:r>
      <w:r w:rsidR="00712915">
        <w:rPr>
          <w:rFonts w:ascii="Times New Roman" w:eastAsia="Times New Roman" w:hAnsi="Times New Roman" w:cs="Times New Roman"/>
          <w:sz w:val="24"/>
          <w:szCs w:val="24"/>
        </w:rPr>
        <w:t>LT</w:t>
      </w:r>
      <w:r w:rsidR="00712915" w:rsidRPr="00712915">
        <w:rPr>
          <w:rFonts w:ascii="Times New Roman" w:eastAsia="Times New Roman" w:hAnsi="Times New Roman" w:cs="Times New Roman"/>
          <w:sz w:val="24"/>
          <w:szCs w:val="24"/>
        </w:rPr>
        <w:t xml:space="preserve">W and problem solving and creativity.  </w:t>
      </w:r>
      <w:r w:rsidR="00712915">
        <w:rPr>
          <w:rFonts w:ascii="Times New Roman" w:eastAsia="Times New Roman" w:hAnsi="Times New Roman" w:cs="Times New Roman"/>
          <w:sz w:val="24"/>
          <w:szCs w:val="24"/>
        </w:rPr>
        <w:t xml:space="preserve">Project Lead the Way students and non-Project Lead the Way students are self-selecting groups. In the absence of random assignment, there may exist differences in the two groups that are not explained by the curriculum they choose to engage with. </w:t>
      </w:r>
      <w:r w:rsidR="006E68F8">
        <w:rPr>
          <w:rFonts w:ascii="Times New Roman" w:eastAsia="Times New Roman" w:hAnsi="Times New Roman" w:cs="Times New Roman"/>
          <w:sz w:val="24"/>
          <w:szCs w:val="24"/>
        </w:rPr>
        <w:t>Further, due to the ex post facto design structure, the most we can conclude from the research is that certain characteristics are more strongly associated with the different groups and experiences</w:t>
      </w:r>
      <w:r w:rsidR="00200482">
        <w:rPr>
          <w:rFonts w:ascii="Times New Roman" w:eastAsia="Times New Roman" w:hAnsi="Times New Roman" w:cs="Times New Roman"/>
          <w:sz w:val="24"/>
          <w:szCs w:val="24"/>
        </w:rPr>
        <w:t>,</w:t>
      </w:r>
      <w:r w:rsidR="006E68F8">
        <w:rPr>
          <w:rFonts w:ascii="Times New Roman" w:eastAsia="Times New Roman" w:hAnsi="Times New Roman" w:cs="Times New Roman"/>
          <w:sz w:val="24"/>
          <w:szCs w:val="24"/>
        </w:rPr>
        <w:t xml:space="preserve"> not that the </w:t>
      </w:r>
      <w:r w:rsidR="006E68F8">
        <w:rPr>
          <w:rFonts w:ascii="Times New Roman" w:eastAsia="Times New Roman" w:hAnsi="Times New Roman" w:cs="Times New Roman"/>
          <w:sz w:val="24"/>
          <w:szCs w:val="24"/>
        </w:rPr>
        <w:lastRenderedPageBreak/>
        <w:t xml:space="preserve">characteristics </w:t>
      </w:r>
      <w:r w:rsidR="00200482">
        <w:rPr>
          <w:rFonts w:ascii="Times New Roman" w:eastAsia="Times New Roman" w:hAnsi="Times New Roman" w:cs="Times New Roman"/>
          <w:sz w:val="24"/>
          <w:szCs w:val="24"/>
        </w:rPr>
        <w:t>are caused by</w:t>
      </w:r>
      <w:r w:rsidR="006E68F8">
        <w:rPr>
          <w:rFonts w:ascii="Times New Roman" w:eastAsia="Times New Roman" w:hAnsi="Times New Roman" w:cs="Times New Roman"/>
          <w:sz w:val="24"/>
          <w:szCs w:val="24"/>
        </w:rPr>
        <w:t xml:space="preserve"> the experience itself.</w:t>
      </w:r>
      <w:r w:rsidR="00AF5EDE">
        <w:rPr>
          <w:rFonts w:ascii="Times New Roman" w:eastAsia="Times New Roman" w:hAnsi="Times New Roman" w:cs="Times New Roman"/>
          <w:sz w:val="24"/>
          <w:szCs w:val="24"/>
        </w:rPr>
        <w:t xml:space="preserve"> </w:t>
      </w:r>
      <w:r w:rsidR="00712915">
        <w:rPr>
          <w:rFonts w:ascii="Times New Roman" w:eastAsia="Times New Roman" w:hAnsi="Times New Roman" w:cs="Times New Roman"/>
          <w:sz w:val="24"/>
          <w:szCs w:val="24"/>
        </w:rPr>
        <w:t xml:space="preserve">Future studies should consider testing Project Lead the Way students </w:t>
      </w:r>
      <w:r w:rsidR="00200482">
        <w:rPr>
          <w:rFonts w:ascii="Times New Roman" w:eastAsia="Times New Roman" w:hAnsi="Times New Roman" w:cs="Times New Roman"/>
          <w:sz w:val="24"/>
          <w:szCs w:val="24"/>
        </w:rPr>
        <w:t xml:space="preserve">using a </w:t>
      </w:r>
      <w:r w:rsidR="006F6E8C">
        <w:rPr>
          <w:rFonts w:ascii="Times New Roman" w:eastAsia="Times New Roman" w:hAnsi="Times New Roman" w:cs="Times New Roman"/>
          <w:sz w:val="24"/>
          <w:szCs w:val="24"/>
        </w:rPr>
        <w:t>pre and post treatment</w:t>
      </w:r>
      <w:r w:rsidR="00200482">
        <w:rPr>
          <w:rFonts w:ascii="Times New Roman" w:eastAsia="Times New Roman" w:hAnsi="Times New Roman" w:cs="Times New Roman"/>
          <w:sz w:val="24"/>
          <w:szCs w:val="24"/>
        </w:rPr>
        <w:t xml:space="preserve"> design</w:t>
      </w:r>
      <w:r w:rsidR="006F6E8C">
        <w:rPr>
          <w:rFonts w:ascii="Times New Roman" w:eastAsia="Times New Roman" w:hAnsi="Times New Roman" w:cs="Times New Roman"/>
          <w:sz w:val="24"/>
          <w:szCs w:val="24"/>
        </w:rPr>
        <w:t xml:space="preserve">. </w:t>
      </w:r>
      <w:r w:rsidR="00AF5EDE">
        <w:rPr>
          <w:rFonts w:ascii="Times New Roman" w:eastAsia="Times New Roman" w:hAnsi="Times New Roman" w:cs="Times New Roman"/>
          <w:sz w:val="24"/>
          <w:szCs w:val="24"/>
        </w:rPr>
        <w:t xml:space="preserve">Regarding </w:t>
      </w:r>
      <w:r w:rsidR="00E415A1">
        <w:rPr>
          <w:rFonts w:ascii="Times New Roman" w:eastAsia="Times New Roman" w:hAnsi="Times New Roman" w:cs="Times New Roman"/>
          <w:sz w:val="24"/>
          <w:szCs w:val="24"/>
        </w:rPr>
        <w:t xml:space="preserve">external </w:t>
      </w:r>
      <w:r w:rsidR="00AF5EDE">
        <w:rPr>
          <w:rFonts w:ascii="Times New Roman" w:eastAsia="Times New Roman" w:hAnsi="Times New Roman" w:cs="Times New Roman"/>
          <w:sz w:val="24"/>
          <w:szCs w:val="24"/>
        </w:rPr>
        <w:t xml:space="preserve">validity, the Project Lead the Way curriculum and teacher training program is highly structured. This suggests that all students regardless of location will be given mostly similar experiences as it relates to curriculum and instruction. This </w:t>
      </w:r>
      <w:r w:rsidR="00E415A1">
        <w:rPr>
          <w:rFonts w:ascii="Times New Roman" w:eastAsia="Times New Roman" w:hAnsi="Times New Roman" w:cs="Times New Roman"/>
          <w:sz w:val="24"/>
          <w:szCs w:val="24"/>
        </w:rPr>
        <w:t xml:space="preserve">standardization </w:t>
      </w:r>
      <w:r w:rsidR="00AF5EDE">
        <w:rPr>
          <w:rFonts w:ascii="Times New Roman" w:eastAsia="Times New Roman" w:hAnsi="Times New Roman" w:cs="Times New Roman"/>
          <w:sz w:val="24"/>
          <w:szCs w:val="24"/>
        </w:rPr>
        <w:t xml:space="preserve">suggests a </w:t>
      </w:r>
      <w:r w:rsidR="004C46C2">
        <w:rPr>
          <w:rFonts w:ascii="Times New Roman" w:eastAsia="Times New Roman" w:hAnsi="Times New Roman" w:cs="Times New Roman"/>
          <w:sz w:val="24"/>
          <w:szCs w:val="24"/>
        </w:rPr>
        <w:t>possible</w:t>
      </w:r>
      <w:r w:rsidR="00E415A1">
        <w:rPr>
          <w:rFonts w:ascii="Times New Roman" w:eastAsia="Times New Roman" w:hAnsi="Times New Roman" w:cs="Times New Roman"/>
          <w:sz w:val="24"/>
          <w:szCs w:val="24"/>
        </w:rPr>
        <w:t xml:space="preserve"> </w:t>
      </w:r>
      <w:r w:rsidR="00AF5EDE">
        <w:rPr>
          <w:rFonts w:ascii="Times New Roman" w:eastAsia="Times New Roman" w:hAnsi="Times New Roman" w:cs="Times New Roman"/>
          <w:sz w:val="24"/>
          <w:szCs w:val="24"/>
        </w:rPr>
        <w:t>level of external generalizability</w:t>
      </w:r>
      <w:r w:rsidR="00E415A1">
        <w:rPr>
          <w:rFonts w:ascii="Times New Roman" w:eastAsia="Times New Roman" w:hAnsi="Times New Roman" w:cs="Times New Roman"/>
          <w:sz w:val="24"/>
          <w:szCs w:val="24"/>
        </w:rPr>
        <w:t xml:space="preserve"> to other Project Lead the Way programs</w:t>
      </w:r>
      <w:r w:rsidR="00AF5EDE">
        <w:rPr>
          <w:rFonts w:ascii="Times New Roman" w:eastAsia="Times New Roman" w:hAnsi="Times New Roman" w:cs="Times New Roman"/>
          <w:sz w:val="24"/>
          <w:szCs w:val="24"/>
        </w:rPr>
        <w:t xml:space="preserve">. </w:t>
      </w:r>
    </w:p>
    <w:p w:rsidR="00465464" w:rsidRPr="00BF1B33" w:rsidRDefault="005C5EBE">
      <w:pPr>
        <w:spacing w:line="480" w:lineRule="auto"/>
        <w:jc w:val="center"/>
        <w:rPr>
          <w:rFonts w:ascii="Times New Roman" w:eastAsia="Times New Roman" w:hAnsi="Times New Roman" w:cs="Times New Roman"/>
          <w:b/>
          <w:sz w:val="24"/>
          <w:szCs w:val="24"/>
        </w:rPr>
      </w:pPr>
      <w:r w:rsidRPr="00BF1B33">
        <w:rPr>
          <w:rFonts w:ascii="Times New Roman" w:eastAsia="Times New Roman" w:hAnsi="Times New Roman" w:cs="Times New Roman"/>
          <w:sz w:val="24"/>
          <w:szCs w:val="24"/>
        </w:rPr>
        <w:t xml:space="preserve"> </w:t>
      </w:r>
      <w:r w:rsidR="00E41604">
        <w:rPr>
          <w:rFonts w:ascii="Times New Roman" w:eastAsia="Times New Roman" w:hAnsi="Times New Roman" w:cs="Times New Roman"/>
          <w:b/>
          <w:sz w:val="24"/>
          <w:szCs w:val="24"/>
        </w:rPr>
        <w:t>Population and Sample</w:t>
      </w:r>
    </w:p>
    <w:p w:rsidR="00483331" w:rsidRDefault="00C21A36" w:rsidP="008F6B33">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     </w:t>
      </w:r>
      <w:r w:rsidR="004F614A">
        <w:rPr>
          <w:rFonts w:ascii="Times New Roman" w:eastAsia="Times New Roman" w:hAnsi="Times New Roman" w:cs="Times New Roman"/>
          <w:sz w:val="24"/>
          <w:szCs w:val="24"/>
        </w:rPr>
        <w:t xml:space="preserve">The data used in this study was collected as part of the school’s student satisfaction survey procedure. </w:t>
      </w:r>
      <w:r w:rsidRPr="00BF1B33">
        <w:rPr>
          <w:rFonts w:ascii="Times New Roman" w:eastAsia="Times New Roman" w:hAnsi="Times New Roman" w:cs="Times New Roman"/>
          <w:sz w:val="24"/>
          <w:szCs w:val="24"/>
        </w:rPr>
        <w:t xml:space="preserve">Participants in this research were high school students </w:t>
      </w:r>
      <w:r w:rsidR="00200482">
        <w:rPr>
          <w:rFonts w:ascii="Times New Roman" w:eastAsia="Times New Roman" w:hAnsi="Times New Roman" w:cs="Times New Roman"/>
          <w:sz w:val="24"/>
          <w:szCs w:val="24"/>
        </w:rPr>
        <w:t>who</w:t>
      </w:r>
      <w:r w:rsidRPr="00BF1B33">
        <w:rPr>
          <w:rFonts w:ascii="Times New Roman" w:eastAsia="Times New Roman" w:hAnsi="Times New Roman" w:cs="Times New Roman"/>
          <w:sz w:val="24"/>
          <w:szCs w:val="24"/>
        </w:rPr>
        <w:t xml:space="preserve"> attend a medium sized technology center in Oklahoma. </w:t>
      </w:r>
      <w:r w:rsidR="00713D36" w:rsidRPr="00BF1B33">
        <w:rPr>
          <w:rFonts w:ascii="Times New Roman" w:eastAsia="Times New Roman" w:hAnsi="Times New Roman" w:cs="Times New Roman"/>
          <w:sz w:val="24"/>
          <w:szCs w:val="24"/>
        </w:rPr>
        <w:t>This technology center provides</w:t>
      </w:r>
      <w:r w:rsidR="00E41604">
        <w:rPr>
          <w:rFonts w:ascii="Times New Roman" w:eastAsia="Times New Roman" w:hAnsi="Times New Roman" w:cs="Times New Roman"/>
          <w:sz w:val="24"/>
          <w:szCs w:val="24"/>
        </w:rPr>
        <w:t xml:space="preserve"> service to students from each</w:t>
      </w:r>
      <w:r w:rsidR="00713D36" w:rsidRPr="00BF1B33">
        <w:rPr>
          <w:rFonts w:ascii="Times New Roman" w:eastAsia="Times New Roman" w:hAnsi="Times New Roman" w:cs="Times New Roman"/>
          <w:sz w:val="24"/>
          <w:szCs w:val="24"/>
        </w:rPr>
        <w:t xml:space="preserve"> high school in a three county area. The technology center is located in a medium sized Oklahoma city. Morning students come exclusively from small</w:t>
      </w:r>
      <w:r w:rsidR="00E41604">
        <w:rPr>
          <w:rFonts w:ascii="Times New Roman" w:eastAsia="Times New Roman" w:hAnsi="Times New Roman" w:cs="Times New Roman"/>
          <w:sz w:val="24"/>
          <w:szCs w:val="24"/>
        </w:rPr>
        <w:t>er</w:t>
      </w:r>
      <w:r w:rsidR="00713D36" w:rsidRPr="00BF1B33">
        <w:rPr>
          <w:rFonts w:ascii="Times New Roman" w:eastAsia="Times New Roman" w:hAnsi="Times New Roman" w:cs="Times New Roman"/>
          <w:sz w:val="24"/>
          <w:szCs w:val="24"/>
        </w:rPr>
        <w:t xml:space="preserve"> rural high school</w:t>
      </w:r>
      <w:r w:rsidR="00E41604">
        <w:rPr>
          <w:rFonts w:ascii="Times New Roman" w:eastAsia="Times New Roman" w:hAnsi="Times New Roman" w:cs="Times New Roman"/>
          <w:sz w:val="24"/>
          <w:szCs w:val="24"/>
        </w:rPr>
        <w:t>s</w:t>
      </w:r>
      <w:r w:rsidR="00713D36" w:rsidRPr="00BF1B33">
        <w:rPr>
          <w:rFonts w:ascii="Times New Roman" w:eastAsia="Times New Roman" w:hAnsi="Times New Roman" w:cs="Times New Roman"/>
          <w:sz w:val="24"/>
          <w:szCs w:val="24"/>
        </w:rPr>
        <w:t xml:space="preserve"> and afternoon students come exclusively from the more urban medium sized city </w:t>
      </w:r>
      <w:r w:rsidR="00200482">
        <w:rPr>
          <w:rFonts w:ascii="Times New Roman" w:eastAsia="Times New Roman" w:hAnsi="Times New Roman" w:cs="Times New Roman"/>
          <w:sz w:val="24"/>
          <w:szCs w:val="24"/>
        </w:rPr>
        <w:t xml:space="preserve">in which </w:t>
      </w:r>
      <w:r w:rsidR="00713D36" w:rsidRPr="00BF1B33">
        <w:rPr>
          <w:rFonts w:ascii="Times New Roman" w:eastAsia="Times New Roman" w:hAnsi="Times New Roman" w:cs="Times New Roman"/>
          <w:sz w:val="24"/>
          <w:szCs w:val="24"/>
        </w:rPr>
        <w:t xml:space="preserve">the technology center is physically located. </w:t>
      </w:r>
      <w:r w:rsidRPr="00BF1B33">
        <w:rPr>
          <w:rFonts w:ascii="Times New Roman" w:eastAsia="Times New Roman" w:hAnsi="Times New Roman" w:cs="Times New Roman"/>
          <w:sz w:val="24"/>
          <w:szCs w:val="24"/>
        </w:rPr>
        <w:t xml:space="preserve">These students elect to spend half of their school day away from their home high school to attend this technology center. There are a variety of programs available </w:t>
      </w:r>
      <w:r w:rsidR="00887930" w:rsidRPr="00BF1B33">
        <w:rPr>
          <w:rFonts w:ascii="Times New Roman" w:eastAsia="Times New Roman" w:hAnsi="Times New Roman" w:cs="Times New Roman"/>
          <w:sz w:val="24"/>
          <w:szCs w:val="24"/>
        </w:rPr>
        <w:t>to</w:t>
      </w:r>
      <w:r w:rsidRPr="00BF1B33">
        <w:rPr>
          <w:rFonts w:ascii="Times New Roman" w:eastAsia="Times New Roman" w:hAnsi="Times New Roman" w:cs="Times New Roman"/>
          <w:sz w:val="24"/>
          <w:szCs w:val="24"/>
        </w:rPr>
        <w:t xml:space="preserve"> st</w:t>
      </w:r>
      <w:r w:rsidR="00583455">
        <w:rPr>
          <w:rFonts w:ascii="Times New Roman" w:eastAsia="Times New Roman" w:hAnsi="Times New Roman" w:cs="Times New Roman"/>
          <w:sz w:val="24"/>
          <w:szCs w:val="24"/>
        </w:rPr>
        <w:t>udents</w:t>
      </w:r>
      <w:r w:rsidRPr="00BF1B33">
        <w:rPr>
          <w:rFonts w:ascii="Times New Roman" w:eastAsia="Times New Roman" w:hAnsi="Times New Roman" w:cs="Times New Roman"/>
          <w:sz w:val="24"/>
          <w:szCs w:val="24"/>
        </w:rPr>
        <w:t xml:space="preserve">. These programs span </w:t>
      </w:r>
      <w:r w:rsidR="00200482">
        <w:rPr>
          <w:rFonts w:ascii="Times New Roman" w:eastAsia="Times New Roman" w:hAnsi="Times New Roman" w:cs="Times New Roman"/>
          <w:sz w:val="24"/>
          <w:szCs w:val="24"/>
        </w:rPr>
        <w:t xml:space="preserve">a range of purposes </w:t>
      </w:r>
      <w:r w:rsidRPr="00BF1B33">
        <w:rPr>
          <w:rFonts w:ascii="Times New Roman" w:eastAsia="Times New Roman" w:hAnsi="Times New Roman" w:cs="Times New Roman"/>
          <w:sz w:val="24"/>
          <w:szCs w:val="24"/>
        </w:rPr>
        <w:t xml:space="preserve">from training students for traditional vocational trades to preparing students for college. Six programs prepare high school students for college exclusively including two Project Lead the Way disciplines, pre-engineering and bio-medical sciences. </w:t>
      </w:r>
      <w:r w:rsidR="004C46C2">
        <w:rPr>
          <w:rFonts w:ascii="Times New Roman" w:eastAsia="Times New Roman" w:hAnsi="Times New Roman" w:cs="Times New Roman"/>
          <w:sz w:val="24"/>
          <w:szCs w:val="24"/>
        </w:rPr>
        <w:t xml:space="preserve">Each of the college preparatory programs delivers STEM curriculum. The administrative data from these STEM based college preparatory program students was </w:t>
      </w:r>
      <w:r w:rsidR="004C46C2">
        <w:rPr>
          <w:rFonts w:ascii="Times New Roman" w:eastAsia="Times New Roman" w:hAnsi="Times New Roman" w:cs="Times New Roman"/>
          <w:sz w:val="24"/>
          <w:szCs w:val="24"/>
        </w:rPr>
        <w:lastRenderedPageBreak/>
        <w:t>used for this study</w:t>
      </w:r>
      <w:r w:rsidRPr="00BF1B33">
        <w:rPr>
          <w:rFonts w:ascii="Times New Roman" w:eastAsia="Times New Roman" w:hAnsi="Times New Roman" w:cs="Times New Roman"/>
          <w:sz w:val="24"/>
          <w:szCs w:val="24"/>
        </w:rPr>
        <w:t xml:space="preserve">. </w:t>
      </w:r>
      <w:r w:rsidR="00574F5A">
        <w:rPr>
          <w:rFonts w:ascii="Times New Roman" w:eastAsia="Times New Roman" w:hAnsi="Times New Roman" w:cs="Times New Roman"/>
          <w:sz w:val="24"/>
          <w:szCs w:val="24"/>
        </w:rPr>
        <w:t xml:space="preserve">In total 62 </w:t>
      </w:r>
      <w:r w:rsidR="008F6B33" w:rsidRPr="00BF1B33">
        <w:rPr>
          <w:rFonts w:ascii="Times New Roman" w:eastAsia="Times New Roman" w:hAnsi="Times New Roman" w:cs="Times New Roman"/>
          <w:sz w:val="24"/>
          <w:szCs w:val="24"/>
        </w:rPr>
        <w:t>students partic</w:t>
      </w:r>
      <w:r w:rsidR="00574F5A">
        <w:rPr>
          <w:rFonts w:ascii="Times New Roman" w:eastAsia="Times New Roman" w:hAnsi="Times New Roman" w:cs="Times New Roman"/>
          <w:sz w:val="24"/>
          <w:szCs w:val="24"/>
        </w:rPr>
        <w:t>ipated in the study. Of those 37</w:t>
      </w:r>
      <w:r w:rsidR="008F6B33" w:rsidRPr="00BF1B33">
        <w:rPr>
          <w:rFonts w:ascii="Times New Roman" w:eastAsia="Times New Roman" w:hAnsi="Times New Roman" w:cs="Times New Roman"/>
          <w:sz w:val="24"/>
          <w:szCs w:val="24"/>
        </w:rPr>
        <w:t xml:space="preserve"> were Proj</w:t>
      </w:r>
      <w:r w:rsidR="00574F5A">
        <w:rPr>
          <w:rFonts w:ascii="Times New Roman" w:eastAsia="Times New Roman" w:hAnsi="Times New Roman" w:cs="Times New Roman"/>
          <w:sz w:val="24"/>
          <w:szCs w:val="24"/>
        </w:rPr>
        <w:t>ect Lead the Way students and 24</w:t>
      </w:r>
      <w:r w:rsidR="008F6B33" w:rsidRPr="00BF1B33">
        <w:rPr>
          <w:rFonts w:ascii="Times New Roman" w:eastAsia="Times New Roman" w:hAnsi="Times New Roman" w:cs="Times New Roman"/>
          <w:sz w:val="24"/>
          <w:szCs w:val="24"/>
        </w:rPr>
        <w:t xml:space="preserve"> were not. </w:t>
      </w:r>
    </w:p>
    <w:p w:rsidR="00920121" w:rsidRPr="00BF1B33" w:rsidRDefault="00E41604" w:rsidP="008F6B3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00DDC">
        <w:rPr>
          <w:rFonts w:ascii="Times New Roman" w:eastAsia="Times New Roman" w:hAnsi="Times New Roman" w:cs="Times New Roman"/>
          <w:sz w:val="24"/>
          <w:szCs w:val="24"/>
        </w:rPr>
        <w:t>For two primary reasons, the sample used in this study should be considered generalizable.</w:t>
      </w:r>
      <w:r w:rsidR="00BB16BD">
        <w:rPr>
          <w:rFonts w:ascii="Times New Roman" w:eastAsia="Times New Roman" w:hAnsi="Times New Roman" w:cs="Times New Roman"/>
          <w:sz w:val="24"/>
          <w:szCs w:val="24"/>
        </w:rPr>
        <w:t xml:space="preserve"> As discussed earlier, the rigid framework of the Project Lead the Way curriculum and the formal teacher training that every Project Lead the Way teacher completes suggests that experiences in a single Project Lead the Way classroom may be representative of the experiences Project Lead the Way students experience elsewhere. Further, </w:t>
      </w:r>
      <w:r w:rsidR="00200482">
        <w:rPr>
          <w:rFonts w:ascii="Times New Roman" w:eastAsia="Times New Roman" w:hAnsi="Times New Roman" w:cs="Times New Roman"/>
          <w:sz w:val="24"/>
          <w:szCs w:val="24"/>
        </w:rPr>
        <w:t xml:space="preserve">all </w:t>
      </w:r>
      <w:r w:rsidR="00920121">
        <w:rPr>
          <w:rFonts w:ascii="Times New Roman" w:eastAsia="Times New Roman" w:hAnsi="Times New Roman" w:cs="Times New Roman"/>
          <w:sz w:val="24"/>
          <w:szCs w:val="24"/>
        </w:rPr>
        <w:t xml:space="preserve">of the students </w:t>
      </w:r>
      <w:r w:rsidR="004C46C2">
        <w:rPr>
          <w:rFonts w:ascii="Times New Roman" w:eastAsia="Times New Roman" w:hAnsi="Times New Roman" w:cs="Times New Roman"/>
          <w:sz w:val="24"/>
          <w:szCs w:val="24"/>
        </w:rPr>
        <w:t>analyzed</w:t>
      </w:r>
      <w:r w:rsidR="00920121">
        <w:rPr>
          <w:rFonts w:ascii="Times New Roman" w:eastAsia="Times New Roman" w:hAnsi="Times New Roman" w:cs="Times New Roman"/>
          <w:sz w:val="24"/>
          <w:szCs w:val="24"/>
        </w:rPr>
        <w:t xml:space="preserve"> </w:t>
      </w:r>
      <w:r w:rsidR="003937B2">
        <w:rPr>
          <w:rFonts w:ascii="Times New Roman" w:eastAsia="Times New Roman" w:hAnsi="Times New Roman" w:cs="Times New Roman"/>
          <w:sz w:val="24"/>
          <w:szCs w:val="24"/>
        </w:rPr>
        <w:t xml:space="preserve">in this study </w:t>
      </w:r>
      <w:r w:rsidR="00BB16BD">
        <w:rPr>
          <w:rFonts w:ascii="Times New Roman" w:eastAsia="Times New Roman" w:hAnsi="Times New Roman" w:cs="Times New Roman"/>
          <w:sz w:val="24"/>
          <w:szCs w:val="24"/>
        </w:rPr>
        <w:t>self-selected</w:t>
      </w:r>
      <w:r w:rsidR="00920121">
        <w:rPr>
          <w:rFonts w:ascii="Times New Roman" w:eastAsia="Times New Roman" w:hAnsi="Times New Roman" w:cs="Times New Roman"/>
          <w:sz w:val="24"/>
          <w:szCs w:val="24"/>
        </w:rPr>
        <w:t xml:space="preserve"> into an elective college bound program of </w:t>
      </w:r>
      <w:r w:rsidR="004C46C2">
        <w:rPr>
          <w:rFonts w:ascii="Times New Roman" w:eastAsia="Times New Roman" w:hAnsi="Times New Roman" w:cs="Times New Roman"/>
          <w:sz w:val="24"/>
          <w:szCs w:val="24"/>
        </w:rPr>
        <w:t xml:space="preserve">STEM related </w:t>
      </w:r>
      <w:r w:rsidR="00920121">
        <w:rPr>
          <w:rFonts w:ascii="Times New Roman" w:eastAsia="Times New Roman" w:hAnsi="Times New Roman" w:cs="Times New Roman"/>
          <w:sz w:val="24"/>
          <w:szCs w:val="24"/>
        </w:rPr>
        <w:t>study at the technology center they attended</w:t>
      </w:r>
      <w:r w:rsidR="00100DDC">
        <w:rPr>
          <w:rFonts w:ascii="Times New Roman" w:eastAsia="Times New Roman" w:hAnsi="Times New Roman" w:cs="Times New Roman"/>
          <w:sz w:val="24"/>
          <w:szCs w:val="24"/>
        </w:rPr>
        <w:t xml:space="preserve">. </w:t>
      </w:r>
      <w:r w:rsidR="00997D42">
        <w:rPr>
          <w:rFonts w:ascii="Times New Roman" w:eastAsia="Times New Roman" w:hAnsi="Times New Roman" w:cs="Times New Roman"/>
          <w:sz w:val="24"/>
          <w:szCs w:val="24"/>
        </w:rPr>
        <w:t xml:space="preserve">This selection criteria purposely matches these groups to avoid some of the group differences that would be inherent if comparing Project Lead the Way students to all non-Project Lead the Way Students. </w:t>
      </w:r>
      <w:r w:rsidR="00BB16BD">
        <w:rPr>
          <w:rFonts w:ascii="Times New Roman" w:eastAsia="Times New Roman" w:hAnsi="Times New Roman" w:cs="Times New Roman"/>
          <w:sz w:val="24"/>
          <w:szCs w:val="24"/>
        </w:rPr>
        <w:t>This suggests that differences in student problem solving and creativity skill may be a result of the Project Lead the Way curriculum itself, since all participants engage in elective STEM coursework.</w:t>
      </w:r>
      <w:r w:rsidR="00100DDC">
        <w:rPr>
          <w:rFonts w:ascii="Times New Roman" w:eastAsia="Times New Roman" w:hAnsi="Times New Roman" w:cs="Times New Roman"/>
          <w:sz w:val="24"/>
          <w:szCs w:val="24"/>
        </w:rPr>
        <w:t xml:space="preserve"> </w:t>
      </w:r>
    </w:p>
    <w:p w:rsidR="00465464" w:rsidRPr="00BF1B33" w:rsidRDefault="00E41604">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Procedure</w:t>
      </w:r>
    </w:p>
    <w:p w:rsidR="00A927FA" w:rsidRPr="00BF1B33" w:rsidRDefault="00A927FA" w:rsidP="00A927FA">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b/>
          <w:sz w:val="24"/>
          <w:szCs w:val="24"/>
        </w:rPr>
        <w:t xml:space="preserve">   </w:t>
      </w:r>
      <w:r w:rsidR="0011523B">
        <w:rPr>
          <w:rFonts w:ascii="Times New Roman" w:eastAsia="Times New Roman" w:hAnsi="Times New Roman" w:cs="Times New Roman"/>
          <w:sz w:val="24"/>
          <w:szCs w:val="24"/>
        </w:rPr>
        <w:t>This study measured</w:t>
      </w:r>
      <w:r w:rsidRPr="00BF1B33">
        <w:rPr>
          <w:rFonts w:ascii="Times New Roman" w:eastAsia="Times New Roman" w:hAnsi="Times New Roman" w:cs="Times New Roman"/>
          <w:sz w:val="24"/>
          <w:szCs w:val="24"/>
        </w:rPr>
        <w:t xml:space="preserve"> student problem</w:t>
      </w:r>
      <w:r w:rsidR="00200482">
        <w:rPr>
          <w:rFonts w:ascii="Times New Roman" w:eastAsia="Times New Roman" w:hAnsi="Times New Roman" w:cs="Times New Roman"/>
          <w:sz w:val="24"/>
          <w:szCs w:val="24"/>
        </w:rPr>
        <w:t>-</w:t>
      </w:r>
      <w:r w:rsidRPr="00BF1B33">
        <w:rPr>
          <w:rFonts w:ascii="Times New Roman" w:eastAsia="Times New Roman" w:hAnsi="Times New Roman" w:cs="Times New Roman"/>
          <w:sz w:val="24"/>
          <w:szCs w:val="24"/>
        </w:rPr>
        <w:t>solving or critical thin</w:t>
      </w:r>
      <w:r w:rsidR="006D7CF9">
        <w:rPr>
          <w:rFonts w:ascii="Times New Roman" w:eastAsia="Times New Roman" w:hAnsi="Times New Roman" w:cs="Times New Roman"/>
          <w:sz w:val="24"/>
          <w:szCs w:val="24"/>
        </w:rPr>
        <w:t>king skill with the use of the Cognitive Reflection T</w:t>
      </w:r>
      <w:r w:rsidRPr="00BF1B33">
        <w:rPr>
          <w:rFonts w:ascii="Times New Roman" w:eastAsia="Times New Roman" w:hAnsi="Times New Roman" w:cs="Times New Roman"/>
          <w:sz w:val="24"/>
          <w:szCs w:val="24"/>
        </w:rPr>
        <w:t xml:space="preserve">est advanced by Kahneman and colleagues (Kahneman, 2011; Morewedge &amp; Kahneman, 2010) and expanded by Toplak, West, </w:t>
      </w:r>
      <w:r w:rsidR="00E415A1">
        <w:rPr>
          <w:rFonts w:ascii="Times New Roman" w:eastAsia="Times New Roman" w:hAnsi="Times New Roman" w:cs="Times New Roman"/>
          <w:sz w:val="24"/>
          <w:szCs w:val="24"/>
        </w:rPr>
        <w:t>and</w:t>
      </w:r>
      <w:r w:rsidRPr="00BF1B33">
        <w:rPr>
          <w:rFonts w:ascii="Times New Roman" w:eastAsia="Times New Roman" w:hAnsi="Times New Roman" w:cs="Times New Roman"/>
          <w:sz w:val="24"/>
          <w:szCs w:val="24"/>
        </w:rPr>
        <w:t xml:space="preserve"> Stanovich (</w:t>
      </w:r>
      <w:r w:rsidR="0011523B">
        <w:rPr>
          <w:rFonts w:ascii="Times New Roman" w:eastAsia="Times New Roman" w:hAnsi="Times New Roman" w:cs="Times New Roman"/>
          <w:sz w:val="24"/>
          <w:szCs w:val="24"/>
        </w:rPr>
        <w:t xml:space="preserve">Toplak, West, &amp; Stanovich, </w:t>
      </w:r>
      <w:r w:rsidRPr="00BF1B33">
        <w:rPr>
          <w:rFonts w:ascii="Times New Roman" w:eastAsia="Times New Roman" w:hAnsi="Times New Roman" w:cs="Times New Roman"/>
          <w:sz w:val="24"/>
          <w:szCs w:val="24"/>
        </w:rPr>
        <w:t xml:space="preserve">2014). </w:t>
      </w:r>
      <w:r w:rsidR="0011523B">
        <w:rPr>
          <w:rFonts w:ascii="Times New Roman" w:eastAsia="Times New Roman" w:hAnsi="Times New Roman" w:cs="Times New Roman"/>
          <w:sz w:val="24"/>
          <w:szCs w:val="24"/>
        </w:rPr>
        <w:t xml:space="preserve">The </w:t>
      </w:r>
      <w:r w:rsidR="006D7CF9">
        <w:rPr>
          <w:rFonts w:ascii="Times New Roman" w:eastAsia="Times New Roman" w:hAnsi="Times New Roman" w:cs="Times New Roman"/>
          <w:sz w:val="24"/>
          <w:szCs w:val="24"/>
        </w:rPr>
        <w:t>Cognitive Reflection T</w:t>
      </w:r>
      <w:r w:rsidR="0011523B">
        <w:rPr>
          <w:rFonts w:ascii="Times New Roman" w:eastAsia="Times New Roman" w:hAnsi="Times New Roman" w:cs="Times New Roman"/>
          <w:sz w:val="24"/>
          <w:szCs w:val="24"/>
        </w:rPr>
        <w:t xml:space="preserve">est measures a person’s tendency toward one of two thinking dispositions, System One or System Two. </w:t>
      </w:r>
      <w:r w:rsidRPr="00BF1B33">
        <w:rPr>
          <w:rFonts w:ascii="Times New Roman" w:eastAsia="Times New Roman" w:hAnsi="Times New Roman" w:cs="Times New Roman"/>
          <w:sz w:val="24"/>
          <w:szCs w:val="24"/>
        </w:rPr>
        <w:t xml:space="preserve">Kahneman characterizes System One thinking as reactive, intuitive, and quick. Systems Two thinking is analytical, logical, and reasoned. </w:t>
      </w:r>
      <w:r w:rsidR="0011523B">
        <w:rPr>
          <w:rFonts w:ascii="Times New Roman" w:eastAsia="Times New Roman" w:hAnsi="Times New Roman" w:cs="Times New Roman"/>
          <w:sz w:val="24"/>
          <w:szCs w:val="24"/>
        </w:rPr>
        <w:t xml:space="preserve">While System One thinking is intuitive and necessary for human survival, </w:t>
      </w:r>
      <w:r w:rsidR="006D7CF9">
        <w:rPr>
          <w:rFonts w:ascii="Times New Roman" w:eastAsia="Times New Roman" w:hAnsi="Times New Roman" w:cs="Times New Roman"/>
          <w:sz w:val="24"/>
          <w:szCs w:val="24"/>
        </w:rPr>
        <w:t>an individual’s ability</w:t>
      </w:r>
      <w:r w:rsidR="0011523B">
        <w:rPr>
          <w:rFonts w:ascii="Times New Roman" w:eastAsia="Times New Roman" w:hAnsi="Times New Roman" w:cs="Times New Roman"/>
          <w:sz w:val="24"/>
          <w:szCs w:val="24"/>
        </w:rPr>
        <w:t xml:space="preserve"> to recognize more complex </w:t>
      </w:r>
      <w:r w:rsidR="0011523B">
        <w:rPr>
          <w:rFonts w:ascii="Times New Roman" w:eastAsia="Times New Roman" w:hAnsi="Times New Roman" w:cs="Times New Roman"/>
          <w:sz w:val="24"/>
          <w:szCs w:val="24"/>
        </w:rPr>
        <w:lastRenderedPageBreak/>
        <w:t xml:space="preserve">situations and switch from intuitive System One thinking to more logical and reasoned System Two thinking is a </w:t>
      </w:r>
      <w:r w:rsidR="006D7CF9">
        <w:rPr>
          <w:rFonts w:ascii="Times New Roman" w:eastAsia="Times New Roman" w:hAnsi="Times New Roman" w:cs="Times New Roman"/>
          <w:sz w:val="24"/>
          <w:szCs w:val="24"/>
        </w:rPr>
        <w:t xml:space="preserve">desired trait for problem solving and critical thinking. </w:t>
      </w:r>
      <w:r w:rsidRPr="00BF1B33">
        <w:rPr>
          <w:rFonts w:ascii="Times New Roman" w:eastAsia="Times New Roman" w:hAnsi="Times New Roman" w:cs="Times New Roman"/>
          <w:sz w:val="24"/>
          <w:szCs w:val="24"/>
        </w:rPr>
        <w:t>For the purpose of this study the exhibition of Systems Two thinking on the Cognitive Reflection Test will be consi</w:t>
      </w:r>
      <w:r w:rsidR="006D7CF9">
        <w:rPr>
          <w:rFonts w:ascii="Times New Roman" w:eastAsia="Times New Roman" w:hAnsi="Times New Roman" w:cs="Times New Roman"/>
          <w:sz w:val="24"/>
          <w:szCs w:val="24"/>
        </w:rPr>
        <w:t>dered the more mature</w:t>
      </w:r>
      <w:r w:rsidRPr="00BF1B33">
        <w:rPr>
          <w:rFonts w:ascii="Times New Roman" w:eastAsia="Times New Roman" w:hAnsi="Times New Roman" w:cs="Times New Roman"/>
          <w:sz w:val="24"/>
          <w:szCs w:val="24"/>
        </w:rPr>
        <w:t xml:space="preserve"> from a critical thinking or problem solving perspective.</w:t>
      </w:r>
    </w:p>
    <w:p w:rsidR="00A927FA" w:rsidRPr="00BF1B33" w:rsidRDefault="00A927FA" w:rsidP="00A927FA">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     The Cognitive Reflection Test has been validated to measure criti</w:t>
      </w:r>
      <w:r w:rsidR="006D7CF9">
        <w:rPr>
          <w:rFonts w:ascii="Times New Roman" w:eastAsia="Times New Roman" w:hAnsi="Times New Roman" w:cs="Times New Roman"/>
          <w:sz w:val="24"/>
          <w:szCs w:val="24"/>
        </w:rPr>
        <w:t>cal thinking in addition to several</w:t>
      </w:r>
      <w:r w:rsidRPr="00BF1B33">
        <w:rPr>
          <w:rFonts w:ascii="Times New Roman" w:eastAsia="Times New Roman" w:hAnsi="Times New Roman" w:cs="Times New Roman"/>
          <w:sz w:val="24"/>
          <w:szCs w:val="24"/>
        </w:rPr>
        <w:t xml:space="preserve"> other desirable qualiti</w:t>
      </w:r>
      <w:r w:rsidR="006D7CF9">
        <w:rPr>
          <w:rFonts w:ascii="Times New Roman" w:eastAsia="Times New Roman" w:hAnsi="Times New Roman" w:cs="Times New Roman"/>
          <w:sz w:val="24"/>
          <w:szCs w:val="24"/>
        </w:rPr>
        <w:t>es. Frederick proposes the</w:t>
      </w:r>
      <w:r w:rsidRPr="00BF1B33">
        <w:rPr>
          <w:rFonts w:ascii="Times New Roman" w:eastAsia="Times New Roman" w:hAnsi="Times New Roman" w:cs="Times New Roman"/>
          <w:sz w:val="24"/>
          <w:szCs w:val="24"/>
        </w:rPr>
        <w:t xml:space="preserve"> test measures “the ability or disposition to resist reporting the response that first c</w:t>
      </w:r>
      <w:r w:rsidR="009469A8">
        <w:rPr>
          <w:rFonts w:ascii="Times New Roman" w:eastAsia="Times New Roman" w:hAnsi="Times New Roman" w:cs="Times New Roman"/>
          <w:sz w:val="24"/>
          <w:szCs w:val="24"/>
        </w:rPr>
        <w:t>omes to mind” (Frederick, 2005)</w:t>
      </w:r>
      <w:r w:rsidRPr="00BF1B33">
        <w:rPr>
          <w:rFonts w:ascii="Times New Roman" w:eastAsia="Times New Roman" w:hAnsi="Times New Roman" w:cs="Times New Roman"/>
          <w:sz w:val="24"/>
          <w:szCs w:val="24"/>
        </w:rPr>
        <w:t xml:space="preserve">. Not surprisingly, this quality of reasoned analysis in individuals correlates positively with other desirable measures. Frederick </w:t>
      </w:r>
      <w:r w:rsidR="006D7CF9">
        <w:rPr>
          <w:rFonts w:ascii="Times New Roman" w:eastAsia="Times New Roman" w:hAnsi="Times New Roman" w:cs="Times New Roman"/>
          <w:sz w:val="24"/>
          <w:szCs w:val="24"/>
        </w:rPr>
        <w:t>was able</w:t>
      </w:r>
      <w:r w:rsidRPr="00BF1B33">
        <w:rPr>
          <w:rFonts w:ascii="Times New Roman" w:eastAsia="Times New Roman" w:hAnsi="Times New Roman" w:cs="Times New Roman"/>
          <w:sz w:val="24"/>
          <w:szCs w:val="24"/>
        </w:rPr>
        <w:t xml:space="preserve"> to positively correlate performance on the Cognitive Reflection Test with performance on specific cognitive measures, including the Wunderlic Personality Test, the Need for Cognition scale, and college entrance exam scores including the SAT and the ACT. Further</w:t>
      </w:r>
      <w:r w:rsidR="006D7CF9">
        <w:rPr>
          <w:rFonts w:ascii="Times New Roman" w:eastAsia="Times New Roman" w:hAnsi="Times New Roman" w:cs="Times New Roman"/>
          <w:sz w:val="24"/>
          <w:szCs w:val="24"/>
        </w:rPr>
        <w:t>,</w:t>
      </w:r>
      <w:r w:rsidRPr="00BF1B33">
        <w:rPr>
          <w:rFonts w:ascii="Times New Roman" w:eastAsia="Times New Roman" w:hAnsi="Times New Roman" w:cs="Times New Roman"/>
          <w:sz w:val="24"/>
          <w:szCs w:val="24"/>
        </w:rPr>
        <w:t xml:space="preserve"> Frederick found that on average students at more selective universities perform better on the Cognitive Reflection Test than their peers at less selective institutions of higher learning. Finally, Frederick positively correlated performance on the Cognitive Reflection Test with performance on patience and risk preference</w:t>
      </w:r>
      <w:r w:rsidR="002532B2">
        <w:rPr>
          <w:rFonts w:ascii="Times New Roman" w:eastAsia="Times New Roman" w:hAnsi="Times New Roman" w:cs="Times New Roman"/>
          <w:sz w:val="24"/>
          <w:szCs w:val="24"/>
        </w:rPr>
        <w:t xml:space="preserve"> tasks</w:t>
      </w:r>
      <w:r w:rsidRPr="00BF1B33">
        <w:rPr>
          <w:rFonts w:ascii="Times New Roman" w:eastAsia="Times New Roman" w:hAnsi="Times New Roman" w:cs="Times New Roman"/>
          <w:sz w:val="24"/>
          <w:szCs w:val="24"/>
        </w:rPr>
        <w:t xml:space="preserve">. Building on the work of Kahneman and Frederick, Toplak, West, and Stanovich more recently expanded the battery of questions in the Cognitive Reflection Test and established positive correlations with fifteen tests of intelligence and executive function </w:t>
      </w:r>
      <w:r w:rsidR="006D5EEC">
        <w:rPr>
          <w:rFonts w:ascii="Times New Roman" w:eastAsia="Times New Roman" w:hAnsi="Times New Roman" w:cs="Times New Roman"/>
          <w:sz w:val="24"/>
          <w:szCs w:val="24"/>
        </w:rPr>
        <w:t xml:space="preserve">while finding the expanded test reliable with a Cronbach’s alpha of 0.72 </w:t>
      </w:r>
      <w:r w:rsidRPr="00BF1B33">
        <w:rPr>
          <w:rFonts w:ascii="Times New Roman" w:eastAsia="Times New Roman" w:hAnsi="Times New Roman" w:cs="Times New Roman"/>
          <w:sz w:val="24"/>
          <w:szCs w:val="24"/>
        </w:rPr>
        <w:t xml:space="preserve">(Toplak, West, &amp; Stanovich, 2011; Toplak, West, &amp; Stanovich, 2014). In fact, Toplak, West and Stanovich, concluded that the </w:t>
      </w:r>
      <w:r w:rsidRPr="00BF1B33">
        <w:rPr>
          <w:rFonts w:ascii="Times New Roman" w:eastAsia="Times New Roman" w:hAnsi="Times New Roman" w:cs="Times New Roman"/>
          <w:sz w:val="24"/>
          <w:szCs w:val="24"/>
        </w:rPr>
        <w:lastRenderedPageBreak/>
        <w:t>Cognitive Reflection Test is a better indicator of rational thinking than any of the tests of intelligence and executive function explored.</w:t>
      </w:r>
    </w:p>
    <w:p w:rsidR="00A927FA" w:rsidRPr="00BF1B33" w:rsidRDefault="00A927FA" w:rsidP="00A927FA">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     This study measures creativity in students through use of the Remote Associates Test first posited by Mednick (Mednick, 1968).  </w:t>
      </w:r>
      <w:r w:rsidRPr="00BF1B33">
        <w:rPr>
          <w:rFonts w:ascii="Times New Roman" w:eastAsia="Times New Roman" w:hAnsi="Times New Roman" w:cs="Times New Roman"/>
          <w:color w:val="auto"/>
          <w:sz w:val="24"/>
          <w:szCs w:val="24"/>
        </w:rPr>
        <w:t>Creativity is defined by Mednick as the “forming of associative elements into new combinations which either meet specified requirements or are in some way useful” (Mednick, 1968). This test</w:t>
      </w:r>
      <w:r w:rsidR="006D7CF9">
        <w:rPr>
          <w:rFonts w:ascii="Times New Roman" w:eastAsia="Times New Roman" w:hAnsi="Times New Roman" w:cs="Times New Roman"/>
          <w:color w:val="auto"/>
          <w:sz w:val="24"/>
          <w:szCs w:val="24"/>
        </w:rPr>
        <w:t xml:space="preserve"> requires subjects to generate the</w:t>
      </w:r>
      <w:r w:rsidRPr="00BF1B33">
        <w:rPr>
          <w:rFonts w:ascii="Times New Roman" w:eastAsia="Times New Roman" w:hAnsi="Times New Roman" w:cs="Times New Roman"/>
          <w:color w:val="auto"/>
          <w:sz w:val="24"/>
          <w:szCs w:val="24"/>
        </w:rPr>
        <w:t xml:space="preserve"> word that connects three other given words together. The specific test given</w:t>
      </w:r>
      <w:r w:rsidR="0027291C">
        <w:rPr>
          <w:rFonts w:ascii="Times New Roman" w:eastAsia="Times New Roman" w:hAnsi="Times New Roman" w:cs="Times New Roman"/>
          <w:color w:val="auto"/>
          <w:sz w:val="24"/>
          <w:szCs w:val="24"/>
        </w:rPr>
        <w:t xml:space="preserve"> was a battery of thirty Remote </w:t>
      </w:r>
      <w:r w:rsidRPr="00BF1B33">
        <w:rPr>
          <w:rFonts w:ascii="Times New Roman" w:eastAsia="Times New Roman" w:hAnsi="Times New Roman" w:cs="Times New Roman"/>
          <w:color w:val="auto"/>
          <w:sz w:val="24"/>
          <w:szCs w:val="24"/>
        </w:rPr>
        <w:t>Associate Test questions that were a subset of the item bank developed and tested by Bowden and Jung-Beeman (Bowden &amp; Jung-Beeman, 2003) and subsequently tested and validated by a more recent study (Lee, Huggins, &amp; Therriault, 2014).</w:t>
      </w:r>
    </w:p>
    <w:p w:rsidR="00A927FA" w:rsidRPr="00A927FA" w:rsidRDefault="00A927FA">
      <w:pPr>
        <w:spacing w:line="480" w:lineRule="auto"/>
        <w:rPr>
          <w:rFonts w:ascii="Times New Roman" w:eastAsia="Times New Roman" w:hAnsi="Times New Roman" w:cs="Times New Roman"/>
          <w:color w:val="auto"/>
          <w:sz w:val="24"/>
          <w:szCs w:val="24"/>
        </w:rPr>
      </w:pPr>
      <w:r w:rsidRPr="00BF1B33">
        <w:rPr>
          <w:rFonts w:ascii="Times New Roman" w:eastAsia="Times New Roman" w:hAnsi="Times New Roman" w:cs="Times New Roman"/>
          <w:color w:val="auto"/>
          <w:sz w:val="24"/>
          <w:szCs w:val="24"/>
        </w:rPr>
        <w:t xml:space="preserve">    The Remote Associates </w:t>
      </w:r>
      <w:r w:rsidR="002331C5">
        <w:rPr>
          <w:rFonts w:ascii="Times New Roman" w:eastAsia="Times New Roman" w:hAnsi="Times New Roman" w:cs="Times New Roman"/>
          <w:color w:val="auto"/>
          <w:sz w:val="24"/>
          <w:szCs w:val="24"/>
        </w:rPr>
        <w:t>T</w:t>
      </w:r>
      <w:r w:rsidRPr="00BF1B33">
        <w:rPr>
          <w:rFonts w:ascii="Times New Roman" w:eastAsia="Times New Roman" w:hAnsi="Times New Roman" w:cs="Times New Roman"/>
          <w:color w:val="auto"/>
          <w:sz w:val="24"/>
          <w:szCs w:val="24"/>
        </w:rPr>
        <w:t xml:space="preserve">est was designed by Mednick as “an operational statement of the definition [of creativity] in the form of a test” (Mednick, 1968). It is common for more modern treatments of the construct of creativity to differentiate between convergent and divergent thinking (Brophy, 2000). The Remote Associates test differs from many other creativity tests because it measures convergent thinking. This has led some to question whether the Remote Associates test measures creativity or if it measures </w:t>
      </w:r>
      <w:r w:rsidR="006D7CF9">
        <w:rPr>
          <w:rFonts w:ascii="Times New Roman" w:eastAsia="Times New Roman" w:hAnsi="Times New Roman" w:cs="Times New Roman"/>
          <w:color w:val="auto"/>
          <w:sz w:val="24"/>
          <w:szCs w:val="24"/>
        </w:rPr>
        <w:t>intelligence</w:t>
      </w:r>
      <w:r w:rsidR="001D4318">
        <w:rPr>
          <w:rFonts w:ascii="Times New Roman" w:eastAsia="Times New Roman" w:hAnsi="Times New Roman" w:cs="Times New Roman"/>
          <w:color w:val="auto"/>
          <w:sz w:val="24"/>
          <w:szCs w:val="24"/>
        </w:rPr>
        <w:t xml:space="preserve"> </w:t>
      </w:r>
      <w:r w:rsidRPr="00BF1B33">
        <w:rPr>
          <w:rFonts w:ascii="Times New Roman" w:eastAsia="Times New Roman" w:hAnsi="Times New Roman" w:cs="Times New Roman"/>
          <w:color w:val="auto"/>
          <w:sz w:val="24"/>
          <w:szCs w:val="24"/>
        </w:rPr>
        <w:t xml:space="preserve">more broadly (Laughlin, Doherty, &amp; Dunn, 1968; Taft &amp; Rossiter, 1966). Though questions persist, recent research has </w:t>
      </w:r>
      <w:r w:rsidR="002331C5">
        <w:rPr>
          <w:rFonts w:ascii="Times New Roman" w:eastAsia="Times New Roman" w:hAnsi="Times New Roman" w:cs="Times New Roman"/>
          <w:color w:val="auto"/>
          <w:sz w:val="24"/>
          <w:szCs w:val="24"/>
        </w:rPr>
        <w:t>suggested that</w:t>
      </w:r>
      <w:r w:rsidRPr="00BF1B33">
        <w:rPr>
          <w:rFonts w:ascii="Times New Roman" w:eastAsia="Times New Roman" w:hAnsi="Times New Roman" w:cs="Times New Roman"/>
          <w:color w:val="auto"/>
          <w:sz w:val="24"/>
          <w:szCs w:val="24"/>
        </w:rPr>
        <w:t xml:space="preserve"> the Remote Associates test </w:t>
      </w:r>
      <w:r w:rsidR="002331C5">
        <w:rPr>
          <w:rFonts w:ascii="Times New Roman" w:eastAsia="Times New Roman" w:hAnsi="Times New Roman" w:cs="Times New Roman"/>
          <w:color w:val="auto"/>
          <w:sz w:val="24"/>
          <w:szCs w:val="24"/>
        </w:rPr>
        <w:t>is both internally</w:t>
      </w:r>
      <w:r w:rsidR="006D5EEC">
        <w:rPr>
          <w:rFonts w:ascii="Times New Roman" w:eastAsia="Times New Roman" w:hAnsi="Times New Roman" w:cs="Times New Roman"/>
          <w:color w:val="auto"/>
          <w:sz w:val="24"/>
          <w:szCs w:val="24"/>
        </w:rPr>
        <w:t xml:space="preserve"> </w:t>
      </w:r>
      <w:r w:rsidR="002331C5">
        <w:rPr>
          <w:rFonts w:ascii="Times New Roman" w:eastAsia="Times New Roman" w:hAnsi="Times New Roman" w:cs="Times New Roman"/>
          <w:color w:val="auto"/>
          <w:sz w:val="24"/>
          <w:szCs w:val="24"/>
        </w:rPr>
        <w:t>and externally valid</w:t>
      </w:r>
      <w:r w:rsidR="006D5EEC">
        <w:rPr>
          <w:rFonts w:ascii="Times New Roman" w:eastAsia="Times New Roman" w:hAnsi="Times New Roman" w:cs="Times New Roman"/>
          <w:color w:val="auto"/>
          <w:sz w:val="24"/>
          <w:szCs w:val="24"/>
        </w:rPr>
        <w:t xml:space="preserve"> and reliable with a reported Cronbach alpha of .82. This research also</w:t>
      </w:r>
      <w:r w:rsidRPr="00BF1B33">
        <w:rPr>
          <w:rFonts w:ascii="Times New Roman" w:eastAsia="Times New Roman" w:hAnsi="Times New Roman" w:cs="Times New Roman"/>
          <w:color w:val="auto"/>
          <w:sz w:val="24"/>
          <w:szCs w:val="24"/>
        </w:rPr>
        <w:t xml:space="preserve"> suggest</w:t>
      </w:r>
      <w:r w:rsidR="006D5EEC">
        <w:rPr>
          <w:rFonts w:ascii="Times New Roman" w:eastAsia="Times New Roman" w:hAnsi="Times New Roman" w:cs="Times New Roman"/>
          <w:color w:val="auto"/>
          <w:sz w:val="24"/>
          <w:szCs w:val="24"/>
        </w:rPr>
        <w:t>s</w:t>
      </w:r>
      <w:r w:rsidRPr="00BF1B33">
        <w:rPr>
          <w:rFonts w:ascii="Times New Roman" w:eastAsia="Times New Roman" w:hAnsi="Times New Roman" w:cs="Times New Roman"/>
          <w:color w:val="auto"/>
          <w:sz w:val="24"/>
          <w:szCs w:val="24"/>
        </w:rPr>
        <w:t xml:space="preserve"> that the Remote Associates </w:t>
      </w:r>
      <w:r w:rsidR="002331C5">
        <w:rPr>
          <w:rFonts w:ascii="Times New Roman" w:eastAsia="Times New Roman" w:hAnsi="Times New Roman" w:cs="Times New Roman"/>
          <w:color w:val="auto"/>
          <w:sz w:val="24"/>
          <w:szCs w:val="24"/>
        </w:rPr>
        <w:t>T</w:t>
      </w:r>
      <w:r w:rsidRPr="00BF1B33">
        <w:rPr>
          <w:rFonts w:ascii="Times New Roman" w:eastAsia="Times New Roman" w:hAnsi="Times New Roman" w:cs="Times New Roman"/>
          <w:color w:val="auto"/>
          <w:sz w:val="24"/>
          <w:szCs w:val="24"/>
        </w:rPr>
        <w:t xml:space="preserve">est is indeed a measure of convergent thinking processes in creativity (Lee, Huggins, &amp; Therriault, 2014). </w:t>
      </w:r>
    </w:p>
    <w:p w:rsidR="00574F5A" w:rsidRPr="00BF1B33" w:rsidRDefault="005C5EBE">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lastRenderedPageBreak/>
        <w:t xml:space="preserve">   </w:t>
      </w:r>
      <w:r w:rsidR="008F6B33" w:rsidRPr="00BF1B33">
        <w:rPr>
          <w:rFonts w:ascii="Times New Roman" w:eastAsia="Times New Roman" w:hAnsi="Times New Roman" w:cs="Times New Roman"/>
          <w:sz w:val="24"/>
          <w:szCs w:val="24"/>
        </w:rPr>
        <w:t xml:space="preserve">This </w:t>
      </w:r>
      <w:r w:rsidR="00BB16BD">
        <w:rPr>
          <w:rFonts w:ascii="Times New Roman" w:eastAsia="Times New Roman" w:hAnsi="Times New Roman" w:cs="Times New Roman"/>
          <w:sz w:val="24"/>
          <w:szCs w:val="24"/>
        </w:rPr>
        <w:t>data was collected early</w:t>
      </w:r>
      <w:r w:rsidR="00887930" w:rsidRPr="00BF1B33">
        <w:rPr>
          <w:rFonts w:ascii="Times New Roman" w:eastAsia="Times New Roman" w:hAnsi="Times New Roman" w:cs="Times New Roman"/>
          <w:sz w:val="24"/>
          <w:szCs w:val="24"/>
        </w:rPr>
        <w:t xml:space="preserve"> in the Spring semester so students that participated had either half or one and a half years of experience in their programs. </w:t>
      </w:r>
      <w:r w:rsidR="008F6B33" w:rsidRPr="00BF1B33">
        <w:rPr>
          <w:rFonts w:ascii="Times New Roman" w:eastAsia="Times New Roman" w:hAnsi="Times New Roman" w:cs="Times New Roman"/>
          <w:sz w:val="24"/>
          <w:szCs w:val="24"/>
        </w:rPr>
        <w:t xml:space="preserve">Students were asked to report to a remote location on campus for administration. After directions were read, students were given a three-page packet of questions and asked to complete. The first page was divided into two parts, </w:t>
      </w:r>
      <w:r w:rsidR="000C22B8">
        <w:rPr>
          <w:rFonts w:ascii="Times New Roman" w:eastAsia="Times New Roman" w:hAnsi="Times New Roman" w:cs="Times New Roman"/>
          <w:sz w:val="24"/>
          <w:szCs w:val="24"/>
        </w:rPr>
        <w:t>general</w:t>
      </w:r>
      <w:r w:rsidR="008F6B33" w:rsidRPr="00BF1B33">
        <w:rPr>
          <w:rFonts w:ascii="Times New Roman" w:eastAsia="Times New Roman" w:hAnsi="Times New Roman" w:cs="Times New Roman"/>
          <w:sz w:val="24"/>
          <w:szCs w:val="24"/>
        </w:rPr>
        <w:t xml:space="preserve"> information and a three-question implicit theory of intelligence test (Dweck, Chiu, &amp; Hong, 1995) to measure levels of growth mindset in subjects. The second page contained the expanded seven question Cognitive Reflection Test. The third page contained the </w:t>
      </w:r>
      <w:r w:rsidR="00887930" w:rsidRPr="00BF1B33">
        <w:rPr>
          <w:rFonts w:ascii="Times New Roman" w:eastAsia="Times New Roman" w:hAnsi="Times New Roman" w:cs="Times New Roman"/>
          <w:sz w:val="24"/>
          <w:szCs w:val="24"/>
        </w:rPr>
        <w:t>thirty-question</w:t>
      </w:r>
      <w:r w:rsidR="008F6B33" w:rsidRPr="00BF1B33">
        <w:rPr>
          <w:rFonts w:ascii="Times New Roman" w:eastAsia="Times New Roman" w:hAnsi="Times New Roman" w:cs="Times New Roman"/>
          <w:sz w:val="24"/>
          <w:szCs w:val="24"/>
        </w:rPr>
        <w:t xml:space="preserve"> battery of Remote Associate triplets. </w:t>
      </w:r>
      <w:r w:rsidR="00887930" w:rsidRPr="00BF1B33">
        <w:rPr>
          <w:rFonts w:ascii="Times New Roman" w:eastAsia="Times New Roman" w:hAnsi="Times New Roman" w:cs="Times New Roman"/>
          <w:sz w:val="24"/>
          <w:szCs w:val="24"/>
        </w:rPr>
        <w:t xml:space="preserve">Students were allowed to work at their own pace but under a thirty-minute deadline to complete all tasks.  </w:t>
      </w:r>
    </w:p>
    <w:p w:rsidR="00726D9E" w:rsidRPr="00BF1B33" w:rsidRDefault="00726D9E">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     Participant responses were scored by hand. A separate person scored the tests a second time and inconsistencies were resolved to ensure accuracy.  The </w:t>
      </w:r>
      <w:r w:rsidR="002331C5">
        <w:rPr>
          <w:rFonts w:ascii="Times New Roman" w:eastAsia="Times New Roman" w:hAnsi="Times New Roman" w:cs="Times New Roman"/>
          <w:sz w:val="24"/>
          <w:szCs w:val="24"/>
        </w:rPr>
        <w:t>c</w:t>
      </w:r>
      <w:r w:rsidRPr="00BF1B33">
        <w:rPr>
          <w:rFonts w:ascii="Times New Roman" w:eastAsia="Times New Roman" w:hAnsi="Times New Roman" w:cs="Times New Roman"/>
          <w:sz w:val="24"/>
          <w:szCs w:val="24"/>
        </w:rPr>
        <w:t>lassifications and scores for each student were then entered int</w:t>
      </w:r>
      <w:r w:rsidR="00486023" w:rsidRPr="00BF1B33">
        <w:rPr>
          <w:rFonts w:ascii="Times New Roman" w:eastAsia="Times New Roman" w:hAnsi="Times New Roman" w:cs="Times New Roman"/>
          <w:sz w:val="24"/>
          <w:szCs w:val="24"/>
        </w:rPr>
        <w:t>o statistical analysis software</w:t>
      </w:r>
      <w:r w:rsidRPr="00BF1B33">
        <w:rPr>
          <w:rFonts w:ascii="Times New Roman" w:eastAsia="Times New Roman" w:hAnsi="Times New Roman" w:cs="Times New Roman"/>
          <w:sz w:val="24"/>
          <w:szCs w:val="24"/>
        </w:rPr>
        <w:t xml:space="preserve">. </w:t>
      </w:r>
      <w:r w:rsidR="00713D36" w:rsidRPr="00BF1B33">
        <w:rPr>
          <w:rFonts w:ascii="Times New Roman" w:eastAsia="Times New Roman" w:hAnsi="Times New Roman" w:cs="Times New Roman"/>
          <w:sz w:val="24"/>
          <w:szCs w:val="24"/>
        </w:rPr>
        <w:t xml:space="preserve">Each participant was coded based on age, gender, political affiliation, program, morning or afternoon student, PLTW membership, implicit theory of intelligence score, Cognitive Reflection test score, and Remote Associates Test score. </w:t>
      </w:r>
    </w:p>
    <w:p w:rsidR="006F6E8C" w:rsidRPr="00BF1B33" w:rsidRDefault="00726D9E">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     The three-question implicit theory of intelligence test was scored as prescribed by the authors who presented it (Dweck, Chiu, &amp; Hong, 1995). Scores were assigned to each question based on where the respondent indicated their judgement on the six point Likert scale provided. The higher the score, the more the respondent tends towards the incremental theory of intelligence and the lower the score the more the respondent tends towards the entity theory of intelligence. For example, a student who responded Strongly Agree to the statement “You have a certain amount of intelligence and you really can’t do </w:t>
      </w:r>
      <w:r w:rsidRPr="00BF1B33">
        <w:rPr>
          <w:rFonts w:ascii="Times New Roman" w:eastAsia="Times New Roman" w:hAnsi="Times New Roman" w:cs="Times New Roman"/>
          <w:sz w:val="24"/>
          <w:szCs w:val="24"/>
        </w:rPr>
        <w:lastRenderedPageBreak/>
        <w:t xml:space="preserve">much to change it.” was assigned a one for that question, while a student who responded Strongly Disagree to the same statement was assigned a six. Each step in the Likert scale response of the student was </w:t>
      </w:r>
      <w:r w:rsidR="00713D36" w:rsidRPr="00BF1B33">
        <w:rPr>
          <w:rFonts w:ascii="Times New Roman" w:eastAsia="Times New Roman" w:hAnsi="Times New Roman" w:cs="Times New Roman"/>
          <w:sz w:val="24"/>
          <w:szCs w:val="24"/>
        </w:rPr>
        <w:t xml:space="preserve">scored as one point greater than the previous possible response. </w:t>
      </w:r>
      <w:r w:rsidRPr="00BF1B33">
        <w:rPr>
          <w:rFonts w:ascii="Times New Roman" w:eastAsia="Times New Roman" w:hAnsi="Times New Roman" w:cs="Times New Roman"/>
          <w:sz w:val="24"/>
          <w:szCs w:val="24"/>
        </w:rPr>
        <w:t>The student’s total implicit theory of intelligence score was the average of their responses on the three questions ranging from a minimum of one to a maximum of six.</w:t>
      </w:r>
      <w:r w:rsidR="00713D36" w:rsidRPr="00BF1B33">
        <w:rPr>
          <w:rFonts w:ascii="Times New Roman" w:eastAsia="Times New Roman" w:hAnsi="Times New Roman" w:cs="Times New Roman"/>
          <w:sz w:val="24"/>
          <w:szCs w:val="24"/>
        </w:rPr>
        <w:t xml:space="preserve"> The Cognitive Reflection test and the Remote Associat</w:t>
      </w:r>
      <w:r w:rsidR="00C870F2">
        <w:rPr>
          <w:rFonts w:ascii="Times New Roman" w:eastAsia="Times New Roman" w:hAnsi="Times New Roman" w:cs="Times New Roman"/>
          <w:sz w:val="24"/>
          <w:szCs w:val="24"/>
        </w:rPr>
        <w:t>es Test were easier to score as</w:t>
      </w:r>
      <w:r w:rsidR="00713D36" w:rsidRPr="00BF1B33">
        <w:rPr>
          <w:rFonts w:ascii="Times New Roman" w:eastAsia="Times New Roman" w:hAnsi="Times New Roman" w:cs="Times New Roman"/>
          <w:sz w:val="24"/>
          <w:szCs w:val="24"/>
        </w:rPr>
        <w:t xml:space="preserve"> each </w:t>
      </w:r>
      <w:r w:rsidR="00C870F2">
        <w:rPr>
          <w:rFonts w:ascii="Times New Roman" w:eastAsia="Times New Roman" w:hAnsi="Times New Roman" w:cs="Times New Roman"/>
          <w:sz w:val="24"/>
          <w:szCs w:val="24"/>
        </w:rPr>
        <w:t>of the questions</w:t>
      </w:r>
      <w:r w:rsidR="00713D36" w:rsidRPr="00BF1B33">
        <w:rPr>
          <w:rFonts w:ascii="Times New Roman" w:eastAsia="Times New Roman" w:hAnsi="Times New Roman" w:cs="Times New Roman"/>
          <w:sz w:val="24"/>
          <w:szCs w:val="24"/>
        </w:rPr>
        <w:t xml:space="preserve"> had a correct response. Students were given a score based on how many Cognitive Reflection test questions they responded correctly to (range from zero to seven) and how many Remote Associates Test questions they responded correctly to (range from zero to thirty). </w:t>
      </w:r>
    </w:p>
    <w:p w:rsidR="00465464" w:rsidRPr="00BF1B33" w:rsidRDefault="005C5EBE">
      <w:pPr>
        <w:spacing w:line="480" w:lineRule="auto"/>
        <w:jc w:val="center"/>
        <w:rPr>
          <w:rFonts w:ascii="Times New Roman" w:eastAsia="Times New Roman" w:hAnsi="Times New Roman" w:cs="Times New Roman"/>
          <w:b/>
          <w:sz w:val="24"/>
          <w:szCs w:val="24"/>
        </w:rPr>
      </w:pPr>
      <w:r w:rsidRPr="00BF1B33">
        <w:rPr>
          <w:rFonts w:ascii="Times New Roman" w:eastAsia="Times New Roman" w:hAnsi="Times New Roman" w:cs="Times New Roman"/>
          <w:b/>
          <w:sz w:val="24"/>
          <w:szCs w:val="24"/>
        </w:rPr>
        <w:t>Analytical Technique</w:t>
      </w:r>
      <w:r w:rsidRPr="00BF1B33">
        <w:rPr>
          <w:rFonts w:ascii="Times New Roman" w:eastAsia="Times New Roman" w:hAnsi="Times New Roman" w:cs="Times New Roman"/>
          <w:b/>
          <w:sz w:val="24"/>
          <w:szCs w:val="24"/>
        </w:rPr>
        <w:tab/>
      </w:r>
    </w:p>
    <w:p w:rsidR="00812465" w:rsidRDefault="003D3048" w:rsidP="00622E21">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   </w:t>
      </w:r>
      <w:r w:rsidR="00812465">
        <w:rPr>
          <w:rFonts w:ascii="Times New Roman" w:eastAsia="Times New Roman" w:hAnsi="Times New Roman" w:cs="Times New Roman"/>
          <w:sz w:val="24"/>
          <w:szCs w:val="24"/>
        </w:rPr>
        <w:t xml:space="preserve">  The analysis of this study </w:t>
      </w:r>
      <w:r w:rsidR="006858D0">
        <w:rPr>
          <w:rFonts w:ascii="Times New Roman" w:eastAsia="Times New Roman" w:hAnsi="Times New Roman" w:cs="Times New Roman"/>
          <w:sz w:val="24"/>
          <w:szCs w:val="24"/>
        </w:rPr>
        <w:t>compared</w:t>
      </w:r>
      <w:r w:rsidR="00812465">
        <w:rPr>
          <w:rFonts w:ascii="Times New Roman" w:eastAsia="Times New Roman" w:hAnsi="Times New Roman" w:cs="Times New Roman"/>
          <w:sz w:val="24"/>
          <w:szCs w:val="24"/>
        </w:rPr>
        <w:t xml:space="preserve"> two separate group mean scores, namely those for Project Lead the Way and non-Project Lead the Way students, on the Cognitive Reflection Test and the Remote Associates Test. It was not immediately clear which analytical technique would be appropriate for the analysis. This was due to the possibility of confounding factors in the groups, other than group membership, that might contribute significantly to differences in performance on the tests administered. </w:t>
      </w:r>
    </w:p>
    <w:p w:rsidR="00EB370F" w:rsidRDefault="00812465" w:rsidP="00622E2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Because of the possibility of confounding factors, gender, age, political affiliation, and growth mindset</w:t>
      </w:r>
      <w:r w:rsidR="00EB370F">
        <w:rPr>
          <w:rFonts w:ascii="Times New Roman" w:eastAsia="Times New Roman" w:hAnsi="Times New Roman" w:cs="Times New Roman"/>
          <w:sz w:val="24"/>
          <w:szCs w:val="24"/>
        </w:rPr>
        <w:t>, were tested to determine whether they contributed significantly to differences in scores on the two tests administered. In the case of gender, an independent samples t-test was conducted to establish significance</w:t>
      </w:r>
      <w:r w:rsidR="00E415A1">
        <w:rPr>
          <w:rFonts w:ascii="Times New Roman" w:eastAsia="Times New Roman" w:hAnsi="Times New Roman" w:cs="Times New Roman"/>
          <w:sz w:val="24"/>
          <w:szCs w:val="24"/>
        </w:rPr>
        <w:t xml:space="preserve"> in gender differences between the two groups</w:t>
      </w:r>
      <w:r w:rsidR="00EB370F">
        <w:rPr>
          <w:rFonts w:ascii="Times New Roman" w:eastAsia="Times New Roman" w:hAnsi="Times New Roman" w:cs="Times New Roman"/>
          <w:sz w:val="24"/>
          <w:szCs w:val="24"/>
        </w:rPr>
        <w:t xml:space="preserve">. In the other cases, because the variable did not exhibit a binary classification, one way between-subjects analysis of variance </w:t>
      </w:r>
      <w:r w:rsidR="00841948">
        <w:rPr>
          <w:rFonts w:ascii="Times New Roman" w:eastAsia="Times New Roman" w:hAnsi="Times New Roman" w:cs="Times New Roman"/>
          <w:sz w:val="24"/>
          <w:szCs w:val="24"/>
        </w:rPr>
        <w:t xml:space="preserve">or a bivariate </w:t>
      </w:r>
      <w:r w:rsidR="00EB0222">
        <w:rPr>
          <w:rFonts w:ascii="Times New Roman" w:eastAsia="Times New Roman" w:hAnsi="Times New Roman" w:cs="Times New Roman"/>
          <w:sz w:val="24"/>
          <w:szCs w:val="24"/>
        </w:rPr>
        <w:t>P</w:t>
      </w:r>
      <w:r w:rsidR="00841948">
        <w:rPr>
          <w:rFonts w:ascii="Times New Roman" w:eastAsia="Times New Roman" w:hAnsi="Times New Roman" w:cs="Times New Roman"/>
          <w:sz w:val="24"/>
          <w:szCs w:val="24"/>
        </w:rPr>
        <w:t xml:space="preserve">earson correlation </w:t>
      </w:r>
      <w:r w:rsidR="00EB370F">
        <w:rPr>
          <w:rFonts w:ascii="Times New Roman" w:eastAsia="Times New Roman" w:hAnsi="Times New Roman" w:cs="Times New Roman"/>
          <w:sz w:val="24"/>
          <w:szCs w:val="24"/>
        </w:rPr>
        <w:t xml:space="preserve">was </w:t>
      </w:r>
      <w:r w:rsidR="00EB370F">
        <w:rPr>
          <w:rFonts w:ascii="Times New Roman" w:eastAsia="Times New Roman" w:hAnsi="Times New Roman" w:cs="Times New Roman"/>
          <w:sz w:val="24"/>
          <w:szCs w:val="24"/>
        </w:rPr>
        <w:lastRenderedPageBreak/>
        <w:t>used to quantify the relationships between the possible confounding</w:t>
      </w:r>
      <w:r w:rsidR="001D4318">
        <w:rPr>
          <w:rFonts w:ascii="Times New Roman" w:eastAsia="Times New Roman" w:hAnsi="Times New Roman" w:cs="Times New Roman"/>
          <w:sz w:val="24"/>
          <w:szCs w:val="24"/>
        </w:rPr>
        <w:t xml:space="preserve"> variables and scores on</w:t>
      </w:r>
      <w:r w:rsidR="00841948">
        <w:rPr>
          <w:rFonts w:ascii="Times New Roman" w:eastAsia="Times New Roman" w:hAnsi="Times New Roman" w:cs="Times New Roman"/>
          <w:sz w:val="24"/>
          <w:szCs w:val="24"/>
        </w:rPr>
        <w:t xml:space="preserve"> one or both</w:t>
      </w:r>
      <w:r w:rsidR="00EB370F">
        <w:rPr>
          <w:rFonts w:ascii="Times New Roman" w:eastAsia="Times New Roman" w:hAnsi="Times New Roman" w:cs="Times New Roman"/>
          <w:sz w:val="24"/>
          <w:szCs w:val="24"/>
        </w:rPr>
        <w:t xml:space="preserve"> tests administered</w:t>
      </w:r>
      <w:r w:rsidR="00841948">
        <w:rPr>
          <w:rFonts w:ascii="Times New Roman" w:eastAsia="Times New Roman" w:hAnsi="Times New Roman" w:cs="Times New Roman"/>
          <w:sz w:val="24"/>
          <w:szCs w:val="24"/>
        </w:rPr>
        <w:t>, as necessary</w:t>
      </w:r>
      <w:r w:rsidR="00EB370F">
        <w:rPr>
          <w:rFonts w:ascii="Times New Roman" w:eastAsia="Times New Roman" w:hAnsi="Times New Roman" w:cs="Times New Roman"/>
          <w:sz w:val="24"/>
          <w:szCs w:val="24"/>
        </w:rPr>
        <w:t>. The final analysis comparing the scores of Project Lead the Way and non-Project Lead the Way student scores on the two tests administered was performed by one way between-subject analysis of variance.</w:t>
      </w:r>
    </w:p>
    <w:p w:rsidR="0016391D" w:rsidRDefault="0016391D" w:rsidP="0016391D">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Limitations</w:t>
      </w:r>
    </w:p>
    <w:p w:rsidR="0016391D" w:rsidRPr="0016391D" w:rsidRDefault="002A264A" w:rsidP="0016391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F6E8C">
        <w:rPr>
          <w:rFonts w:ascii="Times New Roman" w:eastAsia="Times New Roman" w:hAnsi="Times New Roman" w:cs="Times New Roman"/>
          <w:sz w:val="24"/>
          <w:szCs w:val="24"/>
        </w:rPr>
        <w:t xml:space="preserve"> </w:t>
      </w:r>
      <w:r w:rsidR="001E0131">
        <w:rPr>
          <w:rFonts w:ascii="Times New Roman" w:eastAsia="Times New Roman" w:hAnsi="Times New Roman" w:cs="Times New Roman"/>
          <w:sz w:val="24"/>
          <w:szCs w:val="24"/>
        </w:rPr>
        <w:t>This study did suffer from limitations. One</w:t>
      </w:r>
      <w:r>
        <w:rPr>
          <w:rFonts w:ascii="Times New Roman" w:eastAsia="Times New Roman" w:hAnsi="Times New Roman" w:cs="Times New Roman"/>
          <w:sz w:val="24"/>
          <w:szCs w:val="24"/>
        </w:rPr>
        <w:t xml:space="preserve"> limitation</w:t>
      </w:r>
      <w:r w:rsidR="004E48A7">
        <w:rPr>
          <w:rFonts w:ascii="Times New Roman" w:eastAsia="Times New Roman" w:hAnsi="Times New Roman" w:cs="Times New Roman"/>
          <w:sz w:val="24"/>
          <w:szCs w:val="24"/>
        </w:rPr>
        <w:t xml:space="preserve"> of the study</w:t>
      </w:r>
      <w:r>
        <w:rPr>
          <w:rFonts w:ascii="Times New Roman" w:eastAsia="Times New Roman" w:hAnsi="Times New Roman" w:cs="Times New Roman"/>
          <w:sz w:val="24"/>
          <w:szCs w:val="24"/>
        </w:rPr>
        <w:t xml:space="preserve"> was its</w:t>
      </w:r>
      <w:r w:rsidR="004E48A7">
        <w:rPr>
          <w:rFonts w:ascii="Times New Roman" w:eastAsia="Times New Roman" w:hAnsi="Times New Roman" w:cs="Times New Roman"/>
          <w:sz w:val="24"/>
          <w:szCs w:val="24"/>
        </w:rPr>
        <w:t xml:space="preserve"> design</w:t>
      </w:r>
      <w:r>
        <w:rPr>
          <w:rFonts w:ascii="Times New Roman" w:eastAsia="Times New Roman" w:hAnsi="Times New Roman" w:cs="Times New Roman"/>
          <w:sz w:val="24"/>
          <w:szCs w:val="24"/>
        </w:rPr>
        <w:t xml:space="preserve">. </w:t>
      </w:r>
      <w:r w:rsidR="006C06AF">
        <w:rPr>
          <w:rFonts w:ascii="Times New Roman" w:eastAsia="Times New Roman" w:hAnsi="Times New Roman" w:cs="Times New Roman"/>
          <w:sz w:val="24"/>
          <w:szCs w:val="24"/>
        </w:rPr>
        <w:t xml:space="preserve">This study was of a simple ex post facto design that compared group means. The exposure to Project Lead the Way curriculum was not a consequence of the study or controlled by the researcher. Therefore, from a research perspective, the study tested the possible effects of an experience rather than a treatment (Leedy &amp; Ormrod, 2005). </w:t>
      </w:r>
      <w:r w:rsidR="000B63EB">
        <w:rPr>
          <w:rFonts w:ascii="Times New Roman" w:eastAsia="Times New Roman" w:hAnsi="Times New Roman" w:cs="Times New Roman"/>
          <w:sz w:val="24"/>
          <w:szCs w:val="24"/>
        </w:rPr>
        <w:t xml:space="preserve">Future studies might account for this by testing students pre and post Project Lead the Way exposure. </w:t>
      </w:r>
      <w:r w:rsidR="006C06AF">
        <w:rPr>
          <w:rFonts w:ascii="Times New Roman" w:eastAsia="Times New Roman" w:hAnsi="Times New Roman" w:cs="Times New Roman"/>
          <w:sz w:val="24"/>
          <w:szCs w:val="24"/>
        </w:rPr>
        <w:t xml:space="preserve">Another limitation of the study is the possibility of selection bias in the sample. Students were not randomly assigned </w:t>
      </w:r>
      <w:r w:rsidR="00AA2196">
        <w:rPr>
          <w:rFonts w:ascii="Times New Roman" w:eastAsia="Times New Roman" w:hAnsi="Times New Roman" w:cs="Times New Roman"/>
          <w:sz w:val="24"/>
          <w:szCs w:val="24"/>
        </w:rPr>
        <w:t>Project Lead the Way coursework,</w:t>
      </w:r>
      <w:r w:rsidR="00EC1BA6">
        <w:rPr>
          <w:rFonts w:ascii="Times New Roman" w:eastAsia="Times New Roman" w:hAnsi="Times New Roman" w:cs="Times New Roman"/>
          <w:sz w:val="24"/>
          <w:szCs w:val="24"/>
        </w:rPr>
        <w:t xml:space="preserve"> instead</w:t>
      </w:r>
      <w:r w:rsidR="00AA2196">
        <w:rPr>
          <w:rFonts w:ascii="Times New Roman" w:eastAsia="Times New Roman" w:hAnsi="Times New Roman" w:cs="Times New Roman"/>
          <w:sz w:val="24"/>
          <w:szCs w:val="24"/>
        </w:rPr>
        <w:t xml:space="preserve"> they </w:t>
      </w:r>
      <w:r w:rsidR="00EC1BA6">
        <w:rPr>
          <w:rFonts w:ascii="Times New Roman" w:eastAsia="Times New Roman" w:hAnsi="Times New Roman" w:cs="Times New Roman"/>
          <w:sz w:val="24"/>
          <w:szCs w:val="24"/>
        </w:rPr>
        <w:t>opted in</w:t>
      </w:r>
      <w:r w:rsidR="00AA2196">
        <w:rPr>
          <w:rFonts w:ascii="Times New Roman" w:eastAsia="Times New Roman" w:hAnsi="Times New Roman" w:cs="Times New Roman"/>
          <w:sz w:val="24"/>
          <w:szCs w:val="24"/>
        </w:rPr>
        <w:t>. There may exist differences in the characteristics of students who voluntarily choose to engage with elective math and science curriculum</w:t>
      </w:r>
      <w:r w:rsidR="000B63EB">
        <w:rPr>
          <w:rFonts w:ascii="Times New Roman" w:eastAsia="Times New Roman" w:hAnsi="Times New Roman" w:cs="Times New Roman"/>
          <w:sz w:val="24"/>
          <w:szCs w:val="24"/>
        </w:rPr>
        <w:t xml:space="preserve"> and see themselves as potential candidates for post secondary engineering coursework and careers.</w:t>
      </w:r>
      <w:r w:rsidR="00EC1BA6">
        <w:rPr>
          <w:rFonts w:ascii="Times New Roman" w:eastAsia="Times New Roman" w:hAnsi="Times New Roman" w:cs="Times New Roman"/>
          <w:sz w:val="24"/>
          <w:szCs w:val="24"/>
        </w:rPr>
        <w:t xml:space="preserve"> Attempts were made in the study to mitigate some of these limitations. Specifically, the study did control for student differences that may have been related to the outcome variables and student sample groups were restricted to programs whose primary mission is to prepare students for college coursework. </w:t>
      </w:r>
      <w:r w:rsidR="002331C5">
        <w:rPr>
          <w:rFonts w:ascii="Times New Roman" w:eastAsia="Times New Roman" w:hAnsi="Times New Roman" w:cs="Times New Roman"/>
          <w:sz w:val="24"/>
          <w:szCs w:val="24"/>
        </w:rPr>
        <w:t xml:space="preserve">Even though attempts were made to control for characteristics outside of Project Lead the Way membership that may contribute to group differences in performance on the Cognitive Reflection Test, there are many other confounding variables that were not controlled for. </w:t>
      </w:r>
    </w:p>
    <w:p w:rsidR="006F6E8C" w:rsidRDefault="006F6E8C" w:rsidP="004F614A">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br w:type="page"/>
      </w:r>
      <w:r>
        <w:rPr>
          <w:rFonts w:ascii="Times New Roman" w:eastAsia="Times New Roman" w:hAnsi="Times New Roman" w:cs="Times New Roman"/>
          <w:sz w:val="24"/>
          <w:szCs w:val="24"/>
        </w:rPr>
        <w:lastRenderedPageBreak/>
        <w:t>CHAPTER V: RESULTS</w:t>
      </w:r>
    </w:p>
    <w:p w:rsidR="004F614A" w:rsidRPr="004F614A" w:rsidRDefault="004F614A" w:rsidP="004F614A">
      <w:pPr>
        <w:jc w:val="center"/>
        <w:rPr>
          <w:rFonts w:ascii="Times New Roman" w:eastAsia="Times New Roman" w:hAnsi="Times New Roman" w:cs="Times New Roman"/>
          <w:b/>
          <w:sz w:val="24"/>
          <w:szCs w:val="24"/>
        </w:rPr>
      </w:pPr>
    </w:p>
    <w:p w:rsidR="00812465" w:rsidRPr="00EB370F" w:rsidRDefault="006F6E8C" w:rsidP="00EB370F">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rsidR="00A06EC6" w:rsidRDefault="0057132D" w:rsidP="00622E2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C325F">
        <w:rPr>
          <w:rFonts w:ascii="Times New Roman" w:eastAsia="Times New Roman" w:hAnsi="Times New Roman" w:cs="Times New Roman"/>
          <w:sz w:val="24"/>
          <w:szCs w:val="24"/>
        </w:rPr>
        <w:t>T</w:t>
      </w:r>
      <w:r>
        <w:rPr>
          <w:rFonts w:ascii="Times New Roman" w:eastAsia="Times New Roman" w:hAnsi="Times New Roman" w:cs="Times New Roman"/>
          <w:sz w:val="24"/>
          <w:szCs w:val="24"/>
        </w:rPr>
        <w:t>his study was conducted to determine whether student interaction with a curriculum that emphasized deeper learning and the acquisition of 21</w:t>
      </w:r>
      <w:r w:rsidRPr="0057132D">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Century skillsets fostered increased problem solvi</w:t>
      </w:r>
      <w:r w:rsidR="002129B8">
        <w:rPr>
          <w:rFonts w:ascii="Times New Roman" w:eastAsia="Times New Roman" w:hAnsi="Times New Roman" w:cs="Times New Roman"/>
          <w:sz w:val="24"/>
          <w:szCs w:val="24"/>
        </w:rPr>
        <w:t xml:space="preserve">ng skill and creative thinking. To validate that differences in the results of the tests were potentially due to differences in group membership, the study investigated the possible existence of confounding variables. </w:t>
      </w:r>
      <w:r w:rsidR="008A3049">
        <w:rPr>
          <w:rFonts w:ascii="Times New Roman" w:eastAsia="Times New Roman" w:hAnsi="Times New Roman" w:cs="Times New Roman"/>
          <w:sz w:val="24"/>
          <w:szCs w:val="24"/>
        </w:rPr>
        <w:t>Confounding factors analyzed as po</w:t>
      </w:r>
      <w:r w:rsidR="004F52AB">
        <w:rPr>
          <w:rFonts w:ascii="Times New Roman" w:eastAsia="Times New Roman" w:hAnsi="Times New Roman" w:cs="Times New Roman"/>
          <w:sz w:val="24"/>
          <w:szCs w:val="24"/>
        </w:rPr>
        <w:t>tentially</w:t>
      </w:r>
      <w:r w:rsidR="008A3049">
        <w:rPr>
          <w:rFonts w:ascii="Times New Roman" w:eastAsia="Times New Roman" w:hAnsi="Times New Roman" w:cs="Times New Roman"/>
          <w:sz w:val="24"/>
          <w:szCs w:val="24"/>
        </w:rPr>
        <w:t xml:space="preserve"> contributing to differences in group means included gender, age, political affiliation, and growth mindset attenuation. </w:t>
      </w:r>
      <w:r w:rsidR="002129B8">
        <w:rPr>
          <w:rFonts w:ascii="Times New Roman" w:eastAsia="Times New Roman" w:hAnsi="Times New Roman" w:cs="Times New Roman"/>
          <w:sz w:val="24"/>
          <w:szCs w:val="24"/>
        </w:rPr>
        <w:t xml:space="preserve">After finding no evidence that </w:t>
      </w:r>
      <w:r w:rsidR="004F52AB">
        <w:rPr>
          <w:rFonts w:ascii="Times New Roman" w:eastAsia="Times New Roman" w:hAnsi="Times New Roman" w:cs="Times New Roman"/>
          <w:sz w:val="24"/>
          <w:szCs w:val="24"/>
        </w:rPr>
        <w:t xml:space="preserve">confounding variables played a statistically significant factor in test results for either the Cognitive Reflection Test of the Remote Associates Test the decision to not control for any confounding variable was made. After eliminating the need to control for confounding factors, </w:t>
      </w:r>
      <w:r w:rsidR="002129B8">
        <w:rPr>
          <w:rFonts w:ascii="Times New Roman" w:eastAsia="Times New Roman" w:hAnsi="Times New Roman" w:cs="Times New Roman"/>
          <w:sz w:val="24"/>
          <w:szCs w:val="24"/>
        </w:rPr>
        <w:t xml:space="preserve">differences in group means </w:t>
      </w:r>
      <w:r w:rsidR="004F52AB">
        <w:rPr>
          <w:rFonts w:ascii="Times New Roman" w:eastAsia="Times New Roman" w:hAnsi="Times New Roman" w:cs="Times New Roman"/>
          <w:sz w:val="24"/>
          <w:szCs w:val="24"/>
        </w:rPr>
        <w:t xml:space="preserve">regarding performance on the Cognitive Reflection Test and the Remote Associates Tests </w:t>
      </w:r>
      <w:r w:rsidR="002129B8">
        <w:rPr>
          <w:rFonts w:ascii="Times New Roman" w:eastAsia="Times New Roman" w:hAnsi="Times New Roman" w:cs="Times New Roman"/>
          <w:sz w:val="24"/>
          <w:szCs w:val="24"/>
        </w:rPr>
        <w:t xml:space="preserve">between Project Lead the Way and non Project Lead the Way students were compared. </w:t>
      </w:r>
      <w:r w:rsidR="008F1AD3">
        <w:rPr>
          <w:rFonts w:ascii="Times New Roman" w:eastAsia="Times New Roman" w:hAnsi="Times New Roman" w:cs="Times New Roman"/>
          <w:sz w:val="24"/>
          <w:szCs w:val="24"/>
        </w:rPr>
        <w:t>For both the Cognitive Reflection Test and the Remote Associates Test, Project Lead the Way students were found to perform significantly better than their non-Project Lead the Way peers.</w:t>
      </w:r>
      <w:r w:rsidR="002129B8">
        <w:rPr>
          <w:rFonts w:ascii="Times New Roman" w:eastAsia="Times New Roman" w:hAnsi="Times New Roman" w:cs="Times New Roman"/>
          <w:sz w:val="24"/>
          <w:szCs w:val="24"/>
        </w:rPr>
        <w:t xml:space="preserve"> </w:t>
      </w:r>
    </w:p>
    <w:p w:rsidR="00C779E8" w:rsidRPr="00C779E8" w:rsidRDefault="00C779E8" w:rsidP="00C779E8">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Confounding Variables</w:t>
      </w:r>
    </w:p>
    <w:p w:rsidR="00A12DC6" w:rsidRPr="00BF1B33" w:rsidRDefault="00812465" w:rsidP="00622E2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12DC6" w:rsidRPr="00BF1B33">
        <w:rPr>
          <w:rFonts w:ascii="Times New Roman" w:eastAsia="Times New Roman" w:hAnsi="Times New Roman" w:cs="Times New Roman"/>
          <w:sz w:val="24"/>
          <w:szCs w:val="24"/>
        </w:rPr>
        <w:t xml:space="preserve">The first step in analysis was to establish whether or not either Cognitive Reflection test scores or Remote Associates Test scores differed significantly based on any of the criterion identified prior to and collected during testing. The purpose of this analysis </w:t>
      </w:r>
      <w:r w:rsidR="002F2D46">
        <w:rPr>
          <w:rFonts w:ascii="Times New Roman" w:eastAsia="Times New Roman" w:hAnsi="Times New Roman" w:cs="Times New Roman"/>
          <w:sz w:val="24"/>
          <w:szCs w:val="24"/>
        </w:rPr>
        <w:t>was</w:t>
      </w:r>
      <w:r w:rsidR="00A12DC6" w:rsidRPr="00BF1B33">
        <w:rPr>
          <w:rFonts w:ascii="Times New Roman" w:eastAsia="Times New Roman" w:hAnsi="Times New Roman" w:cs="Times New Roman"/>
          <w:sz w:val="24"/>
          <w:szCs w:val="24"/>
        </w:rPr>
        <w:t xml:space="preserve"> to establish whether controls need</w:t>
      </w:r>
      <w:r w:rsidR="002F2D46">
        <w:rPr>
          <w:rFonts w:ascii="Times New Roman" w:eastAsia="Times New Roman" w:hAnsi="Times New Roman" w:cs="Times New Roman"/>
          <w:sz w:val="24"/>
          <w:szCs w:val="24"/>
        </w:rPr>
        <w:t>ed</w:t>
      </w:r>
      <w:r w:rsidR="00A12DC6" w:rsidRPr="00BF1B33">
        <w:rPr>
          <w:rFonts w:ascii="Times New Roman" w:eastAsia="Times New Roman" w:hAnsi="Times New Roman" w:cs="Times New Roman"/>
          <w:sz w:val="24"/>
          <w:szCs w:val="24"/>
        </w:rPr>
        <w:t xml:space="preserve"> to be considered via ANCOVA analysis when </w:t>
      </w:r>
      <w:r w:rsidR="00A12DC6" w:rsidRPr="00BF1B33">
        <w:rPr>
          <w:rFonts w:ascii="Times New Roman" w:eastAsia="Times New Roman" w:hAnsi="Times New Roman" w:cs="Times New Roman"/>
          <w:sz w:val="24"/>
          <w:szCs w:val="24"/>
        </w:rPr>
        <w:lastRenderedPageBreak/>
        <w:t>comparing mean scores of the two tests based on Project Lead the Way membership, the ultimate goal of the study.</w:t>
      </w:r>
    </w:p>
    <w:p w:rsidR="004F10C3" w:rsidRDefault="00A12DC6" w:rsidP="00622E21">
      <w:pPr>
        <w:spacing w:line="480" w:lineRule="auto"/>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   Differences in Cognitive Reflection and Remote Associates test scores by gender were analyzed first. </w:t>
      </w:r>
      <w:r w:rsidR="00841948">
        <w:rPr>
          <w:rFonts w:ascii="Times New Roman" w:eastAsia="Times New Roman" w:hAnsi="Times New Roman" w:cs="Times New Roman"/>
          <w:sz w:val="24"/>
          <w:szCs w:val="24"/>
        </w:rPr>
        <w:t xml:space="preserve">Descriptive statistics and score distributions by gender as box </w:t>
      </w:r>
      <w:r w:rsidR="0023771C">
        <w:rPr>
          <w:rFonts w:ascii="Times New Roman" w:eastAsia="Times New Roman" w:hAnsi="Times New Roman" w:cs="Times New Roman"/>
          <w:sz w:val="24"/>
          <w:szCs w:val="24"/>
        </w:rPr>
        <w:t xml:space="preserve">and </w:t>
      </w:r>
      <w:r w:rsidR="00841948">
        <w:rPr>
          <w:rFonts w:ascii="Times New Roman" w:eastAsia="Times New Roman" w:hAnsi="Times New Roman" w:cs="Times New Roman"/>
          <w:sz w:val="24"/>
          <w:szCs w:val="24"/>
        </w:rPr>
        <w:t xml:space="preserve">whisker plots are </w:t>
      </w:r>
      <w:r w:rsidR="004F10C3">
        <w:rPr>
          <w:rFonts w:ascii="Times New Roman" w:eastAsia="Times New Roman" w:hAnsi="Times New Roman" w:cs="Times New Roman"/>
          <w:sz w:val="24"/>
          <w:szCs w:val="24"/>
        </w:rPr>
        <w:t xml:space="preserve">presented in </w:t>
      </w:r>
      <w:r w:rsidR="00683784">
        <w:rPr>
          <w:rFonts w:ascii="Times New Roman" w:eastAsia="Times New Roman" w:hAnsi="Times New Roman" w:cs="Times New Roman"/>
          <w:sz w:val="24"/>
          <w:szCs w:val="24"/>
        </w:rPr>
        <w:t>Table 1 and Figures 3 and 4</w:t>
      </w:r>
      <w:r w:rsidR="00841948">
        <w:rPr>
          <w:rFonts w:ascii="Times New Roman" w:eastAsia="Times New Roman" w:hAnsi="Times New Roman" w:cs="Times New Roman"/>
          <w:sz w:val="24"/>
          <w:szCs w:val="24"/>
        </w:rPr>
        <w:t xml:space="preserve">. </w:t>
      </w:r>
      <w:r w:rsidR="00683784">
        <w:rPr>
          <w:rFonts w:ascii="Times New Roman" w:eastAsia="Times New Roman" w:hAnsi="Times New Roman" w:cs="Times New Roman"/>
          <w:sz w:val="24"/>
          <w:szCs w:val="24"/>
        </w:rPr>
        <w:t xml:space="preserve">For both the Cognitive Reflection Test (CRT) and the Remote Associates Test (RAT) 23 female and 39 male subjects completed the test. </w:t>
      </w:r>
      <w:r w:rsidR="006E240A">
        <w:rPr>
          <w:rFonts w:ascii="Times New Roman" w:eastAsia="Times New Roman" w:hAnsi="Times New Roman" w:cs="Times New Roman"/>
          <w:sz w:val="24"/>
          <w:szCs w:val="24"/>
        </w:rPr>
        <w:t>While the median score by gender was exactly the same for each test on average male students performed slightly better on the Cognitive Reflection Test and female students performed slightly better on the Remote Associates Test.</w:t>
      </w:r>
    </w:p>
    <w:p w:rsidR="004F10C3" w:rsidRDefault="00683784" w:rsidP="00622E21">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Table 1</w:t>
      </w:r>
      <w:r w:rsidR="004F10C3">
        <w:rPr>
          <w:rFonts w:ascii="Times New Roman" w:eastAsia="Times New Roman" w:hAnsi="Times New Roman" w:cs="Times New Roman"/>
          <w:i/>
          <w:sz w:val="24"/>
          <w:szCs w:val="24"/>
        </w:rPr>
        <w:t xml:space="preserve"> – Cognitive Reflection Test and Remote Associates Test descriptive statistics by gender</w:t>
      </w:r>
    </w:p>
    <w:tbl>
      <w:tblPr>
        <w:tblStyle w:val="TableGrid"/>
        <w:tblW w:w="0" w:type="auto"/>
        <w:tblLook w:val="04A0" w:firstRow="1" w:lastRow="0" w:firstColumn="1" w:lastColumn="0" w:noHBand="0" w:noVBand="1"/>
      </w:tblPr>
      <w:tblGrid>
        <w:gridCol w:w="786"/>
        <w:gridCol w:w="978"/>
        <w:gridCol w:w="525"/>
        <w:gridCol w:w="1957"/>
        <w:gridCol w:w="2031"/>
        <w:gridCol w:w="2353"/>
      </w:tblGrid>
      <w:tr w:rsidR="004F10C3" w:rsidTr="004F10C3">
        <w:tc>
          <w:tcPr>
            <w:tcW w:w="805" w:type="dxa"/>
          </w:tcPr>
          <w:p w:rsidR="004F10C3" w:rsidRDefault="004F10C3"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Test</w:t>
            </w:r>
          </w:p>
        </w:tc>
        <w:tc>
          <w:tcPr>
            <w:tcW w:w="990" w:type="dxa"/>
          </w:tcPr>
          <w:p w:rsidR="004F10C3" w:rsidRDefault="004F10C3"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Gender</w:t>
            </w:r>
          </w:p>
        </w:tc>
        <w:tc>
          <w:tcPr>
            <w:tcW w:w="540" w:type="dxa"/>
          </w:tcPr>
          <w:p w:rsidR="004F10C3" w:rsidRDefault="004F10C3"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2160" w:type="dxa"/>
          </w:tcPr>
          <w:p w:rsidR="004F10C3" w:rsidRDefault="004F10C3"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Mean</w:t>
            </w:r>
          </w:p>
        </w:tc>
        <w:tc>
          <w:tcPr>
            <w:tcW w:w="2250" w:type="dxa"/>
          </w:tcPr>
          <w:p w:rsidR="004F10C3" w:rsidRDefault="004F10C3"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Median</w:t>
            </w:r>
          </w:p>
        </w:tc>
        <w:tc>
          <w:tcPr>
            <w:tcW w:w="2605" w:type="dxa"/>
          </w:tcPr>
          <w:p w:rsidR="004F10C3" w:rsidRDefault="004F10C3"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Std. Deviation</w:t>
            </w:r>
          </w:p>
        </w:tc>
      </w:tr>
      <w:tr w:rsidR="004F10C3" w:rsidTr="004F10C3">
        <w:tc>
          <w:tcPr>
            <w:tcW w:w="805" w:type="dxa"/>
            <w:vMerge w:val="restart"/>
          </w:tcPr>
          <w:p w:rsidR="004F10C3" w:rsidRDefault="004F10C3"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CRT</w:t>
            </w:r>
          </w:p>
        </w:tc>
        <w:tc>
          <w:tcPr>
            <w:tcW w:w="990" w:type="dxa"/>
          </w:tcPr>
          <w:p w:rsidR="004F10C3" w:rsidRDefault="004F10C3"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Female</w:t>
            </w:r>
          </w:p>
        </w:tc>
        <w:tc>
          <w:tcPr>
            <w:tcW w:w="540" w:type="dxa"/>
          </w:tcPr>
          <w:p w:rsidR="004F10C3" w:rsidRDefault="004F10C3"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2160" w:type="dxa"/>
          </w:tcPr>
          <w:p w:rsidR="004F10C3" w:rsidRDefault="004F10C3"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1.6957</w:t>
            </w:r>
          </w:p>
        </w:tc>
        <w:tc>
          <w:tcPr>
            <w:tcW w:w="2250" w:type="dxa"/>
          </w:tcPr>
          <w:p w:rsidR="004F10C3" w:rsidRDefault="004F10C3"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CE2E75">
              <w:rPr>
                <w:rFonts w:ascii="Times New Roman" w:eastAsia="Times New Roman" w:hAnsi="Times New Roman" w:cs="Times New Roman"/>
                <w:sz w:val="24"/>
                <w:szCs w:val="24"/>
              </w:rPr>
              <w:t>.0000</w:t>
            </w:r>
          </w:p>
        </w:tc>
        <w:tc>
          <w:tcPr>
            <w:tcW w:w="2605" w:type="dxa"/>
          </w:tcPr>
          <w:p w:rsidR="004F10C3" w:rsidRDefault="004F10C3"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1.57926</w:t>
            </w:r>
          </w:p>
        </w:tc>
      </w:tr>
      <w:tr w:rsidR="004F10C3" w:rsidTr="004F10C3">
        <w:tc>
          <w:tcPr>
            <w:tcW w:w="805" w:type="dxa"/>
            <w:vMerge/>
          </w:tcPr>
          <w:p w:rsidR="004F10C3" w:rsidRDefault="004F10C3"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p>
        </w:tc>
        <w:tc>
          <w:tcPr>
            <w:tcW w:w="990" w:type="dxa"/>
          </w:tcPr>
          <w:p w:rsidR="004F10C3" w:rsidRDefault="004F10C3"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Male</w:t>
            </w:r>
          </w:p>
        </w:tc>
        <w:tc>
          <w:tcPr>
            <w:tcW w:w="540" w:type="dxa"/>
          </w:tcPr>
          <w:p w:rsidR="004F10C3" w:rsidRDefault="004F10C3"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2160" w:type="dxa"/>
          </w:tcPr>
          <w:p w:rsidR="004F10C3" w:rsidRDefault="004F10C3"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2.5641</w:t>
            </w:r>
          </w:p>
        </w:tc>
        <w:tc>
          <w:tcPr>
            <w:tcW w:w="2250" w:type="dxa"/>
          </w:tcPr>
          <w:p w:rsidR="004F10C3" w:rsidRDefault="004F10C3"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CE2E75">
              <w:rPr>
                <w:rFonts w:ascii="Times New Roman" w:eastAsia="Times New Roman" w:hAnsi="Times New Roman" w:cs="Times New Roman"/>
                <w:sz w:val="24"/>
                <w:szCs w:val="24"/>
              </w:rPr>
              <w:t>.0000</w:t>
            </w:r>
          </w:p>
        </w:tc>
        <w:tc>
          <w:tcPr>
            <w:tcW w:w="2605" w:type="dxa"/>
          </w:tcPr>
          <w:p w:rsidR="004F10C3" w:rsidRDefault="004F10C3"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2.01043</w:t>
            </w:r>
          </w:p>
        </w:tc>
      </w:tr>
      <w:tr w:rsidR="004F10C3" w:rsidTr="004F10C3">
        <w:tc>
          <w:tcPr>
            <w:tcW w:w="805" w:type="dxa"/>
            <w:vMerge w:val="restart"/>
          </w:tcPr>
          <w:p w:rsidR="004F10C3" w:rsidRDefault="004F10C3"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RAT</w:t>
            </w:r>
          </w:p>
        </w:tc>
        <w:tc>
          <w:tcPr>
            <w:tcW w:w="990" w:type="dxa"/>
          </w:tcPr>
          <w:p w:rsidR="004F10C3" w:rsidRDefault="004F10C3"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Female</w:t>
            </w:r>
          </w:p>
        </w:tc>
        <w:tc>
          <w:tcPr>
            <w:tcW w:w="540" w:type="dxa"/>
          </w:tcPr>
          <w:p w:rsidR="004F10C3" w:rsidRDefault="004F10C3"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2160" w:type="dxa"/>
          </w:tcPr>
          <w:p w:rsidR="004F10C3" w:rsidRDefault="00CE2E75"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21.3913</w:t>
            </w:r>
          </w:p>
        </w:tc>
        <w:tc>
          <w:tcPr>
            <w:tcW w:w="2250" w:type="dxa"/>
          </w:tcPr>
          <w:p w:rsidR="004F10C3" w:rsidRDefault="00CE2E75"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21.0000</w:t>
            </w:r>
          </w:p>
        </w:tc>
        <w:tc>
          <w:tcPr>
            <w:tcW w:w="2605" w:type="dxa"/>
          </w:tcPr>
          <w:p w:rsidR="004F10C3" w:rsidRDefault="00CE2E75"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4.44910</w:t>
            </w:r>
          </w:p>
        </w:tc>
      </w:tr>
      <w:tr w:rsidR="004F10C3" w:rsidTr="004F10C3">
        <w:tc>
          <w:tcPr>
            <w:tcW w:w="805" w:type="dxa"/>
            <w:vMerge/>
          </w:tcPr>
          <w:p w:rsidR="004F10C3" w:rsidRDefault="004F10C3"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p>
        </w:tc>
        <w:tc>
          <w:tcPr>
            <w:tcW w:w="990" w:type="dxa"/>
          </w:tcPr>
          <w:p w:rsidR="004F10C3" w:rsidRDefault="004F10C3"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Male</w:t>
            </w:r>
          </w:p>
        </w:tc>
        <w:tc>
          <w:tcPr>
            <w:tcW w:w="540" w:type="dxa"/>
          </w:tcPr>
          <w:p w:rsidR="004F10C3" w:rsidRDefault="004F10C3"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2160" w:type="dxa"/>
          </w:tcPr>
          <w:p w:rsidR="004F10C3" w:rsidRDefault="00CE2E75"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20.2308</w:t>
            </w:r>
          </w:p>
        </w:tc>
        <w:tc>
          <w:tcPr>
            <w:tcW w:w="2250" w:type="dxa"/>
          </w:tcPr>
          <w:p w:rsidR="004F10C3" w:rsidRDefault="00CE2E75"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21.0000</w:t>
            </w:r>
          </w:p>
        </w:tc>
        <w:tc>
          <w:tcPr>
            <w:tcW w:w="2605" w:type="dxa"/>
          </w:tcPr>
          <w:p w:rsidR="004F10C3" w:rsidRDefault="00CE2E75"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2.01043</w:t>
            </w:r>
          </w:p>
        </w:tc>
      </w:tr>
    </w:tbl>
    <w:p w:rsidR="006E240A" w:rsidRDefault="006E240A" w:rsidP="00622E21">
      <w:pPr>
        <w:spacing w:line="480" w:lineRule="auto"/>
        <w:rPr>
          <w:rFonts w:ascii="Times New Roman" w:eastAsia="Times New Roman" w:hAnsi="Times New Roman" w:cs="Times New Roman"/>
          <w:i/>
          <w:sz w:val="24"/>
          <w:szCs w:val="24"/>
        </w:rPr>
      </w:pPr>
    </w:p>
    <w:p w:rsidR="006E240A" w:rsidRPr="006E240A" w:rsidRDefault="006E240A" w:rsidP="00622E2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Figures 3 and 4 present box-and-whisker plots of the score distribution on the two tests by gender. As </w:t>
      </w:r>
      <w:r w:rsidR="002F2D46">
        <w:rPr>
          <w:rFonts w:ascii="Times New Roman" w:eastAsia="Times New Roman" w:hAnsi="Times New Roman" w:cs="Times New Roman"/>
          <w:sz w:val="24"/>
          <w:szCs w:val="24"/>
        </w:rPr>
        <w:t>evidenced</w:t>
      </w:r>
      <w:r>
        <w:rPr>
          <w:rFonts w:ascii="Times New Roman" w:eastAsia="Times New Roman" w:hAnsi="Times New Roman" w:cs="Times New Roman"/>
          <w:sz w:val="24"/>
          <w:szCs w:val="24"/>
        </w:rPr>
        <w:t xml:space="preserve"> in Table 1, the two groups medians </w:t>
      </w:r>
      <w:r w:rsidR="002F2D46">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the same for both tests. Further, both group’s minimums were the same for both tests. For the Cognitive Reflection Test, male scores ha</w:t>
      </w:r>
      <w:r w:rsidR="002F2D46">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a larger range an</w:t>
      </w:r>
      <w:r w:rsidR="009363EB">
        <w:rPr>
          <w:rFonts w:ascii="Times New Roman" w:eastAsia="Times New Roman" w:hAnsi="Times New Roman" w:cs="Times New Roman"/>
          <w:sz w:val="24"/>
          <w:szCs w:val="24"/>
        </w:rPr>
        <w:t>d maximum then female scores. The opposite is true on the Remote Associates Test as female scores ha</w:t>
      </w:r>
      <w:r w:rsidR="002F2D46">
        <w:rPr>
          <w:rFonts w:ascii="Times New Roman" w:eastAsia="Times New Roman" w:hAnsi="Times New Roman" w:cs="Times New Roman"/>
          <w:sz w:val="24"/>
          <w:szCs w:val="24"/>
        </w:rPr>
        <w:t>d</w:t>
      </w:r>
      <w:r w:rsidR="009363EB">
        <w:rPr>
          <w:rFonts w:ascii="Times New Roman" w:eastAsia="Times New Roman" w:hAnsi="Times New Roman" w:cs="Times New Roman"/>
          <w:sz w:val="24"/>
          <w:szCs w:val="24"/>
        </w:rPr>
        <w:t xml:space="preserve"> a larger range and maximum then male scores.</w:t>
      </w:r>
    </w:p>
    <w:p w:rsidR="004F10C3" w:rsidRPr="004F10C3" w:rsidRDefault="006E240A" w:rsidP="004F614A">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br w:type="page"/>
      </w:r>
      <w:r w:rsidR="005724DE">
        <w:rPr>
          <w:rFonts w:ascii="Times New Roman" w:eastAsia="Times New Roman" w:hAnsi="Times New Roman" w:cs="Times New Roman"/>
          <w:i/>
          <w:sz w:val="24"/>
          <w:szCs w:val="24"/>
        </w:rPr>
        <w:lastRenderedPageBreak/>
        <w:t xml:space="preserve">Figure </w:t>
      </w:r>
      <w:r>
        <w:rPr>
          <w:rFonts w:ascii="Times New Roman" w:eastAsia="Times New Roman" w:hAnsi="Times New Roman" w:cs="Times New Roman"/>
          <w:i/>
          <w:sz w:val="24"/>
          <w:szCs w:val="24"/>
        </w:rPr>
        <w:t>3</w:t>
      </w:r>
      <w:r w:rsidR="004F10C3" w:rsidRPr="004F10C3">
        <w:rPr>
          <w:rFonts w:ascii="Times New Roman" w:eastAsia="Times New Roman" w:hAnsi="Times New Roman" w:cs="Times New Roman"/>
          <w:i/>
          <w:sz w:val="24"/>
          <w:szCs w:val="24"/>
        </w:rPr>
        <w:t xml:space="preserve"> – Cognitive Reflection Test Score Distribution by Gender</w:t>
      </w:r>
    </w:p>
    <w:p w:rsidR="004F10C3" w:rsidRDefault="004F10C3" w:rsidP="00622E21">
      <w:pPr>
        <w:spacing w:line="480" w:lineRule="auto"/>
        <w:rPr>
          <w:rFonts w:ascii="Times New Roman" w:eastAsia="Times New Roman" w:hAnsi="Times New Roman" w:cs="Times New Roman"/>
          <w:sz w:val="24"/>
          <w:szCs w:val="24"/>
        </w:rPr>
      </w:pPr>
      <w:r w:rsidRPr="004F10C3">
        <w:rPr>
          <w:rFonts w:ascii="Times New Roman" w:eastAsia="Times New Roman" w:hAnsi="Times New Roman" w:cs="Times New Roman"/>
          <w:noProof/>
          <w:sz w:val="24"/>
          <w:szCs w:val="24"/>
        </w:rPr>
        <w:drawing>
          <wp:inline distT="0" distB="0" distL="0" distR="0" wp14:anchorId="45EEB139" wp14:editId="4D59AA9A">
            <wp:extent cx="5422900" cy="32004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22900" cy="3200400"/>
                    </a:xfrm>
                    <a:prstGeom prst="rect">
                      <a:avLst/>
                    </a:prstGeom>
                  </pic:spPr>
                </pic:pic>
              </a:graphicData>
            </a:graphic>
          </wp:inline>
        </w:drawing>
      </w:r>
    </w:p>
    <w:p w:rsidR="004F10C3" w:rsidRPr="004F10C3" w:rsidRDefault="005724DE" w:rsidP="00622E21">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Figure </w:t>
      </w:r>
      <w:r w:rsidR="006E240A">
        <w:rPr>
          <w:rFonts w:ascii="Times New Roman" w:eastAsia="Times New Roman" w:hAnsi="Times New Roman" w:cs="Times New Roman"/>
          <w:i/>
          <w:sz w:val="24"/>
          <w:szCs w:val="24"/>
        </w:rPr>
        <w:t>4</w:t>
      </w:r>
      <w:r w:rsidR="004F10C3" w:rsidRPr="004F10C3">
        <w:rPr>
          <w:rFonts w:ascii="Times New Roman" w:eastAsia="Times New Roman" w:hAnsi="Times New Roman" w:cs="Times New Roman"/>
          <w:i/>
          <w:sz w:val="24"/>
          <w:szCs w:val="24"/>
        </w:rPr>
        <w:t xml:space="preserve"> – Remote Associates Test Score Distribution by Gender</w:t>
      </w:r>
      <w:r w:rsidR="004F10C3">
        <w:rPr>
          <w:rFonts w:ascii="Times New Roman" w:eastAsia="Times New Roman" w:hAnsi="Times New Roman" w:cs="Times New Roman"/>
          <w:i/>
          <w:sz w:val="24"/>
          <w:szCs w:val="24"/>
        </w:rPr>
        <w:br/>
      </w:r>
      <w:r w:rsidR="004F10C3" w:rsidRPr="004F10C3">
        <w:rPr>
          <w:rFonts w:ascii="Times New Roman" w:eastAsia="Times New Roman" w:hAnsi="Times New Roman" w:cs="Times New Roman"/>
          <w:noProof/>
          <w:sz w:val="24"/>
          <w:szCs w:val="24"/>
        </w:rPr>
        <w:drawing>
          <wp:inline distT="0" distB="0" distL="0" distR="0" wp14:anchorId="735FA222" wp14:editId="2F0EE218">
            <wp:extent cx="5422900" cy="32004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22900" cy="3200400"/>
                    </a:xfrm>
                    <a:prstGeom prst="rect">
                      <a:avLst/>
                    </a:prstGeom>
                  </pic:spPr>
                </pic:pic>
              </a:graphicData>
            </a:graphic>
          </wp:inline>
        </w:drawing>
      </w:r>
    </w:p>
    <w:p w:rsidR="00486023" w:rsidRPr="00BF1B33" w:rsidRDefault="004F10C3" w:rsidP="00622E2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12DC6" w:rsidRPr="00BF1B33">
        <w:rPr>
          <w:rFonts w:ascii="Times New Roman" w:eastAsia="Times New Roman" w:hAnsi="Times New Roman" w:cs="Times New Roman"/>
          <w:sz w:val="24"/>
          <w:szCs w:val="24"/>
        </w:rPr>
        <w:t xml:space="preserve">Because gender in this study </w:t>
      </w:r>
      <w:r w:rsidR="002F2D46">
        <w:rPr>
          <w:rFonts w:ascii="Times New Roman" w:eastAsia="Times New Roman" w:hAnsi="Times New Roman" w:cs="Times New Roman"/>
          <w:sz w:val="24"/>
          <w:szCs w:val="24"/>
        </w:rPr>
        <w:t>was</w:t>
      </w:r>
      <w:r w:rsidR="00A12DC6" w:rsidRPr="00BF1B33">
        <w:rPr>
          <w:rFonts w:ascii="Times New Roman" w:eastAsia="Times New Roman" w:hAnsi="Times New Roman" w:cs="Times New Roman"/>
          <w:sz w:val="24"/>
          <w:szCs w:val="24"/>
        </w:rPr>
        <w:t xml:space="preserve"> treated as a binary categorical variable, means were compared using the independent sam</w:t>
      </w:r>
      <w:r w:rsidR="005724DE">
        <w:rPr>
          <w:rFonts w:ascii="Times New Roman" w:eastAsia="Times New Roman" w:hAnsi="Times New Roman" w:cs="Times New Roman"/>
          <w:sz w:val="24"/>
          <w:szCs w:val="24"/>
        </w:rPr>
        <w:t xml:space="preserve">ples t-test. </w:t>
      </w:r>
      <w:r w:rsidR="007D6BFB">
        <w:rPr>
          <w:rFonts w:ascii="Times New Roman" w:eastAsia="Times New Roman" w:hAnsi="Times New Roman" w:cs="Times New Roman"/>
          <w:sz w:val="24"/>
          <w:szCs w:val="24"/>
        </w:rPr>
        <w:t xml:space="preserve">The results of that test are presented in </w:t>
      </w:r>
      <w:r w:rsidR="002F2D46">
        <w:rPr>
          <w:rFonts w:ascii="Times New Roman" w:eastAsia="Times New Roman" w:hAnsi="Times New Roman" w:cs="Times New Roman"/>
          <w:sz w:val="24"/>
          <w:szCs w:val="24"/>
        </w:rPr>
        <w:t>Table 2</w:t>
      </w:r>
      <w:r w:rsidR="007D6BFB">
        <w:rPr>
          <w:rFonts w:ascii="Times New Roman" w:eastAsia="Times New Roman" w:hAnsi="Times New Roman" w:cs="Times New Roman"/>
          <w:sz w:val="24"/>
          <w:szCs w:val="24"/>
        </w:rPr>
        <w:t xml:space="preserve">. For the Cognitive Reflection Test (noted as 1 in </w:t>
      </w:r>
      <w:r w:rsidR="002F2D46">
        <w:rPr>
          <w:rFonts w:ascii="Times New Roman" w:eastAsia="Times New Roman" w:hAnsi="Times New Roman" w:cs="Times New Roman"/>
          <w:sz w:val="24"/>
          <w:szCs w:val="24"/>
        </w:rPr>
        <w:t>Table 2</w:t>
      </w:r>
      <w:r w:rsidR="007D6BFB">
        <w:rPr>
          <w:rFonts w:ascii="Times New Roman" w:eastAsia="Times New Roman" w:hAnsi="Times New Roman" w:cs="Times New Roman"/>
          <w:sz w:val="24"/>
          <w:szCs w:val="24"/>
        </w:rPr>
        <w:t xml:space="preserve">), assuming equal </w:t>
      </w:r>
      <w:r w:rsidR="007D6BFB">
        <w:rPr>
          <w:rFonts w:ascii="Times New Roman" w:eastAsia="Times New Roman" w:hAnsi="Times New Roman" w:cs="Times New Roman"/>
          <w:sz w:val="24"/>
          <w:szCs w:val="24"/>
        </w:rPr>
        <w:lastRenderedPageBreak/>
        <w:t>variance yield</w:t>
      </w:r>
      <w:r w:rsidR="002F2D46">
        <w:rPr>
          <w:rFonts w:ascii="Times New Roman" w:eastAsia="Times New Roman" w:hAnsi="Times New Roman" w:cs="Times New Roman"/>
          <w:sz w:val="24"/>
          <w:szCs w:val="24"/>
        </w:rPr>
        <w:t>ed</w:t>
      </w:r>
      <w:r w:rsidR="007D6BFB">
        <w:rPr>
          <w:rFonts w:ascii="Times New Roman" w:eastAsia="Times New Roman" w:hAnsi="Times New Roman" w:cs="Times New Roman"/>
          <w:sz w:val="24"/>
          <w:szCs w:val="24"/>
        </w:rPr>
        <w:t xml:space="preserve"> a t-statistic of 1.772, 60 degrees of freedom, and a p-value of .081. Because a significance of .081 is greater than .05, it </w:t>
      </w:r>
      <w:r w:rsidR="002F2D46">
        <w:rPr>
          <w:rFonts w:ascii="Times New Roman" w:eastAsia="Times New Roman" w:hAnsi="Times New Roman" w:cs="Times New Roman"/>
          <w:sz w:val="24"/>
          <w:szCs w:val="24"/>
        </w:rPr>
        <w:t>was determined</w:t>
      </w:r>
      <w:r w:rsidR="007D6BFB">
        <w:rPr>
          <w:rFonts w:ascii="Times New Roman" w:eastAsia="Times New Roman" w:hAnsi="Times New Roman" w:cs="Times New Roman"/>
          <w:sz w:val="24"/>
          <w:szCs w:val="24"/>
        </w:rPr>
        <w:t xml:space="preserve"> that differences in group means </w:t>
      </w:r>
      <w:r w:rsidR="002F2D46">
        <w:rPr>
          <w:rFonts w:ascii="Times New Roman" w:eastAsia="Times New Roman" w:hAnsi="Times New Roman" w:cs="Times New Roman"/>
          <w:sz w:val="24"/>
          <w:szCs w:val="24"/>
        </w:rPr>
        <w:t>were</w:t>
      </w:r>
      <w:r w:rsidR="007D6BFB">
        <w:rPr>
          <w:rFonts w:ascii="Times New Roman" w:eastAsia="Times New Roman" w:hAnsi="Times New Roman" w:cs="Times New Roman"/>
          <w:sz w:val="24"/>
          <w:szCs w:val="24"/>
        </w:rPr>
        <w:t xml:space="preserve"> not statistically significant. For the Remote Associates Test (noted as 2 in </w:t>
      </w:r>
      <w:r w:rsidR="002F2D46">
        <w:rPr>
          <w:rFonts w:ascii="Times New Roman" w:eastAsia="Times New Roman" w:hAnsi="Times New Roman" w:cs="Times New Roman"/>
          <w:sz w:val="24"/>
          <w:szCs w:val="24"/>
        </w:rPr>
        <w:t>Table 2</w:t>
      </w:r>
      <w:r w:rsidR="007D6BFB">
        <w:rPr>
          <w:rFonts w:ascii="Times New Roman" w:eastAsia="Times New Roman" w:hAnsi="Times New Roman" w:cs="Times New Roman"/>
          <w:sz w:val="24"/>
          <w:szCs w:val="24"/>
        </w:rPr>
        <w:t>), assuming equal variances yield</w:t>
      </w:r>
      <w:r w:rsidR="002F2D46">
        <w:rPr>
          <w:rFonts w:ascii="Times New Roman" w:eastAsia="Times New Roman" w:hAnsi="Times New Roman" w:cs="Times New Roman"/>
          <w:sz w:val="24"/>
          <w:szCs w:val="24"/>
        </w:rPr>
        <w:t>ed</w:t>
      </w:r>
      <w:r w:rsidR="007D6BFB">
        <w:rPr>
          <w:rFonts w:ascii="Times New Roman" w:eastAsia="Times New Roman" w:hAnsi="Times New Roman" w:cs="Times New Roman"/>
          <w:sz w:val="24"/>
          <w:szCs w:val="24"/>
        </w:rPr>
        <w:t xml:space="preserve"> a t-statistic of -.925, 60 degrees of freedom, and a p-value of .359. Once again, because a significance of .359 exceeds .05, group differences </w:t>
      </w:r>
      <w:r w:rsidR="002F2D46">
        <w:rPr>
          <w:rFonts w:ascii="Times New Roman" w:eastAsia="Times New Roman" w:hAnsi="Times New Roman" w:cs="Times New Roman"/>
          <w:sz w:val="24"/>
          <w:szCs w:val="24"/>
        </w:rPr>
        <w:t>were</w:t>
      </w:r>
      <w:r w:rsidR="007D6BFB">
        <w:rPr>
          <w:rFonts w:ascii="Times New Roman" w:eastAsia="Times New Roman" w:hAnsi="Times New Roman" w:cs="Times New Roman"/>
          <w:sz w:val="24"/>
          <w:szCs w:val="24"/>
        </w:rPr>
        <w:t xml:space="preserve"> </w:t>
      </w:r>
      <w:r w:rsidR="002F2D46">
        <w:rPr>
          <w:rFonts w:ascii="Times New Roman" w:eastAsia="Times New Roman" w:hAnsi="Times New Roman" w:cs="Times New Roman"/>
          <w:sz w:val="24"/>
          <w:szCs w:val="24"/>
        </w:rPr>
        <w:t>shown to not be</w:t>
      </w:r>
      <w:r w:rsidR="007D6BFB">
        <w:rPr>
          <w:rFonts w:ascii="Times New Roman" w:eastAsia="Times New Roman" w:hAnsi="Times New Roman" w:cs="Times New Roman"/>
          <w:sz w:val="24"/>
          <w:szCs w:val="24"/>
        </w:rPr>
        <w:t xml:space="preserve"> statistically significant. </w:t>
      </w:r>
      <w:r w:rsidR="00930098" w:rsidRPr="00BF1B33">
        <w:rPr>
          <w:rFonts w:ascii="Times New Roman" w:eastAsia="Times New Roman" w:hAnsi="Times New Roman" w:cs="Times New Roman"/>
          <w:sz w:val="24"/>
          <w:szCs w:val="24"/>
        </w:rPr>
        <w:t xml:space="preserve">Therefore, gender </w:t>
      </w:r>
      <w:r w:rsidR="002F2D46">
        <w:rPr>
          <w:rFonts w:ascii="Times New Roman" w:eastAsia="Times New Roman" w:hAnsi="Times New Roman" w:cs="Times New Roman"/>
          <w:sz w:val="24"/>
          <w:szCs w:val="24"/>
        </w:rPr>
        <w:t xml:space="preserve">differences </w:t>
      </w:r>
      <w:r w:rsidR="00930098" w:rsidRPr="00BF1B33">
        <w:rPr>
          <w:rFonts w:ascii="Times New Roman" w:eastAsia="Times New Roman" w:hAnsi="Times New Roman" w:cs="Times New Roman"/>
          <w:sz w:val="24"/>
          <w:szCs w:val="24"/>
        </w:rPr>
        <w:t>d</w:t>
      </w:r>
      <w:r w:rsidR="002F2D46">
        <w:rPr>
          <w:rFonts w:ascii="Times New Roman" w:eastAsia="Times New Roman" w:hAnsi="Times New Roman" w:cs="Times New Roman"/>
          <w:sz w:val="24"/>
          <w:szCs w:val="24"/>
        </w:rPr>
        <w:t>id</w:t>
      </w:r>
      <w:r w:rsidR="00930098" w:rsidRPr="00BF1B33">
        <w:rPr>
          <w:rFonts w:ascii="Times New Roman" w:eastAsia="Times New Roman" w:hAnsi="Times New Roman" w:cs="Times New Roman"/>
          <w:sz w:val="24"/>
          <w:szCs w:val="24"/>
        </w:rPr>
        <w:t xml:space="preserve"> not significantly contribute to either Cognitive Reflection or Remote Associates Test scores</w:t>
      </w:r>
      <w:r w:rsidR="0082039A" w:rsidRPr="00BF1B33">
        <w:rPr>
          <w:rFonts w:ascii="Times New Roman" w:eastAsia="Times New Roman" w:hAnsi="Times New Roman" w:cs="Times New Roman"/>
          <w:sz w:val="24"/>
          <w:szCs w:val="24"/>
        </w:rPr>
        <w:t xml:space="preserve"> and </w:t>
      </w:r>
      <w:r w:rsidR="002F2D46">
        <w:rPr>
          <w:rFonts w:ascii="Times New Roman" w:eastAsia="Times New Roman" w:hAnsi="Times New Roman" w:cs="Times New Roman"/>
          <w:sz w:val="24"/>
          <w:szCs w:val="24"/>
        </w:rPr>
        <w:t>was</w:t>
      </w:r>
      <w:r w:rsidR="0082039A" w:rsidRPr="00BF1B33">
        <w:rPr>
          <w:rFonts w:ascii="Times New Roman" w:eastAsia="Times New Roman" w:hAnsi="Times New Roman" w:cs="Times New Roman"/>
          <w:sz w:val="24"/>
          <w:szCs w:val="24"/>
        </w:rPr>
        <w:t xml:space="preserve"> not included in controls </w:t>
      </w:r>
      <w:r w:rsidR="00BF1B33" w:rsidRPr="00BF1B33">
        <w:rPr>
          <w:rFonts w:ascii="Times New Roman" w:eastAsia="Times New Roman" w:hAnsi="Times New Roman" w:cs="Times New Roman"/>
          <w:sz w:val="24"/>
          <w:szCs w:val="24"/>
        </w:rPr>
        <w:t xml:space="preserve">for analysis of differences of mean between Project Lead the Way and </w:t>
      </w:r>
      <w:r w:rsidR="00E32337" w:rsidRPr="00BF1B33">
        <w:rPr>
          <w:rFonts w:ascii="Times New Roman" w:eastAsia="Times New Roman" w:hAnsi="Times New Roman" w:cs="Times New Roman"/>
          <w:sz w:val="24"/>
          <w:szCs w:val="24"/>
        </w:rPr>
        <w:t>non-Project</w:t>
      </w:r>
      <w:r w:rsidR="00BF1B33" w:rsidRPr="00BF1B33">
        <w:rPr>
          <w:rFonts w:ascii="Times New Roman" w:eastAsia="Times New Roman" w:hAnsi="Times New Roman" w:cs="Times New Roman"/>
          <w:sz w:val="24"/>
          <w:szCs w:val="24"/>
        </w:rPr>
        <w:t xml:space="preserve"> Lead the Way scoring</w:t>
      </w:r>
      <w:r w:rsidR="00930098" w:rsidRPr="00BF1B33">
        <w:rPr>
          <w:rFonts w:ascii="Times New Roman" w:eastAsia="Times New Roman" w:hAnsi="Times New Roman" w:cs="Times New Roman"/>
          <w:sz w:val="24"/>
          <w:szCs w:val="24"/>
        </w:rPr>
        <w:t>.</w:t>
      </w:r>
    </w:p>
    <w:p w:rsidR="00BA3E67" w:rsidRPr="00042C12" w:rsidRDefault="002F2D46" w:rsidP="00042C12">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Table 2</w:t>
      </w:r>
      <w:r w:rsidR="00930098" w:rsidRPr="00BF1B33">
        <w:rPr>
          <w:rFonts w:ascii="Times New Roman" w:eastAsia="Times New Roman" w:hAnsi="Times New Roman" w:cs="Times New Roman"/>
          <w:i/>
          <w:sz w:val="24"/>
          <w:szCs w:val="24"/>
        </w:rPr>
        <w:t xml:space="preserve"> – Independent Samples t-test of </w:t>
      </w:r>
      <w:r w:rsidR="009363EB">
        <w:rPr>
          <w:rFonts w:ascii="Times New Roman" w:eastAsia="Times New Roman" w:hAnsi="Times New Roman" w:cs="Times New Roman"/>
          <w:i/>
          <w:sz w:val="24"/>
          <w:szCs w:val="24"/>
        </w:rPr>
        <w:t>S</w:t>
      </w:r>
      <w:r w:rsidR="00930098" w:rsidRPr="00BF1B33">
        <w:rPr>
          <w:rFonts w:ascii="Times New Roman" w:eastAsia="Times New Roman" w:hAnsi="Times New Roman" w:cs="Times New Roman"/>
          <w:i/>
          <w:sz w:val="24"/>
          <w:szCs w:val="24"/>
        </w:rPr>
        <w:t xml:space="preserve">cores by </w:t>
      </w:r>
      <w:r w:rsidR="009363EB">
        <w:rPr>
          <w:rFonts w:ascii="Times New Roman" w:eastAsia="Times New Roman" w:hAnsi="Times New Roman" w:cs="Times New Roman"/>
          <w:i/>
          <w:sz w:val="24"/>
          <w:szCs w:val="24"/>
        </w:rPr>
        <w:t>G</w:t>
      </w:r>
      <w:r w:rsidR="00930098" w:rsidRPr="00BF1B33">
        <w:rPr>
          <w:rFonts w:ascii="Times New Roman" w:eastAsia="Times New Roman" w:hAnsi="Times New Roman" w:cs="Times New Roman"/>
          <w:i/>
          <w:sz w:val="24"/>
          <w:szCs w:val="24"/>
        </w:rPr>
        <w:t>ender</w:t>
      </w:r>
    </w:p>
    <w:tbl>
      <w:tblPr>
        <w:tblStyle w:val="TableGrid"/>
        <w:tblW w:w="8725" w:type="dxa"/>
        <w:tblLayout w:type="fixed"/>
        <w:tblLook w:val="04A0" w:firstRow="1" w:lastRow="0" w:firstColumn="1" w:lastColumn="0" w:noHBand="0" w:noVBand="1"/>
      </w:tblPr>
      <w:tblGrid>
        <w:gridCol w:w="337"/>
        <w:gridCol w:w="883"/>
        <w:gridCol w:w="756"/>
        <w:gridCol w:w="636"/>
        <w:gridCol w:w="756"/>
        <w:gridCol w:w="947"/>
        <w:gridCol w:w="720"/>
        <w:gridCol w:w="1080"/>
        <w:gridCol w:w="810"/>
        <w:gridCol w:w="900"/>
        <w:gridCol w:w="900"/>
      </w:tblGrid>
      <w:tr w:rsidR="00BA3E67" w:rsidRPr="006858D0" w:rsidTr="00EF3606">
        <w:tc>
          <w:tcPr>
            <w:tcW w:w="337" w:type="dxa"/>
          </w:tcPr>
          <w:p w:rsidR="00BA3E67" w:rsidRPr="006858D0" w:rsidRDefault="00BA3E67"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p>
        </w:tc>
        <w:tc>
          <w:tcPr>
            <w:tcW w:w="883" w:type="dxa"/>
          </w:tcPr>
          <w:p w:rsidR="00BA3E67" w:rsidRPr="006858D0" w:rsidRDefault="00BA3E67"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p>
        </w:tc>
        <w:tc>
          <w:tcPr>
            <w:tcW w:w="1392" w:type="dxa"/>
            <w:gridSpan w:val="2"/>
          </w:tcPr>
          <w:p w:rsidR="00BA3E67" w:rsidRDefault="005724DE"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LTEV</w:t>
            </w:r>
          </w:p>
        </w:tc>
        <w:tc>
          <w:tcPr>
            <w:tcW w:w="4313" w:type="dxa"/>
            <w:gridSpan w:val="5"/>
          </w:tcPr>
          <w:p w:rsidR="00BA3E67" w:rsidRDefault="00BA3E67"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t-test for Equality of Means</w:t>
            </w:r>
          </w:p>
        </w:tc>
        <w:tc>
          <w:tcPr>
            <w:tcW w:w="1800" w:type="dxa"/>
            <w:gridSpan w:val="2"/>
          </w:tcPr>
          <w:p w:rsidR="00BA3E67" w:rsidRDefault="00BA3E67"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95% CI</w:t>
            </w:r>
          </w:p>
        </w:tc>
      </w:tr>
      <w:tr w:rsidR="00BA3E67" w:rsidRPr="006858D0" w:rsidTr="00EF3606">
        <w:tc>
          <w:tcPr>
            <w:tcW w:w="337" w:type="dxa"/>
          </w:tcPr>
          <w:p w:rsidR="00BA3E67" w:rsidRPr="006858D0" w:rsidRDefault="00BA3E67"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p>
        </w:tc>
        <w:tc>
          <w:tcPr>
            <w:tcW w:w="883" w:type="dxa"/>
          </w:tcPr>
          <w:p w:rsidR="00BA3E67" w:rsidRPr="006858D0" w:rsidRDefault="00BA3E67"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p>
        </w:tc>
        <w:tc>
          <w:tcPr>
            <w:tcW w:w="756" w:type="dxa"/>
          </w:tcPr>
          <w:p w:rsidR="00BA3E67" w:rsidRPr="006858D0" w:rsidRDefault="00BA3E67"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w:t>
            </w:r>
          </w:p>
        </w:tc>
        <w:tc>
          <w:tcPr>
            <w:tcW w:w="636" w:type="dxa"/>
          </w:tcPr>
          <w:p w:rsidR="00BA3E67" w:rsidRPr="006858D0" w:rsidRDefault="00BA3E67"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Sig</w:t>
            </w:r>
          </w:p>
        </w:tc>
        <w:tc>
          <w:tcPr>
            <w:tcW w:w="756" w:type="dxa"/>
          </w:tcPr>
          <w:p w:rsidR="00BA3E67" w:rsidRPr="006858D0" w:rsidRDefault="00BA3E67"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p>
        </w:tc>
        <w:tc>
          <w:tcPr>
            <w:tcW w:w="947" w:type="dxa"/>
          </w:tcPr>
          <w:p w:rsidR="00BA3E67" w:rsidRPr="006858D0" w:rsidRDefault="00BA3E67"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df</w:t>
            </w:r>
          </w:p>
        </w:tc>
        <w:tc>
          <w:tcPr>
            <w:tcW w:w="720" w:type="dxa"/>
          </w:tcPr>
          <w:p w:rsidR="00BA3E67" w:rsidRPr="006858D0" w:rsidRDefault="00BA3E67"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Sig </w:t>
            </w:r>
          </w:p>
        </w:tc>
        <w:tc>
          <w:tcPr>
            <w:tcW w:w="1080" w:type="dxa"/>
          </w:tcPr>
          <w:p w:rsidR="00BA3E67" w:rsidRPr="006858D0" w:rsidRDefault="00BA3E67"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Mean D</w:t>
            </w:r>
          </w:p>
        </w:tc>
        <w:tc>
          <w:tcPr>
            <w:tcW w:w="810" w:type="dxa"/>
          </w:tcPr>
          <w:p w:rsidR="00BA3E67" w:rsidRPr="006858D0" w:rsidRDefault="00BA3E67"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 D</w:t>
            </w:r>
          </w:p>
        </w:tc>
        <w:tc>
          <w:tcPr>
            <w:tcW w:w="900" w:type="dxa"/>
          </w:tcPr>
          <w:p w:rsidR="00BA3E67" w:rsidRDefault="00BA3E67"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Lower</w:t>
            </w:r>
          </w:p>
        </w:tc>
        <w:tc>
          <w:tcPr>
            <w:tcW w:w="900" w:type="dxa"/>
          </w:tcPr>
          <w:p w:rsidR="00BA3E67" w:rsidRDefault="00BA3E67"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Upper</w:t>
            </w:r>
          </w:p>
        </w:tc>
      </w:tr>
      <w:tr w:rsidR="00BA3E67" w:rsidRPr="006858D0" w:rsidTr="00EF3606">
        <w:tc>
          <w:tcPr>
            <w:tcW w:w="337" w:type="dxa"/>
            <w:vMerge w:val="restart"/>
          </w:tcPr>
          <w:p w:rsidR="00BA3E67" w:rsidRPr="006858D0" w:rsidRDefault="00BA3E67"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83" w:type="dxa"/>
          </w:tcPr>
          <w:p w:rsidR="00BA3E67" w:rsidRPr="006858D0" w:rsidRDefault="00BA3E67"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w:t>
            </w:r>
          </w:p>
        </w:tc>
        <w:tc>
          <w:tcPr>
            <w:tcW w:w="756" w:type="dxa"/>
          </w:tcPr>
          <w:p w:rsidR="00BA3E67" w:rsidRPr="006858D0" w:rsidRDefault="00BA3E67"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5.097</w:t>
            </w:r>
          </w:p>
        </w:tc>
        <w:tc>
          <w:tcPr>
            <w:tcW w:w="636" w:type="dxa"/>
          </w:tcPr>
          <w:p w:rsidR="00BA3E67" w:rsidRPr="006858D0" w:rsidRDefault="00BA3E67"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.028</w:t>
            </w:r>
          </w:p>
        </w:tc>
        <w:tc>
          <w:tcPr>
            <w:tcW w:w="756" w:type="dxa"/>
          </w:tcPr>
          <w:p w:rsidR="00BA3E67" w:rsidRPr="006858D0" w:rsidRDefault="00BA3E67"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1.772</w:t>
            </w:r>
          </w:p>
        </w:tc>
        <w:tc>
          <w:tcPr>
            <w:tcW w:w="947" w:type="dxa"/>
          </w:tcPr>
          <w:p w:rsidR="00BA3E67" w:rsidRPr="006858D0" w:rsidRDefault="00BA3E67"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720" w:type="dxa"/>
          </w:tcPr>
          <w:p w:rsidR="00BA3E67" w:rsidRPr="006858D0" w:rsidRDefault="00BA3E67"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.081</w:t>
            </w:r>
          </w:p>
        </w:tc>
        <w:tc>
          <w:tcPr>
            <w:tcW w:w="1080" w:type="dxa"/>
          </w:tcPr>
          <w:p w:rsidR="00BA3E67" w:rsidRPr="006858D0" w:rsidRDefault="00BA3E67"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.868</w:t>
            </w:r>
          </w:p>
        </w:tc>
        <w:tc>
          <w:tcPr>
            <w:tcW w:w="810" w:type="dxa"/>
          </w:tcPr>
          <w:p w:rsidR="00BA3E67" w:rsidRPr="006858D0" w:rsidRDefault="00BA3E67"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.490</w:t>
            </w:r>
          </w:p>
        </w:tc>
        <w:tc>
          <w:tcPr>
            <w:tcW w:w="900" w:type="dxa"/>
          </w:tcPr>
          <w:p w:rsidR="00BA3E67" w:rsidRPr="006858D0" w:rsidRDefault="00BA3E67"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c>
          <w:tcPr>
            <w:tcW w:w="900" w:type="dxa"/>
          </w:tcPr>
          <w:p w:rsidR="00BA3E67" w:rsidRPr="006858D0" w:rsidRDefault="00BA3E67"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1.848</w:t>
            </w:r>
          </w:p>
        </w:tc>
      </w:tr>
      <w:tr w:rsidR="00BA3E67" w:rsidRPr="006858D0" w:rsidTr="00EF3606">
        <w:tc>
          <w:tcPr>
            <w:tcW w:w="337" w:type="dxa"/>
            <w:vMerge/>
          </w:tcPr>
          <w:p w:rsidR="00BA3E67" w:rsidRPr="006858D0" w:rsidRDefault="00BA3E67"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p>
        </w:tc>
        <w:tc>
          <w:tcPr>
            <w:tcW w:w="883" w:type="dxa"/>
          </w:tcPr>
          <w:p w:rsidR="00BA3E67" w:rsidRPr="006858D0" w:rsidRDefault="00BA3E67"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EVNA</w:t>
            </w:r>
          </w:p>
        </w:tc>
        <w:tc>
          <w:tcPr>
            <w:tcW w:w="756" w:type="dxa"/>
          </w:tcPr>
          <w:p w:rsidR="00BA3E67" w:rsidRPr="006858D0" w:rsidRDefault="00BA3E67"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p>
        </w:tc>
        <w:tc>
          <w:tcPr>
            <w:tcW w:w="636" w:type="dxa"/>
          </w:tcPr>
          <w:p w:rsidR="00BA3E67" w:rsidRPr="006858D0" w:rsidRDefault="00BA3E67"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p>
        </w:tc>
        <w:tc>
          <w:tcPr>
            <w:tcW w:w="756" w:type="dxa"/>
          </w:tcPr>
          <w:p w:rsidR="00BA3E67" w:rsidRPr="006858D0" w:rsidRDefault="00BA3E67"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1.886</w:t>
            </w:r>
          </w:p>
        </w:tc>
        <w:tc>
          <w:tcPr>
            <w:tcW w:w="947" w:type="dxa"/>
          </w:tcPr>
          <w:p w:rsidR="00BA3E67" w:rsidRPr="006858D0" w:rsidRDefault="00BA3E67"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55.041</w:t>
            </w:r>
          </w:p>
        </w:tc>
        <w:tc>
          <w:tcPr>
            <w:tcW w:w="720" w:type="dxa"/>
          </w:tcPr>
          <w:p w:rsidR="00BA3E67" w:rsidRPr="006858D0" w:rsidRDefault="00BA3E67"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.065</w:t>
            </w:r>
          </w:p>
        </w:tc>
        <w:tc>
          <w:tcPr>
            <w:tcW w:w="1080" w:type="dxa"/>
          </w:tcPr>
          <w:p w:rsidR="00BA3E67" w:rsidRPr="006858D0" w:rsidRDefault="00BA3E67"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.868</w:t>
            </w:r>
          </w:p>
        </w:tc>
        <w:tc>
          <w:tcPr>
            <w:tcW w:w="810" w:type="dxa"/>
          </w:tcPr>
          <w:p w:rsidR="00BA3E67" w:rsidRPr="006858D0" w:rsidRDefault="00BA3E67"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.460</w:t>
            </w:r>
          </w:p>
        </w:tc>
        <w:tc>
          <w:tcPr>
            <w:tcW w:w="900" w:type="dxa"/>
          </w:tcPr>
          <w:p w:rsidR="00BA3E67" w:rsidRPr="006858D0" w:rsidRDefault="00BA3E67"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-.054</w:t>
            </w:r>
          </w:p>
        </w:tc>
        <w:tc>
          <w:tcPr>
            <w:tcW w:w="900" w:type="dxa"/>
          </w:tcPr>
          <w:p w:rsidR="00BA3E67" w:rsidRPr="006858D0" w:rsidRDefault="00BA3E67"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1.791</w:t>
            </w:r>
          </w:p>
        </w:tc>
      </w:tr>
      <w:tr w:rsidR="00BA3E67" w:rsidRPr="006858D0" w:rsidTr="00EF3606">
        <w:tc>
          <w:tcPr>
            <w:tcW w:w="337" w:type="dxa"/>
            <w:vMerge w:val="restart"/>
          </w:tcPr>
          <w:p w:rsidR="00BA3E67" w:rsidRPr="006858D0" w:rsidRDefault="00BA3E67"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83" w:type="dxa"/>
          </w:tcPr>
          <w:p w:rsidR="00BA3E67" w:rsidRPr="006858D0" w:rsidRDefault="00BA3E67"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w:t>
            </w:r>
          </w:p>
        </w:tc>
        <w:tc>
          <w:tcPr>
            <w:tcW w:w="756" w:type="dxa"/>
          </w:tcPr>
          <w:p w:rsidR="00BA3E67" w:rsidRPr="006858D0" w:rsidRDefault="00BA3E67"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.606</w:t>
            </w:r>
          </w:p>
        </w:tc>
        <w:tc>
          <w:tcPr>
            <w:tcW w:w="636" w:type="dxa"/>
          </w:tcPr>
          <w:p w:rsidR="00BA3E67" w:rsidRPr="006858D0" w:rsidRDefault="00BA3E67"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.439</w:t>
            </w:r>
          </w:p>
        </w:tc>
        <w:tc>
          <w:tcPr>
            <w:tcW w:w="756" w:type="dxa"/>
          </w:tcPr>
          <w:p w:rsidR="00BA3E67" w:rsidRPr="006858D0" w:rsidRDefault="00BA3E67"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-.925</w:t>
            </w:r>
          </w:p>
        </w:tc>
        <w:tc>
          <w:tcPr>
            <w:tcW w:w="947" w:type="dxa"/>
          </w:tcPr>
          <w:p w:rsidR="00BA3E67" w:rsidRPr="006858D0" w:rsidRDefault="00BA3E67"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720" w:type="dxa"/>
          </w:tcPr>
          <w:p w:rsidR="00BA3E67" w:rsidRPr="006858D0" w:rsidRDefault="00BA3E67"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.359</w:t>
            </w:r>
          </w:p>
        </w:tc>
        <w:tc>
          <w:tcPr>
            <w:tcW w:w="1080" w:type="dxa"/>
          </w:tcPr>
          <w:p w:rsidR="00BA3E67" w:rsidRPr="006858D0" w:rsidRDefault="00BA3E67"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-1.160</w:t>
            </w:r>
          </w:p>
        </w:tc>
        <w:tc>
          <w:tcPr>
            <w:tcW w:w="810" w:type="dxa"/>
          </w:tcPr>
          <w:p w:rsidR="00BA3E67" w:rsidRPr="006858D0" w:rsidRDefault="00BA3E67"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1.254</w:t>
            </w:r>
          </w:p>
        </w:tc>
        <w:tc>
          <w:tcPr>
            <w:tcW w:w="900" w:type="dxa"/>
          </w:tcPr>
          <w:p w:rsidR="00BA3E67" w:rsidRPr="006858D0" w:rsidRDefault="00BA3E67"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-3.670</w:t>
            </w:r>
          </w:p>
        </w:tc>
        <w:tc>
          <w:tcPr>
            <w:tcW w:w="900" w:type="dxa"/>
          </w:tcPr>
          <w:p w:rsidR="00BA3E67" w:rsidRPr="006858D0" w:rsidRDefault="00BA3E67"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1.349</w:t>
            </w:r>
          </w:p>
        </w:tc>
      </w:tr>
      <w:tr w:rsidR="00BA3E67" w:rsidRPr="006858D0" w:rsidTr="00EF3606">
        <w:tc>
          <w:tcPr>
            <w:tcW w:w="337" w:type="dxa"/>
            <w:vMerge/>
          </w:tcPr>
          <w:p w:rsidR="00BA3E67" w:rsidRPr="006858D0" w:rsidRDefault="00BA3E67"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p>
        </w:tc>
        <w:tc>
          <w:tcPr>
            <w:tcW w:w="883" w:type="dxa"/>
          </w:tcPr>
          <w:p w:rsidR="00BA3E67" w:rsidRPr="006858D0" w:rsidRDefault="00BA3E67"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EVNA</w:t>
            </w:r>
          </w:p>
        </w:tc>
        <w:tc>
          <w:tcPr>
            <w:tcW w:w="756" w:type="dxa"/>
          </w:tcPr>
          <w:p w:rsidR="00BA3E67" w:rsidRPr="006858D0" w:rsidRDefault="00BA3E67"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p>
        </w:tc>
        <w:tc>
          <w:tcPr>
            <w:tcW w:w="636" w:type="dxa"/>
          </w:tcPr>
          <w:p w:rsidR="00BA3E67" w:rsidRPr="006858D0" w:rsidRDefault="00BA3E67"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p>
        </w:tc>
        <w:tc>
          <w:tcPr>
            <w:tcW w:w="756" w:type="dxa"/>
          </w:tcPr>
          <w:p w:rsidR="00BA3E67" w:rsidRPr="006858D0" w:rsidRDefault="00BA3E67"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-.951</w:t>
            </w:r>
          </w:p>
        </w:tc>
        <w:tc>
          <w:tcPr>
            <w:tcW w:w="947" w:type="dxa"/>
          </w:tcPr>
          <w:p w:rsidR="00BA3E67" w:rsidRPr="006858D0" w:rsidRDefault="00BA3E67"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50.316</w:t>
            </w:r>
          </w:p>
        </w:tc>
        <w:tc>
          <w:tcPr>
            <w:tcW w:w="720" w:type="dxa"/>
          </w:tcPr>
          <w:p w:rsidR="00BA3E67" w:rsidRPr="006858D0" w:rsidRDefault="00BA3E67"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.346</w:t>
            </w:r>
          </w:p>
        </w:tc>
        <w:tc>
          <w:tcPr>
            <w:tcW w:w="1080" w:type="dxa"/>
          </w:tcPr>
          <w:p w:rsidR="00BA3E67" w:rsidRPr="006858D0" w:rsidRDefault="00BA3E67"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-1.160</w:t>
            </w:r>
          </w:p>
        </w:tc>
        <w:tc>
          <w:tcPr>
            <w:tcW w:w="810" w:type="dxa"/>
          </w:tcPr>
          <w:p w:rsidR="00BA3E67" w:rsidRPr="006858D0" w:rsidRDefault="00BA3E67"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1.220</w:t>
            </w:r>
          </w:p>
        </w:tc>
        <w:tc>
          <w:tcPr>
            <w:tcW w:w="900" w:type="dxa"/>
          </w:tcPr>
          <w:p w:rsidR="00BA3E67" w:rsidRPr="006858D0" w:rsidRDefault="00BA3E67"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-3.610</w:t>
            </w:r>
          </w:p>
        </w:tc>
        <w:tc>
          <w:tcPr>
            <w:tcW w:w="900" w:type="dxa"/>
          </w:tcPr>
          <w:p w:rsidR="00BA3E67" w:rsidRPr="006858D0" w:rsidRDefault="00BA3E67"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1.289</w:t>
            </w:r>
          </w:p>
        </w:tc>
      </w:tr>
      <w:tr w:rsidR="00042C12" w:rsidRPr="006858D0" w:rsidTr="00EF3606">
        <w:tc>
          <w:tcPr>
            <w:tcW w:w="8725" w:type="dxa"/>
            <w:gridSpan w:val="11"/>
          </w:tcPr>
          <w:p w:rsidR="00042C12" w:rsidRPr="00042C12" w:rsidRDefault="00042C12" w:rsidP="00BA3E67">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Note: </w:t>
            </w:r>
            <w:r w:rsidR="00C64858">
              <w:rPr>
                <w:rFonts w:ascii="Times New Roman" w:eastAsia="Times New Roman" w:hAnsi="Times New Roman" w:cs="Times New Roman"/>
                <w:sz w:val="24"/>
                <w:szCs w:val="24"/>
              </w:rPr>
              <w:t xml:space="preserve">* </w:t>
            </w:r>
            <w:r w:rsidR="00B15226">
              <w:rPr>
                <w:rFonts w:ascii="Times New Roman" w:eastAsia="Times New Roman" w:hAnsi="Times New Roman" w:cs="Times New Roman"/>
                <w:sz w:val="24"/>
                <w:szCs w:val="24"/>
              </w:rPr>
              <w:t>implies</w:t>
            </w:r>
            <w:r w:rsidR="00C64858">
              <w:rPr>
                <w:rFonts w:ascii="Times New Roman" w:eastAsia="Times New Roman" w:hAnsi="Times New Roman" w:cs="Times New Roman"/>
                <w:sz w:val="24"/>
                <w:szCs w:val="24"/>
              </w:rPr>
              <w:t xml:space="preserve"> significance</w:t>
            </w:r>
            <w:r>
              <w:rPr>
                <w:rFonts w:ascii="Times New Roman" w:eastAsia="Times New Roman" w:hAnsi="Times New Roman" w:cs="Times New Roman"/>
                <w:sz w:val="24"/>
                <w:szCs w:val="24"/>
              </w:rPr>
              <w:t xml:space="preserve"> at the p &lt; .05 level.</w:t>
            </w:r>
          </w:p>
        </w:tc>
      </w:tr>
    </w:tbl>
    <w:p w:rsidR="006858D0" w:rsidRDefault="00811B79" w:rsidP="00042C12">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EVA = Equal Variances Assumed     </w:t>
      </w:r>
      <w:r w:rsidR="00042C12">
        <w:rPr>
          <w:rFonts w:ascii="Times New Roman" w:eastAsia="Times New Roman" w:hAnsi="Times New Roman" w:cs="Times New Roman"/>
          <w:i/>
          <w:sz w:val="24"/>
          <w:szCs w:val="24"/>
        </w:rPr>
        <w:tab/>
      </w:r>
      <w:r w:rsidR="00042C12">
        <w:rPr>
          <w:rFonts w:ascii="Times New Roman" w:eastAsia="Times New Roman" w:hAnsi="Times New Roman" w:cs="Times New Roman"/>
          <w:i/>
          <w:sz w:val="24"/>
          <w:szCs w:val="24"/>
        </w:rPr>
        <w:tab/>
      </w:r>
      <w:r w:rsidR="00042C12">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EVNA = Equal Variances Not Assumed</w:t>
      </w:r>
    </w:p>
    <w:p w:rsidR="00042C12" w:rsidRDefault="005724DE" w:rsidP="00042C12">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LTEV</w:t>
      </w:r>
      <w:r w:rsidR="00042C12">
        <w:rPr>
          <w:rFonts w:ascii="Times New Roman" w:eastAsia="Times New Roman" w:hAnsi="Times New Roman" w:cs="Times New Roman"/>
          <w:i/>
          <w:sz w:val="24"/>
          <w:szCs w:val="24"/>
        </w:rPr>
        <w:t xml:space="preserve"> = Levene’s Test for Equality of Variances</w:t>
      </w:r>
      <w:r w:rsidR="00042C12">
        <w:rPr>
          <w:rFonts w:ascii="Times New Roman" w:eastAsia="Times New Roman" w:hAnsi="Times New Roman" w:cs="Times New Roman"/>
          <w:i/>
          <w:sz w:val="24"/>
          <w:szCs w:val="24"/>
        </w:rPr>
        <w:tab/>
        <w:t>CI = Confidence Interval</w:t>
      </w:r>
    </w:p>
    <w:p w:rsidR="00841948" w:rsidRDefault="00841948" w:rsidP="00042C12">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 Cognitive Reflection Test</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2 = Remote Associates Test</w:t>
      </w:r>
    </w:p>
    <w:p w:rsidR="001D4318" w:rsidRDefault="001D4318" w:rsidP="00622E21">
      <w:pPr>
        <w:spacing w:line="480" w:lineRule="auto"/>
        <w:rPr>
          <w:rFonts w:ascii="Times New Roman" w:eastAsia="Times New Roman" w:hAnsi="Times New Roman" w:cs="Times New Roman"/>
          <w:sz w:val="24"/>
          <w:szCs w:val="24"/>
        </w:rPr>
      </w:pPr>
    </w:p>
    <w:p w:rsidR="00AA3CF2" w:rsidRPr="00BD6740" w:rsidRDefault="001D4318" w:rsidP="00622E21">
      <w:pPr>
        <w:spacing w:line="480"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BF1B33" w:rsidRPr="00BF1B33">
        <w:rPr>
          <w:rFonts w:ascii="Times New Roman" w:hAnsi="Times New Roman" w:cs="Times New Roman"/>
          <w:sz w:val="24"/>
          <w:szCs w:val="24"/>
        </w:rPr>
        <w:t>Next</w:t>
      </w:r>
      <w:r w:rsidR="00233E99">
        <w:rPr>
          <w:rFonts w:ascii="Times New Roman" w:hAnsi="Times New Roman" w:cs="Times New Roman"/>
          <w:sz w:val="24"/>
          <w:szCs w:val="24"/>
        </w:rPr>
        <w:t>,</w:t>
      </w:r>
      <w:r w:rsidR="00BF1B33" w:rsidRPr="00BF1B33">
        <w:rPr>
          <w:rFonts w:ascii="Times New Roman" w:hAnsi="Times New Roman" w:cs="Times New Roman"/>
          <w:sz w:val="24"/>
          <w:szCs w:val="24"/>
        </w:rPr>
        <w:t xml:space="preserve"> analysis was conducted to </w:t>
      </w:r>
      <w:r w:rsidR="00C10AF4">
        <w:rPr>
          <w:rFonts w:ascii="Times New Roman" w:hAnsi="Times New Roman" w:cs="Times New Roman"/>
          <w:sz w:val="24"/>
          <w:szCs w:val="24"/>
        </w:rPr>
        <w:t>determine</w:t>
      </w:r>
      <w:r w:rsidR="00BF1B33" w:rsidRPr="00BF1B33">
        <w:rPr>
          <w:rFonts w:ascii="Times New Roman" w:hAnsi="Times New Roman" w:cs="Times New Roman"/>
          <w:sz w:val="24"/>
          <w:szCs w:val="24"/>
        </w:rPr>
        <w:t xml:space="preserve"> if age made a significant difference in Cognitive Reflection and Remote Associates test scores. Students who participated in the testing ranged in age from fifteen to nineteen, with at least one subject of each age. </w:t>
      </w:r>
      <w:r w:rsidR="00E32337">
        <w:rPr>
          <w:rFonts w:ascii="Times New Roman" w:hAnsi="Times New Roman" w:cs="Times New Roman"/>
          <w:sz w:val="24"/>
          <w:szCs w:val="24"/>
        </w:rPr>
        <w:lastRenderedPageBreak/>
        <w:t>Descriptive statistics and score distribution for both the Cognitive Reflection and Remote Associates</w:t>
      </w:r>
      <w:r w:rsidR="000810BE">
        <w:rPr>
          <w:rFonts w:ascii="Times New Roman" w:hAnsi="Times New Roman" w:cs="Times New Roman"/>
          <w:sz w:val="24"/>
          <w:szCs w:val="24"/>
        </w:rPr>
        <w:t xml:space="preserve"> Test are presented in </w:t>
      </w:r>
      <w:r w:rsidR="007D6BFB">
        <w:rPr>
          <w:rFonts w:ascii="Times New Roman" w:hAnsi="Times New Roman" w:cs="Times New Roman"/>
          <w:sz w:val="24"/>
          <w:szCs w:val="24"/>
        </w:rPr>
        <w:t xml:space="preserve">Table </w:t>
      </w:r>
      <w:r w:rsidR="00C10AF4">
        <w:rPr>
          <w:rFonts w:ascii="Times New Roman" w:hAnsi="Times New Roman" w:cs="Times New Roman"/>
          <w:sz w:val="24"/>
          <w:szCs w:val="24"/>
        </w:rPr>
        <w:t>3</w:t>
      </w:r>
      <w:r w:rsidR="007D6BFB">
        <w:rPr>
          <w:rFonts w:ascii="Times New Roman" w:hAnsi="Times New Roman" w:cs="Times New Roman"/>
          <w:sz w:val="24"/>
          <w:szCs w:val="24"/>
        </w:rPr>
        <w:t xml:space="preserve"> and Figures </w:t>
      </w:r>
      <w:r w:rsidR="00C10AF4">
        <w:rPr>
          <w:rFonts w:ascii="Times New Roman" w:hAnsi="Times New Roman" w:cs="Times New Roman"/>
          <w:sz w:val="24"/>
          <w:szCs w:val="24"/>
        </w:rPr>
        <w:t>5 and 6</w:t>
      </w:r>
      <w:r w:rsidR="00E32337">
        <w:rPr>
          <w:rFonts w:ascii="Times New Roman" w:hAnsi="Times New Roman" w:cs="Times New Roman"/>
          <w:sz w:val="24"/>
          <w:szCs w:val="24"/>
        </w:rPr>
        <w:t>.</w:t>
      </w:r>
      <w:r w:rsidR="00E351A2">
        <w:rPr>
          <w:rFonts w:ascii="Times New Roman" w:hAnsi="Times New Roman" w:cs="Times New Roman"/>
          <w:sz w:val="24"/>
          <w:szCs w:val="24"/>
        </w:rPr>
        <w:t xml:space="preserve"> As is shown in Table 3, each age from fifteen to nineteen was represented in the study. For every age with at least three members, means and medians for both tests were similar. Figures 5 and 6 show that though medians remained mostly stable as age increased in both the Cognitive Reflection Test and the Remote Associates test ranges and maximums tended to increase as age increased. </w:t>
      </w:r>
    </w:p>
    <w:p w:rsidR="00E32337" w:rsidRPr="00BD6740" w:rsidRDefault="007D6BFB" w:rsidP="00622E21">
      <w:pPr>
        <w:spacing w:line="480" w:lineRule="auto"/>
        <w:rPr>
          <w:rFonts w:ascii="Times New Roman" w:eastAsia="Times New Roman" w:hAnsi="Times New Roman" w:cs="Times New Roman"/>
          <w:i/>
          <w:sz w:val="24"/>
          <w:szCs w:val="24"/>
        </w:rPr>
      </w:pPr>
      <w:r>
        <w:rPr>
          <w:rFonts w:ascii="Times New Roman" w:hAnsi="Times New Roman" w:cs="Times New Roman"/>
          <w:i/>
          <w:sz w:val="24"/>
          <w:szCs w:val="24"/>
        </w:rPr>
        <w:t xml:space="preserve">Table </w:t>
      </w:r>
      <w:r w:rsidR="00C10AF4">
        <w:rPr>
          <w:rFonts w:ascii="Times New Roman" w:hAnsi="Times New Roman" w:cs="Times New Roman"/>
          <w:i/>
          <w:sz w:val="24"/>
          <w:szCs w:val="24"/>
        </w:rPr>
        <w:t>3</w:t>
      </w:r>
      <w:r w:rsidR="00E32337">
        <w:rPr>
          <w:rFonts w:ascii="Times New Roman" w:hAnsi="Times New Roman" w:cs="Times New Roman"/>
          <w:i/>
          <w:sz w:val="24"/>
          <w:szCs w:val="24"/>
        </w:rPr>
        <w:t xml:space="preserve"> </w:t>
      </w:r>
      <w:r w:rsidR="00E32337">
        <w:rPr>
          <w:rFonts w:ascii="Times New Roman" w:eastAsia="Times New Roman" w:hAnsi="Times New Roman" w:cs="Times New Roman"/>
          <w:i/>
          <w:sz w:val="24"/>
          <w:szCs w:val="24"/>
        </w:rPr>
        <w:t xml:space="preserve">– Cognitive Reflection Test and Remote Associates Test </w:t>
      </w:r>
      <w:r w:rsidR="00C10AF4">
        <w:rPr>
          <w:rFonts w:ascii="Times New Roman" w:eastAsia="Times New Roman" w:hAnsi="Times New Roman" w:cs="Times New Roman"/>
          <w:i/>
          <w:sz w:val="24"/>
          <w:szCs w:val="24"/>
        </w:rPr>
        <w:t>D</w:t>
      </w:r>
      <w:r w:rsidR="00E32337">
        <w:rPr>
          <w:rFonts w:ascii="Times New Roman" w:eastAsia="Times New Roman" w:hAnsi="Times New Roman" w:cs="Times New Roman"/>
          <w:i/>
          <w:sz w:val="24"/>
          <w:szCs w:val="24"/>
        </w:rPr>
        <w:t xml:space="preserve">escriptive </w:t>
      </w:r>
      <w:r w:rsidR="00C10AF4">
        <w:rPr>
          <w:rFonts w:ascii="Times New Roman" w:eastAsia="Times New Roman" w:hAnsi="Times New Roman" w:cs="Times New Roman"/>
          <w:i/>
          <w:sz w:val="24"/>
          <w:szCs w:val="24"/>
        </w:rPr>
        <w:t>S</w:t>
      </w:r>
      <w:r w:rsidR="00E32337">
        <w:rPr>
          <w:rFonts w:ascii="Times New Roman" w:eastAsia="Times New Roman" w:hAnsi="Times New Roman" w:cs="Times New Roman"/>
          <w:i/>
          <w:sz w:val="24"/>
          <w:szCs w:val="24"/>
        </w:rPr>
        <w:t xml:space="preserve">tatistics by </w:t>
      </w:r>
      <w:r w:rsidR="00C10AF4">
        <w:rPr>
          <w:rFonts w:ascii="Times New Roman" w:eastAsia="Times New Roman" w:hAnsi="Times New Roman" w:cs="Times New Roman"/>
          <w:i/>
          <w:sz w:val="24"/>
          <w:szCs w:val="24"/>
        </w:rPr>
        <w:t>A</w:t>
      </w:r>
      <w:r w:rsidR="00E32337">
        <w:rPr>
          <w:rFonts w:ascii="Times New Roman" w:eastAsia="Times New Roman" w:hAnsi="Times New Roman" w:cs="Times New Roman"/>
          <w:i/>
          <w:sz w:val="24"/>
          <w:szCs w:val="24"/>
        </w:rPr>
        <w:t>ge</w:t>
      </w:r>
    </w:p>
    <w:tbl>
      <w:tblPr>
        <w:tblStyle w:val="TableGrid"/>
        <w:tblW w:w="0" w:type="auto"/>
        <w:tblLook w:val="04A0" w:firstRow="1" w:lastRow="0" w:firstColumn="1" w:lastColumn="0" w:noHBand="0" w:noVBand="1"/>
      </w:tblPr>
      <w:tblGrid>
        <w:gridCol w:w="788"/>
        <w:gridCol w:w="929"/>
        <w:gridCol w:w="526"/>
        <w:gridCol w:w="1971"/>
        <w:gridCol w:w="2046"/>
        <w:gridCol w:w="2370"/>
      </w:tblGrid>
      <w:tr w:rsidR="00E32337" w:rsidTr="001B026B">
        <w:tc>
          <w:tcPr>
            <w:tcW w:w="805" w:type="dxa"/>
          </w:tcPr>
          <w:p w:rsidR="00E32337" w:rsidRDefault="00E32337"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Test</w:t>
            </w:r>
          </w:p>
        </w:tc>
        <w:tc>
          <w:tcPr>
            <w:tcW w:w="990" w:type="dxa"/>
          </w:tcPr>
          <w:p w:rsidR="00E32337" w:rsidRDefault="00E32337"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Age</w:t>
            </w:r>
          </w:p>
        </w:tc>
        <w:tc>
          <w:tcPr>
            <w:tcW w:w="540" w:type="dxa"/>
          </w:tcPr>
          <w:p w:rsidR="00E32337" w:rsidRDefault="00E32337"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2160" w:type="dxa"/>
          </w:tcPr>
          <w:p w:rsidR="00E32337" w:rsidRDefault="00E32337"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Mean</w:t>
            </w:r>
          </w:p>
        </w:tc>
        <w:tc>
          <w:tcPr>
            <w:tcW w:w="2250" w:type="dxa"/>
          </w:tcPr>
          <w:p w:rsidR="00E32337" w:rsidRDefault="00E32337"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Median</w:t>
            </w:r>
          </w:p>
        </w:tc>
        <w:tc>
          <w:tcPr>
            <w:tcW w:w="2605" w:type="dxa"/>
          </w:tcPr>
          <w:p w:rsidR="00E32337" w:rsidRDefault="00E32337"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Std. Deviation</w:t>
            </w:r>
          </w:p>
        </w:tc>
      </w:tr>
      <w:tr w:rsidR="00E32337" w:rsidTr="001B026B">
        <w:tc>
          <w:tcPr>
            <w:tcW w:w="805" w:type="dxa"/>
            <w:vMerge w:val="restart"/>
          </w:tcPr>
          <w:p w:rsidR="00E32337" w:rsidRDefault="00E32337"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CRT</w:t>
            </w:r>
          </w:p>
        </w:tc>
        <w:tc>
          <w:tcPr>
            <w:tcW w:w="990" w:type="dxa"/>
          </w:tcPr>
          <w:p w:rsidR="00E32337" w:rsidRDefault="00E32337"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540" w:type="dxa"/>
          </w:tcPr>
          <w:p w:rsidR="00E32337" w:rsidRDefault="00CE2E75"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160" w:type="dxa"/>
          </w:tcPr>
          <w:p w:rsidR="00E32337" w:rsidRDefault="00CE2E75"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1.5000</w:t>
            </w:r>
          </w:p>
        </w:tc>
        <w:tc>
          <w:tcPr>
            <w:tcW w:w="2250" w:type="dxa"/>
          </w:tcPr>
          <w:p w:rsidR="00E32337" w:rsidRDefault="00CE2E75"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1.5000</w:t>
            </w:r>
          </w:p>
        </w:tc>
        <w:tc>
          <w:tcPr>
            <w:tcW w:w="2605" w:type="dxa"/>
          </w:tcPr>
          <w:p w:rsidR="00E32337" w:rsidRDefault="00CE2E75"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.70711</w:t>
            </w:r>
          </w:p>
        </w:tc>
      </w:tr>
      <w:tr w:rsidR="00E32337" w:rsidTr="001B026B">
        <w:tc>
          <w:tcPr>
            <w:tcW w:w="805" w:type="dxa"/>
            <w:vMerge/>
          </w:tcPr>
          <w:p w:rsidR="00E32337" w:rsidRDefault="00E32337"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p>
        </w:tc>
        <w:tc>
          <w:tcPr>
            <w:tcW w:w="990" w:type="dxa"/>
          </w:tcPr>
          <w:p w:rsidR="00E32337" w:rsidRDefault="00E32337"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540" w:type="dxa"/>
          </w:tcPr>
          <w:p w:rsidR="00E32337" w:rsidRDefault="00CE2E75"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160" w:type="dxa"/>
          </w:tcPr>
          <w:p w:rsidR="00E32337" w:rsidRDefault="00CE2E75"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2.1500</w:t>
            </w:r>
          </w:p>
        </w:tc>
        <w:tc>
          <w:tcPr>
            <w:tcW w:w="2250" w:type="dxa"/>
          </w:tcPr>
          <w:p w:rsidR="00E32337" w:rsidRDefault="00CE2E75"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2.0000</w:t>
            </w:r>
          </w:p>
        </w:tc>
        <w:tc>
          <w:tcPr>
            <w:tcW w:w="2605" w:type="dxa"/>
          </w:tcPr>
          <w:p w:rsidR="00E32337" w:rsidRDefault="00CE2E75"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1.81442</w:t>
            </w:r>
          </w:p>
        </w:tc>
      </w:tr>
      <w:tr w:rsidR="00E32337" w:rsidTr="001B026B">
        <w:tc>
          <w:tcPr>
            <w:tcW w:w="805" w:type="dxa"/>
            <w:vMerge/>
          </w:tcPr>
          <w:p w:rsidR="00E32337" w:rsidRDefault="00E32337"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p>
        </w:tc>
        <w:tc>
          <w:tcPr>
            <w:tcW w:w="990" w:type="dxa"/>
          </w:tcPr>
          <w:p w:rsidR="00E32337" w:rsidRDefault="00E32337"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540" w:type="dxa"/>
          </w:tcPr>
          <w:p w:rsidR="00E32337" w:rsidRDefault="00CE2E75"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2160" w:type="dxa"/>
          </w:tcPr>
          <w:p w:rsidR="00E32337" w:rsidRDefault="00CE2E75"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2.4286</w:t>
            </w:r>
          </w:p>
        </w:tc>
        <w:tc>
          <w:tcPr>
            <w:tcW w:w="2250" w:type="dxa"/>
          </w:tcPr>
          <w:p w:rsidR="00E32337" w:rsidRDefault="00CE2E75"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2.0000</w:t>
            </w:r>
          </w:p>
        </w:tc>
        <w:tc>
          <w:tcPr>
            <w:tcW w:w="2605" w:type="dxa"/>
          </w:tcPr>
          <w:p w:rsidR="00E32337" w:rsidRDefault="00CE2E75"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2.00792</w:t>
            </w:r>
          </w:p>
        </w:tc>
      </w:tr>
      <w:tr w:rsidR="00E32337" w:rsidTr="001B026B">
        <w:tc>
          <w:tcPr>
            <w:tcW w:w="805" w:type="dxa"/>
            <w:vMerge/>
          </w:tcPr>
          <w:p w:rsidR="00E32337" w:rsidRDefault="00E32337"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p>
        </w:tc>
        <w:tc>
          <w:tcPr>
            <w:tcW w:w="990" w:type="dxa"/>
          </w:tcPr>
          <w:p w:rsidR="00E32337" w:rsidRDefault="00E32337"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540" w:type="dxa"/>
          </w:tcPr>
          <w:p w:rsidR="00E32337" w:rsidRDefault="00CE2E75"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160" w:type="dxa"/>
          </w:tcPr>
          <w:p w:rsidR="00E32337" w:rsidRDefault="00CE2E75"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2.0000</w:t>
            </w:r>
          </w:p>
        </w:tc>
        <w:tc>
          <w:tcPr>
            <w:tcW w:w="2250" w:type="dxa"/>
          </w:tcPr>
          <w:p w:rsidR="00E32337" w:rsidRDefault="00CE2E75"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2.0000</w:t>
            </w:r>
          </w:p>
        </w:tc>
        <w:tc>
          <w:tcPr>
            <w:tcW w:w="2605" w:type="dxa"/>
          </w:tcPr>
          <w:p w:rsidR="00E32337" w:rsidRDefault="00CE2E75"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2.06155</w:t>
            </w:r>
          </w:p>
        </w:tc>
      </w:tr>
      <w:tr w:rsidR="00E32337" w:rsidTr="001B026B">
        <w:tc>
          <w:tcPr>
            <w:tcW w:w="805" w:type="dxa"/>
            <w:vMerge/>
          </w:tcPr>
          <w:p w:rsidR="00E32337" w:rsidRDefault="00E32337"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p>
        </w:tc>
        <w:tc>
          <w:tcPr>
            <w:tcW w:w="990" w:type="dxa"/>
          </w:tcPr>
          <w:p w:rsidR="00E32337" w:rsidRDefault="00E32337"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540" w:type="dxa"/>
          </w:tcPr>
          <w:p w:rsidR="00E32337" w:rsidRDefault="00CE2E75"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160" w:type="dxa"/>
          </w:tcPr>
          <w:p w:rsidR="00E32337" w:rsidRDefault="00CE2E75"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5.0000</w:t>
            </w:r>
          </w:p>
        </w:tc>
        <w:tc>
          <w:tcPr>
            <w:tcW w:w="2250" w:type="dxa"/>
          </w:tcPr>
          <w:p w:rsidR="00E32337" w:rsidRDefault="00CE2E75"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5.0000</w:t>
            </w:r>
          </w:p>
        </w:tc>
        <w:tc>
          <w:tcPr>
            <w:tcW w:w="2605" w:type="dxa"/>
          </w:tcPr>
          <w:p w:rsidR="00E32337" w:rsidRDefault="00CE2E75"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r>
      <w:tr w:rsidR="00E32337" w:rsidTr="001B026B">
        <w:tc>
          <w:tcPr>
            <w:tcW w:w="805" w:type="dxa"/>
            <w:vMerge w:val="restart"/>
          </w:tcPr>
          <w:p w:rsidR="00E32337" w:rsidRDefault="00E32337"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RAT</w:t>
            </w:r>
          </w:p>
        </w:tc>
        <w:tc>
          <w:tcPr>
            <w:tcW w:w="990" w:type="dxa"/>
          </w:tcPr>
          <w:p w:rsidR="00E32337" w:rsidRDefault="00E32337"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540" w:type="dxa"/>
          </w:tcPr>
          <w:p w:rsidR="00E32337" w:rsidRDefault="00CE2E75"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160" w:type="dxa"/>
          </w:tcPr>
          <w:p w:rsidR="00E32337" w:rsidRDefault="00CE2E75"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21.5000</w:t>
            </w:r>
          </w:p>
        </w:tc>
        <w:tc>
          <w:tcPr>
            <w:tcW w:w="2250" w:type="dxa"/>
          </w:tcPr>
          <w:p w:rsidR="00E32337" w:rsidRDefault="00CE2E75"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21.5000</w:t>
            </w:r>
          </w:p>
        </w:tc>
        <w:tc>
          <w:tcPr>
            <w:tcW w:w="2605" w:type="dxa"/>
          </w:tcPr>
          <w:p w:rsidR="00E32337" w:rsidRDefault="00CE2E75"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4.94975</w:t>
            </w:r>
          </w:p>
        </w:tc>
      </w:tr>
      <w:tr w:rsidR="00E32337" w:rsidTr="001B026B">
        <w:tc>
          <w:tcPr>
            <w:tcW w:w="805" w:type="dxa"/>
            <w:vMerge/>
          </w:tcPr>
          <w:p w:rsidR="00E32337" w:rsidRDefault="00E32337"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p>
        </w:tc>
        <w:tc>
          <w:tcPr>
            <w:tcW w:w="990" w:type="dxa"/>
          </w:tcPr>
          <w:p w:rsidR="00E32337" w:rsidRDefault="00E32337"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540" w:type="dxa"/>
          </w:tcPr>
          <w:p w:rsidR="00E32337" w:rsidRDefault="00CE2E75"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160" w:type="dxa"/>
          </w:tcPr>
          <w:p w:rsidR="00E32337" w:rsidRDefault="00CE2E75"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20.3500</w:t>
            </w:r>
          </w:p>
        </w:tc>
        <w:tc>
          <w:tcPr>
            <w:tcW w:w="2250" w:type="dxa"/>
          </w:tcPr>
          <w:p w:rsidR="00E32337" w:rsidRDefault="00CE2E75"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20.5000</w:t>
            </w:r>
          </w:p>
        </w:tc>
        <w:tc>
          <w:tcPr>
            <w:tcW w:w="2605" w:type="dxa"/>
          </w:tcPr>
          <w:p w:rsidR="00E32337" w:rsidRDefault="00CE2E75"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4.02982</w:t>
            </w:r>
          </w:p>
        </w:tc>
      </w:tr>
      <w:tr w:rsidR="00E32337" w:rsidTr="001B026B">
        <w:tc>
          <w:tcPr>
            <w:tcW w:w="805" w:type="dxa"/>
            <w:vMerge/>
          </w:tcPr>
          <w:p w:rsidR="00E32337" w:rsidRDefault="00E32337"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p>
        </w:tc>
        <w:tc>
          <w:tcPr>
            <w:tcW w:w="990" w:type="dxa"/>
          </w:tcPr>
          <w:p w:rsidR="00E32337" w:rsidRDefault="00E32337"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540" w:type="dxa"/>
          </w:tcPr>
          <w:p w:rsidR="00E32337" w:rsidRDefault="00CE2E75"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2160" w:type="dxa"/>
          </w:tcPr>
          <w:p w:rsidR="00E32337" w:rsidRDefault="00CE2E75"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21.0000</w:t>
            </w:r>
          </w:p>
        </w:tc>
        <w:tc>
          <w:tcPr>
            <w:tcW w:w="2250" w:type="dxa"/>
          </w:tcPr>
          <w:p w:rsidR="00E32337" w:rsidRDefault="00CE2E75"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21.5000</w:t>
            </w:r>
          </w:p>
        </w:tc>
        <w:tc>
          <w:tcPr>
            <w:tcW w:w="2605" w:type="dxa"/>
          </w:tcPr>
          <w:p w:rsidR="00E32337" w:rsidRDefault="00CE2E75"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4.58661</w:t>
            </w:r>
          </w:p>
        </w:tc>
      </w:tr>
      <w:tr w:rsidR="00E32337" w:rsidTr="001B026B">
        <w:tc>
          <w:tcPr>
            <w:tcW w:w="805" w:type="dxa"/>
            <w:vMerge/>
          </w:tcPr>
          <w:p w:rsidR="00E32337" w:rsidRDefault="00E32337"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p>
        </w:tc>
        <w:tc>
          <w:tcPr>
            <w:tcW w:w="990" w:type="dxa"/>
          </w:tcPr>
          <w:p w:rsidR="00E32337" w:rsidRDefault="00E32337"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540" w:type="dxa"/>
          </w:tcPr>
          <w:p w:rsidR="00E32337" w:rsidRDefault="00CE2E75"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160" w:type="dxa"/>
          </w:tcPr>
          <w:p w:rsidR="00E32337" w:rsidRDefault="00CE2E75"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22.0000</w:t>
            </w:r>
          </w:p>
        </w:tc>
        <w:tc>
          <w:tcPr>
            <w:tcW w:w="2250" w:type="dxa"/>
          </w:tcPr>
          <w:p w:rsidR="00E32337" w:rsidRDefault="00CE2E75"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23.0000</w:t>
            </w:r>
          </w:p>
        </w:tc>
        <w:tc>
          <w:tcPr>
            <w:tcW w:w="2605" w:type="dxa"/>
          </w:tcPr>
          <w:p w:rsidR="00E32337" w:rsidRDefault="00CE2E75"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5.19615</w:t>
            </w:r>
          </w:p>
        </w:tc>
      </w:tr>
      <w:tr w:rsidR="00E32337" w:rsidTr="001B026B">
        <w:tc>
          <w:tcPr>
            <w:tcW w:w="805" w:type="dxa"/>
            <w:vMerge/>
          </w:tcPr>
          <w:p w:rsidR="00E32337" w:rsidRDefault="00E32337"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p>
        </w:tc>
        <w:tc>
          <w:tcPr>
            <w:tcW w:w="990" w:type="dxa"/>
          </w:tcPr>
          <w:p w:rsidR="00E32337" w:rsidRDefault="00E32337"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540" w:type="dxa"/>
          </w:tcPr>
          <w:p w:rsidR="00E32337" w:rsidRDefault="00CE2E75"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160" w:type="dxa"/>
          </w:tcPr>
          <w:p w:rsidR="00E32337" w:rsidRDefault="00CE2E75"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10.0000</w:t>
            </w:r>
          </w:p>
        </w:tc>
        <w:tc>
          <w:tcPr>
            <w:tcW w:w="2250" w:type="dxa"/>
          </w:tcPr>
          <w:p w:rsidR="00E32337" w:rsidRDefault="00CE2E75"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10.0000</w:t>
            </w:r>
          </w:p>
        </w:tc>
        <w:tc>
          <w:tcPr>
            <w:tcW w:w="2605" w:type="dxa"/>
          </w:tcPr>
          <w:p w:rsidR="00E32337" w:rsidRDefault="00CE2E75"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r>
    </w:tbl>
    <w:p w:rsidR="00E32337" w:rsidRDefault="00E32337" w:rsidP="00622E21">
      <w:pPr>
        <w:spacing w:line="480" w:lineRule="auto"/>
        <w:rPr>
          <w:rFonts w:ascii="Times New Roman" w:hAnsi="Times New Roman" w:cs="Times New Roman"/>
          <w:sz w:val="24"/>
          <w:szCs w:val="24"/>
        </w:rPr>
      </w:pPr>
    </w:p>
    <w:p w:rsidR="001D4318" w:rsidRPr="00BD6740" w:rsidRDefault="00BD6740" w:rsidP="00E3233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F614A" w:rsidRDefault="004F614A" w:rsidP="00E32337">
      <w:pPr>
        <w:spacing w:line="480" w:lineRule="auto"/>
        <w:rPr>
          <w:rFonts w:ascii="Times New Roman" w:eastAsia="Times New Roman" w:hAnsi="Times New Roman" w:cs="Times New Roman"/>
          <w:i/>
          <w:sz w:val="24"/>
          <w:szCs w:val="24"/>
        </w:rPr>
      </w:pPr>
    </w:p>
    <w:p w:rsidR="00E32337" w:rsidRDefault="005724DE" w:rsidP="00E32337">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 xml:space="preserve">Figure </w:t>
      </w:r>
      <w:r w:rsidR="00E351A2">
        <w:rPr>
          <w:rFonts w:ascii="Times New Roman" w:eastAsia="Times New Roman" w:hAnsi="Times New Roman" w:cs="Times New Roman"/>
          <w:i/>
          <w:sz w:val="24"/>
          <w:szCs w:val="24"/>
        </w:rPr>
        <w:t>5</w:t>
      </w:r>
      <w:r w:rsidR="00E32337" w:rsidRPr="004F10C3">
        <w:rPr>
          <w:rFonts w:ascii="Times New Roman" w:eastAsia="Times New Roman" w:hAnsi="Times New Roman" w:cs="Times New Roman"/>
          <w:i/>
          <w:sz w:val="24"/>
          <w:szCs w:val="24"/>
        </w:rPr>
        <w:t xml:space="preserve"> – Cognitive Reflection T</w:t>
      </w:r>
      <w:r w:rsidR="00E32337">
        <w:rPr>
          <w:rFonts w:ascii="Times New Roman" w:eastAsia="Times New Roman" w:hAnsi="Times New Roman" w:cs="Times New Roman"/>
          <w:i/>
          <w:sz w:val="24"/>
          <w:szCs w:val="24"/>
        </w:rPr>
        <w:t>est Score Distribution by Age</w:t>
      </w:r>
    </w:p>
    <w:p w:rsidR="00E32337" w:rsidRPr="00E32337" w:rsidRDefault="00E32337" w:rsidP="00E32337">
      <w:pPr>
        <w:spacing w:line="480" w:lineRule="auto"/>
        <w:rPr>
          <w:rFonts w:ascii="Times New Roman" w:eastAsia="Times New Roman" w:hAnsi="Times New Roman" w:cs="Times New Roman"/>
          <w:sz w:val="24"/>
          <w:szCs w:val="24"/>
        </w:rPr>
      </w:pPr>
      <w:r w:rsidRPr="00E32337">
        <w:rPr>
          <w:rFonts w:ascii="Times New Roman" w:eastAsia="Times New Roman" w:hAnsi="Times New Roman" w:cs="Times New Roman"/>
          <w:noProof/>
          <w:sz w:val="24"/>
          <w:szCs w:val="24"/>
        </w:rPr>
        <w:drawing>
          <wp:inline distT="0" distB="0" distL="0" distR="0" wp14:anchorId="4E66582F" wp14:editId="2E0A26D9">
            <wp:extent cx="5422900" cy="32004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22900" cy="3200400"/>
                    </a:xfrm>
                    <a:prstGeom prst="rect">
                      <a:avLst/>
                    </a:prstGeom>
                  </pic:spPr>
                </pic:pic>
              </a:graphicData>
            </a:graphic>
          </wp:inline>
        </w:drawing>
      </w:r>
    </w:p>
    <w:p w:rsidR="00E32337" w:rsidRPr="004F10C3" w:rsidRDefault="005724DE" w:rsidP="00E32337">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Figure </w:t>
      </w:r>
      <w:r w:rsidR="00E351A2">
        <w:rPr>
          <w:rFonts w:ascii="Times New Roman" w:eastAsia="Times New Roman" w:hAnsi="Times New Roman" w:cs="Times New Roman"/>
          <w:i/>
          <w:sz w:val="24"/>
          <w:szCs w:val="24"/>
        </w:rPr>
        <w:t>6</w:t>
      </w:r>
      <w:r w:rsidR="00E32337">
        <w:rPr>
          <w:rFonts w:ascii="Times New Roman" w:eastAsia="Times New Roman" w:hAnsi="Times New Roman" w:cs="Times New Roman"/>
          <w:i/>
          <w:sz w:val="24"/>
          <w:szCs w:val="24"/>
        </w:rPr>
        <w:t xml:space="preserve"> – Remote Associates Test Score Distribution by Age</w:t>
      </w:r>
    </w:p>
    <w:p w:rsidR="00E32337" w:rsidRPr="00E32337" w:rsidRDefault="00CE2E75" w:rsidP="00622E21">
      <w:pPr>
        <w:spacing w:line="480" w:lineRule="auto"/>
        <w:rPr>
          <w:rFonts w:ascii="Times New Roman" w:hAnsi="Times New Roman" w:cs="Times New Roman"/>
          <w:sz w:val="24"/>
          <w:szCs w:val="24"/>
        </w:rPr>
      </w:pPr>
      <w:r w:rsidRPr="00CE2E75">
        <w:rPr>
          <w:rFonts w:ascii="Times New Roman" w:hAnsi="Times New Roman" w:cs="Times New Roman"/>
          <w:noProof/>
          <w:sz w:val="24"/>
          <w:szCs w:val="24"/>
        </w:rPr>
        <w:drawing>
          <wp:inline distT="0" distB="0" distL="0" distR="0" wp14:anchorId="4E0A9D52" wp14:editId="6CA01AB4">
            <wp:extent cx="5422900" cy="32004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22900" cy="3200400"/>
                    </a:xfrm>
                    <a:prstGeom prst="rect">
                      <a:avLst/>
                    </a:prstGeom>
                  </pic:spPr>
                </pic:pic>
              </a:graphicData>
            </a:graphic>
          </wp:inline>
        </w:drawing>
      </w:r>
    </w:p>
    <w:p w:rsidR="00BF1B33" w:rsidRPr="00BF1B33" w:rsidRDefault="000F50DC" w:rsidP="00622E21">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BF1B33" w:rsidRPr="00BF1B33">
        <w:rPr>
          <w:rFonts w:ascii="Times New Roman" w:hAnsi="Times New Roman" w:cs="Times New Roman"/>
          <w:sz w:val="24"/>
          <w:szCs w:val="24"/>
        </w:rPr>
        <w:t xml:space="preserve">Because of the existence of five distinct categorical classifications, analysis was performed by applying a one-way ANOVA test. Differences in means classified by age </w:t>
      </w:r>
      <w:r w:rsidR="00BF1B33" w:rsidRPr="00BF1B33">
        <w:rPr>
          <w:rFonts w:ascii="Times New Roman" w:hAnsi="Times New Roman" w:cs="Times New Roman"/>
          <w:sz w:val="24"/>
          <w:szCs w:val="24"/>
        </w:rPr>
        <w:lastRenderedPageBreak/>
        <w:t xml:space="preserve">are reported in </w:t>
      </w:r>
      <w:r>
        <w:rPr>
          <w:rFonts w:ascii="Times New Roman" w:hAnsi="Times New Roman" w:cs="Times New Roman"/>
          <w:sz w:val="24"/>
          <w:szCs w:val="24"/>
        </w:rPr>
        <w:t>Tables 4 and 5</w:t>
      </w:r>
      <w:r w:rsidR="00BF1B33" w:rsidRPr="00BF1B33">
        <w:rPr>
          <w:rFonts w:ascii="Times New Roman" w:hAnsi="Times New Roman" w:cs="Times New Roman"/>
          <w:sz w:val="24"/>
          <w:szCs w:val="24"/>
        </w:rPr>
        <w:t xml:space="preserve">. </w:t>
      </w:r>
      <w:r>
        <w:rPr>
          <w:rFonts w:ascii="Times New Roman" w:hAnsi="Times New Roman" w:cs="Times New Roman"/>
          <w:sz w:val="24"/>
          <w:szCs w:val="24"/>
        </w:rPr>
        <w:t xml:space="preserve">In both cases the degrees of freedom were 4 between groups and 55 within groups. For the Cognitive Reflection Test the F statistic was .686 and the p-value .605. For the Remote Associates Test the F statistic was 1.670 and the p-value .170. Because both test’s p-values exceeded the .05 threshold for significance it was determined that age did not play a statistically significant role in differences of means. </w:t>
      </w:r>
      <w:r w:rsidR="00BF1B33" w:rsidRPr="00BF1B33">
        <w:rPr>
          <w:rFonts w:ascii="Times New Roman" w:hAnsi="Times New Roman" w:cs="Times New Roman"/>
          <w:sz w:val="24"/>
          <w:szCs w:val="24"/>
        </w:rPr>
        <w:t xml:space="preserve"> Therefore, age </w:t>
      </w:r>
      <w:r>
        <w:rPr>
          <w:rFonts w:ascii="Times New Roman" w:hAnsi="Times New Roman" w:cs="Times New Roman"/>
          <w:sz w:val="24"/>
          <w:szCs w:val="24"/>
        </w:rPr>
        <w:t>was not</w:t>
      </w:r>
      <w:r w:rsidR="00BF1B33" w:rsidRPr="00BF1B33">
        <w:rPr>
          <w:rFonts w:ascii="Times New Roman" w:hAnsi="Times New Roman" w:cs="Times New Roman"/>
          <w:sz w:val="24"/>
          <w:szCs w:val="24"/>
        </w:rPr>
        <w:t xml:space="preserve"> used as a control when comparing Project Lead the Way student’s scores on these two tests with non Project Lead the Way students.</w:t>
      </w:r>
    </w:p>
    <w:p w:rsidR="000F50DC" w:rsidRDefault="000F50DC" w:rsidP="00622E21">
      <w:pPr>
        <w:spacing w:line="480" w:lineRule="auto"/>
        <w:rPr>
          <w:rFonts w:ascii="Times New Roman" w:hAnsi="Times New Roman" w:cs="Times New Roman"/>
          <w:i/>
          <w:sz w:val="24"/>
          <w:szCs w:val="24"/>
        </w:rPr>
      </w:pPr>
      <w:r>
        <w:rPr>
          <w:rFonts w:ascii="Times New Roman" w:hAnsi="Times New Roman" w:cs="Times New Roman"/>
          <w:i/>
          <w:sz w:val="24"/>
          <w:szCs w:val="24"/>
        </w:rPr>
        <w:t>Table 4</w:t>
      </w:r>
      <w:r w:rsidR="00BF1B33" w:rsidRPr="00BF1B33">
        <w:rPr>
          <w:rFonts w:ascii="Times New Roman" w:hAnsi="Times New Roman" w:cs="Times New Roman"/>
          <w:i/>
          <w:sz w:val="24"/>
          <w:szCs w:val="24"/>
        </w:rPr>
        <w:t xml:space="preserve"> – ANOVA analysis of Cognitive Reflection </w:t>
      </w:r>
      <w:r>
        <w:rPr>
          <w:rFonts w:ascii="Times New Roman" w:hAnsi="Times New Roman" w:cs="Times New Roman"/>
          <w:i/>
          <w:sz w:val="24"/>
          <w:szCs w:val="24"/>
        </w:rPr>
        <w:t>T</w:t>
      </w:r>
      <w:r w:rsidR="00BF1B33" w:rsidRPr="00BF1B33">
        <w:rPr>
          <w:rFonts w:ascii="Times New Roman" w:hAnsi="Times New Roman" w:cs="Times New Roman"/>
          <w:i/>
          <w:sz w:val="24"/>
          <w:szCs w:val="24"/>
        </w:rPr>
        <w:t>est</w:t>
      </w:r>
      <w:r>
        <w:rPr>
          <w:rFonts w:ascii="Times New Roman" w:hAnsi="Times New Roman" w:cs="Times New Roman"/>
          <w:i/>
          <w:sz w:val="24"/>
          <w:szCs w:val="24"/>
        </w:rPr>
        <w:t xml:space="preserve"> S</w:t>
      </w:r>
      <w:r w:rsidR="00BF1B33" w:rsidRPr="00BF1B33">
        <w:rPr>
          <w:rFonts w:ascii="Times New Roman" w:hAnsi="Times New Roman" w:cs="Times New Roman"/>
          <w:i/>
          <w:sz w:val="24"/>
          <w:szCs w:val="24"/>
        </w:rPr>
        <w:t xml:space="preserve">cores by </w:t>
      </w:r>
      <w:r>
        <w:rPr>
          <w:rFonts w:ascii="Times New Roman" w:hAnsi="Times New Roman" w:cs="Times New Roman"/>
          <w:i/>
          <w:sz w:val="24"/>
          <w:szCs w:val="24"/>
        </w:rPr>
        <w:t>A</w:t>
      </w:r>
      <w:r w:rsidR="00BF1B33" w:rsidRPr="00BF1B33">
        <w:rPr>
          <w:rFonts w:ascii="Times New Roman" w:hAnsi="Times New Roman" w:cs="Times New Roman"/>
          <w:i/>
          <w:sz w:val="24"/>
          <w:szCs w:val="24"/>
        </w:rPr>
        <w:t>ge</w:t>
      </w:r>
    </w:p>
    <w:tbl>
      <w:tblPr>
        <w:tblStyle w:val="TableGrid"/>
        <w:tblW w:w="0" w:type="auto"/>
        <w:tblLayout w:type="fixed"/>
        <w:tblLook w:val="04A0" w:firstRow="1" w:lastRow="0" w:firstColumn="1" w:lastColumn="0" w:noHBand="0" w:noVBand="1"/>
      </w:tblPr>
      <w:tblGrid>
        <w:gridCol w:w="1870"/>
        <w:gridCol w:w="645"/>
        <w:gridCol w:w="720"/>
        <w:gridCol w:w="1530"/>
        <w:gridCol w:w="720"/>
      </w:tblGrid>
      <w:tr w:rsidR="00C64858" w:rsidTr="00C64858">
        <w:tc>
          <w:tcPr>
            <w:tcW w:w="1870" w:type="dxa"/>
          </w:tcPr>
          <w:p w:rsidR="00C64858" w:rsidRPr="00C64858" w:rsidRDefault="00C64858"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p>
        </w:tc>
        <w:tc>
          <w:tcPr>
            <w:tcW w:w="645" w:type="dxa"/>
          </w:tcPr>
          <w:p w:rsidR="00C64858" w:rsidRPr="00C64858" w:rsidRDefault="00C64858"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df</w:t>
            </w:r>
          </w:p>
        </w:tc>
        <w:tc>
          <w:tcPr>
            <w:tcW w:w="720" w:type="dxa"/>
          </w:tcPr>
          <w:p w:rsidR="00C64858" w:rsidRPr="00C64858" w:rsidRDefault="00C64858"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F</w:t>
            </w:r>
          </w:p>
        </w:tc>
        <w:tc>
          <w:tcPr>
            <w:tcW w:w="1530" w:type="dxa"/>
          </w:tcPr>
          <w:p w:rsidR="00C64858" w:rsidRPr="00C64858" w:rsidRDefault="00C64858"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Mean Square</w:t>
            </w:r>
          </w:p>
        </w:tc>
        <w:tc>
          <w:tcPr>
            <w:tcW w:w="720" w:type="dxa"/>
          </w:tcPr>
          <w:p w:rsidR="00C64858" w:rsidRPr="00C64858" w:rsidRDefault="00C64858"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Sig.</w:t>
            </w:r>
          </w:p>
        </w:tc>
      </w:tr>
      <w:tr w:rsidR="00C64858" w:rsidTr="00C64858">
        <w:tc>
          <w:tcPr>
            <w:tcW w:w="1870" w:type="dxa"/>
          </w:tcPr>
          <w:p w:rsidR="00C64858" w:rsidRPr="00C64858" w:rsidRDefault="00C64858"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Between Groups</w:t>
            </w:r>
          </w:p>
        </w:tc>
        <w:tc>
          <w:tcPr>
            <w:tcW w:w="645" w:type="dxa"/>
          </w:tcPr>
          <w:p w:rsidR="00C64858" w:rsidRPr="00C64858" w:rsidRDefault="00C64858"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4</w:t>
            </w:r>
          </w:p>
        </w:tc>
        <w:tc>
          <w:tcPr>
            <w:tcW w:w="720" w:type="dxa"/>
          </w:tcPr>
          <w:p w:rsidR="00C64858" w:rsidRPr="00C64858" w:rsidRDefault="00C64858"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.686</w:t>
            </w:r>
          </w:p>
        </w:tc>
        <w:tc>
          <w:tcPr>
            <w:tcW w:w="1530" w:type="dxa"/>
          </w:tcPr>
          <w:p w:rsidR="00C64858" w:rsidRPr="00C64858" w:rsidRDefault="00C64858"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2.569</w:t>
            </w:r>
          </w:p>
        </w:tc>
        <w:tc>
          <w:tcPr>
            <w:tcW w:w="720" w:type="dxa"/>
          </w:tcPr>
          <w:p w:rsidR="00C64858" w:rsidRPr="00C64858" w:rsidRDefault="00C64858"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.605</w:t>
            </w:r>
          </w:p>
        </w:tc>
      </w:tr>
      <w:tr w:rsidR="00C64858" w:rsidTr="00C64858">
        <w:tc>
          <w:tcPr>
            <w:tcW w:w="1870" w:type="dxa"/>
          </w:tcPr>
          <w:p w:rsidR="00C64858" w:rsidRPr="00C64858" w:rsidRDefault="00C64858"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Within Groups</w:t>
            </w:r>
          </w:p>
        </w:tc>
        <w:tc>
          <w:tcPr>
            <w:tcW w:w="645" w:type="dxa"/>
          </w:tcPr>
          <w:p w:rsidR="00C64858" w:rsidRPr="00C64858" w:rsidRDefault="00C64858"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55</w:t>
            </w:r>
          </w:p>
        </w:tc>
        <w:tc>
          <w:tcPr>
            <w:tcW w:w="720" w:type="dxa"/>
          </w:tcPr>
          <w:p w:rsidR="00C64858" w:rsidRPr="00C64858" w:rsidRDefault="00C64858"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p>
        </w:tc>
        <w:tc>
          <w:tcPr>
            <w:tcW w:w="1530" w:type="dxa"/>
          </w:tcPr>
          <w:p w:rsidR="00C64858" w:rsidRPr="00C64858" w:rsidRDefault="00C64858"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3.744</w:t>
            </w:r>
          </w:p>
        </w:tc>
        <w:tc>
          <w:tcPr>
            <w:tcW w:w="720" w:type="dxa"/>
          </w:tcPr>
          <w:p w:rsidR="00C64858" w:rsidRPr="00C64858" w:rsidRDefault="00C64858"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p>
        </w:tc>
      </w:tr>
      <w:tr w:rsidR="00C64858" w:rsidTr="00C64858">
        <w:tc>
          <w:tcPr>
            <w:tcW w:w="1870" w:type="dxa"/>
          </w:tcPr>
          <w:p w:rsidR="00C64858" w:rsidRPr="00C64858" w:rsidRDefault="00C64858"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Total</w:t>
            </w:r>
          </w:p>
        </w:tc>
        <w:tc>
          <w:tcPr>
            <w:tcW w:w="645" w:type="dxa"/>
          </w:tcPr>
          <w:p w:rsidR="00C64858" w:rsidRPr="00C64858" w:rsidRDefault="00C64858"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59</w:t>
            </w:r>
          </w:p>
        </w:tc>
        <w:tc>
          <w:tcPr>
            <w:tcW w:w="720" w:type="dxa"/>
          </w:tcPr>
          <w:p w:rsidR="00C64858" w:rsidRPr="00C64858" w:rsidRDefault="00C64858"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p>
        </w:tc>
        <w:tc>
          <w:tcPr>
            <w:tcW w:w="1530" w:type="dxa"/>
          </w:tcPr>
          <w:p w:rsidR="00C64858" w:rsidRPr="00C64858" w:rsidRDefault="00C64858"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p>
        </w:tc>
        <w:tc>
          <w:tcPr>
            <w:tcW w:w="720" w:type="dxa"/>
          </w:tcPr>
          <w:p w:rsidR="00C64858" w:rsidRPr="00C64858" w:rsidRDefault="00C64858"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p>
        </w:tc>
      </w:tr>
      <w:tr w:rsidR="00C64858" w:rsidTr="00C64858">
        <w:tc>
          <w:tcPr>
            <w:tcW w:w="5485" w:type="dxa"/>
            <w:gridSpan w:val="5"/>
          </w:tcPr>
          <w:p w:rsidR="00C64858" w:rsidRPr="00C64858" w:rsidRDefault="00C64858" w:rsidP="00622E21">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eastAsia="Times New Roman" w:hAnsi="Times New Roman" w:cs="Times New Roman"/>
                <w:i/>
                <w:sz w:val="24"/>
                <w:szCs w:val="24"/>
              </w:rPr>
              <w:t xml:space="preserve">Note: </w:t>
            </w:r>
            <w:r>
              <w:rPr>
                <w:rFonts w:ascii="Times New Roman" w:eastAsia="Times New Roman" w:hAnsi="Times New Roman" w:cs="Times New Roman"/>
                <w:sz w:val="24"/>
                <w:szCs w:val="24"/>
              </w:rPr>
              <w:t xml:space="preserve">* </w:t>
            </w:r>
            <w:r w:rsidR="00B15226">
              <w:rPr>
                <w:rFonts w:ascii="Times New Roman" w:eastAsia="Times New Roman" w:hAnsi="Times New Roman" w:cs="Times New Roman"/>
                <w:sz w:val="24"/>
                <w:szCs w:val="24"/>
              </w:rPr>
              <w:t>implies</w:t>
            </w:r>
            <w:r>
              <w:rPr>
                <w:rFonts w:ascii="Times New Roman" w:eastAsia="Times New Roman" w:hAnsi="Times New Roman" w:cs="Times New Roman"/>
                <w:sz w:val="24"/>
                <w:szCs w:val="24"/>
              </w:rPr>
              <w:t xml:space="preserve"> significance at the p &lt; .05 level.</w:t>
            </w:r>
          </w:p>
        </w:tc>
      </w:tr>
    </w:tbl>
    <w:p w:rsidR="00C64858" w:rsidRDefault="00C64858" w:rsidP="00C64858">
      <w:pPr>
        <w:rPr>
          <w:rFonts w:ascii="Times New Roman" w:hAnsi="Times New Roman" w:cs="Times New Roman"/>
          <w:i/>
          <w:sz w:val="24"/>
          <w:szCs w:val="24"/>
        </w:rPr>
      </w:pPr>
    </w:p>
    <w:p w:rsidR="00C64858" w:rsidRDefault="000F50DC" w:rsidP="00C64858">
      <w:pPr>
        <w:rPr>
          <w:rFonts w:ascii="Times New Roman" w:hAnsi="Times New Roman" w:cs="Times New Roman"/>
          <w:i/>
          <w:sz w:val="24"/>
          <w:szCs w:val="24"/>
        </w:rPr>
      </w:pPr>
      <w:r>
        <w:rPr>
          <w:rFonts w:ascii="Times New Roman" w:hAnsi="Times New Roman" w:cs="Times New Roman"/>
          <w:i/>
          <w:sz w:val="24"/>
          <w:szCs w:val="24"/>
        </w:rPr>
        <w:t>Table 5</w:t>
      </w:r>
      <w:r w:rsidRPr="00BF1B33">
        <w:rPr>
          <w:rFonts w:ascii="Times New Roman" w:hAnsi="Times New Roman" w:cs="Times New Roman"/>
          <w:i/>
          <w:sz w:val="24"/>
          <w:szCs w:val="24"/>
        </w:rPr>
        <w:t xml:space="preserve"> – ANOVA analysis of </w:t>
      </w:r>
      <w:r>
        <w:rPr>
          <w:rFonts w:ascii="Times New Roman" w:hAnsi="Times New Roman" w:cs="Times New Roman"/>
          <w:i/>
          <w:sz w:val="24"/>
          <w:szCs w:val="24"/>
        </w:rPr>
        <w:t>Remote Associates</w:t>
      </w:r>
      <w:r w:rsidRPr="00BF1B33">
        <w:rPr>
          <w:rFonts w:ascii="Times New Roman" w:hAnsi="Times New Roman" w:cs="Times New Roman"/>
          <w:i/>
          <w:sz w:val="24"/>
          <w:szCs w:val="24"/>
        </w:rPr>
        <w:t xml:space="preserve"> </w:t>
      </w:r>
      <w:r>
        <w:rPr>
          <w:rFonts w:ascii="Times New Roman" w:hAnsi="Times New Roman" w:cs="Times New Roman"/>
          <w:i/>
          <w:sz w:val="24"/>
          <w:szCs w:val="24"/>
        </w:rPr>
        <w:t>T</w:t>
      </w:r>
      <w:r w:rsidRPr="00BF1B33">
        <w:rPr>
          <w:rFonts w:ascii="Times New Roman" w:hAnsi="Times New Roman" w:cs="Times New Roman"/>
          <w:i/>
          <w:sz w:val="24"/>
          <w:szCs w:val="24"/>
        </w:rPr>
        <w:t xml:space="preserve">est </w:t>
      </w:r>
      <w:r>
        <w:rPr>
          <w:rFonts w:ascii="Times New Roman" w:hAnsi="Times New Roman" w:cs="Times New Roman"/>
          <w:i/>
          <w:sz w:val="24"/>
          <w:szCs w:val="24"/>
        </w:rPr>
        <w:t>S</w:t>
      </w:r>
      <w:r w:rsidRPr="00BF1B33">
        <w:rPr>
          <w:rFonts w:ascii="Times New Roman" w:hAnsi="Times New Roman" w:cs="Times New Roman"/>
          <w:i/>
          <w:sz w:val="24"/>
          <w:szCs w:val="24"/>
        </w:rPr>
        <w:t xml:space="preserve">cores by </w:t>
      </w:r>
      <w:r>
        <w:rPr>
          <w:rFonts w:ascii="Times New Roman" w:hAnsi="Times New Roman" w:cs="Times New Roman"/>
          <w:i/>
          <w:sz w:val="24"/>
          <w:szCs w:val="24"/>
        </w:rPr>
        <w:t>A</w:t>
      </w:r>
      <w:r w:rsidRPr="00BF1B33">
        <w:rPr>
          <w:rFonts w:ascii="Times New Roman" w:hAnsi="Times New Roman" w:cs="Times New Roman"/>
          <w:i/>
          <w:sz w:val="24"/>
          <w:szCs w:val="24"/>
        </w:rPr>
        <w:t>ge</w:t>
      </w:r>
    </w:p>
    <w:p w:rsidR="000F50DC" w:rsidRDefault="000F50DC" w:rsidP="00C64858">
      <w:pPr>
        <w:rPr>
          <w:rFonts w:ascii="Times New Roman" w:hAnsi="Times New Roman" w:cs="Times New Roman"/>
          <w:i/>
          <w:sz w:val="24"/>
          <w:szCs w:val="24"/>
        </w:rPr>
      </w:pPr>
    </w:p>
    <w:tbl>
      <w:tblPr>
        <w:tblStyle w:val="TableGrid"/>
        <w:tblW w:w="0" w:type="auto"/>
        <w:tblLayout w:type="fixed"/>
        <w:tblLook w:val="04A0" w:firstRow="1" w:lastRow="0" w:firstColumn="1" w:lastColumn="0" w:noHBand="0" w:noVBand="1"/>
      </w:tblPr>
      <w:tblGrid>
        <w:gridCol w:w="1870"/>
        <w:gridCol w:w="645"/>
        <w:gridCol w:w="810"/>
        <w:gridCol w:w="1530"/>
        <w:gridCol w:w="720"/>
      </w:tblGrid>
      <w:tr w:rsidR="00C64858" w:rsidTr="00C64858">
        <w:tc>
          <w:tcPr>
            <w:tcW w:w="1870" w:type="dxa"/>
          </w:tcPr>
          <w:p w:rsidR="00C64858" w:rsidRPr="00C64858" w:rsidRDefault="00C64858"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p>
        </w:tc>
        <w:tc>
          <w:tcPr>
            <w:tcW w:w="645" w:type="dxa"/>
          </w:tcPr>
          <w:p w:rsidR="00C64858" w:rsidRPr="00C64858" w:rsidRDefault="00C64858"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df</w:t>
            </w:r>
          </w:p>
        </w:tc>
        <w:tc>
          <w:tcPr>
            <w:tcW w:w="810" w:type="dxa"/>
          </w:tcPr>
          <w:p w:rsidR="00C64858" w:rsidRPr="00C64858" w:rsidRDefault="00C64858"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F</w:t>
            </w:r>
          </w:p>
        </w:tc>
        <w:tc>
          <w:tcPr>
            <w:tcW w:w="1530" w:type="dxa"/>
          </w:tcPr>
          <w:p w:rsidR="00C64858" w:rsidRPr="00C64858" w:rsidRDefault="00C64858"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Mean Square</w:t>
            </w:r>
          </w:p>
        </w:tc>
        <w:tc>
          <w:tcPr>
            <w:tcW w:w="720" w:type="dxa"/>
          </w:tcPr>
          <w:p w:rsidR="00C64858" w:rsidRPr="00C64858" w:rsidRDefault="00C64858"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Sig.</w:t>
            </w:r>
          </w:p>
        </w:tc>
      </w:tr>
      <w:tr w:rsidR="00C64858" w:rsidTr="00C64858">
        <w:tc>
          <w:tcPr>
            <w:tcW w:w="1870" w:type="dxa"/>
          </w:tcPr>
          <w:p w:rsidR="00C64858" w:rsidRPr="00C64858" w:rsidRDefault="00C64858"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Between Groups</w:t>
            </w:r>
          </w:p>
        </w:tc>
        <w:tc>
          <w:tcPr>
            <w:tcW w:w="645" w:type="dxa"/>
          </w:tcPr>
          <w:p w:rsidR="00C64858" w:rsidRPr="00C64858" w:rsidRDefault="00C64858"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4</w:t>
            </w:r>
          </w:p>
        </w:tc>
        <w:tc>
          <w:tcPr>
            <w:tcW w:w="810" w:type="dxa"/>
          </w:tcPr>
          <w:p w:rsidR="00C64858" w:rsidRPr="00C64858" w:rsidRDefault="00C64858"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1.670</w:t>
            </w:r>
          </w:p>
        </w:tc>
        <w:tc>
          <w:tcPr>
            <w:tcW w:w="1530" w:type="dxa"/>
          </w:tcPr>
          <w:p w:rsidR="00C64858" w:rsidRPr="00C64858" w:rsidRDefault="00C64858"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33.921</w:t>
            </w:r>
          </w:p>
        </w:tc>
        <w:tc>
          <w:tcPr>
            <w:tcW w:w="720" w:type="dxa"/>
          </w:tcPr>
          <w:p w:rsidR="00C64858" w:rsidRPr="00C64858" w:rsidRDefault="00C64858"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.170</w:t>
            </w:r>
          </w:p>
        </w:tc>
      </w:tr>
      <w:tr w:rsidR="00C64858" w:rsidTr="00C64858">
        <w:tc>
          <w:tcPr>
            <w:tcW w:w="1870" w:type="dxa"/>
          </w:tcPr>
          <w:p w:rsidR="00C64858" w:rsidRPr="00C64858" w:rsidRDefault="00C64858"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Within Groups</w:t>
            </w:r>
          </w:p>
        </w:tc>
        <w:tc>
          <w:tcPr>
            <w:tcW w:w="645" w:type="dxa"/>
          </w:tcPr>
          <w:p w:rsidR="00C64858" w:rsidRPr="00C64858" w:rsidRDefault="00C64858"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55</w:t>
            </w:r>
          </w:p>
        </w:tc>
        <w:tc>
          <w:tcPr>
            <w:tcW w:w="810" w:type="dxa"/>
          </w:tcPr>
          <w:p w:rsidR="00C64858" w:rsidRPr="00C64858" w:rsidRDefault="00C64858"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p>
        </w:tc>
        <w:tc>
          <w:tcPr>
            <w:tcW w:w="1530" w:type="dxa"/>
          </w:tcPr>
          <w:p w:rsidR="00C64858" w:rsidRPr="00C64858" w:rsidRDefault="00C64858"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20.310</w:t>
            </w:r>
          </w:p>
        </w:tc>
        <w:tc>
          <w:tcPr>
            <w:tcW w:w="720" w:type="dxa"/>
          </w:tcPr>
          <w:p w:rsidR="00C64858" w:rsidRPr="00C64858" w:rsidRDefault="00C64858"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p>
        </w:tc>
      </w:tr>
      <w:tr w:rsidR="00C64858" w:rsidTr="00C64858">
        <w:tc>
          <w:tcPr>
            <w:tcW w:w="1870" w:type="dxa"/>
          </w:tcPr>
          <w:p w:rsidR="00C64858" w:rsidRPr="00C64858" w:rsidRDefault="00C64858"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Total</w:t>
            </w:r>
          </w:p>
        </w:tc>
        <w:tc>
          <w:tcPr>
            <w:tcW w:w="645" w:type="dxa"/>
          </w:tcPr>
          <w:p w:rsidR="00C64858" w:rsidRPr="00C64858" w:rsidRDefault="00C64858"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59</w:t>
            </w:r>
          </w:p>
        </w:tc>
        <w:tc>
          <w:tcPr>
            <w:tcW w:w="810" w:type="dxa"/>
          </w:tcPr>
          <w:p w:rsidR="00C64858" w:rsidRPr="00C64858" w:rsidRDefault="00C64858"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p>
        </w:tc>
        <w:tc>
          <w:tcPr>
            <w:tcW w:w="1530" w:type="dxa"/>
          </w:tcPr>
          <w:p w:rsidR="00C64858" w:rsidRPr="00C64858" w:rsidRDefault="00C64858"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p>
        </w:tc>
        <w:tc>
          <w:tcPr>
            <w:tcW w:w="720" w:type="dxa"/>
          </w:tcPr>
          <w:p w:rsidR="00C64858" w:rsidRPr="00C64858" w:rsidRDefault="00C64858"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p>
        </w:tc>
      </w:tr>
      <w:tr w:rsidR="00C64858" w:rsidTr="00C64858">
        <w:tc>
          <w:tcPr>
            <w:tcW w:w="5575" w:type="dxa"/>
            <w:gridSpan w:val="5"/>
          </w:tcPr>
          <w:p w:rsidR="00C64858" w:rsidRPr="00C64858" w:rsidRDefault="00C64858"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eastAsia="Times New Roman" w:hAnsi="Times New Roman" w:cs="Times New Roman"/>
                <w:i/>
                <w:sz w:val="24"/>
                <w:szCs w:val="24"/>
              </w:rPr>
              <w:t xml:space="preserve">Note: </w:t>
            </w:r>
            <w:r w:rsidR="00B15226">
              <w:rPr>
                <w:rFonts w:ascii="Times New Roman" w:eastAsia="Times New Roman" w:hAnsi="Times New Roman" w:cs="Times New Roman"/>
                <w:sz w:val="24"/>
                <w:szCs w:val="24"/>
              </w:rPr>
              <w:t>* implies</w:t>
            </w:r>
            <w:r>
              <w:rPr>
                <w:rFonts w:ascii="Times New Roman" w:eastAsia="Times New Roman" w:hAnsi="Times New Roman" w:cs="Times New Roman"/>
                <w:sz w:val="24"/>
                <w:szCs w:val="24"/>
              </w:rPr>
              <w:t xml:space="preserve"> significance at the p &lt; .05 level.</w:t>
            </w:r>
          </w:p>
        </w:tc>
      </w:tr>
    </w:tbl>
    <w:p w:rsidR="00233E99" w:rsidRDefault="00233E99" w:rsidP="00BF1B33">
      <w:pPr>
        <w:rPr>
          <w:rFonts w:ascii="Times New Roman" w:hAnsi="Times New Roman" w:cs="Times New Roman"/>
          <w:sz w:val="24"/>
          <w:szCs w:val="24"/>
        </w:rPr>
      </w:pPr>
    </w:p>
    <w:p w:rsidR="001D4318" w:rsidRPr="00ED457B" w:rsidRDefault="00233E99" w:rsidP="00CE2E75">
      <w:pPr>
        <w:spacing w:line="480" w:lineRule="auto"/>
        <w:rPr>
          <w:rFonts w:ascii="Times New Roman" w:hAnsi="Times New Roman" w:cs="Times New Roman"/>
          <w:sz w:val="24"/>
          <w:szCs w:val="24"/>
        </w:rPr>
      </w:pPr>
      <w:r>
        <w:rPr>
          <w:rFonts w:ascii="Times New Roman" w:hAnsi="Times New Roman" w:cs="Times New Roman"/>
          <w:sz w:val="24"/>
          <w:szCs w:val="24"/>
        </w:rPr>
        <w:t xml:space="preserve">   Analysis was conducted to determine if differences in Cognitive Reflection test scores differed significantly due to political affiliation as has been shown to exist in past research</w:t>
      </w:r>
      <w:r w:rsidR="00ED457B">
        <w:rPr>
          <w:rFonts w:ascii="Times New Roman" w:hAnsi="Times New Roman" w:cs="Times New Roman"/>
          <w:sz w:val="24"/>
          <w:szCs w:val="24"/>
        </w:rPr>
        <w:t xml:space="preserve"> (Deppe et al., 2015)</w:t>
      </w:r>
      <w:r>
        <w:rPr>
          <w:rFonts w:ascii="Times New Roman" w:hAnsi="Times New Roman" w:cs="Times New Roman"/>
          <w:sz w:val="24"/>
          <w:szCs w:val="24"/>
        </w:rPr>
        <w:t xml:space="preserve">. Participants were asked to classify their political affiliation </w:t>
      </w:r>
      <w:r>
        <w:rPr>
          <w:rFonts w:ascii="Times New Roman" w:hAnsi="Times New Roman" w:cs="Times New Roman"/>
          <w:sz w:val="24"/>
          <w:szCs w:val="24"/>
        </w:rPr>
        <w:lastRenderedPageBreak/>
        <w:t xml:space="preserve">as either Republican, Democrat, or Independent. </w:t>
      </w:r>
      <w:r w:rsidR="00CE2E75">
        <w:rPr>
          <w:rFonts w:ascii="Times New Roman" w:hAnsi="Times New Roman" w:cs="Times New Roman"/>
          <w:sz w:val="24"/>
          <w:szCs w:val="24"/>
        </w:rPr>
        <w:t xml:space="preserve">Descriptive statistics and distribution of scores by political affiliation for the Cognitive Reflection Test is presented in </w:t>
      </w:r>
      <w:r w:rsidR="00ED457B">
        <w:rPr>
          <w:rFonts w:ascii="Times New Roman" w:hAnsi="Times New Roman" w:cs="Times New Roman"/>
          <w:sz w:val="24"/>
          <w:szCs w:val="24"/>
        </w:rPr>
        <w:t>Table 6 and Figure 7</w:t>
      </w:r>
      <w:r w:rsidR="00CE2E75">
        <w:rPr>
          <w:rFonts w:ascii="Times New Roman" w:hAnsi="Times New Roman" w:cs="Times New Roman"/>
          <w:sz w:val="24"/>
          <w:szCs w:val="24"/>
        </w:rPr>
        <w:t xml:space="preserve"> below.</w:t>
      </w:r>
      <w:r w:rsidR="00ED457B">
        <w:rPr>
          <w:rFonts w:ascii="Times New Roman" w:hAnsi="Times New Roman" w:cs="Times New Roman"/>
          <w:sz w:val="24"/>
          <w:szCs w:val="24"/>
        </w:rPr>
        <w:t xml:space="preserve"> Self-identified Republican subjects performed better than their Democrat and Independent peers in regards to mean and median. All three groups exhibited identical ranges, maximums, and minimums on the Cognitive Reflection Test. </w:t>
      </w:r>
    </w:p>
    <w:p w:rsidR="00CE2E75" w:rsidRDefault="00ED457B" w:rsidP="00CE2E75">
      <w:pPr>
        <w:spacing w:line="480" w:lineRule="auto"/>
        <w:rPr>
          <w:rFonts w:ascii="Times New Roman" w:eastAsia="Times New Roman" w:hAnsi="Times New Roman" w:cs="Times New Roman"/>
          <w:i/>
          <w:sz w:val="24"/>
          <w:szCs w:val="24"/>
        </w:rPr>
      </w:pPr>
      <w:r>
        <w:rPr>
          <w:rFonts w:ascii="Times New Roman" w:hAnsi="Times New Roman" w:cs="Times New Roman"/>
          <w:i/>
          <w:sz w:val="24"/>
          <w:szCs w:val="24"/>
        </w:rPr>
        <w:t>Table 6</w:t>
      </w:r>
      <w:r w:rsidR="00CE2E75">
        <w:rPr>
          <w:rFonts w:ascii="Times New Roman" w:hAnsi="Times New Roman" w:cs="Times New Roman"/>
          <w:i/>
          <w:sz w:val="24"/>
          <w:szCs w:val="24"/>
        </w:rPr>
        <w:t xml:space="preserve"> </w:t>
      </w:r>
      <w:r w:rsidR="00CE2E75">
        <w:rPr>
          <w:rFonts w:ascii="Times New Roman" w:eastAsia="Times New Roman" w:hAnsi="Times New Roman" w:cs="Times New Roman"/>
          <w:i/>
          <w:sz w:val="24"/>
          <w:szCs w:val="24"/>
        </w:rPr>
        <w:t xml:space="preserve">– Cognitive Reflection Test </w:t>
      </w:r>
      <w:r>
        <w:rPr>
          <w:rFonts w:ascii="Times New Roman" w:eastAsia="Times New Roman" w:hAnsi="Times New Roman" w:cs="Times New Roman"/>
          <w:i/>
          <w:sz w:val="24"/>
          <w:szCs w:val="24"/>
        </w:rPr>
        <w:t>D</w:t>
      </w:r>
      <w:r w:rsidR="00CE2E75">
        <w:rPr>
          <w:rFonts w:ascii="Times New Roman" w:eastAsia="Times New Roman" w:hAnsi="Times New Roman" w:cs="Times New Roman"/>
          <w:i/>
          <w:sz w:val="24"/>
          <w:szCs w:val="24"/>
        </w:rPr>
        <w:t xml:space="preserve">escriptive </w:t>
      </w:r>
      <w:r>
        <w:rPr>
          <w:rFonts w:ascii="Times New Roman" w:eastAsia="Times New Roman" w:hAnsi="Times New Roman" w:cs="Times New Roman"/>
          <w:i/>
          <w:sz w:val="24"/>
          <w:szCs w:val="24"/>
        </w:rPr>
        <w:t>S</w:t>
      </w:r>
      <w:r w:rsidR="00CE2E75">
        <w:rPr>
          <w:rFonts w:ascii="Times New Roman" w:eastAsia="Times New Roman" w:hAnsi="Times New Roman" w:cs="Times New Roman"/>
          <w:i/>
          <w:sz w:val="24"/>
          <w:szCs w:val="24"/>
        </w:rPr>
        <w:t xml:space="preserve">tatistics by </w:t>
      </w:r>
      <w:r>
        <w:rPr>
          <w:rFonts w:ascii="Times New Roman" w:eastAsia="Times New Roman" w:hAnsi="Times New Roman" w:cs="Times New Roman"/>
          <w:i/>
          <w:sz w:val="24"/>
          <w:szCs w:val="24"/>
        </w:rPr>
        <w:t>P</w:t>
      </w:r>
      <w:r w:rsidR="00CE2E75">
        <w:rPr>
          <w:rFonts w:ascii="Times New Roman" w:eastAsia="Times New Roman" w:hAnsi="Times New Roman" w:cs="Times New Roman"/>
          <w:i/>
          <w:sz w:val="24"/>
          <w:szCs w:val="24"/>
        </w:rPr>
        <w:t xml:space="preserve">olitical </w:t>
      </w:r>
      <w:r>
        <w:rPr>
          <w:rFonts w:ascii="Times New Roman" w:eastAsia="Times New Roman" w:hAnsi="Times New Roman" w:cs="Times New Roman"/>
          <w:i/>
          <w:sz w:val="24"/>
          <w:szCs w:val="24"/>
        </w:rPr>
        <w:t>A</w:t>
      </w:r>
      <w:r w:rsidR="00CE2E75">
        <w:rPr>
          <w:rFonts w:ascii="Times New Roman" w:eastAsia="Times New Roman" w:hAnsi="Times New Roman" w:cs="Times New Roman"/>
          <w:i/>
          <w:sz w:val="24"/>
          <w:szCs w:val="24"/>
        </w:rPr>
        <w:t>ffiliation</w:t>
      </w:r>
    </w:p>
    <w:tbl>
      <w:tblPr>
        <w:tblStyle w:val="TableGrid"/>
        <w:tblW w:w="0" w:type="auto"/>
        <w:tblLook w:val="04A0" w:firstRow="1" w:lastRow="0" w:firstColumn="1" w:lastColumn="0" w:noHBand="0" w:noVBand="1"/>
      </w:tblPr>
      <w:tblGrid>
        <w:gridCol w:w="772"/>
        <w:gridCol w:w="2465"/>
        <w:gridCol w:w="670"/>
        <w:gridCol w:w="1334"/>
        <w:gridCol w:w="1567"/>
        <w:gridCol w:w="1822"/>
      </w:tblGrid>
      <w:tr w:rsidR="00B40903" w:rsidTr="00B40903">
        <w:tc>
          <w:tcPr>
            <w:tcW w:w="793" w:type="dxa"/>
          </w:tcPr>
          <w:p w:rsidR="00B40903" w:rsidRDefault="00B40903"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Test</w:t>
            </w:r>
          </w:p>
        </w:tc>
        <w:tc>
          <w:tcPr>
            <w:tcW w:w="2712" w:type="dxa"/>
          </w:tcPr>
          <w:p w:rsidR="00B40903" w:rsidRDefault="00B40903"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Political Affiliation</w:t>
            </w:r>
          </w:p>
        </w:tc>
        <w:tc>
          <w:tcPr>
            <w:tcW w:w="720" w:type="dxa"/>
          </w:tcPr>
          <w:p w:rsidR="00B40903" w:rsidRDefault="00B40903"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1440" w:type="dxa"/>
          </w:tcPr>
          <w:p w:rsidR="00B40903" w:rsidRDefault="00B40903"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Mean</w:t>
            </w:r>
          </w:p>
        </w:tc>
        <w:tc>
          <w:tcPr>
            <w:tcW w:w="1710" w:type="dxa"/>
          </w:tcPr>
          <w:p w:rsidR="00B40903" w:rsidRDefault="00B40903"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Median</w:t>
            </w:r>
          </w:p>
        </w:tc>
        <w:tc>
          <w:tcPr>
            <w:tcW w:w="1975" w:type="dxa"/>
          </w:tcPr>
          <w:p w:rsidR="00B40903" w:rsidRDefault="00B40903"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Std. Deviation</w:t>
            </w:r>
          </w:p>
        </w:tc>
      </w:tr>
      <w:tr w:rsidR="00B40903" w:rsidTr="00B40903">
        <w:tc>
          <w:tcPr>
            <w:tcW w:w="793" w:type="dxa"/>
            <w:vMerge w:val="restart"/>
          </w:tcPr>
          <w:p w:rsidR="00B40903" w:rsidRDefault="00B40903"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CRT</w:t>
            </w:r>
          </w:p>
        </w:tc>
        <w:tc>
          <w:tcPr>
            <w:tcW w:w="2712" w:type="dxa"/>
          </w:tcPr>
          <w:p w:rsidR="00B40903" w:rsidRDefault="00B40903"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Democrat</w:t>
            </w:r>
          </w:p>
        </w:tc>
        <w:tc>
          <w:tcPr>
            <w:tcW w:w="720" w:type="dxa"/>
          </w:tcPr>
          <w:p w:rsidR="00B40903" w:rsidRDefault="00B40903"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440" w:type="dxa"/>
          </w:tcPr>
          <w:p w:rsidR="00B40903" w:rsidRDefault="00B40903"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2.4000</w:t>
            </w:r>
          </w:p>
        </w:tc>
        <w:tc>
          <w:tcPr>
            <w:tcW w:w="1710" w:type="dxa"/>
          </w:tcPr>
          <w:p w:rsidR="00B40903" w:rsidRDefault="00B40903"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2.0000</w:t>
            </w:r>
          </w:p>
        </w:tc>
        <w:tc>
          <w:tcPr>
            <w:tcW w:w="1975" w:type="dxa"/>
          </w:tcPr>
          <w:p w:rsidR="00B40903" w:rsidRDefault="00B40903"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2.30217</w:t>
            </w:r>
          </w:p>
        </w:tc>
      </w:tr>
      <w:tr w:rsidR="00B40903" w:rsidTr="00B40903">
        <w:tc>
          <w:tcPr>
            <w:tcW w:w="793" w:type="dxa"/>
            <w:vMerge/>
          </w:tcPr>
          <w:p w:rsidR="00B40903" w:rsidRDefault="00B40903"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p>
        </w:tc>
        <w:tc>
          <w:tcPr>
            <w:tcW w:w="2712" w:type="dxa"/>
          </w:tcPr>
          <w:p w:rsidR="00B40903" w:rsidRDefault="00B40903"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Independent</w:t>
            </w:r>
          </w:p>
        </w:tc>
        <w:tc>
          <w:tcPr>
            <w:tcW w:w="720" w:type="dxa"/>
          </w:tcPr>
          <w:p w:rsidR="00B40903" w:rsidRDefault="00B40903"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440" w:type="dxa"/>
          </w:tcPr>
          <w:p w:rsidR="00B40903" w:rsidRDefault="00B40903"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2.0417</w:t>
            </w:r>
          </w:p>
        </w:tc>
        <w:tc>
          <w:tcPr>
            <w:tcW w:w="1710" w:type="dxa"/>
          </w:tcPr>
          <w:p w:rsidR="00B40903" w:rsidRDefault="00B40903"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2.0000</w:t>
            </w:r>
          </w:p>
        </w:tc>
        <w:tc>
          <w:tcPr>
            <w:tcW w:w="1975" w:type="dxa"/>
          </w:tcPr>
          <w:p w:rsidR="00B40903" w:rsidRDefault="00B40903"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1.87615</w:t>
            </w:r>
          </w:p>
        </w:tc>
      </w:tr>
      <w:tr w:rsidR="00B40903" w:rsidTr="00B40903">
        <w:tc>
          <w:tcPr>
            <w:tcW w:w="793" w:type="dxa"/>
            <w:vMerge/>
          </w:tcPr>
          <w:p w:rsidR="00B40903" w:rsidRDefault="00B40903"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p>
        </w:tc>
        <w:tc>
          <w:tcPr>
            <w:tcW w:w="2712" w:type="dxa"/>
          </w:tcPr>
          <w:p w:rsidR="00B40903" w:rsidRDefault="00B40903"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Republican</w:t>
            </w:r>
          </w:p>
        </w:tc>
        <w:tc>
          <w:tcPr>
            <w:tcW w:w="720" w:type="dxa"/>
          </w:tcPr>
          <w:p w:rsidR="00B40903" w:rsidRDefault="00B40903"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440" w:type="dxa"/>
          </w:tcPr>
          <w:p w:rsidR="00B40903" w:rsidRDefault="00B40903"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3.1500</w:t>
            </w:r>
          </w:p>
        </w:tc>
        <w:tc>
          <w:tcPr>
            <w:tcW w:w="1710" w:type="dxa"/>
          </w:tcPr>
          <w:p w:rsidR="00B40903" w:rsidRDefault="00B40903"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3.5000</w:t>
            </w:r>
          </w:p>
        </w:tc>
        <w:tc>
          <w:tcPr>
            <w:tcW w:w="1975" w:type="dxa"/>
          </w:tcPr>
          <w:p w:rsidR="00B40903" w:rsidRDefault="00B40903"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1.98083</w:t>
            </w:r>
          </w:p>
        </w:tc>
      </w:tr>
    </w:tbl>
    <w:p w:rsidR="00CE2E75" w:rsidRDefault="00CE2E75" w:rsidP="00CE2E75">
      <w:pPr>
        <w:spacing w:line="480" w:lineRule="auto"/>
        <w:rPr>
          <w:rFonts w:ascii="Times New Roman" w:eastAsia="Times New Roman" w:hAnsi="Times New Roman" w:cs="Times New Roman"/>
          <w:sz w:val="24"/>
          <w:szCs w:val="24"/>
        </w:rPr>
      </w:pPr>
    </w:p>
    <w:p w:rsidR="00CE2E75" w:rsidRPr="004F10C3" w:rsidRDefault="005724DE" w:rsidP="00CE2E75">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Figure </w:t>
      </w:r>
      <w:r w:rsidR="00ED457B">
        <w:rPr>
          <w:rFonts w:ascii="Times New Roman" w:eastAsia="Times New Roman" w:hAnsi="Times New Roman" w:cs="Times New Roman"/>
          <w:i/>
          <w:sz w:val="24"/>
          <w:szCs w:val="24"/>
        </w:rPr>
        <w:t>7</w:t>
      </w:r>
      <w:r w:rsidR="00CE2E75">
        <w:rPr>
          <w:rFonts w:ascii="Times New Roman" w:eastAsia="Times New Roman" w:hAnsi="Times New Roman" w:cs="Times New Roman"/>
          <w:i/>
          <w:sz w:val="24"/>
          <w:szCs w:val="24"/>
        </w:rPr>
        <w:t xml:space="preserve"> – Cognitive Reflection Test Score Distribution by </w:t>
      </w:r>
      <w:r w:rsidR="00ED457B">
        <w:rPr>
          <w:rFonts w:ascii="Times New Roman" w:eastAsia="Times New Roman" w:hAnsi="Times New Roman" w:cs="Times New Roman"/>
          <w:i/>
          <w:sz w:val="24"/>
          <w:szCs w:val="24"/>
        </w:rPr>
        <w:t>P</w:t>
      </w:r>
      <w:r w:rsidR="00CE2E75">
        <w:rPr>
          <w:rFonts w:ascii="Times New Roman" w:eastAsia="Times New Roman" w:hAnsi="Times New Roman" w:cs="Times New Roman"/>
          <w:i/>
          <w:sz w:val="24"/>
          <w:szCs w:val="24"/>
        </w:rPr>
        <w:t xml:space="preserve">olitical </w:t>
      </w:r>
      <w:r w:rsidR="00ED457B">
        <w:rPr>
          <w:rFonts w:ascii="Times New Roman" w:eastAsia="Times New Roman" w:hAnsi="Times New Roman" w:cs="Times New Roman"/>
          <w:i/>
          <w:sz w:val="24"/>
          <w:szCs w:val="24"/>
        </w:rPr>
        <w:t>A</w:t>
      </w:r>
      <w:r w:rsidR="00CE2E75">
        <w:rPr>
          <w:rFonts w:ascii="Times New Roman" w:eastAsia="Times New Roman" w:hAnsi="Times New Roman" w:cs="Times New Roman"/>
          <w:i/>
          <w:sz w:val="24"/>
          <w:szCs w:val="24"/>
        </w:rPr>
        <w:t>ffiliation</w:t>
      </w:r>
    </w:p>
    <w:p w:rsidR="00CE2E75" w:rsidRPr="00B40903" w:rsidRDefault="00CE2E75" w:rsidP="00233E99">
      <w:pPr>
        <w:spacing w:line="480" w:lineRule="auto"/>
        <w:rPr>
          <w:rFonts w:ascii="Times New Roman" w:eastAsia="Times New Roman" w:hAnsi="Times New Roman" w:cs="Times New Roman"/>
          <w:i/>
          <w:sz w:val="24"/>
          <w:szCs w:val="24"/>
        </w:rPr>
      </w:pPr>
      <w:r w:rsidRPr="00CE2E75">
        <w:rPr>
          <w:rFonts w:ascii="Times New Roman" w:eastAsia="Times New Roman" w:hAnsi="Times New Roman" w:cs="Times New Roman"/>
          <w:i/>
          <w:noProof/>
          <w:sz w:val="24"/>
          <w:szCs w:val="24"/>
        </w:rPr>
        <w:drawing>
          <wp:inline distT="0" distB="0" distL="0" distR="0" wp14:anchorId="17CED61D" wp14:editId="08A6D88A">
            <wp:extent cx="5422900" cy="32004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22900" cy="3200400"/>
                    </a:xfrm>
                    <a:prstGeom prst="rect">
                      <a:avLst/>
                    </a:prstGeom>
                  </pic:spPr>
                </pic:pic>
              </a:graphicData>
            </a:graphic>
          </wp:inline>
        </w:drawing>
      </w:r>
    </w:p>
    <w:p w:rsidR="001D4318" w:rsidRPr="00CC70A7" w:rsidRDefault="00ED457B" w:rsidP="00233E99">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B15226">
        <w:rPr>
          <w:rFonts w:ascii="Times New Roman" w:hAnsi="Times New Roman" w:cs="Times New Roman"/>
          <w:sz w:val="24"/>
          <w:szCs w:val="24"/>
        </w:rPr>
        <w:t>A one-</w:t>
      </w:r>
      <w:r w:rsidR="00827288">
        <w:rPr>
          <w:rFonts w:ascii="Times New Roman" w:hAnsi="Times New Roman" w:cs="Times New Roman"/>
          <w:sz w:val="24"/>
          <w:szCs w:val="24"/>
        </w:rPr>
        <w:t xml:space="preserve">way ANOVA test </w:t>
      </w:r>
      <w:r w:rsidR="00B15226">
        <w:rPr>
          <w:rFonts w:ascii="Times New Roman" w:hAnsi="Times New Roman" w:cs="Times New Roman"/>
          <w:sz w:val="24"/>
          <w:szCs w:val="24"/>
        </w:rPr>
        <w:t xml:space="preserve">with multiple comparisons </w:t>
      </w:r>
      <w:r w:rsidR="00827288">
        <w:rPr>
          <w:rFonts w:ascii="Times New Roman" w:hAnsi="Times New Roman" w:cs="Times New Roman"/>
          <w:sz w:val="24"/>
          <w:szCs w:val="24"/>
        </w:rPr>
        <w:t>was used to compare group means</w:t>
      </w:r>
      <w:r>
        <w:rPr>
          <w:rFonts w:ascii="Times New Roman" w:hAnsi="Times New Roman" w:cs="Times New Roman"/>
          <w:sz w:val="24"/>
          <w:szCs w:val="24"/>
        </w:rPr>
        <w:t>.  The results of that analysis are presented in Table 7</w:t>
      </w:r>
      <w:r w:rsidR="00B15226">
        <w:rPr>
          <w:rFonts w:ascii="Times New Roman" w:hAnsi="Times New Roman" w:cs="Times New Roman"/>
          <w:sz w:val="24"/>
          <w:szCs w:val="24"/>
        </w:rPr>
        <w:t xml:space="preserve">. </w:t>
      </w:r>
      <w:r w:rsidR="00CC70A7">
        <w:rPr>
          <w:rFonts w:ascii="Times New Roman" w:hAnsi="Times New Roman" w:cs="Times New Roman"/>
          <w:sz w:val="24"/>
          <w:szCs w:val="24"/>
        </w:rPr>
        <w:t xml:space="preserve">As discussed previously, </w:t>
      </w:r>
      <w:r w:rsidR="00CC70A7">
        <w:rPr>
          <w:rFonts w:ascii="Times New Roman" w:hAnsi="Times New Roman" w:cs="Times New Roman"/>
          <w:sz w:val="24"/>
          <w:szCs w:val="24"/>
        </w:rPr>
        <w:lastRenderedPageBreak/>
        <w:t xml:space="preserve">Republican subjects outperformed both Democrat and Independent subjects. Between Democrat and Independent subjects, Democrats outperformed their Independent peers. </w:t>
      </w:r>
      <w:r w:rsidR="00233E99">
        <w:rPr>
          <w:rFonts w:ascii="Times New Roman" w:hAnsi="Times New Roman" w:cs="Times New Roman"/>
          <w:sz w:val="24"/>
          <w:szCs w:val="24"/>
        </w:rPr>
        <w:t xml:space="preserve">In each case, </w:t>
      </w:r>
      <w:r w:rsidR="00CC70A7">
        <w:rPr>
          <w:rFonts w:ascii="Times New Roman" w:hAnsi="Times New Roman" w:cs="Times New Roman"/>
          <w:sz w:val="24"/>
          <w:szCs w:val="24"/>
        </w:rPr>
        <w:t>significance was found to be either 1.000 or .205. Because none of the tests resulted in significances less than the .05 threshold, it was determined that differences in group means on the Cognitive Reflection Test were not significantly influenced by political affiliation</w:t>
      </w:r>
      <w:r w:rsidR="00233E99">
        <w:rPr>
          <w:rFonts w:ascii="Times New Roman" w:hAnsi="Times New Roman" w:cs="Times New Roman"/>
          <w:sz w:val="24"/>
          <w:szCs w:val="24"/>
        </w:rPr>
        <w:t xml:space="preserve">. </w:t>
      </w:r>
      <w:r w:rsidR="00CC70A7">
        <w:rPr>
          <w:rFonts w:ascii="Times New Roman" w:hAnsi="Times New Roman" w:cs="Times New Roman"/>
          <w:sz w:val="24"/>
          <w:szCs w:val="24"/>
        </w:rPr>
        <w:t>Due to</w:t>
      </w:r>
      <w:r w:rsidR="00233E99">
        <w:rPr>
          <w:rFonts w:ascii="Times New Roman" w:hAnsi="Times New Roman" w:cs="Times New Roman"/>
          <w:sz w:val="24"/>
          <w:szCs w:val="24"/>
        </w:rPr>
        <w:t xml:space="preserve"> this, the final analysis of differences in mean scores on the Cognitive Reflection test </w:t>
      </w:r>
      <w:r w:rsidR="00CC70A7">
        <w:rPr>
          <w:rFonts w:ascii="Times New Roman" w:hAnsi="Times New Roman" w:cs="Times New Roman"/>
          <w:sz w:val="24"/>
          <w:szCs w:val="24"/>
        </w:rPr>
        <w:t>did</w:t>
      </w:r>
      <w:r w:rsidR="00233E99">
        <w:rPr>
          <w:rFonts w:ascii="Times New Roman" w:hAnsi="Times New Roman" w:cs="Times New Roman"/>
          <w:sz w:val="24"/>
          <w:szCs w:val="24"/>
        </w:rPr>
        <w:t xml:space="preserve"> not include controls for political affiliation. </w:t>
      </w:r>
    </w:p>
    <w:p w:rsidR="00233E99" w:rsidRDefault="00ED457B" w:rsidP="00233E99">
      <w:pPr>
        <w:spacing w:line="480" w:lineRule="auto"/>
        <w:rPr>
          <w:rFonts w:ascii="Times New Roman" w:hAnsi="Times New Roman" w:cs="Times New Roman"/>
          <w:i/>
          <w:sz w:val="24"/>
          <w:szCs w:val="24"/>
        </w:rPr>
      </w:pPr>
      <w:r>
        <w:rPr>
          <w:rFonts w:ascii="Times New Roman" w:hAnsi="Times New Roman" w:cs="Times New Roman"/>
          <w:i/>
          <w:sz w:val="24"/>
          <w:szCs w:val="24"/>
        </w:rPr>
        <w:t>Table 7</w:t>
      </w:r>
      <w:r w:rsidR="00233E99">
        <w:rPr>
          <w:rFonts w:ascii="Times New Roman" w:hAnsi="Times New Roman" w:cs="Times New Roman"/>
          <w:i/>
          <w:sz w:val="24"/>
          <w:szCs w:val="24"/>
        </w:rPr>
        <w:t xml:space="preserve"> – </w:t>
      </w:r>
      <w:r w:rsidR="00B15226">
        <w:rPr>
          <w:rFonts w:ascii="Times New Roman" w:hAnsi="Times New Roman" w:cs="Times New Roman"/>
          <w:i/>
          <w:sz w:val="24"/>
          <w:szCs w:val="24"/>
        </w:rPr>
        <w:t xml:space="preserve">ANOVA Analysis of </w:t>
      </w:r>
      <w:r w:rsidR="00233E99">
        <w:rPr>
          <w:rFonts w:ascii="Times New Roman" w:hAnsi="Times New Roman" w:cs="Times New Roman"/>
          <w:i/>
          <w:sz w:val="24"/>
          <w:szCs w:val="24"/>
        </w:rPr>
        <w:t xml:space="preserve">Difference in Cognitive Reflection </w:t>
      </w:r>
      <w:r>
        <w:rPr>
          <w:rFonts w:ascii="Times New Roman" w:hAnsi="Times New Roman" w:cs="Times New Roman"/>
          <w:i/>
          <w:sz w:val="24"/>
          <w:szCs w:val="24"/>
        </w:rPr>
        <w:t>T</w:t>
      </w:r>
      <w:r w:rsidR="00233E99">
        <w:rPr>
          <w:rFonts w:ascii="Times New Roman" w:hAnsi="Times New Roman" w:cs="Times New Roman"/>
          <w:i/>
          <w:sz w:val="24"/>
          <w:szCs w:val="24"/>
        </w:rPr>
        <w:t xml:space="preserve">est </w:t>
      </w:r>
      <w:r>
        <w:rPr>
          <w:rFonts w:ascii="Times New Roman" w:hAnsi="Times New Roman" w:cs="Times New Roman"/>
          <w:i/>
          <w:sz w:val="24"/>
          <w:szCs w:val="24"/>
        </w:rPr>
        <w:t>S</w:t>
      </w:r>
      <w:r w:rsidR="00233E99">
        <w:rPr>
          <w:rFonts w:ascii="Times New Roman" w:hAnsi="Times New Roman" w:cs="Times New Roman"/>
          <w:i/>
          <w:sz w:val="24"/>
          <w:szCs w:val="24"/>
        </w:rPr>
        <w:t>cores by Political Affiliation</w:t>
      </w:r>
    </w:p>
    <w:tbl>
      <w:tblPr>
        <w:tblStyle w:val="TableGrid"/>
        <w:tblW w:w="0" w:type="auto"/>
        <w:tblLook w:val="04A0" w:firstRow="1" w:lastRow="0" w:firstColumn="1" w:lastColumn="0" w:noHBand="0" w:noVBand="1"/>
      </w:tblPr>
      <w:tblGrid>
        <w:gridCol w:w="1404"/>
        <w:gridCol w:w="1447"/>
        <w:gridCol w:w="2062"/>
        <w:gridCol w:w="1065"/>
        <w:gridCol w:w="791"/>
        <w:gridCol w:w="937"/>
        <w:gridCol w:w="924"/>
      </w:tblGrid>
      <w:tr w:rsidR="00B15226" w:rsidTr="00B15226">
        <w:tc>
          <w:tcPr>
            <w:tcW w:w="1403"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I</w:t>
            </w:r>
          </w:p>
        </w:tc>
        <w:tc>
          <w:tcPr>
            <w:tcW w:w="1472"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J</w:t>
            </w:r>
          </w:p>
        </w:tc>
        <w:tc>
          <w:tcPr>
            <w:tcW w:w="2520"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Mean Difference (I – J)</w:t>
            </w:r>
          </w:p>
        </w:tc>
        <w:tc>
          <w:tcPr>
            <w:tcW w:w="1170"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Std. Error</w:t>
            </w:r>
          </w:p>
        </w:tc>
        <w:tc>
          <w:tcPr>
            <w:tcW w:w="810"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Sig.</w:t>
            </w:r>
          </w:p>
        </w:tc>
        <w:tc>
          <w:tcPr>
            <w:tcW w:w="990"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Lower</w:t>
            </w:r>
          </w:p>
        </w:tc>
        <w:tc>
          <w:tcPr>
            <w:tcW w:w="985"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Upper</w:t>
            </w:r>
          </w:p>
        </w:tc>
      </w:tr>
      <w:tr w:rsidR="00B15226" w:rsidTr="00B15226">
        <w:tc>
          <w:tcPr>
            <w:tcW w:w="1403"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Republican</w:t>
            </w:r>
          </w:p>
        </w:tc>
        <w:tc>
          <w:tcPr>
            <w:tcW w:w="1472"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Democrat</w:t>
            </w:r>
          </w:p>
        </w:tc>
        <w:tc>
          <w:tcPr>
            <w:tcW w:w="2520"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.75000</w:t>
            </w:r>
          </w:p>
        </w:tc>
        <w:tc>
          <w:tcPr>
            <w:tcW w:w="1170"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.97999</w:t>
            </w:r>
          </w:p>
        </w:tc>
        <w:tc>
          <w:tcPr>
            <w:tcW w:w="810"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1.000</w:t>
            </w:r>
          </w:p>
        </w:tc>
        <w:tc>
          <w:tcPr>
            <w:tcW w:w="990"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-1.685</w:t>
            </w:r>
          </w:p>
        </w:tc>
        <w:tc>
          <w:tcPr>
            <w:tcW w:w="985"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3.185</w:t>
            </w:r>
          </w:p>
        </w:tc>
      </w:tr>
      <w:tr w:rsidR="00B15226" w:rsidTr="00B15226">
        <w:tc>
          <w:tcPr>
            <w:tcW w:w="1403"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p>
        </w:tc>
        <w:tc>
          <w:tcPr>
            <w:tcW w:w="1472"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Independent</w:t>
            </w:r>
          </w:p>
        </w:tc>
        <w:tc>
          <w:tcPr>
            <w:tcW w:w="2520"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1.10833</w:t>
            </w:r>
          </w:p>
        </w:tc>
        <w:tc>
          <w:tcPr>
            <w:tcW w:w="1170"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.59341</w:t>
            </w:r>
          </w:p>
        </w:tc>
        <w:tc>
          <w:tcPr>
            <w:tcW w:w="810"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.205</w:t>
            </w:r>
          </w:p>
        </w:tc>
        <w:tc>
          <w:tcPr>
            <w:tcW w:w="990"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-.366</w:t>
            </w:r>
          </w:p>
        </w:tc>
        <w:tc>
          <w:tcPr>
            <w:tcW w:w="985"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2.582</w:t>
            </w:r>
          </w:p>
        </w:tc>
      </w:tr>
      <w:tr w:rsidR="00B15226" w:rsidTr="00B15226">
        <w:tc>
          <w:tcPr>
            <w:tcW w:w="1403"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Democrat</w:t>
            </w:r>
          </w:p>
        </w:tc>
        <w:tc>
          <w:tcPr>
            <w:tcW w:w="1472"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Republican</w:t>
            </w:r>
          </w:p>
        </w:tc>
        <w:tc>
          <w:tcPr>
            <w:tcW w:w="2520"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-.75000</w:t>
            </w:r>
          </w:p>
        </w:tc>
        <w:tc>
          <w:tcPr>
            <w:tcW w:w="1170"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.97999</w:t>
            </w:r>
          </w:p>
        </w:tc>
        <w:tc>
          <w:tcPr>
            <w:tcW w:w="810"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1.000</w:t>
            </w:r>
          </w:p>
        </w:tc>
        <w:tc>
          <w:tcPr>
            <w:tcW w:w="990"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-3.185</w:t>
            </w:r>
          </w:p>
        </w:tc>
        <w:tc>
          <w:tcPr>
            <w:tcW w:w="985"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1.685</w:t>
            </w:r>
          </w:p>
        </w:tc>
      </w:tr>
      <w:tr w:rsidR="00B15226" w:rsidTr="00B15226">
        <w:tc>
          <w:tcPr>
            <w:tcW w:w="1403"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p>
        </w:tc>
        <w:tc>
          <w:tcPr>
            <w:tcW w:w="1472"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Independent</w:t>
            </w:r>
          </w:p>
        </w:tc>
        <w:tc>
          <w:tcPr>
            <w:tcW w:w="2520"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.35833</w:t>
            </w:r>
          </w:p>
        </w:tc>
        <w:tc>
          <w:tcPr>
            <w:tcW w:w="1170"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.96351</w:t>
            </w:r>
          </w:p>
        </w:tc>
        <w:tc>
          <w:tcPr>
            <w:tcW w:w="810"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1.000</w:t>
            </w:r>
          </w:p>
        </w:tc>
        <w:tc>
          <w:tcPr>
            <w:tcW w:w="990"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-2.035</w:t>
            </w:r>
          </w:p>
        </w:tc>
        <w:tc>
          <w:tcPr>
            <w:tcW w:w="985"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2.752</w:t>
            </w:r>
          </w:p>
        </w:tc>
      </w:tr>
      <w:tr w:rsidR="00B15226" w:rsidTr="00B15226">
        <w:tc>
          <w:tcPr>
            <w:tcW w:w="1403"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Independent</w:t>
            </w:r>
          </w:p>
        </w:tc>
        <w:tc>
          <w:tcPr>
            <w:tcW w:w="1472"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Republican</w:t>
            </w:r>
          </w:p>
        </w:tc>
        <w:tc>
          <w:tcPr>
            <w:tcW w:w="2520"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-1.10833</w:t>
            </w:r>
          </w:p>
        </w:tc>
        <w:tc>
          <w:tcPr>
            <w:tcW w:w="1170"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.59341</w:t>
            </w:r>
          </w:p>
        </w:tc>
        <w:tc>
          <w:tcPr>
            <w:tcW w:w="810"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.205</w:t>
            </w:r>
          </w:p>
        </w:tc>
        <w:tc>
          <w:tcPr>
            <w:tcW w:w="990"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-2.582</w:t>
            </w:r>
          </w:p>
        </w:tc>
        <w:tc>
          <w:tcPr>
            <w:tcW w:w="985"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.366</w:t>
            </w:r>
          </w:p>
        </w:tc>
      </w:tr>
      <w:tr w:rsidR="00B15226" w:rsidTr="00B15226">
        <w:tc>
          <w:tcPr>
            <w:tcW w:w="1403"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p>
        </w:tc>
        <w:tc>
          <w:tcPr>
            <w:tcW w:w="1472"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Democrat</w:t>
            </w:r>
          </w:p>
        </w:tc>
        <w:tc>
          <w:tcPr>
            <w:tcW w:w="2520"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-.35833</w:t>
            </w:r>
          </w:p>
        </w:tc>
        <w:tc>
          <w:tcPr>
            <w:tcW w:w="1170"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.96351</w:t>
            </w:r>
          </w:p>
        </w:tc>
        <w:tc>
          <w:tcPr>
            <w:tcW w:w="810"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1.000</w:t>
            </w:r>
          </w:p>
        </w:tc>
        <w:tc>
          <w:tcPr>
            <w:tcW w:w="990"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-2.752</w:t>
            </w:r>
          </w:p>
        </w:tc>
        <w:tc>
          <w:tcPr>
            <w:tcW w:w="985" w:type="dxa"/>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2.035</w:t>
            </w:r>
          </w:p>
        </w:tc>
      </w:tr>
      <w:tr w:rsidR="00B15226" w:rsidTr="008A3049">
        <w:tc>
          <w:tcPr>
            <w:tcW w:w="9350" w:type="dxa"/>
            <w:gridSpan w:val="7"/>
          </w:tcPr>
          <w:p w:rsidR="00B15226" w:rsidRDefault="00B15226"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eastAsia="Times New Roman" w:hAnsi="Times New Roman" w:cs="Times New Roman"/>
                <w:i/>
                <w:sz w:val="24"/>
                <w:szCs w:val="24"/>
              </w:rPr>
              <w:t xml:space="preserve">Note: </w:t>
            </w:r>
            <w:r>
              <w:rPr>
                <w:rFonts w:ascii="Times New Roman" w:eastAsia="Times New Roman" w:hAnsi="Times New Roman" w:cs="Times New Roman"/>
                <w:sz w:val="24"/>
                <w:szCs w:val="24"/>
              </w:rPr>
              <w:t>* implies significance at the p &lt; .05 level.</w:t>
            </w:r>
          </w:p>
        </w:tc>
      </w:tr>
    </w:tbl>
    <w:p w:rsidR="00C77332" w:rsidRDefault="00C77332" w:rsidP="00233E99">
      <w:pPr>
        <w:spacing w:line="480" w:lineRule="auto"/>
        <w:rPr>
          <w:rFonts w:ascii="Times New Roman" w:hAnsi="Times New Roman" w:cs="Times New Roman"/>
          <w:sz w:val="24"/>
          <w:szCs w:val="24"/>
        </w:rPr>
      </w:pPr>
    </w:p>
    <w:p w:rsidR="001D4318" w:rsidRPr="00CC70A7" w:rsidRDefault="007F537F" w:rsidP="00233E99">
      <w:pPr>
        <w:spacing w:line="480" w:lineRule="auto"/>
        <w:rPr>
          <w:rFonts w:ascii="Times New Roman" w:hAnsi="Times New Roman" w:cs="Times New Roman"/>
          <w:sz w:val="24"/>
          <w:szCs w:val="24"/>
        </w:rPr>
      </w:pPr>
      <w:r>
        <w:rPr>
          <w:rFonts w:ascii="Times New Roman" w:hAnsi="Times New Roman" w:cs="Times New Roman"/>
          <w:sz w:val="24"/>
          <w:szCs w:val="24"/>
        </w:rPr>
        <w:t xml:space="preserve">   The final analysis c</w:t>
      </w:r>
      <w:r w:rsidR="001042C0">
        <w:rPr>
          <w:rFonts w:ascii="Times New Roman" w:hAnsi="Times New Roman" w:cs="Times New Roman"/>
          <w:sz w:val="24"/>
          <w:szCs w:val="24"/>
        </w:rPr>
        <w:t>onducted prior to</w:t>
      </w:r>
      <w:r>
        <w:rPr>
          <w:rFonts w:ascii="Times New Roman" w:hAnsi="Times New Roman" w:cs="Times New Roman"/>
          <w:sz w:val="24"/>
          <w:szCs w:val="24"/>
        </w:rPr>
        <w:t xml:space="preserve"> comparing means between Project Lead the Way and </w:t>
      </w:r>
      <w:r w:rsidR="001D4318">
        <w:rPr>
          <w:rFonts w:ascii="Times New Roman" w:hAnsi="Times New Roman" w:cs="Times New Roman"/>
          <w:sz w:val="24"/>
          <w:szCs w:val="24"/>
        </w:rPr>
        <w:t>non-Project</w:t>
      </w:r>
      <w:r>
        <w:rPr>
          <w:rFonts w:ascii="Times New Roman" w:hAnsi="Times New Roman" w:cs="Times New Roman"/>
          <w:sz w:val="24"/>
          <w:szCs w:val="24"/>
        </w:rPr>
        <w:t xml:space="preserve"> Lead the Way students</w:t>
      </w:r>
      <w:r w:rsidR="001D4318">
        <w:rPr>
          <w:rFonts w:ascii="Times New Roman" w:hAnsi="Times New Roman" w:cs="Times New Roman"/>
          <w:sz w:val="24"/>
          <w:szCs w:val="24"/>
        </w:rPr>
        <w:t xml:space="preserve"> was to correlate student scores on the</w:t>
      </w:r>
      <w:r>
        <w:rPr>
          <w:rFonts w:ascii="Times New Roman" w:hAnsi="Times New Roman" w:cs="Times New Roman"/>
          <w:sz w:val="24"/>
          <w:szCs w:val="24"/>
        </w:rPr>
        <w:t xml:space="preserve"> implicit theory of intell</w:t>
      </w:r>
      <w:r w:rsidR="001D4318">
        <w:rPr>
          <w:rFonts w:ascii="Times New Roman" w:hAnsi="Times New Roman" w:cs="Times New Roman"/>
          <w:sz w:val="24"/>
          <w:szCs w:val="24"/>
        </w:rPr>
        <w:t>igence, or growth mindset,</w:t>
      </w:r>
      <w:r>
        <w:rPr>
          <w:rFonts w:ascii="Times New Roman" w:hAnsi="Times New Roman" w:cs="Times New Roman"/>
          <w:sz w:val="24"/>
          <w:szCs w:val="24"/>
        </w:rPr>
        <w:t xml:space="preserve"> </w:t>
      </w:r>
      <w:r w:rsidR="001D4318">
        <w:rPr>
          <w:rFonts w:ascii="Times New Roman" w:hAnsi="Times New Roman" w:cs="Times New Roman"/>
          <w:sz w:val="24"/>
          <w:szCs w:val="24"/>
        </w:rPr>
        <w:t xml:space="preserve">test </w:t>
      </w:r>
      <w:r>
        <w:rPr>
          <w:rFonts w:ascii="Times New Roman" w:hAnsi="Times New Roman" w:cs="Times New Roman"/>
          <w:sz w:val="24"/>
          <w:szCs w:val="24"/>
        </w:rPr>
        <w:t xml:space="preserve">with their scores on the Cognitive Reflection Test as prior research points to the possibility of a strong correlation between </w:t>
      </w:r>
      <w:r w:rsidR="00D22078">
        <w:rPr>
          <w:rFonts w:ascii="Times New Roman" w:hAnsi="Times New Roman" w:cs="Times New Roman"/>
          <w:sz w:val="24"/>
          <w:szCs w:val="24"/>
        </w:rPr>
        <w:lastRenderedPageBreak/>
        <w:t>both and academic achievement (Dweck, 2006; Frederick, 2005).</w:t>
      </w:r>
      <w:r>
        <w:rPr>
          <w:rFonts w:ascii="Times New Roman" w:hAnsi="Times New Roman" w:cs="Times New Roman"/>
          <w:sz w:val="24"/>
          <w:szCs w:val="24"/>
        </w:rPr>
        <w:t xml:space="preserve"> A Bivariate Pearson Correlation was conducted based on the properties of the variables. </w:t>
      </w:r>
      <w:r w:rsidR="00B40903">
        <w:rPr>
          <w:rFonts w:ascii="Times New Roman" w:hAnsi="Times New Roman" w:cs="Times New Roman"/>
          <w:sz w:val="24"/>
          <w:szCs w:val="24"/>
        </w:rPr>
        <w:t xml:space="preserve">Results are reported in </w:t>
      </w:r>
      <w:r w:rsidR="00D22078">
        <w:rPr>
          <w:rFonts w:ascii="Times New Roman" w:hAnsi="Times New Roman" w:cs="Times New Roman"/>
          <w:sz w:val="24"/>
          <w:szCs w:val="24"/>
        </w:rPr>
        <w:t>Table 8</w:t>
      </w:r>
      <w:r>
        <w:rPr>
          <w:rFonts w:ascii="Times New Roman" w:hAnsi="Times New Roman" w:cs="Times New Roman"/>
          <w:sz w:val="24"/>
          <w:szCs w:val="24"/>
        </w:rPr>
        <w:t xml:space="preserve">. </w:t>
      </w:r>
      <w:r w:rsidR="00D93F34">
        <w:rPr>
          <w:rFonts w:ascii="Times New Roman" w:hAnsi="Times New Roman" w:cs="Times New Roman"/>
          <w:sz w:val="24"/>
          <w:szCs w:val="24"/>
        </w:rPr>
        <w:t xml:space="preserve">The calculated p-value between a growth mindset and performance on the Cognitive Reflection Test was .711. Because this p-value was not less than the .05 threshold for significance it was determined that growth mindset did not have a statistically significant effect on Cognitive Reflection Test scores. </w:t>
      </w:r>
      <w:r>
        <w:rPr>
          <w:rFonts w:ascii="Times New Roman" w:hAnsi="Times New Roman" w:cs="Times New Roman"/>
          <w:sz w:val="24"/>
          <w:szCs w:val="24"/>
        </w:rPr>
        <w:t>Because of this</w:t>
      </w:r>
      <w:r w:rsidR="001042C0">
        <w:rPr>
          <w:rFonts w:ascii="Times New Roman" w:hAnsi="Times New Roman" w:cs="Times New Roman"/>
          <w:sz w:val="24"/>
          <w:szCs w:val="24"/>
        </w:rPr>
        <w:t>,</w:t>
      </w:r>
      <w:r>
        <w:rPr>
          <w:rFonts w:ascii="Times New Roman" w:hAnsi="Times New Roman" w:cs="Times New Roman"/>
          <w:sz w:val="24"/>
          <w:szCs w:val="24"/>
        </w:rPr>
        <w:t xml:space="preserve"> the choice was made not to control for growth mindset when analyzing group differences between Project Lead the Way and </w:t>
      </w:r>
      <w:r w:rsidR="001D4318">
        <w:rPr>
          <w:rFonts w:ascii="Times New Roman" w:hAnsi="Times New Roman" w:cs="Times New Roman"/>
          <w:sz w:val="24"/>
          <w:szCs w:val="24"/>
        </w:rPr>
        <w:t>non-Project</w:t>
      </w:r>
      <w:r>
        <w:rPr>
          <w:rFonts w:ascii="Times New Roman" w:hAnsi="Times New Roman" w:cs="Times New Roman"/>
          <w:sz w:val="24"/>
          <w:szCs w:val="24"/>
        </w:rPr>
        <w:t xml:space="preserve"> Lead the Way student scores on the Cognitive Reflection </w:t>
      </w:r>
      <w:r w:rsidR="00D93F34">
        <w:rPr>
          <w:rFonts w:ascii="Times New Roman" w:hAnsi="Times New Roman" w:cs="Times New Roman"/>
          <w:sz w:val="24"/>
          <w:szCs w:val="24"/>
        </w:rPr>
        <w:t>Test</w:t>
      </w:r>
      <w:r>
        <w:rPr>
          <w:rFonts w:ascii="Times New Roman" w:hAnsi="Times New Roman" w:cs="Times New Roman"/>
          <w:sz w:val="24"/>
          <w:szCs w:val="24"/>
        </w:rPr>
        <w:t xml:space="preserve">. </w:t>
      </w:r>
    </w:p>
    <w:p w:rsidR="007F537F" w:rsidRDefault="00D22078" w:rsidP="00233E99">
      <w:pPr>
        <w:spacing w:line="480" w:lineRule="auto"/>
        <w:rPr>
          <w:rFonts w:ascii="Times New Roman" w:hAnsi="Times New Roman" w:cs="Times New Roman"/>
          <w:i/>
          <w:sz w:val="24"/>
          <w:szCs w:val="24"/>
        </w:rPr>
      </w:pPr>
      <w:r>
        <w:rPr>
          <w:rFonts w:ascii="Times New Roman" w:hAnsi="Times New Roman" w:cs="Times New Roman"/>
          <w:i/>
          <w:sz w:val="24"/>
          <w:szCs w:val="24"/>
        </w:rPr>
        <w:t>Table 8</w:t>
      </w:r>
      <w:r w:rsidR="007F537F">
        <w:rPr>
          <w:rFonts w:ascii="Times New Roman" w:hAnsi="Times New Roman" w:cs="Times New Roman"/>
          <w:i/>
          <w:sz w:val="24"/>
          <w:szCs w:val="24"/>
        </w:rPr>
        <w:t xml:space="preserve"> – Bivariate Pearson Correlation between Growth Mindset Index and Cognitive Reflection Test Scores</w:t>
      </w:r>
    </w:p>
    <w:tbl>
      <w:tblPr>
        <w:tblStyle w:val="TableGrid"/>
        <w:tblW w:w="0" w:type="auto"/>
        <w:tblLook w:val="04A0" w:firstRow="1" w:lastRow="0" w:firstColumn="1" w:lastColumn="0" w:noHBand="0" w:noVBand="1"/>
      </w:tblPr>
      <w:tblGrid>
        <w:gridCol w:w="2154"/>
        <w:gridCol w:w="2201"/>
        <w:gridCol w:w="2155"/>
        <w:gridCol w:w="2120"/>
      </w:tblGrid>
      <w:tr w:rsidR="008A3049" w:rsidTr="008A3049">
        <w:tc>
          <w:tcPr>
            <w:tcW w:w="2337" w:type="dxa"/>
          </w:tcPr>
          <w:p w:rsidR="008A3049" w:rsidRDefault="008A3049"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p>
        </w:tc>
        <w:tc>
          <w:tcPr>
            <w:tcW w:w="2337" w:type="dxa"/>
          </w:tcPr>
          <w:p w:rsidR="008A3049" w:rsidRDefault="008A3049"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p>
        </w:tc>
        <w:tc>
          <w:tcPr>
            <w:tcW w:w="2338" w:type="dxa"/>
          </w:tcPr>
          <w:p w:rsidR="008A3049" w:rsidRDefault="008A3049"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Growth</w:t>
            </w:r>
          </w:p>
        </w:tc>
        <w:tc>
          <w:tcPr>
            <w:tcW w:w="2338" w:type="dxa"/>
          </w:tcPr>
          <w:p w:rsidR="008A3049" w:rsidRDefault="008A3049" w:rsidP="00233E9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CRT</w:t>
            </w:r>
          </w:p>
        </w:tc>
      </w:tr>
      <w:tr w:rsidR="008A3049" w:rsidTr="008A3049">
        <w:tc>
          <w:tcPr>
            <w:tcW w:w="2337" w:type="dxa"/>
          </w:tcPr>
          <w:p w:rsidR="008A3049" w:rsidRDefault="008A3049"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Growth</w:t>
            </w:r>
          </w:p>
        </w:tc>
        <w:tc>
          <w:tcPr>
            <w:tcW w:w="2337" w:type="dxa"/>
          </w:tcPr>
          <w:p w:rsidR="008A3049" w:rsidRDefault="008A3049"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Pearson Correlation</w:t>
            </w:r>
          </w:p>
        </w:tc>
        <w:tc>
          <w:tcPr>
            <w:tcW w:w="2338" w:type="dxa"/>
          </w:tcPr>
          <w:p w:rsidR="008A3049" w:rsidRDefault="008A3049"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1</w:t>
            </w:r>
          </w:p>
        </w:tc>
        <w:tc>
          <w:tcPr>
            <w:tcW w:w="2338" w:type="dxa"/>
          </w:tcPr>
          <w:p w:rsidR="008A3049" w:rsidRDefault="008A3049"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.048</w:t>
            </w:r>
          </w:p>
        </w:tc>
      </w:tr>
      <w:tr w:rsidR="008A3049" w:rsidTr="008A3049">
        <w:tc>
          <w:tcPr>
            <w:tcW w:w="2337" w:type="dxa"/>
          </w:tcPr>
          <w:p w:rsidR="008A3049" w:rsidRDefault="008A3049"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p>
        </w:tc>
        <w:tc>
          <w:tcPr>
            <w:tcW w:w="2337" w:type="dxa"/>
          </w:tcPr>
          <w:p w:rsidR="008A3049" w:rsidRDefault="008A3049"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Sig. (2-tailed)</w:t>
            </w:r>
          </w:p>
        </w:tc>
        <w:tc>
          <w:tcPr>
            <w:tcW w:w="2338" w:type="dxa"/>
          </w:tcPr>
          <w:p w:rsidR="008A3049" w:rsidRDefault="008A3049"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p>
        </w:tc>
        <w:tc>
          <w:tcPr>
            <w:tcW w:w="2338" w:type="dxa"/>
          </w:tcPr>
          <w:p w:rsidR="008A3049" w:rsidRDefault="008A3049"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.711</w:t>
            </w:r>
          </w:p>
        </w:tc>
      </w:tr>
      <w:tr w:rsidR="008A3049" w:rsidTr="008A3049">
        <w:tc>
          <w:tcPr>
            <w:tcW w:w="2337" w:type="dxa"/>
          </w:tcPr>
          <w:p w:rsidR="008A3049" w:rsidRDefault="008A3049"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p>
        </w:tc>
        <w:tc>
          <w:tcPr>
            <w:tcW w:w="2337" w:type="dxa"/>
          </w:tcPr>
          <w:p w:rsidR="008A3049" w:rsidRDefault="008A3049"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N</w:t>
            </w:r>
          </w:p>
        </w:tc>
        <w:tc>
          <w:tcPr>
            <w:tcW w:w="2338" w:type="dxa"/>
          </w:tcPr>
          <w:p w:rsidR="008A3049" w:rsidRDefault="008A3049"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62</w:t>
            </w:r>
          </w:p>
        </w:tc>
        <w:tc>
          <w:tcPr>
            <w:tcW w:w="2338" w:type="dxa"/>
          </w:tcPr>
          <w:p w:rsidR="008A3049" w:rsidRDefault="008A3049"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62</w:t>
            </w:r>
          </w:p>
        </w:tc>
      </w:tr>
      <w:tr w:rsidR="008A3049" w:rsidTr="008A3049">
        <w:tc>
          <w:tcPr>
            <w:tcW w:w="2337" w:type="dxa"/>
          </w:tcPr>
          <w:p w:rsidR="008A3049" w:rsidRDefault="008A3049"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CRT</w:t>
            </w:r>
          </w:p>
        </w:tc>
        <w:tc>
          <w:tcPr>
            <w:tcW w:w="2337" w:type="dxa"/>
          </w:tcPr>
          <w:p w:rsidR="008A3049" w:rsidRDefault="008A3049"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Pearson Correlation</w:t>
            </w:r>
          </w:p>
        </w:tc>
        <w:tc>
          <w:tcPr>
            <w:tcW w:w="2338" w:type="dxa"/>
          </w:tcPr>
          <w:p w:rsidR="008A3049" w:rsidRDefault="008A3049"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.048</w:t>
            </w:r>
          </w:p>
        </w:tc>
        <w:tc>
          <w:tcPr>
            <w:tcW w:w="2338" w:type="dxa"/>
          </w:tcPr>
          <w:p w:rsidR="008A3049" w:rsidRDefault="008A3049"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1</w:t>
            </w:r>
          </w:p>
        </w:tc>
      </w:tr>
      <w:tr w:rsidR="008A3049" w:rsidTr="008A3049">
        <w:tc>
          <w:tcPr>
            <w:tcW w:w="2337" w:type="dxa"/>
          </w:tcPr>
          <w:p w:rsidR="008A3049" w:rsidRDefault="008A3049"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p>
        </w:tc>
        <w:tc>
          <w:tcPr>
            <w:tcW w:w="2337" w:type="dxa"/>
          </w:tcPr>
          <w:p w:rsidR="008A3049" w:rsidRDefault="008A3049"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Sig. (2-tailed)</w:t>
            </w:r>
          </w:p>
        </w:tc>
        <w:tc>
          <w:tcPr>
            <w:tcW w:w="2338" w:type="dxa"/>
          </w:tcPr>
          <w:p w:rsidR="008A3049" w:rsidRDefault="008A3049"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.711</w:t>
            </w:r>
          </w:p>
        </w:tc>
        <w:tc>
          <w:tcPr>
            <w:tcW w:w="2338" w:type="dxa"/>
          </w:tcPr>
          <w:p w:rsidR="008A3049" w:rsidRDefault="008A3049"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p>
        </w:tc>
      </w:tr>
      <w:tr w:rsidR="008A3049" w:rsidTr="008A3049">
        <w:tc>
          <w:tcPr>
            <w:tcW w:w="2337" w:type="dxa"/>
          </w:tcPr>
          <w:p w:rsidR="008A3049" w:rsidRDefault="008A3049"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p>
        </w:tc>
        <w:tc>
          <w:tcPr>
            <w:tcW w:w="2337" w:type="dxa"/>
          </w:tcPr>
          <w:p w:rsidR="008A3049" w:rsidRDefault="008A3049"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N</w:t>
            </w:r>
          </w:p>
        </w:tc>
        <w:tc>
          <w:tcPr>
            <w:tcW w:w="2338" w:type="dxa"/>
          </w:tcPr>
          <w:p w:rsidR="008A3049" w:rsidRDefault="008A3049"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62</w:t>
            </w:r>
          </w:p>
        </w:tc>
        <w:tc>
          <w:tcPr>
            <w:tcW w:w="2338" w:type="dxa"/>
          </w:tcPr>
          <w:p w:rsidR="008A3049" w:rsidRDefault="008A3049"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hAnsi="Times New Roman" w:cs="Times New Roman"/>
                <w:sz w:val="24"/>
                <w:szCs w:val="24"/>
              </w:rPr>
              <w:t>62</w:t>
            </w:r>
          </w:p>
        </w:tc>
      </w:tr>
      <w:tr w:rsidR="008A3049" w:rsidTr="008A3049">
        <w:tc>
          <w:tcPr>
            <w:tcW w:w="9350" w:type="dxa"/>
            <w:gridSpan w:val="4"/>
          </w:tcPr>
          <w:p w:rsidR="008A3049" w:rsidRDefault="008A3049" w:rsidP="008A3049">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hAnsi="Times New Roman" w:cs="Times New Roman"/>
                <w:sz w:val="24"/>
                <w:szCs w:val="24"/>
              </w:rPr>
            </w:pPr>
            <w:r>
              <w:rPr>
                <w:rFonts w:ascii="Times New Roman" w:eastAsia="Times New Roman" w:hAnsi="Times New Roman" w:cs="Times New Roman"/>
                <w:i/>
                <w:sz w:val="24"/>
                <w:szCs w:val="24"/>
              </w:rPr>
              <w:t xml:space="preserve">Note: </w:t>
            </w:r>
            <w:r>
              <w:rPr>
                <w:rFonts w:ascii="Times New Roman" w:eastAsia="Times New Roman" w:hAnsi="Times New Roman" w:cs="Times New Roman"/>
                <w:sz w:val="24"/>
                <w:szCs w:val="24"/>
              </w:rPr>
              <w:t>* implies significance at the p &lt; .05 level.</w:t>
            </w:r>
          </w:p>
        </w:tc>
      </w:tr>
    </w:tbl>
    <w:p w:rsidR="007F537F" w:rsidRDefault="007F537F" w:rsidP="00233E99">
      <w:pPr>
        <w:spacing w:line="480" w:lineRule="auto"/>
        <w:rPr>
          <w:rFonts w:ascii="Times New Roman" w:hAnsi="Times New Roman" w:cs="Times New Roman"/>
          <w:sz w:val="24"/>
          <w:szCs w:val="24"/>
        </w:rPr>
      </w:pPr>
    </w:p>
    <w:p w:rsidR="004F614A" w:rsidRDefault="004F614A">
      <w:pPr>
        <w:rPr>
          <w:rFonts w:ascii="Times New Roman" w:hAnsi="Times New Roman" w:cs="Times New Roman"/>
          <w:b/>
          <w:sz w:val="24"/>
          <w:szCs w:val="24"/>
        </w:rPr>
      </w:pPr>
      <w:r>
        <w:rPr>
          <w:rFonts w:ascii="Times New Roman" w:hAnsi="Times New Roman" w:cs="Times New Roman"/>
          <w:b/>
          <w:sz w:val="24"/>
          <w:szCs w:val="24"/>
        </w:rPr>
        <w:br w:type="page"/>
      </w:r>
    </w:p>
    <w:p w:rsidR="00841948" w:rsidRPr="00E4280D" w:rsidRDefault="00271115" w:rsidP="00E4280D">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Analysis of Differences in Problem Solving and Creativity Testing by Project Lead the Way Membership</w:t>
      </w:r>
    </w:p>
    <w:p w:rsidR="001D4318" w:rsidRPr="00AC0E49" w:rsidRDefault="00866703" w:rsidP="00B40903">
      <w:pPr>
        <w:spacing w:line="480" w:lineRule="auto"/>
        <w:rPr>
          <w:rFonts w:ascii="Times New Roman" w:hAnsi="Times New Roman" w:cs="Times New Roman"/>
          <w:sz w:val="24"/>
          <w:szCs w:val="24"/>
        </w:rPr>
      </w:pPr>
      <w:r>
        <w:rPr>
          <w:rFonts w:ascii="Times New Roman" w:hAnsi="Times New Roman" w:cs="Times New Roman"/>
          <w:sz w:val="24"/>
          <w:szCs w:val="24"/>
        </w:rPr>
        <w:t xml:space="preserve">   The final analysis conducted was to compare Project Lead the Way student scores on the Cognitive Reflection and Remote Associates Test with non –</w:t>
      </w:r>
      <w:r w:rsidR="0093055F">
        <w:rPr>
          <w:rFonts w:ascii="Times New Roman" w:hAnsi="Times New Roman" w:cs="Times New Roman"/>
          <w:sz w:val="24"/>
          <w:szCs w:val="24"/>
        </w:rPr>
        <w:t xml:space="preserve"> Project Lead the way students. </w:t>
      </w:r>
      <w:r w:rsidR="00B40903">
        <w:rPr>
          <w:rFonts w:ascii="Times New Roman" w:hAnsi="Times New Roman" w:cs="Times New Roman"/>
          <w:sz w:val="24"/>
          <w:szCs w:val="24"/>
        </w:rPr>
        <w:t xml:space="preserve">Descriptive statistics and a distribution of scores based on Project Lead the Way membership is provided in </w:t>
      </w:r>
      <w:r w:rsidR="00D93F34">
        <w:rPr>
          <w:rFonts w:ascii="Times New Roman" w:hAnsi="Times New Roman" w:cs="Times New Roman"/>
          <w:sz w:val="24"/>
          <w:szCs w:val="24"/>
        </w:rPr>
        <w:t>Table 9 and Figures 8 and 9</w:t>
      </w:r>
      <w:r w:rsidR="00B40903">
        <w:rPr>
          <w:rFonts w:ascii="Times New Roman" w:hAnsi="Times New Roman" w:cs="Times New Roman"/>
          <w:sz w:val="24"/>
          <w:szCs w:val="24"/>
        </w:rPr>
        <w:t>.</w:t>
      </w:r>
      <w:r w:rsidR="00AC0E49">
        <w:rPr>
          <w:rFonts w:ascii="Times New Roman" w:hAnsi="Times New Roman" w:cs="Times New Roman"/>
          <w:sz w:val="24"/>
          <w:szCs w:val="24"/>
        </w:rPr>
        <w:t xml:space="preserve"> Thirty-seven subjects were members of Project Lead the Way programs. Twenty-five subjects were not members of Project Lead the Way programs. For both the Cognitive Reflection Test and the Remote Associates Test Project Lead the Way students outperformed their non Project Lead the Way peers in regards to mean and median scores. On the Cognitive Reflection Test, Project Lead the Way students demonstrated a greater range of scores, a higher maximum score, and a concentration of scores at higher levels than their non Project Lead the Way peers. On the Remote Associates test, Project Lead the Way students demonstrated a greater minimum score, a greater maximum score, and a concentration of scores that exceeded their non Project Lead the Way peers.</w:t>
      </w:r>
    </w:p>
    <w:p w:rsidR="00B40903" w:rsidRDefault="00AC0E49" w:rsidP="00B40903">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Table 9</w:t>
      </w:r>
      <w:r w:rsidR="00B40903">
        <w:rPr>
          <w:rFonts w:ascii="Times New Roman" w:eastAsia="Times New Roman" w:hAnsi="Times New Roman" w:cs="Times New Roman"/>
          <w:i/>
          <w:sz w:val="24"/>
          <w:szCs w:val="24"/>
        </w:rPr>
        <w:t xml:space="preserve"> – Cognitive Reflection Test and Remote Associates Test </w:t>
      </w:r>
      <w:r>
        <w:rPr>
          <w:rFonts w:ascii="Times New Roman" w:eastAsia="Times New Roman" w:hAnsi="Times New Roman" w:cs="Times New Roman"/>
          <w:i/>
          <w:sz w:val="24"/>
          <w:szCs w:val="24"/>
        </w:rPr>
        <w:t>D</w:t>
      </w:r>
      <w:r w:rsidR="00B40903">
        <w:rPr>
          <w:rFonts w:ascii="Times New Roman" w:eastAsia="Times New Roman" w:hAnsi="Times New Roman" w:cs="Times New Roman"/>
          <w:i/>
          <w:sz w:val="24"/>
          <w:szCs w:val="24"/>
        </w:rPr>
        <w:t xml:space="preserve">escriptive </w:t>
      </w:r>
      <w:r>
        <w:rPr>
          <w:rFonts w:ascii="Times New Roman" w:eastAsia="Times New Roman" w:hAnsi="Times New Roman" w:cs="Times New Roman"/>
          <w:i/>
          <w:sz w:val="24"/>
          <w:szCs w:val="24"/>
        </w:rPr>
        <w:t>S</w:t>
      </w:r>
      <w:r w:rsidR="00B40903">
        <w:rPr>
          <w:rFonts w:ascii="Times New Roman" w:eastAsia="Times New Roman" w:hAnsi="Times New Roman" w:cs="Times New Roman"/>
          <w:i/>
          <w:sz w:val="24"/>
          <w:szCs w:val="24"/>
        </w:rPr>
        <w:t xml:space="preserve">tatistics by Project Lead the Way </w:t>
      </w:r>
      <w:r>
        <w:rPr>
          <w:rFonts w:ascii="Times New Roman" w:eastAsia="Times New Roman" w:hAnsi="Times New Roman" w:cs="Times New Roman"/>
          <w:i/>
          <w:sz w:val="24"/>
          <w:szCs w:val="24"/>
        </w:rPr>
        <w:t>M</w:t>
      </w:r>
      <w:r w:rsidR="00B40903">
        <w:rPr>
          <w:rFonts w:ascii="Times New Roman" w:eastAsia="Times New Roman" w:hAnsi="Times New Roman" w:cs="Times New Roman"/>
          <w:i/>
          <w:sz w:val="24"/>
          <w:szCs w:val="24"/>
        </w:rPr>
        <w:t>embership</w:t>
      </w:r>
    </w:p>
    <w:tbl>
      <w:tblPr>
        <w:tblStyle w:val="TableGrid"/>
        <w:tblW w:w="0" w:type="auto"/>
        <w:tblLook w:val="04A0" w:firstRow="1" w:lastRow="0" w:firstColumn="1" w:lastColumn="0" w:noHBand="0" w:noVBand="1"/>
      </w:tblPr>
      <w:tblGrid>
        <w:gridCol w:w="774"/>
        <w:gridCol w:w="1430"/>
        <w:gridCol w:w="516"/>
        <w:gridCol w:w="1827"/>
        <w:gridCol w:w="1891"/>
        <w:gridCol w:w="2192"/>
      </w:tblGrid>
      <w:tr w:rsidR="00B40903" w:rsidTr="001B026B">
        <w:tc>
          <w:tcPr>
            <w:tcW w:w="805" w:type="dxa"/>
          </w:tcPr>
          <w:p w:rsidR="00B40903" w:rsidRDefault="00B40903"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Test</w:t>
            </w:r>
          </w:p>
        </w:tc>
        <w:tc>
          <w:tcPr>
            <w:tcW w:w="990" w:type="dxa"/>
          </w:tcPr>
          <w:p w:rsidR="00B40903" w:rsidRDefault="00B40903"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PLTW Membership</w:t>
            </w:r>
          </w:p>
        </w:tc>
        <w:tc>
          <w:tcPr>
            <w:tcW w:w="540" w:type="dxa"/>
          </w:tcPr>
          <w:p w:rsidR="00B40903" w:rsidRDefault="00B40903"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2160" w:type="dxa"/>
          </w:tcPr>
          <w:p w:rsidR="00B40903" w:rsidRDefault="00B40903"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Mean</w:t>
            </w:r>
          </w:p>
        </w:tc>
        <w:tc>
          <w:tcPr>
            <w:tcW w:w="2250" w:type="dxa"/>
          </w:tcPr>
          <w:p w:rsidR="00B40903" w:rsidRDefault="00B40903"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Median</w:t>
            </w:r>
          </w:p>
        </w:tc>
        <w:tc>
          <w:tcPr>
            <w:tcW w:w="2605" w:type="dxa"/>
          </w:tcPr>
          <w:p w:rsidR="00B40903" w:rsidRDefault="00B40903"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Std. Deviation</w:t>
            </w:r>
          </w:p>
        </w:tc>
      </w:tr>
      <w:tr w:rsidR="00B40903" w:rsidTr="001B026B">
        <w:tc>
          <w:tcPr>
            <w:tcW w:w="805" w:type="dxa"/>
            <w:vMerge w:val="restart"/>
          </w:tcPr>
          <w:p w:rsidR="00B40903" w:rsidRDefault="00B40903"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CRT</w:t>
            </w:r>
          </w:p>
        </w:tc>
        <w:tc>
          <w:tcPr>
            <w:tcW w:w="990" w:type="dxa"/>
          </w:tcPr>
          <w:p w:rsidR="00B40903" w:rsidRDefault="00B40903"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c>
          <w:tcPr>
            <w:tcW w:w="540" w:type="dxa"/>
          </w:tcPr>
          <w:p w:rsidR="00B40903"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2160" w:type="dxa"/>
          </w:tcPr>
          <w:p w:rsidR="00B40903"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2.6757</w:t>
            </w:r>
          </w:p>
        </w:tc>
        <w:tc>
          <w:tcPr>
            <w:tcW w:w="2250" w:type="dxa"/>
          </w:tcPr>
          <w:p w:rsidR="00B40903"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2.0000</w:t>
            </w:r>
          </w:p>
        </w:tc>
        <w:tc>
          <w:tcPr>
            <w:tcW w:w="2605" w:type="dxa"/>
          </w:tcPr>
          <w:p w:rsidR="00B40903"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1.91564</w:t>
            </w:r>
          </w:p>
        </w:tc>
      </w:tr>
      <w:tr w:rsidR="00B40903" w:rsidTr="001B026B">
        <w:tc>
          <w:tcPr>
            <w:tcW w:w="805" w:type="dxa"/>
            <w:vMerge/>
          </w:tcPr>
          <w:p w:rsidR="00B40903" w:rsidRDefault="00B40903"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p>
        </w:tc>
        <w:tc>
          <w:tcPr>
            <w:tcW w:w="990" w:type="dxa"/>
          </w:tcPr>
          <w:p w:rsidR="00B40903" w:rsidRDefault="00B40903"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540" w:type="dxa"/>
          </w:tcPr>
          <w:p w:rsidR="00B40903"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160" w:type="dxa"/>
          </w:tcPr>
          <w:p w:rsidR="00B40903"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1.6000</w:t>
            </w:r>
          </w:p>
        </w:tc>
        <w:tc>
          <w:tcPr>
            <w:tcW w:w="2250" w:type="dxa"/>
          </w:tcPr>
          <w:p w:rsidR="00B40903"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1.0000</w:t>
            </w:r>
          </w:p>
        </w:tc>
        <w:tc>
          <w:tcPr>
            <w:tcW w:w="2605" w:type="dxa"/>
          </w:tcPr>
          <w:p w:rsidR="00B40903"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1.70783</w:t>
            </w:r>
          </w:p>
        </w:tc>
      </w:tr>
      <w:tr w:rsidR="00B40903" w:rsidTr="001B026B">
        <w:tc>
          <w:tcPr>
            <w:tcW w:w="805" w:type="dxa"/>
            <w:vMerge w:val="restart"/>
          </w:tcPr>
          <w:p w:rsidR="00B40903" w:rsidRDefault="00B40903"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RAT</w:t>
            </w:r>
          </w:p>
        </w:tc>
        <w:tc>
          <w:tcPr>
            <w:tcW w:w="990" w:type="dxa"/>
          </w:tcPr>
          <w:p w:rsidR="00B40903" w:rsidRDefault="00B40903"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c>
          <w:tcPr>
            <w:tcW w:w="540" w:type="dxa"/>
          </w:tcPr>
          <w:p w:rsidR="00B40903"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2160" w:type="dxa"/>
          </w:tcPr>
          <w:p w:rsidR="00B40903"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22.3514</w:t>
            </w:r>
          </w:p>
        </w:tc>
        <w:tc>
          <w:tcPr>
            <w:tcW w:w="2250" w:type="dxa"/>
          </w:tcPr>
          <w:p w:rsidR="00B40903"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23.0000</w:t>
            </w:r>
          </w:p>
        </w:tc>
        <w:tc>
          <w:tcPr>
            <w:tcW w:w="2605" w:type="dxa"/>
          </w:tcPr>
          <w:p w:rsidR="00B40903"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3.93853</w:t>
            </w:r>
          </w:p>
        </w:tc>
      </w:tr>
      <w:tr w:rsidR="00B40903" w:rsidTr="001B026B">
        <w:tc>
          <w:tcPr>
            <w:tcW w:w="805" w:type="dxa"/>
            <w:vMerge/>
          </w:tcPr>
          <w:p w:rsidR="00B40903" w:rsidRDefault="00B40903"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p>
        </w:tc>
        <w:tc>
          <w:tcPr>
            <w:tcW w:w="990" w:type="dxa"/>
          </w:tcPr>
          <w:p w:rsidR="00B40903" w:rsidRDefault="00B40903"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540" w:type="dxa"/>
          </w:tcPr>
          <w:p w:rsidR="00B40903"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160" w:type="dxa"/>
          </w:tcPr>
          <w:p w:rsidR="00B40903"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18.1600</w:t>
            </w:r>
          </w:p>
        </w:tc>
        <w:tc>
          <w:tcPr>
            <w:tcW w:w="2250" w:type="dxa"/>
          </w:tcPr>
          <w:p w:rsidR="00B40903"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18.0000</w:t>
            </w:r>
          </w:p>
        </w:tc>
        <w:tc>
          <w:tcPr>
            <w:tcW w:w="2605" w:type="dxa"/>
          </w:tcPr>
          <w:p w:rsidR="00B40903"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4.85352</w:t>
            </w:r>
          </w:p>
        </w:tc>
      </w:tr>
    </w:tbl>
    <w:p w:rsidR="00B40903" w:rsidRDefault="00B40903" w:rsidP="00233E99">
      <w:pPr>
        <w:spacing w:line="480" w:lineRule="auto"/>
        <w:rPr>
          <w:rFonts w:ascii="Times New Roman" w:hAnsi="Times New Roman" w:cs="Times New Roman"/>
          <w:sz w:val="24"/>
          <w:szCs w:val="24"/>
        </w:rPr>
      </w:pPr>
    </w:p>
    <w:p w:rsidR="00B40903" w:rsidRDefault="005724DE" w:rsidP="004F614A">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Figure </w:t>
      </w:r>
      <w:r w:rsidR="00AC0E49">
        <w:rPr>
          <w:rFonts w:ascii="Times New Roman" w:eastAsia="Times New Roman" w:hAnsi="Times New Roman" w:cs="Times New Roman"/>
          <w:i/>
          <w:sz w:val="24"/>
          <w:szCs w:val="24"/>
        </w:rPr>
        <w:t>8</w:t>
      </w:r>
      <w:r w:rsidR="00B40903">
        <w:rPr>
          <w:rFonts w:ascii="Times New Roman" w:eastAsia="Times New Roman" w:hAnsi="Times New Roman" w:cs="Times New Roman"/>
          <w:i/>
          <w:sz w:val="24"/>
          <w:szCs w:val="24"/>
        </w:rPr>
        <w:t xml:space="preserve"> – Cognitive Reflection Test Score Distribution by Project Lead the Way </w:t>
      </w:r>
      <w:r w:rsidR="00BE44BA">
        <w:rPr>
          <w:rFonts w:ascii="Times New Roman" w:eastAsia="Times New Roman" w:hAnsi="Times New Roman" w:cs="Times New Roman"/>
          <w:i/>
          <w:sz w:val="24"/>
          <w:szCs w:val="24"/>
        </w:rPr>
        <w:t>M</w:t>
      </w:r>
      <w:r w:rsidR="00B40903">
        <w:rPr>
          <w:rFonts w:ascii="Times New Roman" w:eastAsia="Times New Roman" w:hAnsi="Times New Roman" w:cs="Times New Roman"/>
          <w:i/>
          <w:sz w:val="24"/>
          <w:szCs w:val="24"/>
        </w:rPr>
        <w:t>embership</w:t>
      </w:r>
    </w:p>
    <w:p w:rsidR="00B40903" w:rsidRPr="00B40903" w:rsidRDefault="00B40903" w:rsidP="00B40903">
      <w:pPr>
        <w:spacing w:line="480" w:lineRule="auto"/>
        <w:rPr>
          <w:rFonts w:ascii="Times New Roman" w:eastAsia="Times New Roman" w:hAnsi="Times New Roman" w:cs="Times New Roman"/>
          <w:sz w:val="24"/>
          <w:szCs w:val="24"/>
        </w:rPr>
      </w:pPr>
      <w:r w:rsidRPr="00841948">
        <w:rPr>
          <w:rFonts w:ascii="Times New Roman" w:hAnsi="Times New Roman" w:cs="Times New Roman"/>
          <w:noProof/>
          <w:sz w:val="24"/>
          <w:szCs w:val="24"/>
        </w:rPr>
        <w:drawing>
          <wp:inline distT="0" distB="0" distL="0" distR="0" wp14:anchorId="0F5D7287" wp14:editId="0EFF6BDB">
            <wp:extent cx="5422900" cy="32004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22900" cy="3200400"/>
                    </a:xfrm>
                    <a:prstGeom prst="rect">
                      <a:avLst/>
                    </a:prstGeom>
                  </pic:spPr>
                </pic:pic>
              </a:graphicData>
            </a:graphic>
          </wp:inline>
        </w:drawing>
      </w:r>
    </w:p>
    <w:p w:rsidR="00B40903" w:rsidRPr="004F10C3" w:rsidRDefault="005724DE" w:rsidP="00B40903">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Figure </w:t>
      </w:r>
      <w:r w:rsidR="00AC0E49">
        <w:rPr>
          <w:rFonts w:ascii="Times New Roman" w:eastAsia="Times New Roman" w:hAnsi="Times New Roman" w:cs="Times New Roman"/>
          <w:i/>
          <w:sz w:val="24"/>
          <w:szCs w:val="24"/>
        </w:rPr>
        <w:t>9</w:t>
      </w:r>
      <w:r w:rsidR="00B40903">
        <w:rPr>
          <w:rFonts w:ascii="Times New Roman" w:eastAsia="Times New Roman" w:hAnsi="Times New Roman" w:cs="Times New Roman"/>
          <w:i/>
          <w:sz w:val="24"/>
          <w:szCs w:val="24"/>
        </w:rPr>
        <w:t xml:space="preserve"> – Remote Associates Test Score Distribution by Project Lead the Way </w:t>
      </w:r>
      <w:r w:rsidR="00BE44BA">
        <w:rPr>
          <w:rFonts w:ascii="Times New Roman" w:eastAsia="Times New Roman" w:hAnsi="Times New Roman" w:cs="Times New Roman"/>
          <w:i/>
          <w:sz w:val="24"/>
          <w:szCs w:val="24"/>
        </w:rPr>
        <w:t>M</w:t>
      </w:r>
      <w:r w:rsidR="00B40903">
        <w:rPr>
          <w:rFonts w:ascii="Times New Roman" w:eastAsia="Times New Roman" w:hAnsi="Times New Roman" w:cs="Times New Roman"/>
          <w:i/>
          <w:sz w:val="24"/>
          <w:szCs w:val="24"/>
        </w:rPr>
        <w:t>embership</w:t>
      </w:r>
    </w:p>
    <w:p w:rsidR="00B40903" w:rsidRDefault="00B40903" w:rsidP="00233E99">
      <w:pPr>
        <w:spacing w:line="480" w:lineRule="auto"/>
        <w:rPr>
          <w:rFonts w:ascii="Times New Roman" w:hAnsi="Times New Roman" w:cs="Times New Roman"/>
          <w:sz w:val="24"/>
          <w:szCs w:val="24"/>
        </w:rPr>
      </w:pPr>
      <w:r w:rsidRPr="00B40903">
        <w:rPr>
          <w:rFonts w:ascii="Times New Roman" w:hAnsi="Times New Roman" w:cs="Times New Roman"/>
          <w:noProof/>
          <w:sz w:val="24"/>
          <w:szCs w:val="24"/>
        </w:rPr>
        <w:drawing>
          <wp:inline distT="0" distB="0" distL="0" distR="0" wp14:anchorId="0A6B586E" wp14:editId="628F873A">
            <wp:extent cx="5422900" cy="32004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22900" cy="3200400"/>
                    </a:xfrm>
                    <a:prstGeom prst="rect">
                      <a:avLst/>
                    </a:prstGeom>
                  </pic:spPr>
                </pic:pic>
              </a:graphicData>
            </a:graphic>
          </wp:inline>
        </w:drawing>
      </w:r>
    </w:p>
    <w:p w:rsidR="00866703" w:rsidRDefault="00BE44BA" w:rsidP="00233E99">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66703">
        <w:rPr>
          <w:rFonts w:ascii="Times New Roman" w:hAnsi="Times New Roman" w:cs="Times New Roman"/>
          <w:sz w:val="24"/>
          <w:szCs w:val="24"/>
        </w:rPr>
        <w:t xml:space="preserve">Because no statistically significant </w:t>
      </w:r>
      <w:r>
        <w:rPr>
          <w:rFonts w:ascii="Times New Roman" w:hAnsi="Times New Roman" w:cs="Times New Roman"/>
          <w:sz w:val="24"/>
          <w:szCs w:val="24"/>
        </w:rPr>
        <w:t>differences existed in Cognitive Reflection Test and Remote Associates Test scores by student characteristics</w:t>
      </w:r>
      <w:r w:rsidR="00866703">
        <w:rPr>
          <w:rFonts w:ascii="Times New Roman" w:hAnsi="Times New Roman" w:cs="Times New Roman"/>
          <w:sz w:val="24"/>
          <w:szCs w:val="24"/>
        </w:rPr>
        <w:t xml:space="preserve">, analysis was conducted through the utilization of an independent samples t-test. </w:t>
      </w:r>
      <w:r w:rsidR="001042C0">
        <w:rPr>
          <w:rFonts w:ascii="Times New Roman" w:hAnsi="Times New Roman" w:cs="Times New Roman"/>
          <w:sz w:val="24"/>
          <w:szCs w:val="24"/>
        </w:rPr>
        <w:t xml:space="preserve">Results are reported in </w:t>
      </w:r>
      <w:r>
        <w:rPr>
          <w:rFonts w:ascii="Times New Roman" w:hAnsi="Times New Roman" w:cs="Times New Roman"/>
          <w:sz w:val="24"/>
          <w:szCs w:val="24"/>
        </w:rPr>
        <w:t>Table 10</w:t>
      </w:r>
      <w:r w:rsidR="00866703">
        <w:rPr>
          <w:rFonts w:ascii="Times New Roman" w:hAnsi="Times New Roman" w:cs="Times New Roman"/>
          <w:sz w:val="24"/>
          <w:szCs w:val="24"/>
        </w:rPr>
        <w:t xml:space="preserve">.  </w:t>
      </w:r>
      <w:r>
        <w:rPr>
          <w:rFonts w:ascii="Times New Roman" w:hAnsi="Times New Roman" w:cs="Times New Roman"/>
          <w:sz w:val="24"/>
          <w:szCs w:val="24"/>
        </w:rPr>
        <w:t>For the Cognitive Reflection Test</w:t>
      </w:r>
      <w:r w:rsidR="002A73C6">
        <w:rPr>
          <w:rFonts w:ascii="Times New Roman" w:hAnsi="Times New Roman" w:cs="Times New Roman"/>
          <w:sz w:val="24"/>
          <w:szCs w:val="24"/>
        </w:rPr>
        <w:t xml:space="preserve">, Levene’s Test for Equality of Variances provided an F-Statistic of 1.119 which was not found to be significant. Assuming equal variance, analysis of differences in group means produced 60 degrees of freedom, a t-statistic of 2.264, and a p-value of .027. Because this p-value is less than .05 </w:t>
      </w:r>
      <w:r w:rsidR="0023771C">
        <w:rPr>
          <w:rFonts w:ascii="Times New Roman" w:hAnsi="Times New Roman" w:cs="Times New Roman"/>
          <w:sz w:val="24"/>
          <w:szCs w:val="24"/>
        </w:rPr>
        <w:t xml:space="preserve">the conclusion </w:t>
      </w:r>
      <w:r w:rsidR="0007724A">
        <w:rPr>
          <w:rFonts w:ascii="Times New Roman" w:hAnsi="Times New Roman" w:cs="Times New Roman"/>
          <w:sz w:val="24"/>
          <w:szCs w:val="24"/>
        </w:rPr>
        <w:t>was that</w:t>
      </w:r>
      <w:r w:rsidR="002A73C6">
        <w:rPr>
          <w:rFonts w:ascii="Times New Roman" w:hAnsi="Times New Roman" w:cs="Times New Roman"/>
          <w:sz w:val="24"/>
          <w:szCs w:val="24"/>
        </w:rPr>
        <w:t xml:space="preserve"> Project Lead the Way students </w:t>
      </w:r>
      <w:r w:rsidR="0007724A">
        <w:rPr>
          <w:rFonts w:ascii="Times New Roman" w:hAnsi="Times New Roman" w:cs="Times New Roman"/>
          <w:sz w:val="24"/>
          <w:szCs w:val="24"/>
        </w:rPr>
        <w:t>out</w:t>
      </w:r>
      <w:r w:rsidR="002A73C6">
        <w:rPr>
          <w:rFonts w:ascii="Times New Roman" w:hAnsi="Times New Roman" w:cs="Times New Roman"/>
          <w:sz w:val="24"/>
          <w:szCs w:val="24"/>
        </w:rPr>
        <w:t>performed their non Project Lead the Way peers</w:t>
      </w:r>
      <w:r w:rsidR="0007724A">
        <w:rPr>
          <w:rFonts w:ascii="Times New Roman" w:hAnsi="Times New Roman" w:cs="Times New Roman"/>
          <w:sz w:val="24"/>
          <w:szCs w:val="24"/>
        </w:rPr>
        <w:t xml:space="preserve"> by a statistically significant margin</w:t>
      </w:r>
      <w:r w:rsidR="002A73C6">
        <w:rPr>
          <w:rFonts w:ascii="Times New Roman" w:hAnsi="Times New Roman" w:cs="Times New Roman"/>
          <w:sz w:val="24"/>
          <w:szCs w:val="24"/>
        </w:rPr>
        <w:t xml:space="preserve">. </w:t>
      </w:r>
      <w:r w:rsidR="0007724A">
        <w:rPr>
          <w:rFonts w:ascii="Times New Roman" w:hAnsi="Times New Roman" w:cs="Times New Roman"/>
          <w:sz w:val="24"/>
          <w:szCs w:val="24"/>
        </w:rPr>
        <w:t>Regarding the Remote Associates Test</w:t>
      </w:r>
      <w:r w:rsidR="002A73C6">
        <w:rPr>
          <w:rFonts w:ascii="Times New Roman" w:hAnsi="Times New Roman" w:cs="Times New Roman"/>
          <w:sz w:val="24"/>
          <w:szCs w:val="24"/>
        </w:rPr>
        <w:t xml:space="preserve">, Levene’s Test for Equality of Variance provided an F-statistic of 1.405 which was not found to be significant. Assuming equal variances, analysis of differences in group means produced 60 degrees of freedom, a t-statistic of 3.741, and a p-value of .000. Because this p-value is less than .05 </w:t>
      </w:r>
      <w:r w:rsidR="0007724A">
        <w:rPr>
          <w:rFonts w:ascii="Times New Roman" w:hAnsi="Times New Roman" w:cs="Times New Roman"/>
          <w:sz w:val="24"/>
          <w:szCs w:val="24"/>
        </w:rPr>
        <w:t>the conclusion was that Project Lead the Way students outperformed their non Project Lead the Way peers by a statistically significant margin</w:t>
      </w:r>
      <w:r w:rsidR="002A73C6">
        <w:rPr>
          <w:rFonts w:ascii="Times New Roman" w:hAnsi="Times New Roman" w:cs="Times New Roman"/>
          <w:sz w:val="24"/>
          <w:szCs w:val="24"/>
        </w:rPr>
        <w:t xml:space="preserve"> on the Remote Associates Test.</w:t>
      </w:r>
      <w:r w:rsidR="001B026B">
        <w:rPr>
          <w:rFonts w:ascii="Times New Roman" w:hAnsi="Times New Roman" w:cs="Times New Roman"/>
          <w:sz w:val="24"/>
          <w:szCs w:val="24"/>
        </w:rPr>
        <w:t xml:space="preserve"> </w:t>
      </w:r>
    </w:p>
    <w:p w:rsidR="004F614A" w:rsidRDefault="004F614A">
      <w:pPr>
        <w:rPr>
          <w:rFonts w:ascii="Times New Roman" w:hAnsi="Times New Roman" w:cs="Times New Roman"/>
          <w:i/>
          <w:sz w:val="24"/>
          <w:szCs w:val="24"/>
        </w:rPr>
      </w:pPr>
      <w:r>
        <w:rPr>
          <w:rFonts w:ascii="Times New Roman" w:hAnsi="Times New Roman" w:cs="Times New Roman"/>
          <w:i/>
          <w:sz w:val="24"/>
          <w:szCs w:val="24"/>
        </w:rPr>
        <w:br w:type="page"/>
      </w:r>
    </w:p>
    <w:p w:rsidR="00866703" w:rsidRDefault="00BE44BA" w:rsidP="00233E99">
      <w:pPr>
        <w:spacing w:line="480" w:lineRule="auto"/>
        <w:rPr>
          <w:rFonts w:ascii="Times New Roman" w:hAnsi="Times New Roman" w:cs="Times New Roman"/>
          <w:i/>
          <w:sz w:val="24"/>
          <w:szCs w:val="24"/>
        </w:rPr>
      </w:pPr>
      <w:r>
        <w:rPr>
          <w:rFonts w:ascii="Times New Roman" w:hAnsi="Times New Roman" w:cs="Times New Roman"/>
          <w:i/>
          <w:sz w:val="24"/>
          <w:szCs w:val="24"/>
        </w:rPr>
        <w:lastRenderedPageBreak/>
        <w:t>Table 10</w:t>
      </w:r>
      <w:r w:rsidR="00866703">
        <w:rPr>
          <w:rFonts w:ascii="Times New Roman" w:hAnsi="Times New Roman" w:cs="Times New Roman"/>
          <w:i/>
          <w:sz w:val="24"/>
          <w:szCs w:val="24"/>
        </w:rPr>
        <w:t xml:space="preserve"> – Project Lead the Way </w:t>
      </w:r>
      <w:r>
        <w:rPr>
          <w:rFonts w:ascii="Times New Roman" w:hAnsi="Times New Roman" w:cs="Times New Roman"/>
          <w:i/>
          <w:sz w:val="24"/>
          <w:szCs w:val="24"/>
        </w:rPr>
        <w:t>S</w:t>
      </w:r>
      <w:r w:rsidR="00866703">
        <w:rPr>
          <w:rFonts w:ascii="Times New Roman" w:hAnsi="Times New Roman" w:cs="Times New Roman"/>
          <w:i/>
          <w:sz w:val="24"/>
          <w:szCs w:val="24"/>
        </w:rPr>
        <w:t xml:space="preserve">tudent </w:t>
      </w:r>
      <w:r>
        <w:rPr>
          <w:rFonts w:ascii="Times New Roman" w:hAnsi="Times New Roman" w:cs="Times New Roman"/>
          <w:i/>
          <w:sz w:val="24"/>
          <w:szCs w:val="24"/>
        </w:rPr>
        <w:t>S</w:t>
      </w:r>
      <w:r w:rsidR="00866703">
        <w:rPr>
          <w:rFonts w:ascii="Times New Roman" w:hAnsi="Times New Roman" w:cs="Times New Roman"/>
          <w:i/>
          <w:sz w:val="24"/>
          <w:szCs w:val="24"/>
        </w:rPr>
        <w:t xml:space="preserve">cores </w:t>
      </w:r>
      <w:r>
        <w:rPr>
          <w:rFonts w:ascii="Times New Roman" w:hAnsi="Times New Roman" w:cs="Times New Roman"/>
          <w:i/>
          <w:sz w:val="24"/>
          <w:szCs w:val="24"/>
        </w:rPr>
        <w:t>C</w:t>
      </w:r>
      <w:r w:rsidR="00866703">
        <w:rPr>
          <w:rFonts w:ascii="Times New Roman" w:hAnsi="Times New Roman" w:cs="Times New Roman"/>
          <w:i/>
          <w:sz w:val="24"/>
          <w:szCs w:val="24"/>
        </w:rPr>
        <w:t xml:space="preserve">ompared to </w:t>
      </w:r>
      <w:r>
        <w:rPr>
          <w:rFonts w:ascii="Times New Roman" w:hAnsi="Times New Roman" w:cs="Times New Roman"/>
          <w:i/>
          <w:sz w:val="24"/>
          <w:szCs w:val="24"/>
        </w:rPr>
        <w:t>N</w:t>
      </w:r>
      <w:r w:rsidR="00866703">
        <w:rPr>
          <w:rFonts w:ascii="Times New Roman" w:hAnsi="Times New Roman" w:cs="Times New Roman"/>
          <w:i/>
          <w:sz w:val="24"/>
          <w:szCs w:val="24"/>
        </w:rPr>
        <w:t xml:space="preserve">on Project Lead the Way </w:t>
      </w:r>
      <w:r>
        <w:rPr>
          <w:rFonts w:ascii="Times New Roman" w:hAnsi="Times New Roman" w:cs="Times New Roman"/>
          <w:i/>
          <w:sz w:val="24"/>
          <w:szCs w:val="24"/>
        </w:rPr>
        <w:t>S</w:t>
      </w:r>
      <w:r w:rsidR="00866703">
        <w:rPr>
          <w:rFonts w:ascii="Times New Roman" w:hAnsi="Times New Roman" w:cs="Times New Roman"/>
          <w:i/>
          <w:sz w:val="24"/>
          <w:szCs w:val="24"/>
        </w:rPr>
        <w:t xml:space="preserve">tudent </w:t>
      </w:r>
      <w:r>
        <w:rPr>
          <w:rFonts w:ascii="Times New Roman" w:hAnsi="Times New Roman" w:cs="Times New Roman"/>
          <w:i/>
          <w:sz w:val="24"/>
          <w:szCs w:val="24"/>
        </w:rPr>
        <w:t>S</w:t>
      </w:r>
      <w:r w:rsidR="00866703">
        <w:rPr>
          <w:rFonts w:ascii="Times New Roman" w:hAnsi="Times New Roman" w:cs="Times New Roman"/>
          <w:i/>
          <w:sz w:val="24"/>
          <w:szCs w:val="24"/>
        </w:rPr>
        <w:t>cores on the Cognitive Reflection and Remote Associates Test</w:t>
      </w:r>
    </w:p>
    <w:tbl>
      <w:tblPr>
        <w:tblStyle w:val="TableGrid"/>
        <w:tblW w:w="8635" w:type="dxa"/>
        <w:tblLayout w:type="fixed"/>
        <w:tblLook w:val="04A0" w:firstRow="1" w:lastRow="0" w:firstColumn="1" w:lastColumn="0" w:noHBand="0" w:noVBand="1"/>
      </w:tblPr>
      <w:tblGrid>
        <w:gridCol w:w="336"/>
        <w:gridCol w:w="883"/>
        <w:gridCol w:w="756"/>
        <w:gridCol w:w="636"/>
        <w:gridCol w:w="876"/>
        <w:gridCol w:w="876"/>
        <w:gridCol w:w="671"/>
        <w:gridCol w:w="1071"/>
        <w:gridCol w:w="808"/>
        <w:gridCol w:w="843"/>
        <w:gridCol w:w="879"/>
      </w:tblGrid>
      <w:tr w:rsidR="00A16D64" w:rsidRPr="006858D0" w:rsidTr="00EF3606">
        <w:tc>
          <w:tcPr>
            <w:tcW w:w="336"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p>
        </w:tc>
        <w:tc>
          <w:tcPr>
            <w:tcW w:w="883"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p>
        </w:tc>
        <w:tc>
          <w:tcPr>
            <w:tcW w:w="1392" w:type="dxa"/>
            <w:gridSpan w:val="2"/>
          </w:tcPr>
          <w:p w:rsidR="00A16D64" w:rsidRDefault="005724DE"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LTEV</w:t>
            </w:r>
          </w:p>
        </w:tc>
        <w:tc>
          <w:tcPr>
            <w:tcW w:w="4302" w:type="dxa"/>
            <w:gridSpan w:val="5"/>
          </w:tcPr>
          <w:p w:rsidR="00A16D64"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t-test for Equality of Means</w:t>
            </w:r>
          </w:p>
        </w:tc>
        <w:tc>
          <w:tcPr>
            <w:tcW w:w="1722" w:type="dxa"/>
            <w:gridSpan w:val="2"/>
          </w:tcPr>
          <w:p w:rsidR="00A16D64"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95% CI</w:t>
            </w:r>
          </w:p>
        </w:tc>
      </w:tr>
      <w:tr w:rsidR="00EF3606" w:rsidRPr="006858D0" w:rsidTr="00EF3606">
        <w:tc>
          <w:tcPr>
            <w:tcW w:w="336"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p>
        </w:tc>
        <w:tc>
          <w:tcPr>
            <w:tcW w:w="883"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p>
        </w:tc>
        <w:tc>
          <w:tcPr>
            <w:tcW w:w="756"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w:t>
            </w:r>
          </w:p>
        </w:tc>
        <w:tc>
          <w:tcPr>
            <w:tcW w:w="636"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Sig</w:t>
            </w:r>
          </w:p>
        </w:tc>
        <w:tc>
          <w:tcPr>
            <w:tcW w:w="876"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p>
        </w:tc>
        <w:tc>
          <w:tcPr>
            <w:tcW w:w="876"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df</w:t>
            </w:r>
          </w:p>
        </w:tc>
        <w:tc>
          <w:tcPr>
            <w:tcW w:w="671"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Sig </w:t>
            </w:r>
          </w:p>
        </w:tc>
        <w:tc>
          <w:tcPr>
            <w:tcW w:w="1071"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Mean D</w:t>
            </w:r>
          </w:p>
        </w:tc>
        <w:tc>
          <w:tcPr>
            <w:tcW w:w="808"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 D</w:t>
            </w:r>
          </w:p>
        </w:tc>
        <w:tc>
          <w:tcPr>
            <w:tcW w:w="843" w:type="dxa"/>
          </w:tcPr>
          <w:p w:rsidR="00A16D64"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Lower</w:t>
            </w:r>
          </w:p>
        </w:tc>
        <w:tc>
          <w:tcPr>
            <w:tcW w:w="879" w:type="dxa"/>
          </w:tcPr>
          <w:p w:rsidR="00A16D64"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Upper</w:t>
            </w:r>
          </w:p>
        </w:tc>
      </w:tr>
      <w:tr w:rsidR="00EF3606" w:rsidRPr="006858D0" w:rsidTr="00EF3606">
        <w:tc>
          <w:tcPr>
            <w:tcW w:w="336" w:type="dxa"/>
            <w:vMerge w:val="restart"/>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83"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w:t>
            </w:r>
          </w:p>
        </w:tc>
        <w:tc>
          <w:tcPr>
            <w:tcW w:w="756"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1.119</w:t>
            </w:r>
          </w:p>
        </w:tc>
        <w:tc>
          <w:tcPr>
            <w:tcW w:w="636"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.294</w:t>
            </w:r>
          </w:p>
        </w:tc>
        <w:tc>
          <w:tcPr>
            <w:tcW w:w="876"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2.264</w:t>
            </w:r>
            <w:r w:rsidR="001B026B">
              <w:rPr>
                <w:rFonts w:ascii="Times New Roman" w:eastAsia="Times New Roman" w:hAnsi="Times New Roman" w:cs="Times New Roman"/>
                <w:sz w:val="24"/>
                <w:szCs w:val="24"/>
              </w:rPr>
              <w:t>*</w:t>
            </w:r>
          </w:p>
        </w:tc>
        <w:tc>
          <w:tcPr>
            <w:tcW w:w="876"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671"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.027</w:t>
            </w:r>
          </w:p>
        </w:tc>
        <w:tc>
          <w:tcPr>
            <w:tcW w:w="1071"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1.075</w:t>
            </w:r>
          </w:p>
        </w:tc>
        <w:tc>
          <w:tcPr>
            <w:tcW w:w="808"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.475</w:t>
            </w:r>
          </w:p>
        </w:tc>
        <w:tc>
          <w:tcPr>
            <w:tcW w:w="843"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.125</w:t>
            </w:r>
          </w:p>
        </w:tc>
        <w:tc>
          <w:tcPr>
            <w:tcW w:w="879"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2.026</w:t>
            </w:r>
          </w:p>
        </w:tc>
      </w:tr>
      <w:tr w:rsidR="00EF3606" w:rsidRPr="006858D0" w:rsidTr="00EF3606">
        <w:tc>
          <w:tcPr>
            <w:tcW w:w="336" w:type="dxa"/>
            <w:vMerge/>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p>
        </w:tc>
        <w:tc>
          <w:tcPr>
            <w:tcW w:w="883"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EVNA</w:t>
            </w:r>
          </w:p>
        </w:tc>
        <w:tc>
          <w:tcPr>
            <w:tcW w:w="756"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p>
        </w:tc>
        <w:tc>
          <w:tcPr>
            <w:tcW w:w="636"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p>
        </w:tc>
        <w:tc>
          <w:tcPr>
            <w:tcW w:w="876"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2.315</w:t>
            </w:r>
            <w:r w:rsidR="001B026B">
              <w:rPr>
                <w:rFonts w:ascii="Times New Roman" w:eastAsia="Times New Roman" w:hAnsi="Times New Roman" w:cs="Times New Roman"/>
                <w:sz w:val="24"/>
                <w:szCs w:val="24"/>
              </w:rPr>
              <w:t>*</w:t>
            </w:r>
          </w:p>
        </w:tc>
        <w:tc>
          <w:tcPr>
            <w:tcW w:w="876"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55.440</w:t>
            </w:r>
          </w:p>
        </w:tc>
        <w:tc>
          <w:tcPr>
            <w:tcW w:w="671"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.024</w:t>
            </w:r>
          </w:p>
        </w:tc>
        <w:tc>
          <w:tcPr>
            <w:tcW w:w="1071"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1.075</w:t>
            </w:r>
          </w:p>
        </w:tc>
        <w:tc>
          <w:tcPr>
            <w:tcW w:w="808"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.464</w:t>
            </w:r>
          </w:p>
        </w:tc>
        <w:tc>
          <w:tcPr>
            <w:tcW w:w="843"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.144</w:t>
            </w:r>
          </w:p>
        </w:tc>
        <w:tc>
          <w:tcPr>
            <w:tcW w:w="879"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2.006</w:t>
            </w:r>
          </w:p>
        </w:tc>
      </w:tr>
      <w:tr w:rsidR="00EF3606" w:rsidRPr="006858D0" w:rsidTr="00EF3606">
        <w:tc>
          <w:tcPr>
            <w:tcW w:w="336" w:type="dxa"/>
            <w:vMerge w:val="restart"/>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83"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w:t>
            </w:r>
          </w:p>
        </w:tc>
        <w:tc>
          <w:tcPr>
            <w:tcW w:w="756"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1.405</w:t>
            </w:r>
          </w:p>
        </w:tc>
        <w:tc>
          <w:tcPr>
            <w:tcW w:w="636"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.241</w:t>
            </w:r>
          </w:p>
        </w:tc>
        <w:tc>
          <w:tcPr>
            <w:tcW w:w="876"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3.741</w:t>
            </w:r>
            <w:r w:rsidR="001B026B">
              <w:rPr>
                <w:rFonts w:ascii="Times New Roman" w:eastAsia="Times New Roman" w:hAnsi="Times New Roman" w:cs="Times New Roman"/>
                <w:sz w:val="24"/>
                <w:szCs w:val="24"/>
              </w:rPr>
              <w:t>*</w:t>
            </w:r>
          </w:p>
        </w:tc>
        <w:tc>
          <w:tcPr>
            <w:tcW w:w="876"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671"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c>
          <w:tcPr>
            <w:tcW w:w="1071"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4.191</w:t>
            </w:r>
          </w:p>
        </w:tc>
        <w:tc>
          <w:tcPr>
            <w:tcW w:w="808"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1.120</w:t>
            </w:r>
          </w:p>
        </w:tc>
        <w:tc>
          <w:tcPr>
            <w:tcW w:w="843"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1.950</w:t>
            </w:r>
          </w:p>
        </w:tc>
        <w:tc>
          <w:tcPr>
            <w:tcW w:w="879"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6.432</w:t>
            </w:r>
          </w:p>
        </w:tc>
      </w:tr>
      <w:tr w:rsidR="00EF3606" w:rsidRPr="006858D0" w:rsidTr="00EF3606">
        <w:tc>
          <w:tcPr>
            <w:tcW w:w="336" w:type="dxa"/>
            <w:vMerge/>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p>
        </w:tc>
        <w:tc>
          <w:tcPr>
            <w:tcW w:w="883"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EVNA</w:t>
            </w:r>
          </w:p>
        </w:tc>
        <w:tc>
          <w:tcPr>
            <w:tcW w:w="756"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p>
        </w:tc>
        <w:tc>
          <w:tcPr>
            <w:tcW w:w="636"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p>
        </w:tc>
        <w:tc>
          <w:tcPr>
            <w:tcW w:w="876"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3.592</w:t>
            </w:r>
            <w:r w:rsidR="001B026B">
              <w:rPr>
                <w:rFonts w:ascii="Times New Roman" w:eastAsia="Times New Roman" w:hAnsi="Times New Roman" w:cs="Times New Roman"/>
                <w:sz w:val="24"/>
                <w:szCs w:val="24"/>
              </w:rPr>
              <w:t>*</w:t>
            </w:r>
          </w:p>
        </w:tc>
        <w:tc>
          <w:tcPr>
            <w:tcW w:w="876"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44.266</w:t>
            </w:r>
          </w:p>
        </w:tc>
        <w:tc>
          <w:tcPr>
            <w:tcW w:w="671"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1071"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4.191</w:t>
            </w:r>
          </w:p>
        </w:tc>
        <w:tc>
          <w:tcPr>
            <w:tcW w:w="808"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1.166</w:t>
            </w:r>
          </w:p>
        </w:tc>
        <w:tc>
          <w:tcPr>
            <w:tcW w:w="843"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1.840</w:t>
            </w:r>
          </w:p>
        </w:tc>
        <w:tc>
          <w:tcPr>
            <w:tcW w:w="879" w:type="dxa"/>
          </w:tcPr>
          <w:p w:rsidR="00A16D64" w:rsidRPr="006858D0"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6.542</w:t>
            </w:r>
          </w:p>
        </w:tc>
      </w:tr>
      <w:tr w:rsidR="00A16D64" w:rsidRPr="006858D0" w:rsidTr="00EF3606">
        <w:tc>
          <w:tcPr>
            <w:tcW w:w="8635" w:type="dxa"/>
            <w:gridSpan w:val="11"/>
          </w:tcPr>
          <w:p w:rsidR="00A16D64" w:rsidRPr="00042C12" w:rsidRDefault="00A16D64" w:rsidP="001B026B">
            <w:pPr>
              <w:pBdr>
                <w:top w:val="none" w:sz="0" w:space="0" w:color="auto"/>
                <w:left w:val="none" w:sz="0" w:space="0" w:color="auto"/>
                <w:bottom w:val="none" w:sz="0" w:space="0" w:color="auto"/>
                <w:right w:val="none" w:sz="0" w:space="0" w:color="auto"/>
                <w:between w:val="none" w:sz="0" w:space="0"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Note: </w:t>
            </w:r>
            <w:r>
              <w:rPr>
                <w:rFonts w:ascii="Times New Roman" w:eastAsia="Times New Roman" w:hAnsi="Times New Roman" w:cs="Times New Roman"/>
                <w:sz w:val="24"/>
                <w:szCs w:val="24"/>
              </w:rPr>
              <w:t>* implies significance at the p &lt; .05 level.</w:t>
            </w:r>
          </w:p>
        </w:tc>
      </w:tr>
    </w:tbl>
    <w:p w:rsidR="00A16D64" w:rsidRDefault="00A16D64" w:rsidP="00A16D64">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EVA = Equal Variances Assumed     </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EVNA = Equal Variances Not Assumed</w:t>
      </w:r>
    </w:p>
    <w:p w:rsidR="00A16D64" w:rsidRDefault="005724DE" w:rsidP="00A16D64">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LTEV</w:t>
      </w:r>
      <w:r w:rsidR="00A16D64">
        <w:rPr>
          <w:rFonts w:ascii="Times New Roman" w:eastAsia="Times New Roman" w:hAnsi="Times New Roman" w:cs="Times New Roman"/>
          <w:i/>
          <w:sz w:val="24"/>
          <w:szCs w:val="24"/>
        </w:rPr>
        <w:t xml:space="preserve"> = Levene’s Test for Equality of Variances</w:t>
      </w:r>
      <w:r w:rsidR="00A16D64">
        <w:rPr>
          <w:rFonts w:ascii="Times New Roman" w:eastAsia="Times New Roman" w:hAnsi="Times New Roman" w:cs="Times New Roman"/>
          <w:i/>
          <w:sz w:val="24"/>
          <w:szCs w:val="24"/>
        </w:rPr>
        <w:tab/>
        <w:t>CI = Confidence Interval</w:t>
      </w:r>
    </w:p>
    <w:p w:rsidR="00A16D64" w:rsidRDefault="00A16D64" w:rsidP="00A16D64">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 Cognitive Reflection Test</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2 = Remote Associates Test</w:t>
      </w:r>
    </w:p>
    <w:p w:rsidR="00866703" w:rsidRDefault="00866703" w:rsidP="00233E99">
      <w:pPr>
        <w:spacing w:line="480" w:lineRule="auto"/>
        <w:rPr>
          <w:rFonts w:ascii="Times New Roman" w:hAnsi="Times New Roman" w:cs="Times New Roman"/>
          <w:i/>
          <w:sz w:val="24"/>
          <w:szCs w:val="24"/>
        </w:rPr>
      </w:pPr>
    </w:p>
    <w:p w:rsidR="002A73C6" w:rsidRDefault="002A73C6">
      <w:pPr>
        <w:rPr>
          <w:rFonts w:ascii="Times New Roman" w:hAnsi="Times New Roman" w:cs="Times New Roman"/>
          <w:b/>
          <w:sz w:val="24"/>
          <w:szCs w:val="24"/>
        </w:rPr>
      </w:pPr>
    </w:p>
    <w:p w:rsidR="002A73C6" w:rsidRDefault="002A73C6" w:rsidP="008F1AD3">
      <w:pPr>
        <w:spacing w:line="480" w:lineRule="auto"/>
        <w:jc w:val="center"/>
        <w:rPr>
          <w:rFonts w:ascii="Times New Roman" w:hAnsi="Times New Roman" w:cs="Times New Roman"/>
          <w:b/>
          <w:sz w:val="24"/>
          <w:szCs w:val="24"/>
        </w:rPr>
      </w:pPr>
      <w:r>
        <w:rPr>
          <w:rFonts w:ascii="Times New Roman" w:hAnsi="Times New Roman" w:cs="Times New Roman"/>
          <w:b/>
          <w:sz w:val="24"/>
          <w:szCs w:val="24"/>
        </w:rPr>
        <w:t>Summary of Findings</w:t>
      </w:r>
    </w:p>
    <w:p w:rsidR="0093401C" w:rsidRDefault="002A73C6" w:rsidP="002A73C6">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03772F">
        <w:rPr>
          <w:rFonts w:ascii="Times New Roman" w:hAnsi="Times New Roman" w:cs="Times New Roman"/>
          <w:sz w:val="24"/>
          <w:szCs w:val="24"/>
        </w:rPr>
        <w:t xml:space="preserve">The purpose of this research was to ascertain whether students exposed to Project Lead the Way coursework demonstrated higher levels of problem solving, critical thinking, and creativity when compared to non Project Lead the Way students. Possible confounding variables were assessed to determine if they had statistically significant effect on the tests used to measure problem solving, critical thinking, and creativity. These confounding factors included age, gender, political affiliation, and growth mindset attenuation. In each case, these potentially confounding variables were found to not influence performance on the problem solving, critical thinking, and creativity test </w:t>
      </w:r>
      <w:r w:rsidR="0007724A">
        <w:rPr>
          <w:rFonts w:ascii="Times New Roman" w:hAnsi="Times New Roman" w:cs="Times New Roman"/>
          <w:sz w:val="24"/>
          <w:szCs w:val="24"/>
        </w:rPr>
        <w:t>in a statistically significant way</w:t>
      </w:r>
      <w:r w:rsidR="0003772F">
        <w:rPr>
          <w:rFonts w:ascii="Times New Roman" w:hAnsi="Times New Roman" w:cs="Times New Roman"/>
          <w:sz w:val="24"/>
          <w:szCs w:val="24"/>
        </w:rPr>
        <w:t xml:space="preserve">. After addressing these potential concerns, Project Lead the Way student performance on the selected tests was compared to their non Project Lead </w:t>
      </w:r>
      <w:r w:rsidR="0003772F">
        <w:rPr>
          <w:rFonts w:ascii="Times New Roman" w:hAnsi="Times New Roman" w:cs="Times New Roman"/>
          <w:sz w:val="24"/>
          <w:szCs w:val="24"/>
        </w:rPr>
        <w:lastRenderedPageBreak/>
        <w:t xml:space="preserve">the Way peers. As was hypothesized Project Lead the Way students </w:t>
      </w:r>
      <w:r w:rsidR="0007724A">
        <w:rPr>
          <w:rFonts w:ascii="Times New Roman" w:hAnsi="Times New Roman" w:cs="Times New Roman"/>
          <w:sz w:val="24"/>
          <w:szCs w:val="24"/>
        </w:rPr>
        <w:t>out</w:t>
      </w:r>
      <w:r w:rsidR="0003772F">
        <w:rPr>
          <w:rFonts w:ascii="Times New Roman" w:hAnsi="Times New Roman" w:cs="Times New Roman"/>
          <w:sz w:val="24"/>
          <w:szCs w:val="24"/>
        </w:rPr>
        <w:t xml:space="preserve">performed </w:t>
      </w:r>
      <w:r w:rsidR="0007724A">
        <w:rPr>
          <w:rFonts w:ascii="Times New Roman" w:hAnsi="Times New Roman" w:cs="Times New Roman"/>
          <w:sz w:val="24"/>
          <w:szCs w:val="24"/>
        </w:rPr>
        <w:t>their non Project Lead the Way peers by</w:t>
      </w:r>
      <w:r w:rsidR="0003772F">
        <w:rPr>
          <w:rFonts w:ascii="Times New Roman" w:hAnsi="Times New Roman" w:cs="Times New Roman"/>
          <w:sz w:val="24"/>
          <w:szCs w:val="24"/>
        </w:rPr>
        <w:t xml:space="preserve"> </w:t>
      </w:r>
      <w:r w:rsidR="0007724A">
        <w:rPr>
          <w:rFonts w:ascii="Times New Roman" w:hAnsi="Times New Roman" w:cs="Times New Roman"/>
          <w:sz w:val="24"/>
          <w:szCs w:val="24"/>
        </w:rPr>
        <w:t>a statistically margin</w:t>
      </w:r>
      <w:r w:rsidR="0003772F">
        <w:rPr>
          <w:rFonts w:ascii="Times New Roman" w:hAnsi="Times New Roman" w:cs="Times New Roman"/>
          <w:sz w:val="24"/>
          <w:szCs w:val="24"/>
        </w:rPr>
        <w:t xml:space="preserve"> on both the Cognitive Reflection Test and the Remote Associates Test.</w:t>
      </w:r>
    </w:p>
    <w:p w:rsidR="0093401C" w:rsidRDefault="0093401C">
      <w:pPr>
        <w:rPr>
          <w:rFonts w:ascii="Times New Roman" w:hAnsi="Times New Roman" w:cs="Times New Roman"/>
          <w:sz w:val="24"/>
          <w:szCs w:val="24"/>
        </w:rPr>
      </w:pPr>
      <w:r>
        <w:rPr>
          <w:rFonts w:ascii="Times New Roman" w:hAnsi="Times New Roman" w:cs="Times New Roman"/>
          <w:sz w:val="24"/>
          <w:szCs w:val="24"/>
        </w:rPr>
        <w:br w:type="page"/>
      </w:r>
    </w:p>
    <w:p w:rsidR="002A73C6" w:rsidRPr="002A73C6" w:rsidRDefault="0093401C" w:rsidP="0093401C">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CHAPTER VI: DISCUSSION</w:t>
      </w:r>
    </w:p>
    <w:p w:rsidR="00233E99" w:rsidRDefault="0093401C" w:rsidP="008F1AD3">
      <w:pPr>
        <w:spacing w:line="480" w:lineRule="auto"/>
        <w:jc w:val="center"/>
        <w:rPr>
          <w:rFonts w:ascii="Times New Roman" w:hAnsi="Times New Roman" w:cs="Times New Roman"/>
          <w:b/>
          <w:sz w:val="24"/>
          <w:szCs w:val="24"/>
        </w:rPr>
      </w:pPr>
      <w:r>
        <w:rPr>
          <w:rFonts w:ascii="Times New Roman" w:hAnsi="Times New Roman" w:cs="Times New Roman"/>
          <w:b/>
          <w:sz w:val="24"/>
          <w:szCs w:val="24"/>
        </w:rPr>
        <w:t>Introduction</w:t>
      </w:r>
    </w:p>
    <w:p w:rsidR="003229F6" w:rsidRDefault="003229F6" w:rsidP="003229F6">
      <w:pPr>
        <w:spacing w:line="480" w:lineRule="auto"/>
        <w:rPr>
          <w:rFonts w:ascii="Times New Roman" w:hAnsi="Times New Roman" w:cs="Times New Roman"/>
          <w:sz w:val="24"/>
          <w:szCs w:val="24"/>
        </w:rPr>
      </w:pPr>
      <w:r>
        <w:rPr>
          <w:rFonts w:ascii="Times New Roman" w:hAnsi="Times New Roman" w:cs="Times New Roman"/>
          <w:sz w:val="24"/>
          <w:szCs w:val="24"/>
        </w:rPr>
        <w:t xml:space="preserve">     Substantial public and private resources have and </w:t>
      </w:r>
      <w:r w:rsidR="00C1530D">
        <w:rPr>
          <w:rFonts w:ascii="Times New Roman" w:hAnsi="Times New Roman" w:cs="Times New Roman"/>
          <w:sz w:val="24"/>
          <w:szCs w:val="24"/>
        </w:rPr>
        <w:t>continue to</w:t>
      </w:r>
      <w:r>
        <w:rPr>
          <w:rFonts w:ascii="Times New Roman" w:hAnsi="Times New Roman" w:cs="Times New Roman"/>
          <w:sz w:val="24"/>
          <w:szCs w:val="24"/>
        </w:rPr>
        <w:t xml:space="preserve"> be allocated to </w:t>
      </w:r>
      <w:r w:rsidR="00C1530D">
        <w:rPr>
          <w:rFonts w:ascii="Times New Roman" w:hAnsi="Times New Roman" w:cs="Times New Roman"/>
          <w:sz w:val="24"/>
          <w:szCs w:val="24"/>
        </w:rPr>
        <w:t xml:space="preserve">initiatives designed to </w:t>
      </w:r>
      <w:r>
        <w:rPr>
          <w:rFonts w:ascii="Times New Roman" w:hAnsi="Times New Roman" w:cs="Times New Roman"/>
          <w:sz w:val="24"/>
          <w:szCs w:val="24"/>
        </w:rPr>
        <w:t>address the American STEM gap (Congressional Research Service, 2008; Sanders, 2008). M</w:t>
      </w:r>
      <w:r w:rsidR="003E30CE">
        <w:rPr>
          <w:rFonts w:ascii="Times New Roman" w:hAnsi="Times New Roman" w:cs="Times New Roman"/>
          <w:sz w:val="24"/>
          <w:szCs w:val="24"/>
        </w:rPr>
        <w:t>any</w:t>
      </w:r>
      <w:r>
        <w:rPr>
          <w:rFonts w:ascii="Times New Roman" w:hAnsi="Times New Roman" w:cs="Times New Roman"/>
          <w:sz w:val="24"/>
          <w:szCs w:val="24"/>
        </w:rPr>
        <w:t xml:space="preserve"> of those resources are focused on K-12 interventions (Congressional Research Service, 2012). The largest such K-12 STEM intervention is Project Lead the Way (Douglas, Iverson, &amp; Kalyandurg, 2004).  Project Lead the Way curriculum is </w:t>
      </w:r>
      <w:r w:rsidR="00C1530D">
        <w:rPr>
          <w:rFonts w:ascii="Times New Roman" w:hAnsi="Times New Roman" w:cs="Times New Roman"/>
          <w:sz w:val="24"/>
          <w:szCs w:val="24"/>
        </w:rPr>
        <w:t>comparable to</w:t>
      </w:r>
      <w:r>
        <w:rPr>
          <w:rFonts w:ascii="Times New Roman" w:hAnsi="Times New Roman" w:cs="Times New Roman"/>
          <w:sz w:val="24"/>
          <w:szCs w:val="24"/>
        </w:rPr>
        <w:t xml:space="preserve"> most K-12 initiatives, </w:t>
      </w:r>
      <w:r w:rsidR="00C1530D">
        <w:rPr>
          <w:rFonts w:ascii="Times New Roman" w:hAnsi="Times New Roman" w:cs="Times New Roman"/>
          <w:sz w:val="24"/>
          <w:szCs w:val="24"/>
        </w:rPr>
        <w:t>building curriculum to involve participants</w:t>
      </w:r>
      <w:r>
        <w:rPr>
          <w:rFonts w:ascii="Times New Roman" w:hAnsi="Times New Roman" w:cs="Times New Roman"/>
          <w:sz w:val="24"/>
          <w:szCs w:val="24"/>
        </w:rPr>
        <w:t xml:space="preserve"> </w:t>
      </w:r>
      <w:r w:rsidR="00C1530D">
        <w:rPr>
          <w:rFonts w:ascii="Times New Roman" w:hAnsi="Times New Roman" w:cs="Times New Roman"/>
          <w:sz w:val="24"/>
          <w:szCs w:val="24"/>
        </w:rPr>
        <w:t>i</w:t>
      </w:r>
      <w:r>
        <w:rPr>
          <w:rFonts w:ascii="Times New Roman" w:hAnsi="Times New Roman" w:cs="Times New Roman"/>
          <w:sz w:val="24"/>
          <w:szCs w:val="24"/>
        </w:rPr>
        <w:t>n project-based, hands-on, collaborative problem solving</w:t>
      </w:r>
      <w:r w:rsidR="00C1530D">
        <w:rPr>
          <w:rFonts w:ascii="Times New Roman" w:hAnsi="Times New Roman" w:cs="Times New Roman"/>
          <w:sz w:val="24"/>
          <w:szCs w:val="24"/>
        </w:rPr>
        <w:t>. Both its size and its similarity to most other STEM initiatives</w:t>
      </w:r>
      <w:r>
        <w:rPr>
          <w:rFonts w:ascii="Times New Roman" w:hAnsi="Times New Roman" w:cs="Times New Roman"/>
          <w:sz w:val="24"/>
          <w:szCs w:val="24"/>
        </w:rPr>
        <w:t xml:space="preserve"> mak</w:t>
      </w:r>
      <w:r w:rsidR="00C1530D">
        <w:rPr>
          <w:rFonts w:ascii="Times New Roman" w:hAnsi="Times New Roman" w:cs="Times New Roman"/>
          <w:sz w:val="24"/>
          <w:szCs w:val="24"/>
        </w:rPr>
        <w:t>e</w:t>
      </w:r>
      <w:r>
        <w:rPr>
          <w:rFonts w:ascii="Times New Roman" w:hAnsi="Times New Roman" w:cs="Times New Roman"/>
          <w:sz w:val="24"/>
          <w:szCs w:val="24"/>
        </w:rPr>
        <w:t xml:space="preserve"> it an ideal candidate for research. Current </w:t>
      </w:r>
      <w:r w:rsidR="00C1530D">
        <w:rPr>
          <w:rFonts w:ascii="Times New Roman" w:hAnsi="Times New Roman" w:cs="Times New Roman"/>
          <w:sz w:val="24"/>
          <w:szCs w:val="24"/>
        </w:rPr>
        <w:t xml:space="preserve">Project Lead the Way </w:t>
      </w:r>
      <w:r>
        <w:rPr>
          <w:rFonts w:ascii="Times New Roman" w:hAnsi="Times New Roman" w:cs="Times New Roman"/>
          <w:sz w:val="24"/>
          <w:szCs w:val="24"/>
        </w:rPr>
        <w:t xml:space="preserve">research </w:t>
      </w:r>
      <w:r w:rsidR="00C1530D">
        <w:rPr>
          <w:rFonts w:ascii="Times New Roman" w:hAnsi="Times New Roman" w:cs="Times New Roman"/>
          <w:sz w:val="24"/>
          <w:szCs w:val="24"/>
        </w:rPr>
        <w:t xml:space="preserve">regarding possible effects on student knowledge and skill </w:t>
      </w:r>
      <w:r>
        <w:rPr>
          <w:rFonts w:ascii="Times New Roman" w:hAnsi="Times New Roman" w:cs="Times New Roman"/>
          <w:sz w:val="24"/>
          <w:szCs w:val="24"/>
        </w:rPr>
        <w:t>almost exclusively compares Project Lead the Way student scores to non</w:t>
      </w:r>
      <w:r w:rsidR="0007724A">
        <w:rPr>
          <w:rFonts w:ascii="Times New Roman" w:hAnsi="Times New Roman" w:cs="Times New Roman"/>
          <w:sz w:val="24"/>
          <w:szCs w:val="24"/>
        </w:rPr>
        <w:t xml:space="preserve"> </w:t>
      </w:r>
      <w:r>
        <w:rPr>
          <w:rFonts w:ascii="Times New Roman" w:hAnsi="Times New Roman" w:cs="Times New Roman"/>
          <w:sz w:val="24"/>
          <w:szCs w:val="24"/>
        </w:rPr>
        <w:t>Project Lead the Way student scores on academic tests of math and science ability (Schen</w:t>
      </w:r>
      <w:r w:rsidR="00ED2303">
        <w:rPr>
          <w:rFonts w:ascii="Times New Roman" w:hAnsi="Times New Roman" w:cs="Times New Roman"/>
          <w:sz w:val="24"/>
          <w:szCs w:val="24"/>
        </w:rPr>
        <w:t>k, et al., 2011; Tran &amp; Nathan, 2010)</w:t>
      </w:r>
      <w:r>
        <w:rPr>
          <w:rFonts w:ascii="Times New Roman" w:hAnsi="Times New Roman" w:cs="Times New Roman"/>
          <w:sz w:val="24"/>
          <w:szCs w:val="24"/>
        </w:rPr>
        <w:t>. While beneficial, these studies fail to account for competencies outside of mastering core academic content</w:t>
      </w:r>
      <w:r w:rsidR="00C1530D">
        <w:rPr>
          <w:rFonts w:ascii="Times New Roman" w:hAnsi="Times New Roman" w:cs="Times New Roman"/>
          <w:sz w:val="24"/>
          <w:szCs w:val="24"/>
        </w:rPr>
        <w:t xml:space="preserve"> that may equip students for success in postsecondary STEM programs</w:t>
      </w:r>
      <w:r>
        <w:rPr>
          <w:rFonts w:ascii="Times New Roman" w:hAnsi="Times New Roman" w:cs="Times New Roman"/>
          <w:sz w:val="24"/>
          <w:szCs w:val="24"/>
        </w:rPr>
        <w:t>. This study attempted to measure the possible positive effects of Project Lead the Way coursework in a different manor, by examining the presence of certain 21</w:t>
      </w:r>
      <w:r w:rsidRPr="003759C4">
        <w:rPr>
          <w:rFonts w:ascii="Times New Roman" w:hAnsi="Times New Roman" w:cs="Times New Roman"/>
          <w:sz w:val="24"/>
          <w:szCs w:val="24"/>
          <w:vertAlign w:val="superscript"/>
        </w:rPr>
        <w:t>st</w:t>
      </w:r>
      <w:r>
        <w:rPr>
          <w:rFonts w:ascii="Times New Roman" w:hAnsi="Times New Roman" w:cs="Times New Roman"/>
          <w:sz w:val="24"/>
          <w:szCs w:val="24"/>
        </w:rPr>
        <w:t xml:space="preserve"> Century Skills, namely problem solving</w:t>
      </w:r>
      <w:r w:rsidR="00ED2303">
        <w:rPr>
          <w:rFonts w:ascii="Times New Roman" w:hAnsi="Times New Roman" w:cs="Times New Roman"/>
          <w:sz w:val="24"/>
          <w:szCs w:val="24"/>
        </w:rPr>
        <w:t xml:space="preserve">, </w:t>
      </w:r>
      <w:r>
        <w:rPr>
          <w:rFonts w:ascii="Times New Roman" w:hAnsi="Times New Roman" w:cs="Times New Roman"/>
          <w:sz w:val="24"/>
          <w:szCs w:val="24"/>
        </w:rPr>
        <w:t>critical thinking and creativity in its students.</w:t>
      </w:r>
    </w:p>
    <w:p w:rsidR="00ED2303" w:rsidRDefault="00ED2303" w:rsidP="00ED2303">
      <w:pPr>
        <w:spacing w:line="480" w:lineRule="auto"/>
        <w:jc w:val="center"/>
        <w:rPr>
          <w:rFonts w:ascii="Times New Roman" w:hAnsi="Times New Roman" w:cs="Times New Roman"/>
          <w:b/>
          <w:sz w:val="24"/>
          <w:szCs w:val="24"/>
        </w:rPr>
      </w:pPr>
      <w:r>
        <w:rPr>
          <w:rFonts w:ascii="Times New Roman" w:hAnsi="Times New Roman" w:cs="Times New Roman"/>
          <w:b/>
          <w:sz w:val="24"/>
          <w:szCs w:val="24"/>
        </w:rPr>
        <w:t>Deeper Learning</w:t>
      </w:r>
    </w:p>
    <w:p w:rsidR="00ED2303" w:rsidRDefault="00ED2303" w:rsidP="00ED2303">
      <w:pPr>
        <w:spacing w:line="480" w:lineRule="auto"/>
        <w:rPr>
          <w:rFonts w:ascii="Times New Roman" w:hAnsi="Times New Roman" w:cs="Times New Roman"/>
          <w:sz w:val="24"/>
          <w:szCs w:val="24"/>
        </w:rPr>
      </w:pPr>
      <w:r>
        <w:rPr>
          <w:rFonts w:ascii="Times New Roman" w:hAnsi="Times New Roman" w:cs="Times New Roman"/>
          <w:sz w:val="24"/>
          <w:szCs w:val="24"/>
        </w:rPr>
        <w:t xml:space="preserve">     Deeper learning and 21</w:t>
      </w:r>
      <w:r w:rsidRPr="00ED2303">
        <w:rPr>
          <w:rFonts w:ascii="Times New Roman" w:hAnsi="Times New Roman" w:cs="Times New Roman"/>
          <w:sz w:val="24"/>
          <w:szCs w:val="24"/>
          <w:vertAlign w:val="superscript"/>
        </w:rPr>
        <w:t>st</w:t>
      </w:r>
      <w:r>
        <w:rPr>
          <w:rFonts w:ascii="Times New Roman" w:hAnsi="Times New Roman" w:cs="Times New Roman"/>
          <w:sz w:val="24"/>
          <w:szCs w:val="24"/>
        </w:rPr>
        <w:t xml:space="preserve"> Century Skills provid</w:t>
      </w:r>
      <w:r w:rsidR="006E73FD">
        <w:rPr>
          <w:rFonts w:ascii="Times New Roman" w:hAnsi="Times New Roman" w:cs="Times New Roman"/>
          <w:sz w:val="24"/>
          <w:szCs w:val="24"/>
        </w:rPr>
        <w:t>e</w:t>
      </w:r>
      <w:r>
        <w:rPr>
          <w:rFonts w:ascii="Times New Roman" w:hAnsi="Times New Roman" w:cs="Times New Roman"/>
          <w:sz w:val="24"/>
          <w:szCs w:val="24"/>
        </w:rPr>
        <w:t xml:space="preserve"> the conceptual framework for this study. Deeper learning emphasizes student’s ability to apply new information to varied situation</w:t>
      </w:r>
      <w:r w:rsidR="005F35A8">
        <w:rPr>
          <w:rFonts w:ascii="Times New Roman" w:hAnsi="Times New Roman" w:cs="Times New Roman"/>
          <w:sz w:val="24"/>
          <w:szCs w:val="24"/>
        </w:rPr>
        <w:t xml:space="preserve">s, to utilize knowledge gained across disciplines and different problems </w:t>
      </w:r>
      <w:r>
        <w:rPr>
          <w:rFonts w:ascii="Times New Roman" w:hAnsi="Times New Roman" w:cs="Times New Roman"/>
          <w:sz w:val="24"/>
          <w:szCs w:val="24"/>
        </w:rPr>
        <w:lastRenderedPageBreak/>
        <w:t xml:space="preserve">(Pellegrino &amp; Hilton, 2013). </w:t>
      </w:r>
      <w:r w:rsidR="005F35A8">
        <w:rPr>
          <w:rFonts w:ascii="Times New Roman" w:hAnsi="Times New Roman" w:cs="Times New Roman"/>
          <w:sz w:val="24"/>
          <w:szCs w:val="24"/>
        </w:rPr>
        <w:t xml:space="preserve">An accepted organization of deeper learning </w:t>
      </w:r>
      <w:r w:rsidR="005753B7">
        <w:rPr>
          <w:rFonts w:ascii="Times New Roman" w:hAnsi="Times New Roman" w:cs="Times New Roman"/>
          <w:sz w:val="24"/>
          <w:szCs w:val="24"/>
        </w:rPr>
        <w:t>consists</w:t>
      </w:r>
      <w:r w:rsidR="005F35A8">
        <w:rPr>
          <w:rFonts w:ascii="Times New Roman" w:hAnsi="Times New Roman" w:cs="Times New Roman"/>
          <w:sz w:val="24"/>
          <w:szCs w:val="24"/>
        </w:rPr>
        <w:t xml:space="preserve"> of three domains; cognitive, interpersonal, and intrapersonal (Pellegrino &amp; Hilton, 2013). </w:t>
      </w:r>
      <w:r w:rsidR="00C1530D">
        <w:rPr>
          <w:rFonts w:ascii="Times New Roman" w:hAnsi="Times New Roman" w:cs="Times New Roman"/>
          <w:sz w:val="24"/>
          <w:szCs w:val="24"/>
        </w:rPr>
        <w:t xml:space="preserve">While the deeper learning framework accounts for the importance of mastering core academic knowledge, it balances this competency with others including critical thinking, problem solving, creativity, communication, and collaboration. Deeper learning focuses not simply on recall of fact, but also on the learner’s flexibility built through a wide range of learning activities to integrate recall of fact with other </w:t>
      </w:r>
      <w:r w:rsidR="00A32373">
        <w:rPr>
          <w:rFonts w:ascii="Times New Roman" w:hAnsi="Times New Roman" w:cs="Times New Roman"/>
          <w:sz w:val="24"/>
          <w:szCs w:val="24"/>
        </w:rPr>
        <w:t xml:space="preserve">skills to solve problems they have not been exposed to previously (Darling-Hammond &amp; Conley, 2015) </w:t>
      </w:r>
      <w:r w:rsidR="005F35A8">
        <w:rPr>
          <w:rFonts w:ascii="Times New Roman" w:hAnsi="Times New Roman" w:cs="Times New Roman"/>
          <w:sz w:val="24"/>
          <w:szCs w:val="24"/>
        </w:rPr>
        <w:t xml:space="preserve">This study </w:t>
      </w:r>
      <w:r w:rsidR="00A32373">
        <w:rPr>
          <w:rFonts w:ascii="Times New Roman" w:hAnsi="Times New Roman" w:cs="Times New Roman"/>
          <w:sz w:val="24"/>
          <w:szCs w:val="24"/>
        </w:rPr>
        <w:t>compared Project Lead the Way and non Project Lead the Way</w:t>
      </w:r>
      <w:r w:rsidR="005F35A8">
        <w:rPr>
          <w:rFonts w:ascii="Times New Roman" w:hAnsi="Times New Roman" w:cs="Times New Roman"/>
          <w:sz w:val="24"/>
          <w:szCs w:val="24"/>
        </w:rPr>
        <w:t xml:space="preserve"> student performance on tests of two components of the cognitive domain, namely critical thinking and creativity. </w:t>
      </w:r>
    </w:p>
    <w:p w:rsidR="00DD4EB6" w:rsidRDefault="00AA14AA" w:rsidP="00ED2303">
      <w:pPr>
        <w:spacing w:line="480" w:lineRule="auto"/>
        <w:rPr>
          <w:rFonts w:ascii="Times New Roman" w:hAnsi="Times New Roman" w:cs="Times New Roman"/>
          <w:sz w:val="24"/>
          <w:szCs w:val="24"/>
        </w:rPr>
      </w:pPr>
      <w:r>
        <w:rPr>
          <w:rFonts w:ascii="Times New Roman" w:hAnsi="Times New Roman" w:cs="Times New Roman"/>
          <w:sz w:val="24"/>
          <w:szCs w:val="24"/>
        </w:rPr>
        <w:t xml:space="preserve">     Research suggests that deeper learning and the development of 21</w:t>
      </w:r>
      <w:r w:rsidRPr="00AA14AA">
        <w:rPr>
          <w:rFonts w:ascii="Times New Roman" w:hAnsi="Times New Roman" w:cs="Times New Roman"/>
          <w:sz w:val="24"/>
          <w:szCs w:val="24"/>
          <w:vertAlign w:val="superscript"/>
        </w:rPr>
        <w:t>st</w:t>
      </w:r>
      <w:r>
        <w:rPr>
          <w:rFonts w:ascii="Times New Roman" w:hAnsi="Times New Roman" w:cs="Times New Roman"/>
          <w:sz w:val="24"/>
          <w:szCs w:val="24"/>
        </w:rPr>
        <w:t xml:space="preserve"> Century Skills may improve student outcomes. Pellegrino and Hilton (2013) </w:t>
      </w:r>
      <w:r w:rsidR="00A32373">
        <w:rPr>
          <w:rFonts w:ascii="Times New Roman" w:hAnsi="Times New Roman" w:cs="Times New Roman"/>
          <w:sz w:val="24"/>
          <w:szCs w:val="24"/>
        </w:rPr>
        <w:t xml:space="preserve">extensively </w:t>
      </w:r>
      <w:r>
        <w:rPr>
          <w:rFonts w:ascii="Times New Roman" w:hAnsi="Times New Roman" w:cs="Times New Roman"/>
          <w:sz w:val="24"/>
          <w:szCs w:val="24"/>
        </w:rPr>
        <w:t xml:space="preserve">reviewed research investigating relationships between </w:t>
      </w:r>
      <w:r w:rsidR="00A32373">
        <w:rPr>
          <w:rFonts w:ascii="Times New Roman" w:hAnsi="Times New Roman" w:cs="Times New Roman"/>
          <w:sz w:val="24"/>
          <w:szCs w:val="24"/>
        </w:rPr>
        <w:t xml:space="preserve">the subject’s strength in </w:t>
      </w:r>
      <w:r>
        <w:rPr>
          <w:rFonts w:ascii="Times New Roman" w:hAnsi="Times New Roman" w:cs="Times New Roman"/>
          <w:sz w:val="24"/>
          <w:szCs w:val="24"/>
        </w:rPr>
        <w:t>deeper learning and 21</w:t>
      </w:r>
      <w:r w:rsidRPr="00AA14AA">
        <w:rPr>
          <w:rFonts w:ascii="Times New Roman" w:hAnsi="Times New Roman" w:cs="Times New Roman"/>
          <w:sz w:val="24"/>
          <w:szCs w:val="24"/>
          <w:vertAlign w:val="superscript"/>
        </w:rPr>
        <w:t>st</w:t>
      </w:r>
      <w:r>
        <w:rPr>
          <w:rFonts w:ascii="Times New Roman" w:hAnsi="Times New Roman" w:cs="Times New Roman"/>
          <w:sz w:val="24"/>
          <w:szCs w:val="24"/>
        </w:rPr>
        <w:t xml:space="preserve"> Century Skills and success in education, work, and other areas of adult responsibility. They found consistent positive correlations between </w:t>
      </w:r>
      <w:r w:rsidR="00A32373">
        <w:rPr>
          <w:rFonts w:ascii="Times New Roman" w:hAnsi="Times New Roman" w:cs="Times New Roman"/>
          <w:sz w:val="24"/>
          <w:szCs w:val="24"/>
        </w:rPr>
        <w:t xml:space="preserve">level of </w:t>
      </w:r>
      <w:r>
        <w:rPr>
          <w:rFonts w:ascii="Times New Roman" w:hAnsi="Times New Roman" w:cs="Times New Roman"/>
          <w:sz w:val="24"/>
          <w:szCs w:val="24"/>
        </w:rPr>
        <w:t>21</w:t>
      </w:r>
      <w:r w:rsidRPr="00AA14AA">
        <w:rPr>
          <w:rFonts w:ascii="Times New Roman" w:hAnsi="Times New Roman" w:cs="Times New Roman"/>
          <w:sz w:val="24"/>
          <w:szCs w:val="24"/>
          <w:vertAlign w:val="superscript"/>
        </w:rPr>
        <w:t>st</w:t>
      </w:r>
      <w:r>
        <w:rPr>
          <w:rFonts w:ascii="Times New Roman" w:hAnsi="Times New Roman" w:cs="Times New Roman"/>
          <w:sz w:val="24"/>
          <w:szCs w:val="24"/>
        </w:rPr>
        <w:t xml:space="preserve"> Century Skills and desirable outcomes. </w:t>
      </w:r>
      <w:r w:rsidR="00A32373">
        <w:rPr>
          <w:rFonts w:ascii="Times New Roman" w:hAnsi="Times New Roman" w:cs="Times New Roman"/>
          <w:sz w:val="24"/>
          <w:szCs w:val="24"/>
        </w:rPr>
        <w:t>This suggests that educational programs may be well served to consider the recommendations for activities promoting the activation of deeper learning and the acquisition of 21</w:t>
      </w:r>
      <w:r w:rsidR="00A32373" w:rsidRPr="00A32373">
        <w:rPr>
          <w:rFonts w:ascii="Times New Roman" w:hAnsi="Times New Roman" w:cs="Times New Roman"/>
          <w:sz w:val="24"/>
          <w:szCs w:val="24"/>
          <w:vertAlign w:val="superscript"/>
        </w:rPr>
        <w:t>st</w:t>
      </w:r>
      <w:r w:rsidR="00A32373">
        <w:rPr>
          <w:rFonts w:ascii="Times New Roman" w:hAnsi="Times New Roman" w:cs="Times New Roman"/>
          <w:sz w:val="24"/>
          <w:szCs w:val="24"/>
        </w:rPr>
        <w:t xml:space="preserve"> Century Skills when structuring learning environments. It may be reassuring to note that even though positive student outcomes </w:t>
      </w:r>
      <w:r w:rsidR="00581A2E">
        <w:rPr>
          <w:rFonts w:ascii="Times New Roman" w:hAnsi="Times New Roman" w:cs="Times New Roman"/>
          <w:sz w:val="24"/>
          <w:szCs w:val="24"/>
        </w:rPr>
        <w:t>do</w:t>
      </w:r>
      <w:r w:rsidR="00A32373">
        <w:rPr>
          <w:rFonts w:ascii="Times New Roman" w:hAnsi="Times New Roman" w:cs="Times New Roman"/>
          <w:sz w:val="24"/>
          <w:szCs w:val="24"/>
        </w:rPr>
        <w:t xml:space="preserve"> </w:t>
      </w:r>
      <w:r w:rsidR="00581A2E">
        <w:rPr>
          <w:rFonts w:ascii="Times New Roman" w:hAnsi="Times New Roman" w:cs="Times New Roman"/>
          <w:sz w:val="24"/>
          <w:szCs w:val="24"/>
        </w:rPr>
        <w:t>correlate with IQ and achievement test scores</w:t>
      </w:r>
      <w:r w:rsidR="008511D7">
        <w:rPr>
          <w:rFonts w:ascii="Times New Roman" w:hAnsi="Times New Roman" w:cs="Times New Roman"/>
          <w:sz w:val="24"/>
          <w:szCs w:val="24"/>
        </w:rPr>
        <w:t>, research suggests that for many outcomes</w:t>
      </w:r>
      <w:r w:rsidR="005753B7">
        <w:rPr>
          <w:rFonts w:ascii="Times New Roman" w:hAnsi="Times New Roman" w:cs="Times New Roman"/>
          <w:sz w:val="24"/>
          <w:szCs w:val="24"/>
        </w:rPr>
        <w:t>,</w:t>
      </w:r>
      <w:r w:rsidR="008511D7">
        <w:rPr>
          <w:rFonts w:ascii="Times New Roman" w:hAnsi="Times New Roman" w:cs="Times New Roman"/>
          <w:sz w:val="24"/>
          <w:szCs w:val="24"/>
        </w:rPr>
        <w:t xml:space="preserve"> personality traits can be just as predictive (Almlund, Duckworth, Heckman, Kautz, 2011). </w:t>
      </w:r>
    </w:p>
    <w:p w:rsidR="00581A2E" w:rsidRDefault="00581A2E" w:rsidP="00ED2303">
      <w:pPr>
        <w:spacing w:line="480" w:lineRule="auto"/>
        <w:rPr>
          <w:rFonts w:ascii="Times New Roman" w:hAnsi="Times New Roman" w:cs="Times New Roman"/>
          <w:sz w:val="24"/>
          <w:szCs w:val="24"/>
        </w:rPr>
      </w:pPr>
      <w:r>
        <w:rPr>
          <w:rFonts w:ascii="Times New Roman" w:hAnsi="Times New Roman" w:cs="Times New Roman"/>
          <w:sz w:val="24"/>
          <w:szCs w:val="24"/>
        </w:rPr>
        <w:t xml:space="preserve">     One of the 21</w:t>
      </w:r>
      <w:r w:rsidRPr="00581A2E">
        <w:rPr>
          <w:rFonts w:ascii="Times New Roman" w:hAnsi="Times New Roman" w:cs="Times New Roman"/>
          <w:sz w:val="24"/>
          <w:szCs w:val="24"/>
          <w:vertAlign w:val="superscript"/>
        </w:rPr>
        <w:t>st</w:t>
      </w:r>
      <w:r>
        <w:rPr>
          <w:rFonts w:ascii="Times New Roman" w:hAnsi="Times New Roman" w:cs="Times New Roman"/>
          <w:sz w:val="24"/>
          <w:szCs w:val="24"/>
        </w:rPr>
        <w:t xml:space="preserve"> Century Skills this study measured was critical thinking and problem solving. The instrument used was the expanded Cognitive Reflection Test (Kahneman, </w:t>
      </w:r>
      <w:r>
        <w:rPr>
          <w:rFonts w:ascii="Times New Roman" w:hAnsi="Times New Roman" w:cs="Times New Roman"/>
          <w:sz w:val="24"/>
          <w:szCs w:val="24"/>
        </w:rPr>
        <w:lastRenderedPageBreak/>
        <w:t xml:space="preserve">2011; Morewedge &amp; Kahneman, 2010; Toplak, West, &amp; Stanovich, 2014). This short insight problem solving test measures participant’s tendency toward either reactive, intuitive, and quick responses (System One) or analytical, logical, reasoned responses (System Two). For the purposes of this study the measured and deliberate disregarding of an intuitive incorrect answer and the logical determination of the non-intuitive correct answer, System Two </w:t>
      </w:r>
      <w:r w:rsidR="00370A79">
        <w:rPr>
          <w:rFonts w:ascii="Times New Roman" w:hAnsi="Times New Roman" w:cs="Times New Roman"/>
          <w:sz w:val="24"/>
          <w:szCs w:val="24"/>
        </w:rPr>
        <w:t>response, was considered evidence of heightened critical thinking and problem solving skill. Being able to discern the false positive and logically reason to the correct answer benefits a subject. Research suggests that greater levels of System Two thinking, as measured by the Cognitive Reflection Test, correlate positively with performance on specific cognitive measures, including college entrance exam scores on the SAT and the ACT, and admission to selective institutions of higher learning (Frederick, 2005). Further research positively correlates System Two thinking, as measured by the Cognitive Reflection Test, with intelligence and executive function (Toplak, West, &amp; Stanovich, 2011; Toplak, West, &amp; Stanovich, 2014).</w:t>
      </w:r>
    </w:p>
    <w:p w:rsidR="00DD4EB6" w:rsidRDefault="00370A79" w:rsidP="00ED2303">
      <w:pPr>
        <w:spacing w:line="480" w:lineRule="auto"/>
        <w:rPr>
          <w:rFonts w:ascii="Times New Roman" w:hAnsi="Times New Roman" w:cs="Times New Roman"/>
          <w:sz w:val="24"/>
          <w:szCs w:val="24"/>
        </w:rPr>
      </w:pPr>
      <w:r>
        <w:rPr>
          <w:rFonts w:ascii="Times New Roman" w:hAnsi="Times New Roman" w:cs="Times New Roman"/>
          <w:sz w:val="24"/>
          <w:szCs w:val="24"/>
        </w:rPr>
        <w:t xml:space="preserve">     The other 21</w:t>
      </w:r>
      <w:r w:rsidRPr="00370A79">
        <w:rPr>
          <w:rFonts w:ascii="Times New Roman" w:hAnsi="Times New Roman" w:cs="Times New Roman"/>
          <w:sz w:val="24"/>
          <w:szCs w:val="24"/>
          <w:vertAlign w:val="superscript"/>
        </w:rPr>
        <w:t>st</w:t>
      </w:r>
      <w:r>
        <w:rPr>
          <w:rFonts w:ascii="Times New Roman" w:hAnsi="Times New Roman" w:cs="Times New Roman"/>
          <w:sz w:val="24"/>
          <w:szCs w:val="24"/>
        </w:rPr>
        <w:t xml:space="preserve"> Century Skill measured in this study is creativity. Research tells us that t</w:t>
      </w:r>
      <w:r w:rsidR="00DD4EB6">
        <w:rPr>
          <w:rFonts w:ascii="Times New Roman" w:hAnsi="Times New Roman" w:cs="Times New Roman"/>
          <w:sz w:val="24"/>
          <w:szCs w:val="24"/>
        </w:rPr>
        <w:t xml:space="preserve">here are two types of creativity, divergent and convergent (Brophy, 2000). </w:t>
      </w:r>
      <w:r w:rsidR="009B01E1">
        <w:rPr>
          <w:rFonts w:ascii="Times New Roman" w:hAnsi="Times New Roman" w:cs="Times New Roman"/>
          <w:sz w:val="24"/>
          <w:szCs w:val="24"/>
        </w:rPr>
        <w:t xml:space="preserve">Divergent creativity relates to the number of unique solutions an individual can generate to a question or problem. Convergent creativity relates to the ability to generate a single correct answer. </w:t>
      </w:r>
      <w:r w:rsidR="00DD4EB6">
        <w:rPr>
          <w:rFonts w:ascii="Times New Roman" w:hAnsi="Times New Roman" w:cs="Times New Roman"/>
          <w:sz w:val="24"/>
          <w:szCs w:val="24"/>
        </w:rPr>
        <w:t xml:space="preserve">This study used the Remote Associates Test, an instrument both internally and externally validated as a measure of convergent thinking processes in creativity (Lee, Huggins, &amp; Therriault, 2014). </w:t>
      </w:r>
      <w:r>
        <w:rPr>
          <w:rFonts w:ascii="Times New Roman" w:hAnsi="Times New Roman" w:cs="Times New Roman"/>
          <w:sz w:val="24"/>
          <w:szCs w:val="24"/>
        </w:rPr>
        <w:t xml:space="preserve">Research validates the importance of convergent creativity. </w:t>
      </w:r>
      <w:r w:rsidR="00DD4EB6">
        <w:rPr>
          <w:rFonts w:ascii="Times New Roman" w:hAnsi="Times New Roman" w:cs="Times New Roman"/>
          <w:sz w:val="24"/>
          <w:szCs w:val="24"/>
        </w:rPr>
        <w:t xml:space="preserve">Webb, Little, Cropper, &amp; Roze (2017) investigated </w:t>
      </w:r>
      <w:r w:rsidR="009B01E1">
        <w:rPr>
          <w:rFonts w:ascii="Times New Roman" w:hAnsi="Times New Roman" w:cs="Times New Roman"/>
          <w:sz w:val="24"/>
          <w:szCs w:val="24"/>
        </w:rPr>
        <w:t>the relationships between divergent and convergent thinking process and insight and non-</w:t>
      </w:r>
      <w:r w:rsidR="009B01E1">
        <w:rPr>
          <w:rFonts w:ascii="Times New Roman" w:hAnsi="Times New Roman" w:cs="Times New Roman"/>
          <w:sz w:val="24"/>
          <w:szCs w:val="24"/>
        </w:rPr>
        <w:lastRenderedPageBreak/>
        <w:t xml:space="preserve">insight problem solving. Insight problems require the participant to think about a problem in a non-standard way to arrive at the correct solution. Non-insight problem solving requires the participant to follow a logical chain of steps to arrive at the correct conclusion. The study found that </w:t>
      </w:r>
      <w:r>
        <w:rPr>
          <w:rFonts w:ascii="Times New Roman" w:hAnsi="Times New Roman" w:cs="Times New Roman"/>
          <w:sz w:val="24"/>
          <w:szCs w:val="24"/>
        </w:rPr>
        <w:t xml:space="preserve">while both divergent and convergent thinking are correlated with success </w:t>
      </w:r>
      <w:r w:rsidR="00B77937">
        <w:rPr>
          <w:rFonts w:ascii="Times New Roman" w:hAnsi="Times New Roman" w:cs="Times New Roman"/>
          <w:sz w:val="24"/>
          <w:szCs w:val="24"/>
        </w:rPr>
        <w:t xml:space="preserve">on insight problem solving, </w:t>
      </w:r>
      <w:r w:rsidR="009B01E1">
        <w:rPr>
          <w:rFonts w:ascii="Times New Roman" w:hAnsi="Times New Roman" w:cs="Times New Roman"/>
          <w:sz w:val="24"/>
          <w:szCs w:val="24"/>
        </w:rPr>
        <w:t xml:space="preserve">only </w:t>
      </w:r>
      <w:r w:rsidR="007D050B">
        <w:rPr>
          <w:rFonts w:ascii="Times New Roman" w:hAnsi="Times New Roman" w:cs="Times New Roman"/>
          <w:sz w:val="24"/>
          <w:szCs w:val="24"/>
        </w:rPr>
        <w:t>convergent</w:t>
      </w:r>
      <w:r w:rsidR="009B01E1">
        <w:rPr>
          <w:rFonts w:ascii="Times New Roman" w:hAnsi="Times New Roman" w:cs="Times New Roman"/>
          <w:sz w:val="24"/>
          <w:szCs w:val="24"/>
        </w:rPr>
        <w:t xml:space="preserve"> thinking was significantly correlated with </w:t>
      </w:r>
      <w:r w:rsidR="00B77937">
        <w:rPr>
          <w:rFonts w:ascii="Times New Roman" w:hAnsi="Times New Roman" w:cs="Times New Roman"/>
          <w:sz w:val="24"/>
          <w:szCs w:val="24"/>
        </w:rPr>
        <w:t>success on non-insight problem solving</w:t>
      </w:r>
      <w:r w:rsidR="009B01E1">
        <w:rPr>
          <w:rFonts w:ascii="Times New Roman" w:hAnsi="Times New Roman" w:cs="Times New Roman"/>
          <w:sz w:val="24"/>
          <w:szCs w:val="24"/>
        </w:rPr>
        <w:t xml:space="preserve">. </w:t>
      </w:r>
      <w:r w:rsidR="00B77937">
        <w:rPr>
          <w:rFonts w:ascii="Times New Roman" w:hAnsi="Times New Roman" w:cs="Times New Roman"/>
          <w:sz w:val="24"/>
          <w:szCs w:val="24"/>
        </w:rPr>
        <w:t xml:space="preserve">By utilizing the Cognitive Reflection Test, an instrument consisting of insight problems, and the Remote Associates Test, a convergent thinking test, this study is able to make claims regarding both insight and non-insight problem solving ability of its subjects. </w:t>
      </w:r>
    </w:p>
    <w:p w:rsidR="003E30CE" w:rsidRDefault="003E30CE" w:rsidP="003E30CE">
      <w:pPr>
        <w:spacing w:line="480" w:lineRule="auto"/>
        <w:jc w:val="center"/>
        <w:rPr>
          <w:rFonts w:ascii="Times New Roman" w:hAnsi="Times New Roman" w:cs="Times New Roman"/>
          <w:b/>
          <w:sz w:val="24"/>
          <w:szCs w:val="24"/>
        </w:rPr>
      </w:pPr>
      <w:r>
        <w:rPr>
          <w:rFonts w:ascii="Times New Roman" w:hAnsi="Times New Roman" w:cs="Times New Roman"/>
          <w:b/>
          <w:sz w:val="24"/>
          <w:szCs w:val="24"/>
        </w:rPr>
        <w:t>Project Lead the Way</w:t>
      </w:r>
    </w:p>
    <w:p w:rsidR="003E30CE" w:rsidRDefault="003F7403" w:rsidP="003E30CE">
      <w:pPr>
        <w:spacing w:line="480" w:lineRule="auto"/>
        <w:rPr>
          <w:rFonts w:ascii="Times New Roman" w:hAnsi="Times New Roman" w:cs="Times New Roman"/>
          <w:sz w:val="24"/>
          <w:szCs w:val="24"/>
        </w:rPr>
      </w:pPr>
      <w:r>
        <w:rPr>
          <w:rFonts w:ascii="Times New Roman" w:hAnsi="Times New Roman" w:cs="Times New Roman"/>
          <w:sz w:val="24"/>
          <w:szCs w:val="24"/>
        </w:rPr>
        <w:t xml:space="preserve">     Most of the current research attempting to quantify effects of Project Lead the Way membership focus on improving math and science ability as measured through achievement tests (Schenk, et al., 2011; Southern Regional Education Board, 2005; Southern Regional Education Board, 2007; Tran &amp; Nathan 2010; Van Overshelde, 2013), increasing the number of students who pursue STEM postsecondary education (Project Lead the Way, 2006; Rethwisch, Chapman, Schenk, Starobin, &amp; Laanan, 2013), or their persistence once there (McCharen &amp; High, 2010). This </w:t>
      </w:r>
      <w:r w:rsidR="00B77937">
        <w:rPr>
          <w:rFonts w:ascii="Times New Roman" w:hAnsi="Times New Roman" w:cs="Times New Roman"/>
          <w:sz w:val="24"/>
          <w:szCs w:val="24"/>
        </w:rPr>
        <w:t xml:space="preserve">body of </w:t>
      </w:r>
      <w:r>
        <w:rPr>
          <w:rFonts w:ascii="Times New Roman" w:hAnsi="Times New Roman" w:cs="Times New Roman"/>
          <w:sz w:val="24"/>
          <w:szCs w:val="24"/>
        </w:rPr>
        <w:t xml:space="preserve">research strives to measure the dual outcomes of Project Lead the Way, </w:t>
      </w:r>
      <w:r w:rsidR="00B77937">
        <w:rPr>
          <w:rFonts w:ascii="Times New Roman" w:hAnsi="Times New Roman" w:cs="Times New Roman"/>
          <w:sz w:val="24"/>
          <w:szCs w:val="24"/>
        </w:rPr>
        <w:t xml:space="preserve">both to </w:t>
      </w:r>
      <w:r>
        <w:rPr>
          <w:rFonts w:ascii="Times New Roman" w:hAnsi="Times New Roman" w:cs="Times New Roman"/>
          <w:sz w:val="24"/>
          <w:szCs w:val="24"/>
        </w:rPr>
        <w:t xml:space="preserve">prepare more students for postsecondary STEM programs </w:t>
      </w:r>
      <w:r w:rsidR="00B77937">
        <w:rPr>
          <w:rFonts w:ascii="Times New Roman" w:hAnsi="Times New Roman" w:cs="Times New Roman"/>
          <w:sz w:val="24"/>
          <w:szCs w:val="24"/>
        </w:rPr>
        <w:t>while</w:t>
      </w:r>
      <w:r>
        <w:rPr>
          <w:rFonts w:ascii="Times New Roman" w:hAnsi="Times New Roman" w:cs="Times New Roman"/>
          <w:sz w:val="24"/>
          <w:szCs w:val="24"/>
        </w:rPr>
        <w:t xml:space="preserve"> </w:t>
      </w:r>
      <w:r w:rsidR="00B77937">
        <w:rPr>
          <w:rFonts w:ascii="Times New Roman" w:hAnsi="Times New Roman" w:cs="Times New Roman"/>
          <w:sz w:val="24"/>
          <w:szCs w:val="24"/>
        </w:rPr>
        <w:t>equipping them to be more persistent once there</w:t>
      </w:r>
      <w:r>
        <w:rPr>
          <w:rFonts w:ascii="Times New Roman" w:hAnsi="Times New Roman" w:cs="Times New Roman"/>
          <w:sz w:val="24"/>
          <w:szCs w:val="24"/>
        </w:rPr>
        <w:t xml:space="preserve"> (Blais &amp; Adelson, 1998). </w:t>
      </w:r>
      <w:r w:rsidR="00B77937">
        <w:rPr>
          <w:rFonts w:ascii="Times New Roman" w:hAnsi="Times New Roman" w:cs="Times New Roman"/>
          <w:sz w:val="24"/>
          <w:szCs w:val="24"/>
        </w:rPr>
        <w:t>This study also measures the success of Project Lead the Way’s dual outcomes but approaches it from a different perspective</w:t>
      </w:r>
      <w:r w:rsidR="00E83099">
        <w:rPr>
          <w:rFonts w:ascii="Times New Roman" w:hAnsi="Times New Roman" w:cs="Times New Roman"/>
          <w:sz w:val="24"/>
          <w:szCs w:val="24"/>
        </w:rPr>
        <w:t xml:space="preserve">. </w:t>
      </w:r>
      <w:r w:rsidR="00B77937">
        <w:rPr>
          <w:rFonts w:ascii="Times New Roman" w:hAnsi="Times New Roman" w:cs="Times New Roman"/>
          <w:sz w:val="24"/>
          <w:szCs w:val="24"/>
        </w:rPr>
        <w:t>Specifically, this study attempts to discover how Project Lead the Way coursework may contribute to these goals outside of the traditional increasing of science and math achievement.</w:t>
      </w:r>
    </w:p>
    <w:p w:rsidR="00E83099" w:rsidRDefault="00E83099" w:rsidP="003E30CE">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Project Lead the Way course and coursework structure follow</w:t>
      </w:r>
      <w:r w:rsidR="00B77937">
        <w:rPr>
          <w:rFonts w:ascii="Times New Roman" w:hAnsi="Times New Roman" w:cs="Times New Roman"/>
          <w:sz w:val="24"/>
          <w:szCs w:val="24"/>
        </w:rPr>
        <w:t>s</w:t>
      </w:r>
      <w:r>
        <w:rPr>
          <w:rFonts w:ascii="Times New Roman" w:hAnsi="Times New Roman" w:cs="Times New Roman"/>
          <w:sz w:val="24"/>
          <w:szCs w:val="24"/>
        </w:rPr>
        <w:t xml:space="preserve"> The Research Alliance for New York City Schools recommendations regarding how to embed deeper learning and 21</w:t>
      </w:r>
      <w:r w:rsidRPr="00E83099">
        <w:rPr>
          <w:rFonts w:ascii="Times New Roman" w:hAnsi="Times New Roman" w:cs="Times New Roman"/>
          <w:sz w:val="24"/>
          <w:szCs w:val="24"/>
          <w:vertAlign w:val="superscript"/>
        </w:rPr>
        <w:t>st</w:t>
      </w:r>
      <w:r>
        <w:rPr>
          <w:rFonts w:ascii="Times New Roman" w:hAnsi="Times New Roman" w:cs="Times New Roman"/>
          <w:sz w:val="24"/>
          <w:szCs w:val="24"/>
        </w:rPr>
        <w:t xml:space="preserve"> Century Skills into K-12 curriculum (Huberman, Bitter, Anthony, &amp; O’Day, 2014). In the cognitive domain Project Lead the Way coursework </w:t>
      </w:r>
      <w:r w:rsidR="00991AFE">
        <w:rPr>
          <w:rFonts w:ascii="Times New Roman" w:hAnsi="Times New Roman" w:cs="Times New Roman"/>
          <w:sz w:val="24"/>
          <w:szCs w:val="24"/>
        </w:rPr>
        <w:t>is built on a national curriculum framework</w:t>
      </w:r>
      <w:r w:rsidR="00E44273">
        <w:rPr>
          <w:rFonts w:ascii="Times New Roman" w:hAnsi="Times New Roman" w:cs="Times New Roman"/>
          <w:sz w:val="24"/>
          <w:szCs w:val="24"/>
        </w:rPr>
        <w:t>,</w:t>
      </w:r>
      <w:r w:rsidR="00991AFE">
        <w:rPr>
          <w:rFonts w:ascii="Times New Roman" w:hAnsi="Times New Roman" w:cs="Times New Roman"/>
          <w:sz w:val="24"/>
          <w:szCs w:val="24"/>
        </w:rPr>
        <w:t xml:space="preserve"> involves real-world problems, is structured as </w:t>
      </w:r>
      <w:r w:rsidR="00B77937">
        <w:rPr>
          <w:rFonts w:ascii="Times New Roman" w:hAnsi="Times New Roman" w:cs="Times New Roman"/>
          <w:sz w:val="24"/>
          <w:szCs w:val="24"/>
        </w:rPr>
        <w:t>project-based</w:t>
      </w:r>
      <w:r w:rsidR="00991AFE">
        <w:rPr>
          <w:rFonts w:ascii="Times New Roman" w:hAnsi="Times New Roman" w:cs="Times New Roman"/>
          <w:sz w:val="24"/>
          <w:szCs w:val="24"/>
        </w:rPr>
        <w:t xml:space="preserve"> learning, and leverages the use of </w:t>
      </w:r>
      <w:r w:rsidR="0016479E">
        <w:rPr>
          <w:rFonts w:ascii="Times New Roman" w:hAnsi="Times New Roman" w:cs="Times New Roman"/>
          <w:sz w:val="24"/>
          <w:szCs w:val="24"/>
        </w:rPr>
        <w:t>longer term</w:t>
      </w:r>
      <w:r w:rsidR="00991AFE">
        <w:rPr>
          <w:rFonts w:ascii="Times New Roman" w:hAnsi="Times New Roman" w:cs="Times New Roman"/>
          <w:sz w:val="24"/>
          <w:szCs w:val="24"/>
        </w:rPr>
        <w:t xml:space="preserve"> assessments. F</w:t>
      </w:r>
      <w:r w:rsidR="0016479E">
        <w:rPr>
          <w:rFonts w:ascii="Times New Roman" w:hAnsi="Times New Roman" w:cs="Times New Roman"/>
          <w:sz w:val="24"/>
          <w:szCs w:val="24"/>
        </w:rPr>
        <w:t>rom</w:t>
      </w:r>
      <w:r w:rsidR="00991AFE">
        <w:rPr>
          <w:rFonts w:ascii="Times New Roman" w:hAnsi="Times New Roman" w:cs="Times New Roman"/>
          <w:sz w:val="24"/>
          <w:szCs w:val="24"/>
        </w:rPr>
        <w:t xml:space="preserve"> the interpersonal domain, Project Lead the Way coursework contains explicit goals, uses collaborative group work as a </w:t>
      </w:r>
      <w:r w:rsidR="0016479E">
        <w:rPr>
          <w:rFonts w:ascii="Times New Roman" w:hAnsi="Times New Roman" w:cs="Times New Roman"/>
          <w:sz w:val="24"/>
          <w:szCs w:val="24"/>
        </w:rPr>
        <w:t>common method</w:t>
      </w:r>
      <w:r w:rsidR="00991AFE">
        <w:rPr>
          <w:rFonts w:ascii="Times New Roman" w:hAnsi="Times New Roman" w:cs="Times New Roman"/>
          <w:sz w:val="24"/>
          <w:szCs w:val="24"/>
        </w:rPr>
        <w:t xml:space="preserve"> </w:t>
      </w:r>
      <w:r w:rsidR="0016479E">
        <w:rPr>
          <w:rFonts w:ascii="Times New Roman" w:hAnsi="Times New Roman" w:cs="Times New Roman"/>
          <w:sz w:val="24"/>
          <w:szCs w:val="24"/>
        </w:rPr>
        <w:t>of</w:t>
      </w:r>
      <w:r w:rsidR="00991AFE">
        <w:rPr>
          <w:rFonts w:ascii="Times New Roman" w:hAnsi="Times New Roman" w:cs="Times New Roman"/>
          <w:sz w:val="24"/>
          <w:szCs w:val="24"/>
        </w:rPr>
        <w:t xml:space="preserve"> task accomplishment, and mostly relies on longer term assessments that students are required to present and provide feedback to others. In the intrapersonal domain Project Lead the Way classes allow for student autonomy to make decisions based on the open ended project structure. Due to these similarities I believe Project Lead the Way to be a</w:t>
      </w:r>
      <w:r w:rsidR="00E44273">
        <w:rPr>
          <w:rFonts w:ascii="Times New Roman" w:hAnsi="Times New Roman" w:cs="Times New Roman"/>
          <w:sz w:val="24"/>
          <w:szCs w:val="24"/>
        </w:rPr>
        <w:t>n appropriate</w:t>
      </w:r>
      <w:r w:rsidR="00991AFE">
        <w:rPr>
          <w:rFonts w:ascii="Times New Roman" w:hAnsi="Times New Roman" w:cs="Times New Roman"/>
          <w:sz w:val="24"/>
          <w:szCs w:val="24"/>
        </w:rPr>
        <w:t xml:space="preserve"> vehicle through which to measure the effects of curriculum designed to promote deeper learning and the acquisition of 21</w:t>
      </w:r>
      <w:r w:rsidR="00991AFE" w:rsidRPr="00991AFE">
        <w:rPr>
          <w:rFonts w:ascii="Times New Roman" w:hAnsi="Times New Roman" w:cs="Times New Roman"/>
          <w:sz w:val="24"/>
          <w:szCs w:val="24"/>
          <w:vertAlign w:val="superscript"/>
        </w:rPr>
        <w:t>st</w:t>
      </w:r>
      <w:r w:rsidR="00991AFE">
        <w:rPr>
          <w:rFonts w:ascii="Times New Roman" w:hAnsi="Times New Roman" w:cs="Times New Roman"/>
          <w:sz w:val="24"/>
          <w:szCs w:val="24"/>
        </w:rPr>
        <w:t xml:space="preserve"> Century Skills.</w:t>
      </w:r>
    </w:p>
    <w:p w:rsidR="007A6881" w:rsidRDefault="0016479E" w:rsidP="003E30CE">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036C8B">
        <w:rPr>
          <w:rFonts w:ascii="Times New Roman" w:hAnsi="Times New Roman" w:cs="Times New Roman"/>
          <w:sz w:val="24"/>
          <w:szCs w:val="24"/>
        </w:rPr>
        <w:t>Using achievement tests as a basis for determining the effectiveness of a deeper learning teaching methodology</w:t>
      </w:r>
      <w:r>
        <w:rPr>
          <w:rFonts w:ascii="Times New Roman" w:hAnsi="Times New Roman" w:cs="Times New Roman"/>
          <w:sz w:val="24"/>
          <w:szCs w:val="24"/>
        </w:rPr>
        <w:t>, as is currently the case for Project Lead the Way research,</w:t>
      </w:r>
      <w:r w:rsidR="00036C8B">
        <w:rPr>
          <w:rFonts w:ascii="Times New Roman" w:hAnsi="Times New Roman" w:cs="Times New Roman"/>
          <w:sz w:val="24"/>
          <w:szCs w:val="24"/>
        </w:rPr>
        <w:t xml:space="preserve"> seems flawed. While deeper learning does indeed reference the need for academic content knowledge, it balances that objective with others including critical thinking, creativity, collaboration, communication, and academic mindset. These other objectives would not necessarily improve student performance on achievement tests of core content they have already covered, it should improve their ability to formulate correct answers in situations that are not familiar, like the Cognitive Reflection Test and the Remote Associates Test. This study </w:t>
      </w:r>
      <w:r>
        <w:rPr>
          <w:rFonts w:ascii="Times New Roman" w:hAnsi="Times New Roman" w:cs="Times New Roman"/>
          <w:sz w:val="24"/>
          <w:szCs w:val="24"/>
        </w:rPr>
        <w:t xml:space="preserve">is unusual because it chooses to assess the </w:t>
      </w:r>
      <w:r>
        <w:rPr>
          <w:rFonts w:ascii="Times New Roman" w:hAnsi="Times New Roman" w:cs="Times New Roman"/>
          <w:sz w:val="24"/>
          <w:szCs w:val="24"/>
        </w:rPr>
        <w:lastRenderedPageBreak/>
        <w:t>effectiveness of Project Lead the Way coursework not through math and science achievement test scores</w:t>
      </w:r>
      <w:r w:rsidR="00036C8B">
        <w:rPr>
          <w:rFonts w:ascii="Times New Roman" w:hAnsi="Times New Roman" w:cs="Times New Roman"/>
          <w:sz w:val="24"/>
          <w:szCs w:val="24"/>
        </w:rPr>
        <w:t xml:space="preserve"> but instead how flexibly and accurately </w:t>
      </w:r>
      <w:r>
        <w:rPr>
          <w:rFonts w:ascii="Times New Roman" w:hAnsi="Times New Roman" w:cs="Times New Roman"/>
          <w:sz w:val="24"/>
          <w:szCs w:val="24"/>
        </w:rPr>
        <w:t>Project Lead the Way students can</w:t>
      </w:r>
      <w:r w:rsidR="00036C8B">
        <w:rPr>
          <w:rFonts w:ascii="Times New Roman" w:hAnsi="Times New Roman" w:cs="Times New Roman"/>
          <w:sz w:val="24"/>
          <w:szCs w:val="24"/>
        </w:rPr>
        <w:t xml:space="preserve"> </w:t>
      </w:r>
      <w:r>
        <w:rPr>
          <w:rFonts w:ascii="Times New Roman" w:hAnsi="Times New Roman" w:cs="Times New Roman"/>
          <w:sz w:val="24"/>
          <w:szCs w:val="24"/>
        </w:rPr>
        <w:t>apply their problem solving skills with unfamiliar content</w:t>
      </w:r>
      <w:r w:rsidR="00036C8B">
        <w:rPr>
          <w:rFonts w:ascii="Times New Roman" w:hAnsi="Times New Roman" w:cs="Times New Roman"/>
          <w:sz w:val="24"/>
          <w:szCs w:val="24"/>
        </w:rPr>
        <w:t>.</w:t>
      </w:r>
    </w:p>
    <w:p w:rsidR="003E30CE" w:rsidRDefault="003E30CE" w:rsidP="003E30CE">
      <w:pPr>
        <w:spacing w:line="480" w:lineRule="auto"/>
        <w:jc w:val="center"/>
        <w:rPr>
          <w:rFonts w:ascii="Times New Roman" w:hAnsi="Times New Roman" w:cs="Times New Roman"/>
          <w:b/>
          <w:sz w:val="24"/>
          <w:szCs w:val="24"/>
        </w:rPr>
      </w:pPr>
      <w:r>
        <w:rPr>
          <w:rFonts w:ascii="Times New Roman" w:hAnsi="Times New Roman" w:cs="Times New Roman"/>
          <w:b/>
          <w:sz w:val="24"/>
          <w:szCs w:val="24"/>
        </w:rPr>
        <w:t>Implications</w:t>
      </w:r>
    </w:p>
    <w:p w:rsidR="00E33013" w:rsidRDefault="00036C8B" w:rsidP="003E30CE">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E33013">
        <w:rPr>
          <w:rFonts w:ascii="Times New Roman" w:hAnsi="Times New Roman" w:cs="Times New Roman"/>
          <w:sz w:val="24"/>
          <w:szCs w:val="24"/>
        </w:rPr>
        <w:t xml:space="preserve">The STEM gap and improving STEM education is a </w:t>
      </w:r>
      <w:r w:rsidR="0016479E">
        <w:rPr>
          <w:rFonts w:ascii="Times New Roman" w:hAnsi="Times New Roman" w:cs="Times New Roman"/>
          <w:sz w:val="24"/>
          <w:szCs w:val="24"/>
        </w:rPr>
        <w:t>current focus of</w:t>
      </w:r>
      <w:r w:rsidR="00E33013">
        <w:rPr>
          <w:rFonts w:ascii="Times New Roman" w:hAnsi="Times New Roman" w:cs="Times New Roman"/>
          <w:sz w:val="24"/>
          <w:szCs w:val="24"/>
        </w:rPr>
        <w:t xml:space="preserve"> governmental, educational, and philanthropic support. </w:t>
      </w:r>
      <w:r w:rsidR="007D3928">
        <w:rPr>
          <w:rFonts w:ascii="Times New Roman" w:hAnsi="Times New Roman" w:cs="Times New Roman"/>
          <w:sz w:val="24"/>
          <w:szCs w:val="24"/>
        </w:rPr>
        <w:t xml:space="preserve">Tremendous resources have been channeled into programs designed to address the problem. Unfortunately, drastically increasing the number of K12 students being exposed to STEM initiatives over the past several decades </w:t>
      </w:r>
      <w:r w:rsidR="0016479E">
        <w:rPr>
          <w:rFonts w:ascii="Times New Roman" w:hAnsi="Times New Roman" w:cs="Times New Roman"/>
          <w:sz w:val="24"/>
          <w:szCs w:val="24"/>
        </w:rPr>
        <w:t>h</w:t>
      </w:r>
      <w:r w:rsidR="00C56101">
        <w:rPr>
          <w:rFonts w:ascii="Times New Roman" w:hAnsi="Times New Roman" w:cs="Times New Roman"/>
          <w:sz w:val="24"/>
          <w:szCs w:val="24"/>
        </w:rPr>
        <w:t>as</w:t>
      </w:r>
      <w:r w:rsidR="0016479E">
        <w:rPr>
          <w:rFonts w:ascii="Times New Roman" w:hAnsi="Times New Roman" w:cs="Times New Roman"/>
          <w:sz w:val="24"/>
          <w:szCs w:val="24"/>
        </w:rPr>
        <w:t xml:space="preserve"> not</w:t>
      </w:r>
      <w:r w:rsidR="007D3928">
        <w:rPr>
          <w:rFonts w:ascii="Times New Roman" w:hAnsi="Times New Roman" w:cs="Times New Roman"/>
          <w:sz w:val="24"/>
          <w:szCs w:val="24"/>
        </w:rPr>
        <w:t xml:space="preserve"> resulted in commiserate increases in American students completing postsecondary STEM degrees</w:t>
      </w:r>
      <w:r w:rsidR="00B452BE">
        <w:rPr>
          <w:rFonts w:ascii="Times New Roman" w:hAnsi="Times New Roman" w:cs="Times New Roman"/>
          <w:sz w:val="24"/>
          <w:szCs w:val="24"/>
        </w:rPr>
        <w:t xml:space="preserve"> </w:t>
      </w:r>
      <w:r w:rsidR="00B452BE" w:rsidRPr="00BF1B33">
        <w:rPr>
          <w:rFonts w:ascii="Times New Roman" w:eastAsia="Times New Roman" w:hAnsi="Times New Roman" w:cs="Times New Roman"/>
          <w:sz w:val="24"/>
          <w:szCs w:val="24"/>
        </w:rPr>
        <w:t>(</w:t>
      </w:r>
      <w:r w:rsidR="00B452BE">
        <w:rPr>
          <w:rFonts w:ascii="Times New Roman" w:eastAsia="Times New Roman" w:hAnsi="Times New Roman" w:cs="Times New Roman"/>
          <w:sz w:val="24"/>
          <w:szCs w:val="24"/>
        </w:rPr>
        <w:t>Congressional Research Service</w:t>
      </w:r>
      <w:r w:rsidR="00B452BE" w:rsidRPr="00BF1B33">
        <w:rPr>
          <w:rFonts w:ascii="Times New Roman" w:eastAsia="Times New Roman" w:hAnsi="Times New Roman" w:cs="Times New Roman"/>
          <w:sz w:val="24"/>
          <w:szCs w:val="24"/>
        </w:rPr>
        <w:t>, 2012</w:t>
      </w:r>
      <w:r w:rsidR="00B452BE">
        <w:rPr>
          <w:rFonts w:ascii="Times New Roman" w:eastAsia="Times New Roman" w:hAnsi="Times New Roman" w:cs="Times New Roman"/>
          <w:sz w:val="24"/>
          <w:szCs w:val="24"/>
        </w:rPr>
        <w:t xml:space="preserve">; </w:t>
      </w:r>
      <w:r w:rsidR="00B452BE" w:rsidRPr="00BF1B33">
        <w:rPr>
          <w:rFonts w:ascii="Times New Roman" w:eastAsia="Times New Roman" w:hAnsi="Times New Roman" w:cs="Times New Roman"/>
          <w:color w:val="222222"/>
          <w:sz w:val="24"/>
          <w:szCs w:val="24"/>
          <w:highlight w:val="white"/>
        </w:rPr>
        <w:t>The National Academies National Research Council Board of Science Education</w:t>
      </w:r>
      <w:r w:rsidR="00B452BE" w:rsidRPr="00BF1B33">
        <w:rPr>
          <w:rFonts w:ascii="Times New Roman" w:eastAsia="Times New Roman" w:hAnsi="Times New Roman" w:cs="Times New Roman"/>
          <w:sz w:val="24"/>
          <w:szCs w:val="24"/>
        </w:rPr>
        <w:t>, 2008</w:t>
      </w:r>
      <w:r w:rsidR="00B452BE">
        <w:rPr>
          <w:rFonts w:ascii="Times New Roman" w:eastAsia="Times New Roman" w:hAnsi="Times New Roman" w:cs="Times New Roman"/>
          <w:sz w:val="24"/>
          <w:szCs w:val="24"/>
        </w:rPr>
        <w:t>)</w:t>
      </w:r>
      <w:r w:rsidR="007D3928">
        <w:rPr>
          <w:rFonts w:ascii="Times New Roman" w:hAnsi="Times New Roman" w:cs="Times New Roman"/>
          <w:sz w:val="24"/>
          <w:szCs w:val="24"/>
        </w:rPr>
        <w:t xml:space="preserve">. Even more unfortunate, the little research </w:t>
      </w:r>
      <w:r w:rsidR="00B452BE">
        <w:rPr>
          <w:rFonts w:ascii="Times New Roman" w:hAnsi="Times New Roman" w:cs="Times New Roman"/>
          <w:sz w:val="24"/>
          <w:szCs w:val="24"/>
        </w:rPr>
        <w:t xml:space="preserve">that is available regarding STEM programs like Project Lead the Way present conflicting conclusions and little </w:t>
      </w:r>
      <w:r w:rsidR="007D3928">
        <w:rPr>
          <w:rFonts w:ascii="Times New Roman" w:hAnsi="Times New Roman" w:cs="Times New Roman"/>
          <w:sz w:val="24"/>
          <w:szCs w:val="24"/>
        </w:rPr>
        <w:t>to guide policymakers towards programs and/or qualities of STEM initiatives that work</w:t>
      </w:r>
      <w:r w:rsidR="00B452BE">
        <w:rPr>
          <w:rFonts w:ascii="Times New Roman" w:hAnsi="Times New Roman" w:cs="Times New Roman"/>
          <w:sz w:val="24"/>
          <w:szCs w:val="24"/>
        </w:rPr>
        <w:t xml:space="preserve"> (Tai, 2012)</w:t>
      </w:r>
      <w:r w:rsidR="007D3928">
        <w:rPr>
          <w:rFonts w:ascii="Times New Roman" w:hAnsi="Times New Roman" w:cs="Times New Roman"/>
          <w:sz w:val="24"/>
          <w:szCs w:val="24"/>
        </w:rPr>
        <w:t xml:space="preserve">. </w:t>
      </w:r>
      <w:r w:rsidR="00B452BE">
        <w:rPr>
          <w:rFonts w:ascii="Times New Roman" w:hAnsi="Times New Roman" w:cs="Times New Roman"/>
          <w:sz w:val="24"/>
          <w:szCs w:val="24"/>
        </w:rPr>
        <w:t>With this in mind three implications emerge from this study</w:t>
      </w:r>
      <w:r w:rsidR="007D3928">
        <w:rPr>
          <w:rFonts w:ascii="Times New Roman" w:hAnsi="Times New Roman" w:cs="Times New Roman"/>
          <w:sz w:val="24"/>
          <w:szCs w:val="24"/>
        </w:rPr>
        <w:t>.</w:t>
      </w:r>
    </w:p>
    <w:p w:rsidR="003E30CE" w:rsidRDefault="00E33013" w:rsidP="003E30CE">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036C8B">
        <w:rPr>
          <w:rFonts w:ascii="Times New Roman" w:hAnsi="Times New Roman" w:cs="Times New Roman"/>
          <w:sz w:val="24"/>
          <w:szCs w:val="24"/>
        </w:rPr>
        <w:t xml:space="preserve">First, </w:t>
      </w:r>
      <w:r w:rsidR="00B77937">
        <w:rPr>
          <w:rFonts w:ascii="Times New Roman" w:hAnsi="Times New Roman" w:cs="Times New Roman"/>
          <w:sz w:val="24"/>
          <w:szCs w:val="24"/>
        </w:rPr>
        <w:t>project-based</w:t>
      </w:r>
      <w:r w:rsidR="00B14BE2">
        <w:rPr>
          <w:rFonts w:ascii="Times New Roman" w:hAnsi="Times New Roman" w:cs="Times New Roman"/>
          <w:sz w:val="24"/>
          <w:szCs w:val="24"/>
        </w:rPr>
        <w:t xml:space="preserve"> learning structures</w:t>
      </w:r>
      <w:r w:rsidR="007D3928">
        <w:rPr>
          <w:rFonts w:ascii="Times New Roman" w:hAnsi="Times New Roman" w:cs="Times New Roman"/>
          <w:sz w:val="24"/>
          <w:szCs w:val="24"/>
        </w:rPr>
        <w:t xml:space="preserve"> in general, and Project Lead the Way specifically,</w:t>
      </w:r>
      <w:r w:rsidR="00B14BE2">
        <w:rPr>
          <w:rFonts w:ascii="Times New Roman" w:hAnsi="Times New Roman" w:cs="Times New Roman"/>
          <w:sz w:val="24"/>
          <w:szCs w:val="24"/>
        </w:rPr>
        <w:t xml:space="preserve"> should be considered </w:t>
      </w:r>
      <w:r w:rsidR="007D3928">
        <w:rPr>
          <w:rFonts w:ascii="Times New Roman" w:hAnsi="Times New Roman" w:cs="Times New Roman"/>
          <w:sz w:val="24"/>
          <w:szCs w:val="24"/>
        </w:rPr>
        <w:t xml:space="preserve">potentially </w:t>
      </w:r>
      <w:r w:rsidR="00B14BE2">
        <w:rPr>
          <w:rFonts w:ascii="Times New Roman" w:hAnsi="Times New Roman" w:cs="Times New Roman"/>
          <w:sz w:val="24"/>
          <w:szCs w:val="24"/>
        </w:rPr>
        <w:t>effective methods to improve the cognitive domain of 21</w:t>
      </w:r>
      <w:r w:rsidR="00B14BE2" w:rsidRPr="00B14BE2">
        <w:rPr>
          <w:rFonts w:ascii="Times New Roman" w:hAnsi="Times New Roman" w:cs="Times New Roman"/>
          <w:sz w:val="24"/>
          <w:szCs w:val="24"/>
          <w:vertAlign w:val="superscript"/>
        </w:rPr>
        <w:t>st</w:t>
      </w:r>
      <w:r w:rsidR="00B14BE2">
        <w:rPr>
          <w:rFonts w:ascii="Times New Roman" w:hAnsi="Times New Roman" w:cs="Times New Roman"/>
          <w:sz w:val="24"/>
          <w:szCs w:val="24"/>
        </w:rPr>
        <w:t xml:space="preserve"> Century Skills.</w:t>
      </w:r>
      <w:r w:rsidR="007D3928">
        <w:rPr>
          <w:rFonts w:ascii="Times New Roman" w:hAnsi="Times New Roman" w:cs="Times New Roman"/>
          <w:sz w:val="24"/>
          <w:szCs w:val="24"/>
        </w:rPr>
        <w:t xml:space="preserve"> Though we can’t be certain differences </w:t>
      </w:r>
      <w:r w:rsidR="0016479E">
        <w:rPr>
          <w:rFonts w:ascii="Times New Roman" w:hAnsi="Times New Roman" w:cs="Times New Roman"/>
          <w:sz w:val="24"/>
          <w:szCs w:val="24"/>
        </w:rPr>
        <w:t xml:space="preserve">measured in this study </w:t>
      </w:r>
      <w:r w:rsidR="007D3928">
        <w:rPr>
          <w:rFonts w:ascii="Times New Roman" w:hAnsi="Times New Roman" w:cs="Times New Roman"/>
          <w:sz w:val="24"/>
          <w:szCs w:val="24"/>
        </w:rPr>
        <w:t>are due to Project Lead the Way coursework specifically, the fact remains that Project Lead the Way students performed at statistically significant higher levels of prob</w:t>
      </w:r>
      <w:r w:rsidR="00397A90">
        <w:rPr>
          <w:rFonts w:ascii="Times New Roman" w:hAnsi="Times New Roman" w:cs="Times New Roman"/>
          <w:sz w:val="24"/>
          <w:szCs w:val="24"/>
        </w:rPr>
        <w:t>l</w:t>
      </w:r>
      <w:r w:rsidR="007D3928">
        <w:rPr>
          <w:rFonts w:ascii="Times New Roman" w:hAnsi="Times New Roman" w:cs="Times New Roman"/>
          <w:sz w:val="24"/>
          <w:szCs w:val="24"/>
        </w:rPr>
        <w:t>em solving, critical thinking, and creativity than their no</w:t>
      </w:r>
      <w:r w:rsidR="0016479E">
        <w:rPr>
          <w:rFonts w:ascii="Times New Roman" w:hAnsi="Times New Roman" w:cs="Times New Roman"/>
          <w:sz w:val="24"/>
          <w:szCs w:val="24"/>
        </w:rPr>
        <w:t>n</w:t>
      </w:r>
      <w:r w:rsidR="007D3928">
        <w:rPr>
          <w:rFonts w:ascii="Times New Roman" w:hAnsi="Times New Roman" w:cs="Times New Roman"/>
          <w:sz w:val="24"/>
          <w:szCs w:val="24"/>
        </w:rPr>
        <w:t xml:space="preserve"> Project Lead the Way peers.</w:t>
      </w:r>
      <w:r w:rsidR="00397A90">
        <w:rPr>
          <w:rFonts w:ascii="Times New Roman" w:hAnsi="Times New Roman" w:cs="Times New Roman"/>
          <w:sz w:val="24"/>
          <w:szCs w:val="24"/>
        </w:rPr>
        <w:t xml:space="preserve"> This suggests that project-based learning in conjunction with the recommendations </w:t>
      </w:r>
      <w:r w:rsidR="00397A90">
        <w:rPr>
          <w:rFonts w:ascii="Times New Roman" w:hAnsi="Times New Roman" w:cs="Times New Roman"/>
          <w:sz w:val="24"/>
          <w:szCs w:val="24"/>
        </w:rPr>
        <w:lastRenderedPageBreak/>
        <w:t>referenced in this study for integrating deeper learning in curriculum might promote the activation of deeper learning through the acquisition of certain 21</w:t>
      </w:r>
      <w:r w:rsidR="00397A90" w:rsidRPr="00397A90">
        <w:rPr>
          <w:rFonts w:ascii="Times New Roman" w:hAnsi="Times New Roman" w:cs="Times New Roman"/>
          <w:sz w:val="24"/>
          <w:szCs w:val="24"/>
          <w:vertAlign w:val="superscript"/>
        </w:rPr>
        <w:t>st</w:t>
      </w:r>
      <w:r w:rsidR="00397A90">
        <w:rPr>
          <w:rFonts w:ascii="Times New Roman" w:hAnsi="Times New Roman" w:cs="Times New Roman"/>
          <w:sz w:val="24"/>
          <w:szCs w:val="24"/>
        </w:rPr>
        <w:t xml:space="preserve"> Century Skills. </w:t>
      </w:r>
    </w:p>
    <w:p w:rsidR="00397A90" w:rsidRDefault="00397A90" w:rsidP="003E30CE">
      <w:pPr>
        <w:spacing w:line="480" w:lineRule="auto"/>
        <w:rPr>
          <w:rFonts w:ascii="Times New Roman" w:hAnsi="Times New Roman" w:cs="Times New Roman"/>
          <w:sz w:val="24"/>
          <w:szCs w:val="24"/>
        </w:rPr>
      </w:pPr>
      <w:r>
        <w:rPr>
          <w:rFonts w:ascii="Times New Roman" w:hAnsi="Times New Roman" w:cs="Times New Roman"/>
          <w:sz w:val="24"/>
          <w:szCs w:val="24"/>
        </w:rPr>
        <w:t xml:space="preserve">     Another implication of this study is </w:t>
      </w:r>
      <w:r w:rsidR="0016479E">
        <w:rPr>
          <w:rFonts w:ascii="Times New Roman" w:hAnsi="Times New Roman" w:cs="Times New Roman"/>
          <w:sz w:val="24"/>
          <w:szCs w:val="24"/>
        </w:rPr>
        <w:t xml:space="preserve">the introduction of </w:t>
      </w:r>
      <w:r>
        <w:rPr>
          <w:rFonts w:ascii="Times New Roman" w:hAnsi="Times New Roman" w:cs="Times New Roman"/>
          <w:sz w:val="24"/>
          <w:szCs w:val="24"/>
        </w:rPr>
        <w:t>a more sensitive method to investigate the effectiveness of STEM initiatives or any program that is built upon deeper learning foundations.</w:t>
      </w:r>
      <w:r w:rsidR="005753B7">
        <w:rPr>
          <w:rFonts w:ascii="Times New Roman" w:hAnsi="Times New Roman" w:cs="Times New Roman"/>
          <w:sz w:val="24"/>
          <w:szCs w:val="24"/>
        </w:rPr>
        <w:t xml:space="preserve"> Using achievement test results as an indicator of success </w:t>
      </w:r>
      <w:r w:rsidR="0016479E">
        <w:rPr>
          <w:rFonts w:ascii="Times New Roman" w:hAnsi="Times New Roman" w:cs="Times New Roman"/>
          <w:sz w:val="24"/>
          <w:szCs w:val="24"/>
        </w:rPr>
        <w:t xml:space="preserve">does not </w:t>
      </w:r>
      <w:r w:rsidR="00B452BE">
        <w:rPr>
          <w:rFonts w:ascii="Times New Roman" w:hAnsi="Times New Roman" w:cs="Times New Roman"/>
          <w:sz w:val="24"/>
          <w:szCs w:val="24"/>
        </w:rPr>
        <w:t>probe</w:t>
      </w:r>
      <w:r w:rsidR="0016479E">
        <w:rPr>
          <w:rFonts w:ascii="Times New Roman" w:hAnsi="Times New Roman" w:cs="Times New Roman"/>
          <w:sz w:val="24"/>
          <w:szCs w:val="24"/>
        </w:rPr>
        <w:t xml:space="preserve"> a complete </w:t>
      </w:r>
      <w:r w:rsidR="00B452BE">
        <w:rPr>
          <w:rFonts w:ascii="Times New Roman" w:hAnsi="Times New Roman" w:cs="Times New Roman"/>
          <w:sz w:val="24"/>
          <w:szCs w:val="24"/>
        </w:rPr>
        <w:t>reality</w:t>
      </w:r>
      <w:r w:rsidR="0016479E">
        <w:rPr>
          <w:rFonts w:ascii="Times New Roman" w:hAnsi="Times New Roman" w:cs="Times New Roman"/>
          <w:sz w:val="24"/>
          <w:szCs w:val="24"/>
        </w:rPr>
        <w:t xml:space="preserve"> of </w:t>
      </w:r>
      <w:r w:rsidR="00B452BE">
        <w:rPr>
          <w:rFonts w:ascii="Times New Roman" w:hAnsi="Times New Roman" w:cs="Times New Roman"/>
          <w:sz w:val="24"/>
          <w:szCs w:val="24"/>
        </w:rPr>
        <w:t xml:space="preserve">student </w:t>
      </w:r>
      <w:r w:rsidR="0016479E">
        <w:rPr>
          <w:rFonts w:ascii="Times New Roman" w:hAnsi="Times New Roman" w:cs="Times New Roman"/>
          <w:sz w:val="24"/>
          <w:szCs w:val="24"/>
        </w:rPr>
        <w:t>success</w:t>
      </w:r>
      <w:r w:rsidR="005753B7">
        <w:rPr>
          <w:rFonts w:ascii="Times New Roman" w:hAnsi="Times New Roman" w:cs="Times New Roman"/>
          <w:sz w:val="24"/>
          <w:szCs w:val="24"/>
        </w:rPr>
        <w:t xml:space="preserve">. Project Lead the Way coursework will give students valuable content knowledge, but of as much importance it </w:t>
      </w:r>
      <w:r w:rsidR="007A48BF">
        <w:rPr>
          <w:rFonts w:ascii="Times New Roman" w:hAnsi="Times New Roman" w:cs="Times New Roman"/>
          <w:sz w:val="24"/>
          <w:szCs w:val="24"/>
        </w:rPr>
        <w:t>may</w:t>
      </w:r>
      <w:r w:rsidR="005753B7">
        <w:rPr>
          <w:rFonts w:ascii="Times New Roman" w:hAnsi="Times New Roman" w:cs="Times New Roman"/>
          <w:sz w:val="24"/>
          <w:szCs w:val="24"/>
        </w:rPr>
        <w:t xml:space="preserve"> equip students with the skills </w:t>
      </w:r>
      <w:r w:rsidR="007A48BF">
        <w:rPr>
          <w:rFonts w:ascii="Times New Roman" w:hAnsi="Times New Roman" w:cs="Times New Roman"/>
          <w:sz w:val="24"/>
          <w:szCs w:val="24"/>
        </w:rPr>
        <w:t>necessary</w:t>
      </w:r>
      <w:r w:rsidR="005753B7">
        <w:rPr>
          <w:rFonts w:ascii="Times New Roman" w:hAnsi="Times New Roman" w:cs="Times New Roman"/>
          <w:sz w:val="24"/>
          <w:szCs w:val="24"/>
        </w:rPr>
        <w:t xml:space="preserve"> to successfully collaborate, communicate, and persist while dealing with difficult and novel problem</w:t>
      </w:r>
      <w:r w:rsidR="0016479E">
        <w:rPr>
          <w:rFonts w:ascii="Times New Roman" w:hAnsi="Times New Roman" w:cs="Times New Roman"/>
          <w:sz w:val="24"/>
          <w:szCs w:val="24"/>
        </w:rPr>
        <w:t>s</w:t>
      </w:r>
      <w:r w:rsidR="005753B7">
        <w:rPr>
          <w:rFonts w:ascii="Times New Roman" w:hAnsi="Times New Roman" w:cs="Times New Roman"/>
          <w:sz w:val="24"/>
          <w:szCs w:val="24"/>
        </w:rPr>
        <w:t xml:space="preserve">. These skills simply aren’t valued or measured on most academic achievement tests. </w:t>
      </w:r>
      <w:r w:rsidR="007A48BF">
        <w:rPr>
          <w:rFonts w:ascii="Times New Roman" w:hAnsi="Times New Roman" w:cs="Times New Roman"/>
          <w:sz w:val="24"/>
          <w:szCs w:val="24"/>
        </w:rPr>
        <w:t>By testing problem solving and creative ability in the context of Project Lead the Way membership, this study adds to the existing literature an unexplored method to use when evaluating the effectiveness of coursework designed to activate deeper learning and aid the acquisition of 21</w:t>
      </w:r>
      <w:r w:rsidR="007A48BF" w:rsidRPr="007A48BF">
        <w:rPr>
          <w:rFonts w:ascii="Times New Roman" w:hAnsi="Times New Roman" w:cs="Times New Roman"/>
          <w:sz w:val="24"/>
          <w:szCs w:val="24"/>
          <w:vertAlign w:val="superscript"/>
        </w:rPr>
        <w:t>st</w:t>
      </w:r>
      <w:r w:rsidR="007A48BF">
        <w:rPr>
          <w:rFonts w:ascii="Times New Roman" w:hAnsi="Times New Roman" w:cs="Times New Roman"/>
          <w:sz w:val="24"/>
          <w:szCs w:val="24"/>
        </w:rPr>
        <w:t xml:space="preserve"> Century Skills. </w:t>
      </w:r>
    </w:p>
    <w:p w:rsidR="007A48BF" w:rsidRDefault="007A48BF" w:rsidP="003E30CE">
      <w:pPr>
        <w:spacing w:line="480" w:lineRule="auto"/>
        <w:rPr>
          <w:rFonts w:ascii="Times New Roman" w:hAnsi="Times New Roman" w:cs="Times New Roman"/>
          <w:sz w:val="24"/>
          <w:szCs w:val="24"/>
        </w:rPr>
      </w:pPr>
      <w:r>
        <w:rPr>
          <w:rFonts w:ascii="Times New Roman" w:hAnsi="Times New Roman" w:cs="Times New Roman"/>
          <w:sz w:val="24"/>
          <w:szCs w:val="24"/>
        </w:rPr>
        <w:t xml:space="preserve">     A final implication of this study is the possibility that coursework designed upon the recommendations regarding how to embed deeper learning and 21</w:t>
      </w:r>
      <w:r w:rsidRPr="00E83099">
        <w:rPr>
          <w:rFonts w:ascii="Times New Roman" w:hAnsi="Times New Roman" w:cs="Times New Roman"/>
          <w:sz w:val="24"/>
          <w:szCs w:val="24"/>
          <w:vertAlign w:val="superscript"/>
        </w:rPr>
        <w:t>st</w:t>
      </w:r>
      <w:r>
        <w:rPr>
          <w:rFonts w:ascii="Times New Roman" w:hAnsi="Times New Roman" w:cs="Times New Roman"/>
          <w:sz w:val="24"/>
          <w:szCs w:val="24"/>
        </w:rPr>
        <w:t xml:space="preserve"> Century Skills into K-12 curriculum might be more effective </w:t>
      </w:r>
      <w:r w:rsidR="000E5821">
        <w:rPr>
          <w:rFonts w:ascii="Times New Roman" w:hAnsi="Times New Roman" w:cs="Times New Roman"/>
          <w:sz w:val="24"/>
          <w:szCs w:val="24"/>
        </w:rPr>
        <w:t>in empowering students to deal with unique and novel problems more flexibly. Though mastering academic content is undeniably a primary goal of education, so is application and extension of the knowledge gained to new and unique situations. Based on the conclusions of this study, those that design coursework for core subjects, such as mathematics and science, that might benefit from application and extension to future contexts might consider the recommendations regarding how to embed deeper learning and 21</w:t>
      </w:r>
      <w:r w:rsidR="000E5821" w:rsidRPr="000E5821">
        <w:rPr>
          <w:rFonts w:ascii="Times New Roman" w:hAnsi="Times New Roman" w:cs="Times New Roman"/>
          <w:sz w:val="24"/>
          <w:szCs w:val="24"/>
          <w:vertAlign w:val="superscript"/>
        </w:rPr>
        <w:t>st</w:t>
      </w:r>
      <w:r w:rsidR="000E5821">
        <w:rPr>
          <w:rFonts w:ascii="Times New Roman" w:hAnsi="Times New Roman" w:cs="Times New Roman"/>
          <w:sz w:val="24"/>
          <w:szCs w:val="24"/>
        </w:rPr>
        <w:t xml:space="preserve"> Century Skills into their curriculum.  </w:t>
      </w:r>
    </w:p>
    <w:p w:rsidR="004F614A" w:rsidRDefault="004F614A">
      <w:pPr>
        <w:rPr>
          <w:rFonts w:ascii="Times New Roman" w:hAnsi="Times New Roman" w:cs="Times New Roman"/>
          <w:b/>
          <w:sz w:val="24"/>
          <w:szCs w:val="24"/>
        </w:rPr>
      </w:pPr>
      <w:r>
        <w:rPr>
          <w:rFonts w:ascii="Times New Roman" w:hAnsi="Times New Roman" w:cs="Times New Roman"/>
          <w:b/>
          <w:sz w:val="24"/>
          <w:szCs w:val="24"/>
        </w:rPr>
        <w:br w:type="page"/>
      </w:r>
    </w:p>
    <w:p w:rsidR="003E30CE" w:rsidRDefault="003E30CE" w:rsidP="003E30CE">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Conclusion</w:t>
      </w:r>
    </w:p>
    <w:p w:rsidR="000E5821" w:rsidRDefault="000E5821" w:rsidP="003E30CE">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56516B">
        <w:rPr>
          <w:rFonts w:ascii="Times New Roman" w:hAnsi="Times New Roman" w:cs="Times New Roman"/>
          <w:sz w:val="24"/>
          <w:szCs w:val="24"/>
        </w:rPr>
        <w:t>Visit a Project Lead the Way classroom and you see something different than traditional math and science classes. The instructor may lecture some, but the majority of class time students are engaged in individual or group problem solving activities. There are no textbooks and worksheets generally aren’t assigned as homework. Instead of turning in their project, students schedule a time and present the results of their work to their classroom peers. For many projects there is not an answer key, but a competition. I began this research to answer a simple question, how do students who engage with this type of coursework differ from their peers who don’t? What possible benefit might this type of coursework afford those that engage with it?</w:t>
      </w:r>
    </w:p>
    <w:p w:rsidR="003E30CE" w:rsidRDefault="00D01FD1" w:rsidP="003E30CE">
      <w:pPr>
        <w:spacing w:line="480" w:lineRule="auto"/>
        <w:rPr>
          <w:rFonts w:ascii="Times New Roman" w:hAnsi="Times New Roman" w:cs="Times New Roman"/>
          <w:sz w:val="24"/>
          <w:szCs w:val="24"/>
        </w:rPr>
      </w:pPr>
      <w:r>
        <w:rPr>
          <w:rFonts w:ascii="Times New Roman" w:hAnsi="Times New Roman" w:cs="Times New Roman"/>
          <w:sz w:val="24"/>
          <w:szCs w:val="24"/>
        </w:rPr>
        <w:t xml:space="preserve">     This study found that Project Lead the Way students demonstrated significantly higher levels of problem solving, critical thinking, and creativity than their non Project Lead the Way peers. Because Project Lead the Way coursework is structured in a manner nearly identical to the recommendations of the leading Deeper Learning and 21</w:t>
      </w:r>
      <w:r w:rsidRPr="00D01FD1">
        <w:rPr>
          <w:rFonts w:ascii="Times New Roman" w:hAnsi="Times New Roman" w:cs="Times New Roman"/>
          <w:sz w:val="24"/>
          <w:szCs w:val="24"/>
          <w:vertAlign w:val="superscript"/>
        </w:rPr>
        <w:t>st</w:t>
      </w:r>
      <w:r>
        <w:rPr>
          <w:rFonts w:ascii="Times New Roman" w:hAnsi="Times New Roman" w:cs="Times New Roman"/>
          <w:sz w:val="24"/>
          <w:szCs w:val="24"/>
        </w:rPr>
        <w:t xml:space="preserve"> Century Skill frameworks, this study suggests that those practices may be effective in fostering deeper learning and the acquisition of 21</w:t>
      </w:r>
      <w:r w:rsidRPr="00D01FD1">
        <w:rPr>
          <w:rFonts w:ascii="Times New Roman" w:hAnsi="Times New Roman" w:cs="Times New Roman"/>
          <w:sz w:val="24"/>
          <w:szCs w:val="24"/>
          <w:vertAlign w:val="superscript"/>
        </w:rPr>
        <w:t>st</w:t>
      </w:r>
      <w:r>
        <w:rPr>
          <w:rFonts w:ascii="Times New Roman" w:hAnsi="Times New Roman" w:cs="Times New Roman"/>
          <w:sz w:val="24"/>
          <w:szCs w:val="24"/>
        </w:rPr>
        <w:t xml:space="preserve"> Century Skills. This might also suggest that Project Lead the Way coursework is making progress toward its dual goals of preparing more students for postsecondary STEM programs and preparing those students to be more persistent in those programs by equipping them with skills that will allow them to transfer prior learning to new novel situations.</w:t>
      </w:r>
    </w:p>
    <w:p w:rsidR="00D01FD1" w:rsidRDefault="00D01FD1" w:rsidP="003E30CE">
      <w:pPr>
        <w:spacing w:line="480" w:lineRule="auto"/>
        <w:rPr>
          <w:rFonts w:ascii="Times New Roman" w:hAnsi="Times New Roman" w:cs="Times New Roman"/>
          <w:sz w:val="24"/>
          <w:szCs w:val="24"/>
        </w:rPr>
      </w:pPr>
      <w:r>
        <w:rPr>
          <w:rFonts w:ascii="Times New Roman" w:hAnsi="Times New Roman" w:cs="Times New Roman"/>
          <w:sz w:val="24"/>
          <w:szCs w:val="24"/>
        </w:rPr>
        <w:t xml:space="preserve">     The primary limitation</w:t>
      </w:r>
      <w:r w:rsidR="00F216AF">
        <w:rPr>
          <w:rFonts w:ascii="Times New Roman" w:hAnsi="Times New Roman" w:cs="Times New Roman"/>
          <w:sz w:val="24"/>
          <w:szCs w:val="24"/>
        </w:rPr>
        <w:t>s</w:t>
      </w:r>
      <w:r>
        <w:rPr>
          <w:rFonts w:ascii="Times New Roman" w:hAnsi="Times New Roman" w:cs="Times New Roman"/>
          <w:sz w:val="24"/>
          <w:szCs w:val="24"/>
        </w:rPr>
        <w:t xml:space="preserve"> of this study </w:t>
      </w:r>
      <w:r w:rsidR="00F216AF">
        <w:rPr>
          <w:rFonts w:ascii="Times New Roman" w:hAnsi="Times New Roman" w:cs="Times New Roman"/>
          <w:sz w:val="24"/>
          <w:szCs w:val="24"/>
        </w:rPr>
        <w:t>regard</w:t>
      </w:r>
      <w:r>
        <w:rPr>
          <w:rFonts w:ascii="Times New Roman" w:hAnsi="Times New Roman" w:cs="Times New Roman"/>
          <w:sz w:val="24"/>
          <w:szCs w:val="24"/>
        </w:rPr>
        <w:t xml:space="preserve"> the design. Deciding to compare Project Lead the Way students to non-Project Lead the Way students made it impossible to control for selection effects</w:t>
      </w:r>
      <w:r w:rsidR="00F216AF">
        <w:rPr>
          <w:rFonts w:ascii="Times New Roman" w:hAnsi="Times New Roman" w:cs="Times New Roman"/>
          <w:sz w:val="24"/>
          <w:szCs w:val="24"/>
        </w:rPr>
        <w:t xml:space="preserve"> as students voluntarily choose if they want to enroll in these </w:t>
      </w:r>
      <w:r w:rsidR="00F216AF">
        <w:rPr>
          <w:rFonts w:ascii="Times New Roman" w:hAnsi="Times New Roman" w:cs="Times New Roman"/>
          <w:sz w:val="24"/>
          <w:szCs w:val="24"/>
        </w:rPr>
        <w:lastRenderedPageBreak/>
        <w:t xml:space="preserve">programs. It is possible that the self-selected Project Lead the Way cohort would have performed </w:t>
      </w:r>
      <w:r w:rsidR="0016479E">
        <w:rPr>
          <w:rFonts w:ascii="Times New Roman" w:hAnsi="Times New Roman" w:cs="Times New Roman"/>
          <w:sz w:val="24"/>
          <w:szCs w:val="24"/>
        </w:rPr>
        <w:t xml:space="preserve">at statistically </w:t>
      </w:r>
      <w:r w:rsidR="00F216AF">
        <w:rPr>
          <w:rFonts w:ascii="Times New Roman" w:hAnsi="Times New Roman" w:cs="Times New Roman"/>
          <w:sz w:val="24"/>
          <w:szCs w:val="24"/>
        </w:rPr>
        <w:t xml:space="preserve">significant higher </w:t>
      </w:r>
      <w:r w:rsidR="00006D60">
        <w:rPr>
          <w:rFonts w:ascii="Times New Roman" w:hAnsi="Times New Roman" w:cs="Times New Roman"/>
          <w:sz w:val="24"/>
          <w:szCs w:val="24"/>
        </w:rPr>
        <w:t xml:space="preserve">levels </w:t>
      </w:r>
      <w:r w:rsidR="00F216AF">
        <w:rPr>
          <w:rFonts w:ascii="Times New Roman" w:hAnsi="Times New Roman" w:cs="Times New Roman"/>
          <w:sz w:val="24"/>
          <w:szCs w:val="24"/>
        </w:rPr>
        <w:t>on the same problem solving, critical thinking, and creativity tests prior to their enrollments. Another limitation of the study design was the ex post facto nature. Because of the one-time test it is impossible to ascertain with certainty if the results are due to the Project Lead the Way treatment specifically.</w:t>
      </w:r>
      <w:r w:rsidR="002331C5">
        <w:rPr>
          <w:rFonts w:ascii="Times New Roman" w:hAnsi="Times New Roman" w:cs="Times New Roman"/>
          <w:sz w:val="24"/>
          <w:szCs w:val="24"/>
        </w:rPr>
        <w:t xml:space="preserve"> A final limitation of the study is the possibility of confounding variables other than those controlled for contributing significantly to differences in group performance on the Cognitive Reflection Test.</w:t>
      </w:r>
    </w:p>
    <w:p w:rsidR="00F216AF" w:rsidRPr="003E30CE" w:rsidRDefault="00F216AF" w:rsidP="003E30CE">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006D60">
        <w:rPr>
          <w:rFonts w:ascii="Times New Roman" w:hAnsi="Times New Roman" w:cs="Times New Roman"/>
          <w:sz w:val="24"/>
          <w:szCs w:val="24"/>
        </w:rPr>
        <w:t>Future</w:t>
      </w:r>
      <w:r>
        <w:rPr>
          <w:rFonts w:ascii="Times New Roman" w:hAnsi="Times New Roman" w:cs="Times New Roman"/>
          <w:sz w:val="24"/>
          <w:szCs w:val="24"/>
        </w:rPr>
        <w:t xml:space="preserve"> research should </w:t>
      </w:r>
      <w:r w:rsidR="00E33013">
        <w:rPr>
          <w:rFonts w:ascii="Times New Roman" w:hAnsi="Times New Roman" w:cs="Times New Roman"/>
          <w:sz w:val="24"/>
          <w:szCs w:val="24"/>
        </w:rPr>
        <w:t>attempt</w:t>
      </w:r>
      <w:r>
        <w:rPr>
          <w:rFonts w:ascii="Times New Roman" w:hAnsi="Times New Roman" w:cs="Times New Roman"/>
          <w:sz w:val="24"/>
          <w:szCs w:val="24"/>
        </w:rPr>
        <w:t xml:space="preserve"> to replicate the effects found in this study in other contexts</w:t>
      </w:r>
      <w:r w:rsidR="00E33013">
        <w:rPr>
          <w:rFonts w:ascii="Times New Roman" w:hAnsi="Times New Roman" w:cs="Times New Roman"/>
          <w:sz w:val="24"/>
          <w:szCs w:val="24"/>
        </w:rPr>
        <w:t>, both with general STEM programs and other Project Lead the Way programs</w:t>
      </w:r>
      <w:r>
        <w:rPr>
          <w:rFonts w:ascii="Times New Roman" w:hAnsi="Times New Roman" w:cs="Times New Roman"/>
          <w:sz w:val="24"/>
          <w:szCs w:val="24"/>
        </w:rPr>
        <w:t xml:space="preserve">. Another future research consideration would be to </w:t>
      </w:r>
      <w:r w:rsidR="00E33013">
        <w:rPr>
          <w:rFonts w:ascii="Times New Roman" w:hAnsi="Times New Roman" w:cs="Times New Roman"/>
          <w:sz w:val="24"/>
          <w:szCs w:val="24"/>
        </w:rPr>
        <w:t xml:space="preserve">replicate the testing but to isolate the Project Lead the Way treatment by conducting it with the same subjects both before and after Project Lead the Way coursework. </w:t>
      </w:r>
      <w:r w:rsidR="002331C5">
        <w:rPr>
          <w:rFonts w:ascii="Times New Roman" w:hAnsi="Times New Roman" w:cs="Times New Roman"/>
          <w:sz w:val="24"/>
          <w:szCs w:val="24"/>
        </w:rPr>
        <w:t xml:space="preserve">Future research should also consider the addition of additional possible confounding factors that may contribute to differences in group performance on the Cognitive Reflection Test. </w:t>
      </w:r>
      <w:r w:rsidR="00E33013">
        <w:rPr>
          <w:rFonts w:ascii="Times New Roman" w:hAnsi="Times New Roman" w:cs="Times New Roman"/>
          <w:sz w:val="24"/>
          <w:szCs w:val="24"/>
        </w:rPr>
        <w:t>Finally, future research should consider how to test the Deeper Learning domains untested in this study, namely the inter- and intra- personal domains.</w:t>
      </w:r>
    </w:p>
    <w:p w:rsidR="003E30CE" w:rsidRPr="00ED2303" w:rsidRDefault="003E30CE" w:rsidP="00ED2303">
      <w:pPr>
        <w:spacing w:line="480" w:lineRule="auto"/>
        <w:rPr>
          <w:rFonts w:ascii="Times New Roman" w:hAnsi="Times New Roman" w:cs="Times New Roman"/>
          <w:sz w:val="24"/>
          <w:szCs w:val="24"/>
        </w:rPr>
      </w:pPr>
    </w:p>
    <w:p w:rsidR="007A6881" w:rsidRDefault="007A6881">
      <w:pPr>
        <w:rPr>
          <w:rFonts w:ascii="Times New Roman" w:hAnsi="Times New Roman" w:cs="Times New Roman"/>
          <w:sz w:val="24"/>
          <w:szCs w:val="24"/>
        </w:rPr>
      </w:pPr>
      <w:r>
        <w:rPr>
          <w:rFonts w:ascii="Times New Roman" w:hAnsi="Times New Roman" w:cs="Times New Roman"/>
          <w:sz w:val="24"/>
          <w:szCs w:val="24"/>
        </w:rPr>
        <w:br w:type="page"/>
      </w:r>
    </w:p>
    <w:p w:rsidR="00465464" w:rsidRPr="00BF1B33" w:rsidRDefault="005C5EBE">
      <w:pPr>
        <w:spacing w:line="480" w:lineRule="auto"/>
        <w:jc w:val="center"/>
        <w:rPr>
          <w:rFonts w:ascii="Times New Roman" w:eastAsia="Times New Roman" w:hAnsi="Times New Roman" w:cs="Times New Roman"/>
          <w:b/>
          <w:sz w:val="24"/>
          <w:szCs w:val="24"/>
        </w:rPr>
      </w:pPr>
      <w:r w:rsidRPr="00BF1B33">
        <w:rPr>
          <w:rFonts w:ascii="Times New Roman" w:eastAsia="Times New Roman" w:hAnsi="Times New Roman" w:cs="Times New Roman"/>
          <w:b/>
          <w:sz w:val="24"/>
          <w:szCs w:val="24"/>
        </w:rPr>
        <w:lastRenderedPageBreak/>
        <w:t>References</w:t>
      </w:r>
    </w:p>
    <w:p w:rsidR="00AA14AA" w:rsidRDefault="00AA14AA" w:rsidP="009D2CC7">
      <w:pPr>
        <w:spacing w:line="240" w:lineRule="auto"/>
        <w:ind w:left="720" w:hanging="720"/>
        <w:rPr>
          <w:rFonts w:ascii="Times New Roman" w:eastAsia="Times New Roman" w:hAnsi="Times New Roman" w:cs="Times New Roman"/>
          <w:color w:val="222222"/>
          <w:sz w:val="24"/>
          <w:szCs w:val="24"/>
        </w:rPr>
      </w:pPr>
      <w:r w:rsidRPr="00AA14AA">
        <w:rPr>
          <w:rFonts w:ascii="Times New Roman" w:eastAsia="Times New Roman" w:hAnsi="Times New Roman" w:cs="Times New Roman"/>
          <w:color w:val="222222"/>
          <w:sz w:val="24"/>
          <w:szCs w:val="24"/>
        </w:rPr>
        <w:t>Almlund, M., Duckworth, A., Heckman, J., and Kautz, T. (2011). Personality psychology and</w:t>
      </w:r>
      <w:r w:rsidR="008511D7">
        <w:rPr>
          <w:rFonts w:ascii="Times New Roman" w:eastAsia="Times New Roman" w:hAnsi="Times New Roman" w:cs="Times New Roman"/>
          <w:color w:val="222222"/>
          <w:sz w:val="24"/>
          <w:szCs w:val="24"/>
        </w:rPr>
        <w:t xml:space="preserve"> </w:t>
      </w:r>
      <w:r w:rsidRPr="00AA14AA">
        <w:rPr>
          <w:rFonts w:ascii="Times New Roman" w:eastAsia="Times New Roman" w:hAnsi="Times New Roman" w:cs="Times New Roman"/>
          <w:color w:val="222222"/>
          <w:sz w:val="24"/>
          <w:szCs w:val="24"/>
        </w:rPr>
        <w:t xml:space="preserve">economics. In E.A. Hanushek, S. Machin and L. Wößmann (Eds.), </w:t>
      </w:r>
      <w:r w:rsidRPr="00E602C3">
        <w:rPr>
          <w:rFonts w:ascii="Times New Roman" w:eastAsia="Times New Roman" w:hAnsi="Times New Roman" w:cs="Times New Roman"/>
          <w:i/>
          <w:color w:val="222222"/>
          <w:sz w:val="24"/>
          <w:szCs w:val="24"/>
        </w:rPr>
        <w:t>Handbook of the</w:t>
      </w:r>
      <w:r w:rsidR="008511D7" w:rsidRPr="00E602C3">
        <w:rPr>
          <w:rFonts w:ascii="Times New Roman" w:eastAsia="Times New Roman" w:hAnsi="Times New Roman" w:cs="Times New Roman"/>
          <w:i/>
          <w:color w:val="222222"/>
          <w:sz w:val="24"/>
          <w:szCs w:val="24"/>
        </w:rPr>
        <w:t xml:space="preserve"> </w:t>
      </w:r>
      <w:r w:rsidRPr="00E602C3">
        <w:rPr>
          <w:rFonts w:ascii="Times New Roman" w:eastAsia="Times New Roman" w:hAnsi="Times New Roman" w:cs="Times New Roman"/>
          <w:i/>
          <w:color w:val="222222"/>
          <w:sz w:val="24"/>
          <w:szCs w:val="24"/>
        </w:rPr>
        <w:t>economics of education</w:t>
      </w:r>
      <w:r w:rsidRPr="00AA14AA">
        <w:rPr>
          <w:rFonts w:ascii="Times New Roman" w:eastAsia="Times New Roman" w:hAnsi="Times New Roman" w:cs="Times New Roman"/>
          <w:color w:val="222222"/>
          <w:sz w:val="24"/>
          <w:szCs w:val="24"/>
        </w:rPr>
        <w:t xml:space="preserve"> (pp. 1-181). Amsterdam: Elsevier.</w:t>
      </w:r>
    </w:p>
    <w:p w:rsidR="00B86420" w:rsidRPr="008511D7" w:rsidRDefault="00B86420" w:rsidP="009D2CC7">
      <w:pPr>
        <w:spacing w:line="240" w:lineRule="auto"/>
        <w:ind w:left="720" w:hanging="720"/>
        <w:rPr>
          <w:rFonts w:ascii="Times New Roman" w:eastAsia="Times New Roman" w:hAnsi="Times New Roman" w:cs="Times New Roman"/>
          <w:color w:val="222222"/>
          <w:sz w:val="24"/>
          <w:szCs w:val="24"/>
        </w:rPr>
      </w:pPr>
    </w:p>
    <w:p w:rsidR="00465464" w:rsidRDefault="005C5EBE" w:rsidP="009D2CC7">
      <w:pPr>
        <w:spacing w:line="240" w:lineRule="auto"/>
        <w:ind w:left="720" w:hanging="720"/>
        <w:rPr>
          <w:rStyle w:val="Hyperlink"/>
          <w:rFonts w:ascii="Times New Roman" w:eastAsia="Times New Roman" w:hAnsi="Times New Roman" w:cs="Times New Roman"/>
          <w:i/>
          <w:sz w:val="24"/>
          <w:szCs w:val="24"/>
        </w:rPr>
      </w:pPr>
      <w:r w:rsidRPr="00BF1B33">
        <w:rPr>
          <w:rFonts w:ascii="Times New Roman" w:eastAsia="Times New Roman" w:hAnsi="Times New Roman" w:cs="Times New Roman"/>
          <w:color w:val="222222"/>
          <w:sz w:val="24"/>
          <w:szCs w:val="24"/>
          <w:highlight w:val="white"/>
        </w:rPr>
        <w:t xml:space="preserve">Augustine, N. R. (2005). Rising above the gathering storm: Energizing and employing America for a brighter economic future. </w:t>
      </w:r>
      <w:r w:rsidRPr="00BF1B33">
        <w:rPr>
          <w:rFonts w:ascii="Times New Roman" w:eastAsia="Times New Roman" w:hAnsi="Times New Roman" w:cs="Times New Roman"/>
          <w:i/>
          <w:color w:val="222222"/>
          <w:sz w:val="24"/>
          <w:szCs w:val="24"/>
          <w:highlight w:val="white"/>
        </w:rPr>
        <w:t xml:space="preserve">Retrieved </w:t>
      </w:r>
      <w:r w:rsidR="00F2524A" w:rsidRPr="00BF1B33">
        <w:rPr>
          <w:rFonts w:ascii="Times New Roman" w:eastAsia="Times New Roman" w:hAnsi="Times New Roman" w:cs="Times New Roman"/>
          <w:i/>
          <w:color w:val="222222"/>
          <w:sz w:val="24"/>
          <w:szCs w:val="24"/>
          <w:highlight w:val="white"/>
        </w:rPr>
        <w:t>from</w:t>
      </w:r>
      <w:r w:rsidR="00F2524A" w:rsidRPr="00BF1B33">
        <w:rPr>
          <w:rFonts w:ascii="Times New Roman" w:eastAsia="Times New Roman" w:hAnsi="Times New Roman" w:cs="Times New Roman"/>
          <w:i/>
          <w:color w:val="222222"/>
          <w:sz w:val="24"/>
          <w:szCs w:val="24"/>
        </w:rPr>
        <w:t xml:space="preserve"> </w:t>
      </w:r>
      <w:hyperlink r:id="rId22" w:history="1">
        <w:r w:rsidR="00F2524A" w:rsidRPr="00BF1B33">
          <w:rPr>
            <w:rStyle w:val="Hyperlink"/>
            <w:rFonts w:ascii="Times New Roman" w:eastAsia="Times New Roman" w:hAnsi="Times New Roman" w:cs="Times New Roman"/>
            <w:i/>
            <w:sz w:val="24"/>
            <w:szCs w:val="24"/>
          </w:rPr>
          <w:t>http://www.mdworkforce.com/pub/pdf/aaugustine10202005.pdf</w:t>
        </w:r>
      </w:hyperlink>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465464" w:rsidRDefault="005C5EBE"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Basham, J. D., Israel, M., &amp; Maynard, K. (2010). An ecological model of STEM education: Operationalizing STEM for all. </w:t>
      </w:r>
      <w:r w:rsidRPr="00BF1B33">
        <w:rPr>
          <w:rFonts w:ascii="Times New Roman" w:eastAsia="Times New Roman" w:hAnsi="Times New Roman" w:cs="Times New Roman"/>
          <w:i/>
          <w:color w:val="222222"/>
          <w:sz w:val="24"/>
          <w:szCs w:val="24"/>
          <w:highlight w:val="white"/>
        </w:rPr>
        <w:t>Journal of Special Education Technology</w:t>
      </w:r>
      <w:r w:rsidRPr="00BF1B33">
        <w:rPr>
          <w:rFonts w:ascii="Times New Roman" w:eastAsia="Times New Roman" w:hAnsi="Times New Roman" w:cs="Times New Roman"/>
          <w:color w:val="222222"/>
          <w:sz w:val="24"/>
          <w:szCs w:val="24"/>
          <w:highlight w:val="white"/>
        </w:rPr>
        <w:t xml:space="preserve">, </w:t>
      </w:r>
      <w:r w:rsidRPr="00BF1B33">
        <w:rPr>
          <w:rFonts w:ascii="Times New Roman" w:eastAsia="Times New Roman" w:hAnsi="Times New Roman" w:cs="Times New Roman"/>
          <w:i/>
          <w:color w:val="222222"/>
          <w:sz w:val="24"/>
          <w:szCs w:val="24"/>
          <w:highlight w:val="white"/>
        </w:rPr>
        <w:t>25</w:t>
      </w:r>
      <w:r w:rsidRPr="00BF1B33">
        <w:rPr>
          <w:rFonts w:ascii="Times New Roman" w:eastAsia="Times New Roman" w:hAnsi="Times New Roman" w:cs="Times New Roman"/>
          <w:color w:val="222222"/>
          <w:sz w:val="24"/>
          <w:szCs w:val="24"/>
          <w:highlight w:val="white"/>
        </w:rPr>
        <w:t>(3), 9-19.</w:t>
      </w:r>
    </w:p>
    <w:p w:rsidR="00B86420"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195A88" w:rsidRDefault="00195A88" w:rsidP="009D2CC7">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Bellanca, J.A.</w:t>
      </w:r>
      <w:r w:rsidRPr="00BF1B33">
        <w:rPr>
          <w:rFonts w:ascii="Times New Roman" w:eastAsia="Times New Roman" w:hAnsi="Times New Roman" w:cs="Times New Roman"/>
          <w:sz w:val="24"/>
          <w:szCs w:val="24"/>
        </w:rPr>
        <w:t xml:space="preserve">.  (2015). </w:t>
      </w:r>
      <w:r>
        <w:rPr>
          <w:rFonts w:ascii="Times New Roman" w:eastAsia="Times New Roman" w:hAnsi="Times New Roman" w:cs="Times New Roman"/>
          <w:sz w:val="24"/>
          <w:szCs w:val="24"/>
        </w:rPr>
        <w:t>Introduction</w:t>
      </w:r>
      <w:r w:rsidRPr="00BF1B33">
        <w:rPr>
          <w:rFonts w:ascii="Times New Roman" w:eastAsia="Times New Roman" w:hAnsi="Times New Roman" w:cs="Times New Roman"/>
          <w:sz w:val="24"/>
          <w:szCs w:val="24"/>
        </w:rPr>
        <w:t xml:space="preserve">. In J.A. Bellanca, </w:t>
      </w:r>
      <w:r w:rsidRPr="00BF1B33">
        <w:rPr>
          <w:rFonts w:ascii="Times New Roman" w:eastAsia="Times New Roman" w:hAnsi="Times New Roman" w:cs="Times New Roman"/>
          <w:i/>
          <w:sz w:val="24"/>
          <w:szCs w:val="24"/>
        </w:rPr>
        <w:t xml:space="preserve">Deeper learning: Beyond 21st century skills </w:t>
      </w:r>
      <w:r w:rsidRPr="00BF1B33">
        <w:rPr>
          <w:rFonts w:ascii="Times New Roman" w:eastAsia="Times New Roman" w:hAnsi="Times New Roman" w:cs="Times New Roman"/>
          <w:sz w:val="24"/>
          <w:szCs w:val="24"/>
        </w:rPr>
        <w:t>(</w:t>
      </w:r>
      <w:r>
        <w:rPr>
          <w:rFonts w:ascii="Times New Roman" w:eastAsia="Times New Roman" w:hAnsi="Times New Roman" w:cs="Times New Roman"/>
          <w:sz w:val="24"/>
          <w:szCs w:val="24"/>
        </w:rPr>
        <w:t>1-18</w:t>
      </w:r>
      <w:r w:rsidRPr="00BF1B33">
        <w:rPr>
          <w:rFonts w:ascii="Times New Roman" w:eastAsia="Times New Roman" w:hAnsi="Times New Roman" w:cs="Times New Roman"/>
          <w:sz w:val="24"/>
          <w:szCs w:val="24"/>
        </w:rPr>
        <w:t>).Bloomington, IN: Solution Tree Press.</w:t>
      </w:r>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465464" w:rsidRDefault="005C5EBE"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Blais, R. R., &amp; Adelson, G. I. (1998). Project Lead The Way models a program for changing technology education. </w:t>
      </w:r>
      <w:r w:rsidRPr="00BF1B33">
        <w:rPr>
          <w:rFonts w:ascii="Times New Roman" w:eastAsia="Times New Roman" w:hAnsi="Times New Roman" w:cs="Times New Roman"/>
          <w:i/>
          <w:color w:val="222222"/>
          <w:sz w:val="24"/>
          <w:szCs w:val="24"/>
          <w:highlight w:val="white"/>
        </w:rPr>
        <w:t>Tech Directions</w:t>
      </w:r>
      <w:r w:rsidRPr="00BF1B33">
        <w:rPr>
          <w:rFonts w:ascii="Times New Roman" w:eastAsia="Times New Roman" w:hAnsi="Times New Roman" w:cs="Times New Roman"/>
          <w:color w:val="222222"/>
          <w:sz w:val="24"/>
          <w:szCs w:val="24"/>
          <w:highlight w:val="white"/>
        </w:rPr>
        <w:t xml:space="preserve">, </w:t>
      </w:r>
      <w:r w:rsidRPr="00BF1B33">
        <w:rPr>
          <w:rFonts w:ascii="Times New Roman" w:eastAsia="Times New Roman" w:hAnsi="Times New Roman" w:cs="Times New Roman"/>
          <w:i/>
          <w:color w:val="222222"/>
          <w:sz w:val="24"/>
          <w:szCs w:val="24"/>
          <w:highlight w:val="white"/>
        </w:rPr>
        <w:t>58</w:t>
      </w:r>
      <w:r w:rsidRPr="00BF1B33">
        <w:rPr>
          <w:rFonts w:ascii="Times New Roman" w:eastAsia="Times New Roman" w:hAnsi="Times New Roman" w:cs="Times New Roman"/>
          <w:color w:val="222222"/>
          <w:sz w:val="24"/>
          <w:szCs w:val="24"/>
          <w:highlight w:val="white"/>
        </w:rPr>
        <w:t>(4), 40.</w:t>
      </w:r>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465464" w:rsidRDefault="005C5EBE"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Blais, R. (2003). Engineering concepts in technology education—Including principles of engineering courses and Project Lead The Way (PLTW)—History, status, trend, advantages, limitations. </w:t>
      </w:r>
      <w:r w:rsidRPr="00BF1B33">
        <w:rPr>
          <w:rFonts w:ascii="Times New Roman" w:eastAsia="Times New Roman" w:hAnsi="Times New Roman" w:cs="Times New Roman"/>
          <w:i/>
          <w:color w:val="222222"/>
          <w:sz w:val="24"/>
          <w:szCs w:val="24"/>
          <w:highlight w:val="white"/>
        </w:rPr>
        <w:t>Clifton Park, NY: Project Lead the Way</w:t>
      </w:r>
      <w:r w:rsidRPr="00BF1B33">
        <w:rPr>
          <w:rFonts w:ascii="Times New Roman" w:eastAsia="Times New Roman" w:hAnsi="Times New Roman" w:cs="Times New Roman"/>
          <w:color w:val="222222"/>
          <w:sz w:val="24"/>
          <w:szCs w:val="24"/>
          <w:highlight w:val="white"/>
        </w:rPr>
        <w:t>.</w:t>
      </w:r>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6310AA" w:rsidRDefault="006310AA"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Bowden, E. M., &amp; Jung-Beeman, M. (2003). Normative data for 144 compound remote associates problems. </w:t>
      </w:r>
      <w:r w:rsidRPr="00BF1B33">
        <w:rPr>
          <w:rFonts w:ascii="Times New Roman" w:eastAsia="Times New Roman" w:hAnsi="Times New Roman" w:cs="Times New Roman"/>
          <w:i/>
          <w:color w:val="222222"/>
          <w:sz w:val="24"/>
          <w:szCs w:val="24"/>
          <w:highlight w:val="white"/>
        </w:rPr>
        <w:t>Behavior Research Methods, Instruments &amp; Computers, 35</w:t>
      </w:r>
      <w:r w:rsidR="00DC39ED">
        <w:rPr>
          <w:rFonts w:ascii="Times New Roman" w:eastAsia="Times New Roman" w:hAnsi="Times New Roman" w:cs="Times New Roman"/>
          <w:color w:val="222222"/>
          <w:sz w:val="24"/>
          <w:szCs w:val="24"/>
          <w:highlight w:val="white"/>
        </w:rPr>
        <w:t>(4)</w:t>
      </w:r>
      <w:r w:rsidRPr="00BF1B33">
        <w:rPr>
          <w:rFonts w:ascii="Times New Roman" w:eastAsia="Times New Roman" w:hAnsi="Times New Roman" w:cs="Times New Roman"/>
          <w:i/>
          <w:color w:val="222222"/>
          <w:sz w:val="24"/>
          <w:szCs w:val="24"/>
          <w:highlight w:val="white"/>
        </w:rPr>
        <w:t xml:space="preserve">, </w:t>
      </w:r>
      <w:r w:rsidRPr="00BF1B33">
        <w:rPr>
          <w:rFonts w:ascii="Times New Roman" w:eastAsia="Times New Roman" w:hAnsi="Times New Roman" w:cs="Times New Roman"/>
          <w:color w:val="222222"/>
          <w:sz w:val="24"/>
          <w:szCs w:val="24"/>
          <w:highlight w:val="white"/>
        </w:rPr>
        <w:t xml:space="preserve">634-639. </w:t>
      </w:r>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3A5B43" w:rsidRDefault="003A5B43"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Brophy, D. R. (2000). Comparing the attributes, activities, and performance of divergent, convergent, and combination thinkers. </w:t>
      </w:r>
      <w:r w:rsidRPr="00BF1B33">
        <w:rPr>
          <w:rFonts w:ascii="Times New Roman" w:eastAsia="Times New Roman" w:hAnsi="Times New Roman" w:cs="Times New Roman"/>
          <w:i/>
          <w:color w:val="222222"/>
          <w:sz w:val="24"/>
          <w:szCs w:val="24"/>
          <w:highlight w:val="white"/>
        </w:rPr>
        <w:t>Creativity Research Journal, 13</w:t>
      </w:r>
      <w:r w:rsidR="00DC39ED">
        <w:rPr>
          <w:rFonts w:ascii="Times New Roman" w:eastAsia="Times New Roman" w:hAnsi="Times New Roman" w:cs="Times New Roman"/>
          <w:color w:val="222222"/>
          <w:sz w:val="24"/>
          <w:szCs w:val="24"/>
          <w:highlight w:val="white"/>
        </w:rPr>
        <w:t>(3-4)</w:t>
      </w:r>
      <w:r w:rsidRPr="00BF1B33">
        <w:rPr>
          <w:rFonts w:ascii="Times New Roman" w:eastAsia="Times New Roman" w:hAnsi="Times New Roman" w:cs="Times New Roman"/>
          <w:i/>
          <w:color w:val="222222"/>
          <w:sz w:val="24"/>
          <w:szCs w:val="24"/>
          <w:highlight w:val="white"/>
        </w:rPr>
        <w:t xml:space="preserve">, </w:t>
      </w:r>
      <w:r w:rsidRPr="00BF1B33">
        <w:rPr>
          <w:rFonts w:ascii="Times New Roman" w:eastAsia="Times New Roman" w:hAnsi="Times New Roman" w:cs="Times New Roman"/>
          <w:color w:val="222222"/>
          <w:sz w:val="24"/>
          <w:szCs w:val="24"/>
          <w:highlight w:val="white"/>
        </w:rPr>
        <w:t>439-455.</w:t>
      </w:r>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465464" w:rsidRDefault="000611D5"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Center on Education and the Workforce </w:t>
      </w:r>
      <w:r w:rsidR="005C5EBE" w:rsidRPr="00BF1B33">
        <w:rPr>
          <w:rFonts w:ascii="Times New Roman" w:eastAsia="Times New Roman" w:hAnsi="Times New Roman" w:cs="Times New Roman"/>
          <w:color w:val="222222"/>
          <w:sz w:val="24"/>
          <w:szCs w:val="24"/>
          <w:highlight w:val="white"/>
        </w:rPr>
        <w:t xml:space="preserve">(2011). </w:t>
      </w:r>
      <w:r w:rsidR="005C5EBE" w:rsidRPr="00BF1B33">
        <w:rPr>
          <w:rFonts w:ascii="Times New Roman" w:eastAsia="Times New Roman" w:hAnsi="Times New Roman" w:cs="Times New Roman"/>
          <w:i/>
          <w:color w:val="222222"/>
          <w:sz w:val="24"/>
          <w:szCs w:val="24"/>
          <w:highlight w:val="white"/>
        </w:rPr>
        <w:t>The college payoff: Education, occupations, lifetime earnings.</w:t>
      </w:r>
      <w:r w:rsidRPr="00BF1B33">
        <w:rPr>
          <w:rFonts w:ascii="Times New Roman" w:eastAsia="Times New Roman" w:hAnsi="Times New Roman" w:cs="Times New Roman"/>
          <w:color w:val="222222"/>
          <w:sz w:val="24"/>
          <w:szCs w:val="24"/>
          <w:highlight w:val="white"/>
        </w:rPr>
        <w:t xml:space="preserve"> </w:t>
      </w:r>
      <w:r w:rsidR="00303877" w:rsidRPr="00BF1B33">
        <w:rPr>
          <w:rFonts w:ascii="Times New Roman" w:eastAsia="Times New Roman" w:hAnsi="Times New Roman" w:cs="Times New Roman"/>
          <w:color w:val="222222"/>
          <w:sz w:val="24"/>
          <w:szCs w:val="24"/>
          <w:highlight w:val="white"/>
        </w:rPr>
        <w:t xml:space="preserve">Washington, DC: </w:t>
      </w:r>
      <w:r w:rsidRPr="00BF1B33">
        <w:rPr>
          <w:rFonts w:ascii="Times New Roman" w:eastAsia="Times New Roman" w:hAnsi="Times New Roman" w:cs="Times New Roman"/>
          <w:color w:val="222222"/>
          <w:sz w:val="24"/>
          <w:szCs w:val="24"/>
          <w:highlight w:val="white"/>
        </w:rPr>
        <w:t>Carnevale, A. P., Rose, S. J., &amp; Cheah, B.</w:t>
      </w:r>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yellow"/>
        </w:rPr>
      </w:pPr>
    </w:p>
    <w:p w:rsidR="00465464" w:rsidRDefault="005C5EBE" w:rsidP="009D2CC7">
      <w:pPr>
        <w:spacing w:line="240" w:lineRule="auto"/>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Charette, R. N. (2013). The STEM crisis is a myth. </w:t>
      </w:r>
      <w:r w:rsidRPr="00BF1B33">
        <w:rPr>
          <w:rFonts w:ascii="Times New Roman" w:eastAsia="Times New Roman" w:hAnsi="Times New Roman" w:cs="Times New Roman"/>
          <w:i/>
          <w:color w:val="222222"/>
          <w:sz w:val="24"/>
          <w:szCs w:val="24"/>
          <w:highlight w:val="white"/>
        </w:rPr>
        <w:t>IEEE Spectrum</w:t>
      </w:r>
      <w:r w:rsidRPr="00BF1B33">
        <w:rPr>
          <w:rFonts w:ascii="Times New Roman" w:eastAsia="Times New Roman" w:hAnsi="Times New Roman" w:cs="Times New Roman"/>
          <w:color w:val="222222"/>
          <w:sz w:val="24"/>
          <w:szCs w:val="24"/>
          <w:highlight w:val="white"/>
        </w:rPr>
        <w:t xml:space="preserve">, </w:t>
      </w:r>
      <w:r w:rsidRPr="00BF1B33">
        <w:rPr>
          <w:rFonts w:ascii="Times New Roman" w:eastAsia="Times New Roman" w:hAnsi="Times New Roman" w:cs="Times New Roman"/>
          <w:i/>
          <w:color w:val="222222"/>
          <w:sz w:val="24"/>
          <w:szCs w:val="24"/>
          <w:highlight w:val="white"/>
        </w:rPr>
        <w:t>50</w:t>
      </w:r>
      <w:r w:rsidRPr="00BF1B33">
        <w:rPr>
          <w:rFonts w:ascii="Times New Roman" w:eastAsia="Times New Roman" w:hAnsi="Times New Roman" w:cs="Times New Roman"/>
          <w:color w:val="222222"/>
          <w:sz w:val="24"/>
          <w:szCs w:val="24"/>
          <w:highlight w:val="white"/>
        </w:rPr>
        <w:t>(9), 44-59.</w:t>
      </w:r>
    </w:p>
    <w:p w:rsidR="00B86420" w:rsidRDefault="00B86420" w:rsidP="009D2CC7">
      <w:pPr>
        <w:spacing w:line="240" w:lineRule="auto"/>
        <w:rPr>
          <w:rFonts w:ascii="Times New Roman" w:eastAsia="Times New Roman" w:hAnsi="Times New Roman" w:cs="Times New Roman"/>
          <w:color w:val="222222"/>
          <w:sz w:val="24"/>
          <w:szCs w:val="24"/>
          <w:highlight w:val="white"/>
        </w:rPr>
      </w:pPr>
    </w:p>
    <w:p w:rsidR="007C2021" w:rsidRDefault="007C2021" w:rsidP="009D2CC7">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Chow, B</w:t>
      </w:r>
      <w:r w:rsidRPr="00BF1B33">
        <w:rPr>
          <w:rFonts w:ascii="Times New Roman" w:eastAsia="Times New Roman" w:hAnsi="Times New Roman" w:cs="Times New Roman"/>
          <w:sz w:val="24"/>
          <w:szCs w:val="24"/>
        </w:rPr>
        <w:t xml:space="preserve">.  (2015). </w:t>
      </w:r>
      <w:r>
        <w:rPr>
          <w:rFonts w:ascii="Times New Roman" w:eastAsia="Times New Roman" w:hAnsi="Times New Roman" w:cs="Times New Roman"/>
          <w:sz w:val="24"/>
          <w:szCs w:val="24"/>
        </w:rPr>
        <w:t>Preface</w:t>
      </w:r>
      <w:r w:rsidRPr="00BF1B33">
        <w:rPr>
          <w:rFonts w:ascii="Times New Roman" w:eastAsia="Times New Roman" w:hAnsi="Times New Roman" w:cs="Times New Roman"/>
          <w:sz w:val="24"/>
          <w:szCs w:val="24"/>
        </w:rPr>
        <w:t xml:space="preserve">. In J.A. Bellanca, </w:t>
      </w:r>
      <w:r w:rsidRPr="00BF1B33">
        <w:rPr>
          <w:rFonts w:ascii="Times New Roman" w:eastAsia="Times New Roman" w:hAnsi="Times New Roman" w:cs="Times New Roman"/>
          <w:i/>
          <w:sz w:val="24"/>
          <w:szCs w:val="24"/>
        </w:rPr>
        <w:t xml:space="preserve">Deeper learning: Beyond 21st century skills </w:t>
      </w:r>
      <w:r w:rsidRPr="00BF1B33">
        <w:rPr>
          <w:rFonts w:ascii="Times New Roman" w:eastAsia="Times New Roman" w:hAnsi="Times New Roman" w:cs="Times New Roman"/>
          <w:sz w:val="24"/>
          <w:szCs w:val="24"/>
        </w:rPr>
        <w:t>(</w:t>
      </w:r>
      <w:r>
        <w:rPr>
          <w:rFonts w:ascii="Times New Roman" w:eastAsia="Times New Roman" w:hAnsi="Times New Roman" w:cs="Times New Roman"/>
          <w:sz w:val="24"/>
          <w:szCs w:val="24"/>
        </w:rPr>
        <w:t>xi - xiii</w:t>
      </w:r>
      <w:r w:rsidRPr="00BF1B33">
        <w:rPr>
          <w:rFonts w:ascii="Times New Roman" w:eastAsia="Times New Roman" w:hAnsi="Times New Roman" w:cs="Times New Roman"/>
          <w:sz w:val="24"/>
          <w:szCs w:val="24"/>
        </w:rPr>
        <w:t>).Bloomington, IN: Solution Tree Press.</w:t>
      </w:r>
    </w:p>
    <w:p w:rsidR="00B86420" w:rsidRPr="00E83099"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5D27DF" w:rsidRDefault="005D27DF" w:rsidP="009D2CC7">
      <w:pPr>
        <w:spacing w:line="240" w:lineRule="auto"/>
        <w:ind w:left="720" w:hanging="720"/>
        <w:rPr>
          <w:rFonts w:ascii="Times New Roman" w:eastAsia="Times New Roman" w:hAnsi="Times New Roman" w:cs="Times New Roman"/>
          <w:color w:val="222222"/>
          <w:sz w:val="24"/>
          <w:szCs w:val="24"/>
        </w:rPr>
      </w:pPr>
      <w:r w:rsidRPr="00BF1B33">
        <w:rPr>
          <w:rFonts w:ascii="Times New Roman" w:eastAsia="Times New Roman" w:hAnsi="Times New Roman" w:cs="Times New Roman"/>
          <w:color w:val="222222"/>
          <w:sz w:val="24"/>
          <w:szCs w:val="24"/>
        </w:rPr>
        <w:t xml:space="preserve">Committee on STEM Education. (2011). </w:t>
      </w:r>
      <w:r w:rsidRPr="00BF1B33">
        <w:rPr>
          <w:rFonts w:ascii="Times New Roman" w:eastAsia="Times New Roman" w:hAnsi="Times New Roman" w:cs="Times New Roman"/>
          <w:i/>
          <w:color w:val="222222"/>
          <w:sz w:val="24"/>
          <w:szCs w:val="24"/>
        </w:rPr>
        <w:t>The Federal Science, Technology, Engineering, and Mathematics (STEM) Education Portfolio.</w:t>
      </w:r>
      <w:r w:rsidR="00A06D18">
        <w:rPr>
          <w:rFonts w:ascii="Times New Roman" w:eastAsia="Times New Roman" w:hAnsi="Times New Roman" w:cs="Times New Roman"/>
          <w:color w:val="222222"/>
          <w:sz w:val="24"/>
          <w:szCs w:val="24"/>
        </w:rPr>
        <w:t xml:space="preserve"> Washington, DC: US Government Printing Office.</w:t>
      </w:r>
    </w:p>
    <w:p w:rsidR="00B86420" w:rsidRPr="00A06D18" w:rsidRDefault="00B86420" w:rsidP="009D2CC7">
      <w:pPr>
        <w:spacing w:line="240" w:lineRule="auto"/>
        <w:ind w:left="720" w:hanging="720"/>
        <w:rPr>
          <w:rFonts w:ascii="Times New Roman" w:eastAsia="Times New Roman" w:hAnsi="Times New Roman" w:cs="Times New Roman"/>
          <w:color w:val="222222"/>
          <w:sz w:val="24"/>
          <w:szCs w:val="24"/>
        </w:rPr>
      </w:pPr>
    </w:p>
    <w:p w:rsidR="005D27DF" w:rsidRDefault="005D27DF" w:rsidP="009D2CC7">
      <w:pPr>
        <w:spacing w:line="240" w:lineRule="auto"/>
        <w:ind w:left="720" w:hanging="720"/>
        <w:rPr>
          <w:rFonts w:ascii="Times New Roman" w:eastAsia="Times New Roman" w:hAnsi="Times New Roman" w:cs="Times New Roman"/>
          <w:color w:val="222222"/>
          <w:sz w:val="24"/>
          <w:szCs w:val="24"/>
        </w:rPr>
      </w:pPr>
      <w:r w:rsidRPr="00BF1B33">
        <w:rPr>
          <w:rFonts w:ascii="Times New Roman" w:eastAsia="Times New Roman" w:hAnsi="Times New Roman" w:cs="Times New Roman"/>
          <w:color w:val="222222"/>
          <w:sz w:val="24"/>
          <w:szCs w:val="24"/>
        </w:rPr>
        <w:lastRenderedPageBreak/>
        <w:t xml:space="preserve">Committee on STEM Education. (2012). </w:t>
      </w:r>
      <w:r w:rsidRPr="00BF1B33">
        <w:rPr>
          <w:rFonts w:ascii="Times New Roman" w:eastAsia="Times New Roman" w:hAnsi="Times New Roman" w:cs="Times New Roman"/>
          <w:i/>
          <w:color w:val="222222"/>
          <w:sz w:val="24"/>
          <w:szCs w:val="24"/>
        </w:rPr>
        <w:t>Coordinating Federal Science, Technology, Engineering, and Mathematics (STEM) Education Investments: Progress Report.</w:t>
      </w:r>
      <w:r w:rsidR="00A06D18" w:rsidRPr="00A06D18">
        <w:rPr>
          <w:rFonts w:ascii="Times New Roman" w:eastAsia="Times New Roman" w:hAnsi="Times New Roman" w:cs="Times New Roman"/>
          <w:color w:val="222222"/>
          <w:sz w:val="24"/>
          <w:szCs w:val="24"/>
        </w:rPr>
        <w:t xml:space="preserve"> </w:t>
      </w:r>
      <w:r w:rsidR="00A06D18">
        <w:rPr>
          <w:rFonts w:ascii="Times New Roman" w:eastAsia="Times New Roman" w:hAnsi="Times New Roman" w:cs="Times New Roman"/>
          <w:color w:val="222222"/>
          <w:sz w:val="24"/>
          <w:szCs w:val="24"/>
        </w:rPr>
        <w:t>Washington, DC: US Government Printing Office.</w:t>
      </w:r>
    </w:p>
    <w:p w:rsidR="00B86420" w:rsidRPr="00A06D18" w:rsidRDefault="00B86420" w:rsidP="009D2CC7">
      <w:pPr>
        <w:spacing w:line="240" w:lineRule="auto"/>
        <w:ind w:left="720" w:hanging="720"/>
        <w:rPr>
          <w:rFonts w:ascii="Times New Roman" w:eastAsia="Times New Roman" w:hAnsi="Times New Roman" w:cs="Times New Roman"/>
          <w:color w:val="222222"/>
          <w:sz w:val="24"/>
          <w:szCs w:val="24"/>
        </w:rPr>
      </w:pPr>
    </w:p>
    <w:p w:rsidR="00465464" w:rsidRDefault="005C5EBE" w:rsidP="009D2CC7">
      <w:pPr>
        <w:spacing w:line="240" w:lineRule="auto"/>
        <w:ind w:left="720" w:hanging="720"/>
        <w:rPr>
          <w:rFonts w:ascii="Times New Roman" w:eastAsia="Times New Roman" w:hAnsi="Times New Roman" w:cs="Times New Roman"/>
          <w:color w:val="222222"/>
          <w:sz w:val="24"/>
          <w:szCs w:val="24"/>
        </w:rPr>
      </w:pPr>
      <w:r w:rsidRPr="00BF1B33">
        <w:rPr>
          <w:rFonts w:ascii="Times New Roman" w:eastAsia="Times New Roman" w:hAnsi="Times New Roman" w:cs="Times New Roman"/>
          <w:color w:val="222222"/>
          <w:sz w:val="24"/>
          <w:szCs w:val="24"/>
        </w:rPr>
        <w:t xml:space="preserve">Committee on STEM Education. (2013). </w:t>
      </w:r>
      <w:r w:rsidRPr="00BF1B33">
        <w:rPr>
          <w:rFonts w:ascii="Times New Roman" w:eastAsia="Times New Roman" w:hAnsi="Times New Roman" w:cs="Times New Roman"/>
          <w:i/>
          <w:color w:val="222222"/>
          <w:sz w:val="24"/>
          <w:szCs w:val="24"/>
        </w:rPr>
        <w:t>Federal Science, Technology, Engineering, and Mathematics (STEM) Education 5-Year Strategic Plan.</w:t>
      </w:r>
      <w:r w:rsidR="00A06D18">
        <w:rPr>
          <w:rFonts w:ascii="Times New Roman" w:eastAsia="Times New Roman" w:hAnsi="Times New Roman" w:cs="Times New Roman"/>
          <w:i/>
          <w:color w:val="222222"/>
          <w:sz w:val="24"/>
          <w:szCs w:val="24"/>
        </w:rPr>
        <w:t xml:space="preserve"> </w:t>
      </w:r>
      <w:r w:rsidR="00A06D18">
        <w:rPr>
          <w:rFonts w:ascii="Times New Roman" w:eastAsia="Times New Roman" w:hAnsi="Times New Roman" w:cs="Times New Roman"/>
          <w:color w:val="222222"/>
          <w:sz w:val="24"/>
          <w:szCs w:val="24"/>
        </w:rPr>
        <w:t>Washington, DC: US Government Printing Office.</w:t>
      </w:r>
    </w:p>
    <w:p w:rsidR="00B86420" w:rsidRPr="00A06D18" w:rsidRDefault="00B86420" w:rsidP="009D2CC7">
      <w:pPr>
        <w:spacing w:line="240" w:lineRule="auto"/>
        <w:ind w:left="720" w:hanging="720"/>
        <w:rPr>
          <w:rFonts w:ascii="Times New Roman" w:eastAsia="Times New Roman" w:hAnsi="Times New Roman" w:cs="Times New Roman"/>
          <w:color w:val="222222"/>
          <w:sz w:val="24"/>
          <w:szCs w:val="24"/>
        </w:rPr>
      </w:pPr>
    </w:p>
    <w:p w:rsidR="00C55C04" w:rsidRDefault="00C55C04"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Congressional Research Service (2008). </w:t>
      </w:r>
      <w:r w:rsidRPr="00BF1B33">
        <w:rPr>
          <w:rFonts w:ascii="Times New Roman" w:eastAsia="Times New Roman" w:hAnsi="Times New Roman" w:cs="Times New Roman"/>
          <w:i/>
          <w:color w:val="222222"/>
          <w:sz w:val="24"/>
          <w:szCs w:val="24"/>
          <w:highlight w:val="white"/>
        </w:rPr>
        <w:t>Science, technology, engineering, and mathematics (stem) education: Background, federal policy, and legislative action.</w:t>
      </w:r>
      <w:r w:rsidRPr="00BF1B33">
        <w:rPr>
          <w:rFonts w:ascii="Times New Roman" w:eastAsia="Times New Roman" w:hAnsi="Times New Roman" w:cs="Times New Roman"/>
          <w:color w:val="222222"/>
          <w:sz w:val="24"/>
          <w:szCs w:val="24"/>
          <w:highlight w:val="white"/>
        </w:rPr>
        <w:t xml:space="preserve"> Washington, DC: Kuenzi, J. J.</w:t>
      </w:r>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rPr>
      </w:pPr>
    </w:p>
    <w:p w:rsidR="007A03F2" w:rsidRDefault="007A03F2"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Congressional Research Service (2012). </w:t>
      </w:r>
      <w:r w:rsidRPr="00BF1B33">
        <w:rPr>
          <w:rFonts w:ascii="Times New Roman" w:eastAsia="Times New Roman" w:hAnsi="Times New Roman" w:cs="Times New Roman"/>
          <w:i/>
          <w:color w:val="222222"/>
          <w:sz w:val="24"/>
          <w:szCs w:val="24"/>
          <w:highlight w:val="white"/>
        </w:rPr>
        <w:t>Science, technology, engineering, and mathematics (STEM) education: A primer.</w:t>
      </w:r>
      <w:r w:rsidRPr="00BF1B33">
        <w:rPr>
          <w:rFonts w:ascii="Times New Roman" w:eastAsia="Times New Roman" w:hAnsi="Times New Roman" w:cs="Times New Roman"/>
          <w:color w:val="222222"/>
          <w:sz w:val="24"/>
          <w:szCs w:val="24"/>
          <w:highlight w:val="white"/>
        </w:rPr>
        <w:t xml:space="preserve"> Washington, DC: Gonzalez, H. B., &amp; Kuenzi, J. J.</w:t>
      </w:r>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465464" w:rsidRDefault="005C5EBE" w:rsidP="009D2CC7">
      <w:pPr>
        <w:spacing w:line="240" w:lineRule="auto"/>
        <w:ind w:left="720" w:hanging="720"/>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Darling-Hammond, L., &amp; Conley, D.T.  (2015). Assessment systems for deeper learning . In J.A. Bellanca, </w:t>
      </w:r>
      <w:r w:rsidRPr="00BF1B33">
        <w:rPr>
          <w:rFonts w:ascii="Times New Roman" w:eastAsia="Times New Roman" w:hAnsi="Times New Roman" w:cs="Times New Roman"/>
          <w:i/>
          <w:sz w:val="24"/>
          <w:szCs w:val="24"/>
        </w:rPr>
        <w:t xml:space="preserve">Deeper learning: Beyond 21st century skills </w:t>
      </w:r>
      <w:r w:rsidRPr="00BF1B33">
        <w:rPr>
          <w:rFonts w:ascii="Times New Roman" w:eastAsia="Times New Roman" w:hAnsi="Times New Roman" w:cs="Times New Roman"/>
          <w:sz w:val="24"/>
          <w:szCs w:val="24"/>
        </w:rPr>
        <w:t>(235-271).Bloomington, IN: Solution Tree Press.</w:t>
      </w:r>
    </w:p>
    <w:p w:rsidR="00B86420" w:rsidRPr="00BF1B33" w:rsidRDefault="00B86420" w:rsidP="009D2CC7">
      <w:pPr>
        <w:spacing w:line="240" w:lineRule="auto"/>
        <w:ind w:left="720" w:hanging="720"/>
        <w:rPr>
          <w:rFonts w:ascii="Times New Roman" w:eastAsia="Times New Roman" w:hAnsi="Times New Roman" w:cs="Times New Roman"/>
          <w:sz w:val="24"/>
          <w:szCs w:val="24"/>
        </w:rPr>
      </w:pPr>
    </w:p>
    <w:p w:rsidR="00465464" w:rsidRDefault="005C5EBE" w:rsidP="009D2CC7">
      <w:pPr>
        <w:spacing w:line="240" w:lineRule="auto"/>
        <w:ind w:left="720" w:hanging="720"/>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Datta, L. (1964). Remote associates test as a predictor of creativity in engineers. </w:t>
      </w:r>
      <w:r w:rsidRPr="00A06D18">
        <w:rPr>
          <w:rFonts w:ascii="Times New Roman" w:eastAsia="Times New Roman" w:hAnsi="Times New Roman" w:cs="Times New Roman"/>
          <w:i/>
          <w:sz w:val="24"/>
          <w:szCs w:val="24"/>
        </w:rPr>
        <w:t>Journal of Applied Psychology</w:t>
      </w:r>
      <w:r w:rsidRPr="00BF1B33">
        <w:rPr>
          <w:rFonts w:ascii="Times New Roman" w:eastAsia="Times New Roman" w:hAnsi="Times New Roman" w:cs="Times New Roman"/>
          <w:sz w:val="24"/>
          <w:szCs w:val="24"/>
        </w:rPr>
        <w:t xml:space="preserve">, </w:t>
      </w:r>
      <w:r w:rsidRPr="00A06D18">
        <w:rPr>
          <w:rFonts w:ascii="Times New Roman" w:eastAsia="Times New Roman" w:hAnsi="Times New Roman" w:cs="Times New Roman"/>
          <w:i/>
          <w:sz w:val="24"/>
          <w:szCs w:val="24"/>
        </w:rPr>
        <w:t>48</w:t>
      </w:r>
      <w:r w:rsidRPr="00BF1B33">
        <w:rPr>
          <w:rFonts w:ascii="Times New Roman" w:eastAsia="Times New Roman" w:hAnsi="Times New Roman" w:cs="Times New Roman"/>
          <w:sz w:val="24"/>
          <w:szCs w:val="24"/>
        </w:rPr>
        <w:t xml:space="preserve">(3), 1-183. </w:t>
      </w:r>
    </w:p>
    <w:p w:rsidR="00B86420" w:rsidRPr="00BF1B33" w:rsidRDefault="00B86420" w:rsidP="009D2CC7">
      <w:pPr>
        <w:spacing w:line="240" w:lineRule="auto"/>
        <w:ind w:left="720" w:hanging="720"/>
        <w:rPr>
          <w:rFonts w:ascii="Times New Roman" w:eastAsia="Times New Roman" w:hAnsi="Times New Roman" w:cs="Times New Roman"/>
          <w:sz w:val="24"/>
          <w:szCs w:val="24"/>
        </w:rPr>
      </w:pPr>
    </w:p>
    <w:p w:rsidR="00465464" w:rsidRDefault="005C5EBE"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Dede, C., Korte, S., Nelson, R., Valdez, G., &amp; Ward, D. J. (2005). Transforming learning for the 21st century: An economic imperative. </w:t>
      </w:r>
      <w:r w:rsidRPr="00BF1B33">
        <w:rPr>
          <w:rFonts w:ascii="Times New Roman" w:eastAsia="Times New Roman" w:hAnsi="Times New Roman" w:cs="Times New Roman"/>
          <w:i/>
          <w:color w:val="222222"/>
          <w:sz w:val="24"/>
          <w:szCs w:val="24"/>
        </w:rPr>
        <w:t>Common Knowledge</w:t>
      </w:r>
      <w:r w:rsidRPr="00BF1B33">
        <w:rPr>
          <w:rFonts w:ascii="Times New Roman" w:eastAsia="Times New Roman" w:hAnsi="Times New Roman" w:cs="Times New Roman"/>
          <w:color w:val="222222"/>
          <w:sz w:val="24"/>
          <w:szCs w:val="24"/>
          <w:highlight w:val="white"/>
        </w:rPr>
        <w:t xml:space="preserve">, </w:t>
      </w:r>
      <w:r w:rsidRPr="00BF1B33">
        <w:rPr>
          <w:rFonts w:ascii="Times New Roman" w:eastAsia="Times New Roman" w:hAnsi="Times New Roman" w:cs="Times New Roman"/>
          <w:i/>
          <w:color w:val="222222"/>
          <w:sz w:val="24"/>
          <w:szCs w:val="24"/>
        </w:rPr>
        <w:t>399</w:t>
      </w:r>
      <w:r w:rsidRPr="00BF1B33">
        <w:rPr>
          <w:rFonts w:ascii="Times New Roman" w:eastAsia="Times New Roman" w:hAnsi="Times New Roman" w:cs="Times New Roman"/>
          <w:color w:val="222222"/>
          <w:sz w:val="24"/>
          <w:szCs w:val="24"/>
          <w:highlight w:val="white"/>
        </w:rPr>
        <w:t>.</w:t>
      </w:r>
    </w:p>
    <w:p w:rsidR="00B86420"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FD03A5" w:rsidRDefault="00FD03A5" w:rsidP="009D2CC7">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Deppe, K.D., Gonzales, F.J., Neiman, J.L., Jacobs, C., Pahlke, J., Smith, K.B.</w:t>
      </w:r>
      <w:r w:rsidR="0058619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586194">
        <w:rPr>
          <w:rFonts w:ascii="Times New Roman" w:eastAsia="Times New Roman" w:hAnsi="Times New Roman" w:cs="Times New Roman"/>
          <w:sz w:val="24"/>
          <w:szCs w:val="24"/>
        </w:rPr>
        <w:t xml:space="preserve">&amp; </w:t>
      </w:r>
      <w:r>
        <w:rPr>
          <w:rFonts w:ascii="Times New Roman" w:eastAsia="Times New Roman" w:hAnsi="Times New Roman" w:cs="Times New Roman"/>
          <w:sz w:val="24"/>
          <w:szCs w:val="24"/>
        </w:rPr>
        <w:t xml:space="preserve">Hibbing, J.R., (2015). </w:t>
      </w:r>
      <w:r w:rsidR="004F52AB">
        <w:rPr>
          <w:rFonts w:ascii="Times New Roman" w:eastAsia="Times New Roman" w:hAnsi="Times New Roman" w:cs="Times New Roman"/>
          <w:sz w:val="24"/>
          <w:szCs w:val="24"/>
        </w:rPr>
        <w:t xml:space="preserve">Reflective liberals and intuitive conservatives: A look at the Cognitive Reflection Test and ideology. </w:t>
      </w:r>
      <w:r w:rsidRPr="004F52AB">
        <w:rPr>
          <w:rFonts w:ascii="Times New Roman" w:eastAsia="Times New Roman" w:hAnsi="Times New Roman" w:cs="Times New Roman"/>
          <w:i/>
          <w:sz w:val="24"/>
          <w:szCs w:val="24"/>
        </w:rPr>
        <w:t>Judgement and Decision Making</w:t>
      </w:r>
      <w:r w:rsidR="004F52AB">
        <w:rPr>
          <w:rFonts w:ascii="Times New Roman" w:eastAsia="Times New Roman" w:hAnsi="Times New Roman" w:cs="Times New Roman"/>
          <w:i/>
          <w:sz w:val="24"/>
          <w:szCs w:val="24"/>
        </w:rPr>
        <w:t>, 10</w:t>
      </w:r>
      <w:r w:rsidR="004F52AB">
        <w:rPr>
          <w:rFonts w:ascii="Times New Roman" w:eastAsia="Times New Roman" w:hAnsi="Times New Roman" w:cs="Times New Roman"/>
          <w:sz w:val="24"/>
          <w:szCs w:val="24"/>
        </w:rPr>
        <w:t>(4). 314-331.</w:t>
      </w:r>
    </w:p>
    <w:p w:rsidR="00B86420" w:rsidRPr="004F52AB" w:rsidRDefault="00B86420" w:rsidP="009D2CC7">
      <w:pPr>
        <w:spacing w:line="240" w:lineRule="auto"/>
        <w:ind w:left="720" w:hanging="720"/>
        <w:rPr>
          <w:rFonts w:ascii="Times New Roman" w:eastAsia="Times New Roman" w:hAnsi="Times New Roman" w:cs="Times New Roman"/>
          <w:sz w:val="24"/>
          <w:szCs w:val="24"/>
        </w:rPr>
      </w:pPr>
    </w:p>
    <w:p w:rsidR="00465464" w:rsidRDefault="005C5EBE" w:rsidP="009D2CC7">
      <w:pPr>
        <w:spacing w:line="240" w:lineRule="auto"/>
        <w:ind w:left="720" w:hanging="720"/>
        <w:rPr>
          <w:rFonts w:ascii="Times New Roman" w:eastAsia="Times New Roman" w:hAnsi="Times New Roman" w:cs="Times New Roman"/>
          <w:color w:val="222222"/>
          <w:sz w:val="24"/>
          <w:szCs w:val="24"/>
        </w:rPr>
      </w:pPr>
      <w:r w:rsidRPr="00BF1B33">
        <w:rPr>
          <w:rFonts w:ascii="Times New Roman" w:eastAsia="Times New Roman" w:hAnsi="Times New Roman" w:cs="Times New Roman"/>
          <w:color w:val="222222"/>
          <w:sz w:val="24"/>
          <w:szCs w:val="24"/>
          <w:highlight w:val="white"/>
        </w:rPr>
        <w:t xml:space="preserve">Douglas, J., Iversen, E., &amp; Kalyandurg, C. (2004). </w:t>
      </w:r>
      <w:r w:rsidR="00A06D18" w:rsidRPr="00A06D18">
        <w:rPr>
          <w:rFonts w:ascii="Times New Roman" w:eastAsia="Times New Roman" w:hAnsi="Times New Roman" w:cs="Times New Roman"/>
          <w:color w:val="222222"/>
          <w:sz w:val="24"/>
          <w:szCs w:val="24"/>
        </w:rPr>
        <w:t>Engineering in the K-12 classroom: An analysis of current practices and guidelines for the future</w:t>
      </w:r>
      <w:r w:rsidR="00A06D18" w:rsidRPr="00A06D18">
        <w:rPr>
          <w:rFonts w:ascii="Times New Roman" w:eastAsia="Times New Roman" w:hAnsi="Times New Roman" w:cs="Times New Roman"/>
          <w:i/>
          <w:color w:val="222222"/>
          <w:sz w:val="24"/>
          <w:szCs w:val="24"/>
        </w:rPr>
        <w:t>. ASEE Engineering K12 Center.</w:t>
      </w:r>
      <w:r w:rsidR="006D4CE3" w:rsidRPr="00BF1B33">
        <w:rPr>
          <w:rFonts w:ascii="Times New Roman" w:eastAsia="Times New Roman" w:hAnsi="Times New Roman" w:cs="Times New Roman"/>
          <w:color w:val="222222"/>
          <w:sz w:val="24"/>
          <w:szCs w:val="24"/>
          <w:highlight w:val="white"/>
        </w:rPr>
        <w:t xml:space="preserve"> Retrieved from: </w:t>
      </w:r>
      <w:hyperlink r:id="rId23" w:history="1">
        <w:r w:rsidR="00B86420" w:rsidRPr="00A034CF">
          <w:rPr>
            <w:rStyle w:val="Hyperlink"/>
            <w:rFonts w:ascii="Times New Roman" w:eastAsia="Times New Roman" w:hAnsi="Times New Roman" w:cs="Times New Roman"/>
            <w:sz w:val="24"/>
            <w:szCs w:val="24"/>
          </w:rPr>
          <w:t>http://www.egfi-k12.ort</w:t>
        </w:r>
      </w:hyperlink>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465464" w:rsidRDefault="005C5EBE" w:rsidP="009D2CC7">
      <w:pPr>
        <w:spacing w:line="240" w:lineRule="auto"/>
        <w:ind w:left="720" w:hanging="720"/>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DuFour, R. &amp; DuFour R. (2015). Deeper learning for students requires deeper learning for educators. In J.A. Bellanca, </w:t>
      </w:r>
      <w:r w:rsidRPr="00BF1B33">
        <w:rPr>
          <w:rFonts w:ascii="Times New Roman" w:eastAsia="Times New Roman" w:hAnsi="Times New Roman" w:cs="Times New Roman"/>
          <w:i/>
          <w:sz w:val="24"/>
          <w:szCs w:val="24"/>
        </w:rPr>
        <w:t xml:space="preserve">Deeper learning: Beyond 21st century skills </w:t>
      </w:r>
      <w:r w:rsidRPr="00BF1B33">
        <w:rPr>
          <w:rFonts w:ascii="Times New Roman" w:eastAsia="Times New Roman" w:hAnsi="Times New Roman" w:cs="Times New Roman"/>
          <w:sz w:val="24"/>
          <w:szCs w:val="24"/>
        </w:rPr>
        <w:t>(21-52)</w:t>
      </w:r>
      <w:r w:rsidR="00A06D18">
        <w:rPr>
          <w:rFonts w:ascii="Times New Roman" w:eastAsia="Times New Roman" w:hAnsi="Times New Roman" w:cs="Times New Roman"/>
          <w:sz w:val="24"/>
          <w:szCs w:val="24"/>
        </w:rPr>
        <w:t xml:space="preserve">. </w:t>
      </w:r>
      <w:r w:rsidRPr="00BF1B33">
        <w:rPr>
          <w:rFonts w:ascii="Times New Roman" w:eastAsia="Times New Roman" w:hAnsi="Times New Roman" w:cs="Times New Roman"/>
          <w:sz w:val="24"/>
          <w:szCs w:val="24"/>
        </w:rPr>
        <w:t>Bloomington, IN: Solution Tree Press.</w:t>
      </w:r>
    </w:p>
    <w:p w:rsidR="00B86420" w:rsidRPr="00BF1B33" w:rsidRDefault="00B86420" w:rsidP="009D2CC7">
      <w:pPr>
        <w:spacing w:line="240" w:lineRule="auto"/>
        <w:ind w:left="720" w:hanging="720"/>
        <w:rPr>
          <w:rFonts w:ascii="Times New Roman" w:eastAsia="Times New Roman" w:hAnsi="Times New Roman" w:cs="Times New Roman"/>
          <w:sz w:val="24"/>
          <w:szCs w:val="24"/>
        </w:rPr>
      </w:pPr>
    </w:p>
    <w:p w:rsidR="006310AA" w:rsidRDefault="006310AA" w:rsidP="009D2CC7">
      <w:pPr>
        <w:spacing w:line="240" w:lineRule="auto"/>
        <w:ind w:left="720" w:hanging="720"/>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Dweck, C.S., Chiu, C., &amp; Hong, Y. (1995) Implicit theories and their role in judgements and reactions: A world from two perspectives. </w:t>
      </w:r>
      <w:r w:rsidRPr="00BF1B33">
        <w:rPr>
          <w:rFonts w:ascii="Times New Roman" w:eastAsia="Times New Roman" w:hAnsi="Times New Roman" w:cs="Times New Roman"/>
          <w:i/>
          <w:sz w:val="24"/>
          <w:szCs w:val="24"/>
        </w:rPr>
        <w:t>Psychological Inquiry, 6</w:t>
      </w:r>
      <w:r w:rsidRPr="00BF1B33">
        <w:rPr>
          <w:rFonts w:ascii="Times New Roman" w:eastAsia="Times New Roman" w:hAnsi="Times New Roman" w:cs="Times New Roman"/>
          <w:sz w:val="24"/>
          <w:szCs w:val="24"/>
        </w:rPr>
        <w:t>(4), 267-285.</w:t>
      </w:r>
    </w:p>
    <w:p w:rsidR="00B86420" w:rsidRDefault="00B86420" w:rsidP="009D2CC7">
      <w:pPr>
        <w:spacing w:line="240" w:lineRule="auto"/>
        <w:ind w:left="720" w:hanging="720"/>
        <w:rPr>
          <w:rFonts w:ascii="Times New Roman" w:eastAsia="Times New Roman" w:hAnsi="Times New Roman" w:cs="Times New Roman"/>
          <w:sz w:val="24"/>
          <w:szCs w:val="24"/>
        </w:rPr>
      </w:pPr>
    </w:p>
    <w:p w:rsidR="00D22078" w:rsidRDefault="00D22078" w:rsidP="009D2CC7">
      <w:pPr>
        <w:spacing w:line="240" w:lineRule="auto"/>
        <w:ind w:left="720" w:hanging="720"/>
        <w:rPr>
          <w:rFonts w:ascii="Times New Roman" w:eastAsia="Times New Roman" w:hAnsi="Times New Roman" w:cs="Times New Roman"/>
          <w:color w:val="222222"/>
          <w:sz w:val="24"/>
          <w:szCs w:val="24"/>
        </w:rPr>
      </w:pPr>
      <w:r w:rsidRPr="00D22078">
        <w:rPr>
          <w:rFonts w:ascii="Times New Roman" w:eastAsia="Times New Roman" w:hAnsi="Times New Roman" w:cs="Times New Roman"/>
          <w:color w:val="222222"/>
          <w:sz w:val="24"/>
          <w:szCs w:val="24"/>
        </w:rPr>
        <w:t>Dweck, C.S. (200</w:t>
      </w:r>
      <w:r>
        <w:rPr>
          <w:rFonts w:ascii="Times New Roman" w:eastAsia="Times New Roman" w:hAnsi="Times New Roman" w:cs="Times New Roman"/>
          <w:color w:val="222222"/>
          <w:sz w:val="24"/>
          <w:szCs w:val="24"/>
        </w:rPr>
        <w:t>6</w:t>
      </w:r>
      <w:r w:rsidRPr="00D22078">
        <w:rPr>
          <w:rFonts w:ascii="Times New Roman" w:eastAsia="Times New Roman" w:hAnsi="Times New Roman" w:cs="Times New Roman"/>
          <w:color w:val="222222"/>
          <w:sz w:val="24"/>
          <w:szCs w:val="24"/>
        </w:rPr>
        <w:t xml:space="preserve">). </w:t>
      </w:r>
      <w:r w:rsidRPr="00D22078">
        <w:rPr>
          <w:rFonts w:ascii="Times New Roman" w:eastAsia="Times New Roman" w:hAnsi="Times New Roman" w:cs="Times New Roman"/>
          <w:i/>
          <w:color w:val="222222"/>
          <w:sz w:val="24"/>
          <w:szCs w:val="24"/>
        </w:rPr>
        <w:t>Mindset: The new psychology of success</w:t>
      </w:r>
      <w:r w:rsidRPr="00D22078">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New York, NY: Ballantine Books.</w:t>
      </w:r>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465464" w:rsidRDefault="005C5EBE" w:rsidP="009D2CC7">
      <w:pPr>
        <w:spacing w:line="240" w:lineRule="auto"/>
        <w:ind w:left="720" w:hanging="720"/>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lastRenderedPageBreak/>
        <w:t xml:space="preserve">Fadel, C.  (2015). 21st century curriculum: A global imperative . In J.A. Bellanca, </w:t>
      </w:r>
      <w:r w:rsidRPr="00BF1B33">
        <w:rPr>
          <w:rFonts w:ascii="Times New Roman" w:eastAsia="Times New Roman" w:hAnsi="Times New Roman" w:cs="Times New Roman"/>
          <w:i/>
          <w:sz w:val="24"/>
          <w:szCs w:val="24"/>
        </w:rPr>
        <w:t xml:space="preserve">Deeper learning: Beyond 21st century skills </w:t>
      </w:r>
      <w:r w:rsidRPr="00BF1B33">
        <w:rPr>
          <w:rFonts w:ascii="Times New Roman" w:eastAsia="Times New Roman" w:hAnsi="Times New Roman" w:cs="Times New Roman"/>
          <w:sz w:val="24"/>
          <w:szCs w:val="24"/>
        </w:rPr>
        <w:t>(207-232)</w:t>
      </w:r>
      <w:r w:rsidR="00A06D18">
        <w:rPr>
          <w:rFonts w:ascii="Times New Roman" w:eastAsia="Times New Roman" w:hAnsi="Times New Roman" w:cs="Times New Roman"/>
          <w:sz w:val="24"/>
          <w:szCs w:val="24"/>
        </w:rPr>
        <w:t xml:space="preserve">. </w:t>
      </w:r>
      <w:r w:rsidRPr="00BF1B33">
        <w:rPr>
          <w:rFonts w:ascii="Times New Roman" w:eastAsia="Times New Roman" w:hAnsi="Times New Roman" w:cs="Times New Roman"/>
          <w:sz w:val="24"/>
          <w:szCs w:val="24"/>
        </w:rPr>
        <w:t>Bloomington, IN: Solution Tree Press.</w:t>
      </w:r>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465464" w:rsidRDefault="005C5EBE"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Fantz, T. D., Siller, T. J., &amp; DeMiranda, M. A. (2011). Pre-collegiate factors influencing the self-efficacy of engineering students. </w:t>
      </w:r>
      <w:r w:rsidRPr="00BF1B33">
        <w:rPr>
          <w:rFonts w:ascii="Times New Roman" w:eastAsia="Times New Roman" w:hAnsi="Times New Roman" w:cs="Times New Roman"/>
          <w:i/>
          <w:color w:val="222222"/>
          <w:sz w:val="24"/>
          <w:szCs w:val="24"/>
          <w:highlight w:val="white"/>
        </w:rPr>
        <w:t>Journal of Engineering Education</w:t>
      </w:r>
      <w:r w:rsidRPr="00BF1B33">
        <w:rPr>
          <w:rFonts w:ascii="Times New Roman" w:eastAsia="Times New Roman" w:hAnsi="Times New Roman" w:cs="Times New Roman"/>
          <w:color w:val="222222"/>
          <w:sz w:val="24"/>
          <w:szCs w:val="24"/>
          <w:highlight w:val="white"/>
        </w:rPr>
        <w:t xml:space="preserve">, </w:t>
      </w:r>
      <w:r w:rsidRPr="00BF1B33">
        <w:rPr>
          <w:rFonts w:ascii="Times New Roman" w:eastAsia="Times New Roman" w:hAnsi="Times New Roman" w:cs="Times New Roman"/>
          <w:i/>
          <w:color w:val="222222"/>
          <w:sz w:val="24"/>
          <w:szCs w:val="24"/>
          <w:highlight w:val="white"/>
        </w:rPr>
        <w:t>100</w:t>
      </w:r>
      <w:r w:rsidRPr="00BF1B33">
        <w:rPr>
          <w:rFonts w:ascii="Times New Roman" w:eastAsia="Times New Roman" w:hAnsi="Times New Roman" w:cs="Times New Roman"/>
          <w:color w:val="222222"/>
          <w:sz w:val="24"/>
          <w:szCs w:val="24"/>
          <w:highlight w:val="white"/>
        </w:rPr>
        <w:t>(3), 604.</w:t>
      </w:r>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7F3C76" w:rsidRDefault="007F3C76"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Frederick, S. (2005). Cognitive Reflection and Decision Making. </w:t>
      </w:r>
      <w:r w:rsidRPr="00BF1B33">
        <w:rPr>
          <w:rFonts w:ascii="Times New Roman" w:eastAsia="Times New Roman" w:hAnsi="Times New Roman" w:cs="Times New Roman"/>
          <w:i/>
          <w:color w:val="222222"/>
          <w:sz w:val="24"/>
          <w:szCs w:val="24"/>
          <w:highlight w:val="white"/>
        </w:rPr>
        <w:t>The Journal of Economic Perspectives, 19</w:t>
      </w:r>
      <w:r w:rsidRPr="00BF1B33">
        <w:rPr>
          <w:rFonts w:ascii="Times New Roman" w:eastAsia="Times New Roman" w:hAnsi="Times New Roman" w:cs="Times New Roman"/>
          <w:color w:val="222222"/>
          <w:sz w:val="24"/>
          <w:szCs w:val="24"/>
          <w:highlight w:val="white"/>
        </w:rPr>
        <w:t>(4), 25-42.</w:t>
      </w:r>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465464" w:rsidRDefault="005C5EBE"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Freeman, R. B. (2006). Does globalization of the scientific/engineering workforce threaten US economic leadership?. </w:t>
      </w:r>
      <w:r w:rsidRPr="00BF1B33">
        <w:rPr>
          <w:rFonts w:ascii="Times New Roman" w:eastAsia="Times New Roman" w:hAnsi="Times New Roman" w:cs="Times New Roman"/>
          <w:i/>
          <w:color w:val="222222"/>
          <w:sz w:val="24"/>
          <w:szCs w:val="24"/>
          <w:highlight w:val="white"/>
        </w:rPr>
        <w:t>Innovation</w:t>
      </w:r>
      <w:r w:rsidR="0073639E" w:rsidRPr="00BF1B33">
        <w:rPr>
          <w:rFonts w:ascii="Times New Roman" w:eastAsia="Times New Roman" w:hAnsi="Times New Roman" w:cs="Times New Roman"/>
          <w:i/>
          <w:color w:val="222222"/>
          <w:sz w:val="24"/>
          <w:szCs w:val="24"/>
          <w:highlight w:val="white"/>
        </w:rPr>
        <w:t xml:space="preserve"> Policy and the Economy, </w:t>
      </w:r>
      <w:r w:rsidRPr="00BF1B33">
        <w:rPr>
          <w:rFonts w:ascii="Times New Roman" w:eastAsia="Times New Roman" w:hAnsi="Times New Roman" w:cs="Times New Roman"/>
          <w:i/>
          <w:color w:val="222222"/>
          <w:sz w:val="24"/>
          <w:szCs w:val="24"/>
          <w:highlight w:val="white"/>
        </w:rPr>
        <w:t>6</w:t>
      </w:r>
      <w:r w:rsidR="0073639E" w:rsidRPr="00BF1B33">
        <w:rPr>
          <w:rFonts w:ascii="Times New Roman" w:eastAsia="Times New Roman" w:hAnsi="Times New Roman" w:cs="Times New Roman"/>
          <w:i/>
          <w:color w:val="222222"/>
          <w:sz w:val="24"/>
          <w:szCs w:val="24"/>
          <w:highlight w:val="white"/>
        </w:rPr>
        <w:t xml:space="preserve">, </w:t>
      </w:r>
      <w:r w:rsidR="0073639E" w:rsidRPr="00BF1B33">
        <w:rPr>
          <w:rFonts w:ascii="Times New Roman" w:eastAsia="Times New Roman" w:hAnsi="Times New Roman" w:cs="Times New Roman"/>
          <w:color w:val="222222"/>
          <w:sz w:val="24"/>
          <w:szCs w:val="24"/>
          <w:highlight w:val="white"/>
        </w:rPr>
        <w:t>123-158.</w:t>
      </w:r>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465464" w:rsidRDefault="005C5EBE" w:rsidP="009D2CC7">
      <w:pPr>
        <w:spacing w:line="240" w:lineRule="auto"/>
        <w:ind w:left="720" w:hanging="720"/>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Fullan, M..  (2015). Breakthrough learning . In J.A. Bellanca, </w:t>
      </w:r>
      <w:r w:rsidRPr="00BF1B33">
        <w:rPr>
          <w:rFonts w:ascii="Times New Roman" w:eastAsia="Times New Roman" w:hAnsi="Times New Roman" w:cs="Times New Roman"/>
          <w:i/>
          <w:sz w:val="24"/>
          <w:szCs w:val="24"/>
        </w:rPr>
        <w:t xml:space="preserve">Deeper learning: Beyond 21st century skills </w:t>
      </w:r>
      <w:r w:rsidRPr="00BF1B33">
        <w:rPr>
          <w:rFonts w:ascii="Times New Roman" w:eastAsia="Times New Roman" w:hAnsi="Times New Roman" w:cs="Times New Roman"/>
          <w:sz w:val="24"/>
          <w:szCs w:val="24"/>
        </w:rPr>
        <w:t>(275-284)</w:t>
      </w:r>
      <w:r w:rsidR="00A06D18">
        <w:rPr>
          <w:rFonts w:ascii="Times New Roman" w:eastAsia="Times New Roman" w:hAnsi="Times New Roman" w:cs="Times New Roman"/>
          <w:sz w:val="24"/>
          <w:szCs w:val="24"/>
        </w:rPr>
        <w:t xml:space="preserve">. </w:t>
      </w:r>
      <w:r w:rsidRPr="00BF1B33">
        <w:rPr>
          <w:rFonts w:ascii="Times New Roman" w:eastAsia="Times New Roman" w:hAnsi="Times New Roman" w:cs="Times New Roman"/>
          <w:sz w:val="24"/>
          <w:szCs w:val="24"/>
        </w:rPr>
        <w:t>Bloomington, IN: Solution Tree Press.</w:t>
      </w:r>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465464" w:rsidRDefault="005C5EBE"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Griffin, P., McGaw, B., &amp; Care, E. (2012). </w:t>
      </w:r>
      <w:r w:rsidRPr="00BF1B33">
        <w:rPr>
          <w:rFonts w:ascii="Times New Roman" w:eastAsia="Times New Roman" w:hAnsi="Times New Roman" w:cs="Times New Roman"/>
          <w:i/>
          <w:color w:val="222222"/>
          <w:sz w:val="24"/>
          <w:szCs w:val="24"/>
          <w:highlight w:val="white"/>
        </w:rPr>
        <w:t>Assessment and teaching of 21st century skills</w:t>
      </w:r>
      <w:r w:rsidRPr="00BF1B33">
        <w:rPr>
          <w:rFonts w:ascii="Times New Roman" w:eastAsia="Times New Roman" w:hAnsi="Times New Roman" w:cs="Times New Roman"/>
          <w:color w:val="222222"/>
          <w:sz w:val="24"/>
          <w:szCs w:val="24"/>
          <w:highlight w:val="white"/>
        </w:rPr>
        <w:t>. Dordrecht: Springer.</w:t>
      </w:r>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B86420"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465464" w:rsidRDefault="005C5EBE"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Herman, J., &amp; Linn, R. (2013). On the Road to Assessing Deeper Learning: The Status of Smarter Balanced and PARCC Assessment Consortia. CRESST Report 823.</w:t>
      </w:r>
      <w:r w:rsidR="00B86420">
        <w:rPr>
          <w:rFonts w:ascii="Times New Roman" w:eastAsia="Times New Roman" w:hAnsi="Times New Roman" w:cs="Times New Roman"/>
          <w:color w:val="222222"/>
          <w:sz w:val="24"/>
          <w:szCs w:val="24"/>
          <w:highlight w:val="white"/>
        </w:rPr>
        <w:t xml:space="preserve"> </w:t>
      </w:r>
      <w:r w:rsidRPr="00BF1B33">
        <w:rPr>
          <w:rFonts w:ascii="Times New Roman" w:eastAsia="Times New Roman" w:hAnsi="Times New Roman" w:cs="Times New Roman"/>
          <w:i/>
          <w:color w:val="222222"/>
          <w:sz w:val="24"/>
          <w:szCs w:val="24"/>
        </w:rPr>
        <w:t>National Center for Research on Evaluation, Standards, and Student Testing (CRESST)</w:t>
      </w:r>
      <w:r w:rsidRPr="00BF1B33">
        <w:rPr>
          <w:rFonts w:ascii="Times New Roman" w:eastAsia="Times New Roman" w:hAnsi="Times New Roman" w:cs="Times New Roman"/>
          <w:color w:val="222222"/>
          <w:sz w:val="24"/>
          <w:szCs w:val="24"/>
          <w:highlight w:val="white"/>
        </w:rPr>
        <w:t>.</w:t>
      </w:r>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465464" w:rsidRDefault="005C5EBE"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Huberman, M., Bitter, C., Anthony, J., &amp; O'Day, J. (2014). The Shape of Deeper Learning: Strategies, Structures, and Cultures in Deeper Learning Network High Schools. Findings from the Study of Deeper Learning Opportunities and Outcomes: Report 1. </w:t>
      </w:r>
      <w:r w:rsidRPr="00BF1B33">
        <w:rPr>
          <w:rFonts w:ascii="Times New Roman" w:eastAsia="Times New Roman" w:hAnsi="Times New Roman" w:cs="Times New Roman"/>
          <w:i/>
          <w:color w:val="222222"/>
          <w:sz w:val="24"/>
          <w:szCs w:val="24"/>
          <w:highlight w:val="white"/>
        </w:rPr>
        <w:t>American Institutes for Research</w:t>
      </w:r>
      <w:r w:rsidRPr="00BF1B33">
        <w:rPr>
          <w:rFonts w:ascii="Times New Roman" w:eastAsia="Times New Roman" w:hAnsi="Times New Roman" w:cs="Times New Roman"/>
          <w:color w:val="222222"/>
          <w:sz w:val="24"/>
          <w:szCs w:val="24"/>
          <w:highlight w:val="white"/>
        </w:rPr>
        <w:t>.</w:t>
      </w:r>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465464" w:rsidRDefault="005C5EBE"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Kahneman, D. (2011). </w:t>
      </w:r>
      <w:r w:rsidRPr="00BF1B33">
        <w:rPr>
          <w:rFonts w:ascii="Times New Roman" w:eastAsia="Times New Roman" w:hAnsi="Times New Roman" w:cs="Times New Roman"/>
          <w:i/>
          <w:color w:val="222222"/>
          <w:sz w:val="24"/>
          <w:szCs w:val="24"/>
          <w:highlight w:val="white"/>
        </w:rPr>
        <w:t>Thinking, fast and slow</w:t>
      </w:r>
      <w:r w:rsidRPr="00BF1B33">
        <w:rPr>
          <w:rFonts w:ascii="Times New Roman" w:eastAsia="Times New Roman" w:hAnsi="Times New Roman" w:cs="Times New Roman"/>
          <w:color w:val="222222"/>
          <w:sz w:val="24"/>
          <w:szCs w:val="24"/>
          <w:highlight w:val="white"/>
        </w:rPr>
        <w:t xml:space="preserve">. </w:t>
      </w:r>
      <w:r w:rsidR="00412FAE" w:rsidRPr="00BF1B33">
        <w:rPr>
          <w:rFonts w:ascii="Times New Roman" w:eastAsia="Times New Roman" w:hAnsi="Times New Roman" w:cs="Times New Roman"/>
          <w:color w:val="222222"/>
          <w:sz w:val="24"/>
          <w:szCs w:val="24"/>
          <w:highlight w:val="white"/>
        </w:rPr>
        <w:t xml:space="preserve">New York, NY: </w:t>
      </w:r>
      <w:r w:rsidRPr="00BF1B33">
        <w:rPr>
          <w:rFonts w:ascii="Times New Roman" w:eastAsia="Times New Roman" w:hAnsi="Times New Roman" w:cs="Times New Roman"/>
          <w:color w:val="222222"/>
          <w:sz w:val="24"/>
          <w:szCs w:val="24"/>
          <w:highlight w:val="white"/>
        </w:rPr>
        <w:t>Macmillan.</w:t>
      </w:r>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465464" w:rsidRDefault="005C5EBE"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Kelley, T. R. (2008). Cognitive processes of students participating in engineering-focused design instruction. </w:t>
      </w:r>
      <w:r w:rsidRPr="00A06D18">
        <w:rPr>
          <w:rFonts w:ascii="Times New Roman" w:eastAsia="Times New Roman" w:hAnsi="Times New Roman" w:cs="Times New Roman"/>
          <w:i/>
          <w:color w:val="222222"/>
          <w:sz w:val="24"/>
          <w:szCs w:val="24"/>
          <w:highlight w:val="white"/>
        </w:rPr>
        <w:t>Journal of Technology Education</w:t>
      </w:r>
      <w:r w:rsidRPr="00BF1B33">
        <w:rPr>
          <w:rFonts w:ascii="Times New Roman" w:eastAsia="Times New Roman" w:hAnsi="Times New Roman" w:cs="Times New Roman"/>
          <w:color w:val="222222"/>
          <w:sz w:val="24"/>
          <w:szCs w:val="24"/>
          <w:highlight w:val="white"/>
        </w:rPr>
        <w:t xml:space="preserve">, </w:t>
      </w:r>
      <w:r w:rsidRPr="00A06D18">
        <w:rPr>
          <w:rFonts w:ascii="Times New Roman" w:eastAsia="Times New Roman" w:hAnsi="Times New Roman" w:cs="Times New Roman"/>
          <w:i/>
          <w:color w:val="222222"/>
          <w:sz w:val="24"/>
          <w:szCs w:val="24"/>
          <w:highlight w:val="white"/>
        </w:rPr>
        <w:t>19</w:t>
      </w:r>
      <w:r w:rsidRPr="00BF1B33">
        <w:rPr>
          <w:rFonts w:ascii="Times New Roman" w:eastAsia="Times New Roman" w:hAnsi="Times New Roman" w:cs="Times New Roman"/>
          <w:color w:val="222222"/>
          <w:sz w:val="24"/>
          <w:szCs w:val="24"/>
          <w:highlight w:val="white"/>
        </w:rPr>
        <w:t xml:space="preserve">(2). </w:t>
      </w:r>
    </w:p>
    <w:p w:rsidR="00B86420" w:rsidRPr="00BF1B33" w:rsidRDefault="00B86420" w:rsidP="009D2CC7">
      <w:pPr>
        <w:spacing w:line="240" w:lineRule="auto"/>
        <w:ind w:left="720" w:hanging="720"/>
        <w:rPr>
          <w:rFonts w:ascii="Times New Roman" w:eastAsia="Times New Roman" w:hAnsi="Times New Roman" w:cs="Times New Roman"/>
          <w:sz w:val="24"/>
          <w:szCs w:val="24"/>
        </w:rPr>
      </w:pPr>
    </w:p>
    <w:p w:rsidR="00F44D37" w:rsidRDefault="00F44D37"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Laughlin, P. R., Doherty, M. A., &amp; Dunn, R. P. (1968). Intentional and incidental concept formation as a function of motivation, creativity, intelligence, and sex. </w:t>
      </w:r>
      <w:r w:rsidRPr="00BF1B33">
        <w:rPr>
          <w:rFonts w:ascii="Times New Roman" w:eastAsia="Times New Roman" w:hAnsi="Times New Roman" w:cs="Times New Roman"/>
          <w:i/>
          <w:color w:val="222222"/>
          <w:sz w:val="24"/>
          <w:szCs w:val="24"/>
          <w:highlight w:val="white"/>
        </w:rPr>
        <w:t xml:space="preserve">Journal of Personality and Social Psychology, 8, </w:t>
      </w:r>
      <w:r w:rsidRPr="00BF1B33">
        <w:rPr>
          <w:rFonts w:ascii="Times New Roman" w:eastAsia="Times New Roman" w:hAnsi="Times New Roman" w:cs="Times New Roman"/>
          <w:color w:val="222222"/>
          <w:sz w:val="24"/>
          <w:szCs w:val="24"/>
          <w:highlight w:val="white"/>
        </w:rPr>
        <w:t>401-409.</w:t>
      </w:r>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773CBE" w:rsidRDefault="00773CBE"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Lee, C., Huggins, A.C., &amp; Therriault, D. (2014). </w:t>
      </w:r>
      <w:r w:rsidR="006310AA" w:rsidRPr="00BF1B33">
        <w:rPr>
          <w:rFonts w:ascii="Times New Roman" w:eastAsia="Times New Roman" w:hAnsi="Times New Roman" w:cs="Times New Roman"/>
          <w:color w:val="222222"/>
          <w:sz w:val="24"/>
          <w:szCs w:val="24"/>
          <w:highlight w:val="white"/>
        </w:rPr>
        <w:t>A measure of creativity or inte</w:t>
      </w:r>
      <w:r w:rsidRPr="00BF1B33">
        <w:rPr>
          <w:rFonts w:ascii="Times New Roman" w:eastAsia="Times New Roman" w:hAnsi="Times New Roman" w:cs="Times New Roman"/>
          <w:color w:val="222222"/>
          <w:sz w:val="24"/>
          <w:szCs w:val="24"/>
          <w:highlight w:val="white"/>
        </w:rPr>
        <w:t>l</w:t>
      </w:r>
      <w:r w:rsidR="006310AA" w:rsidRPr="00BF1B33">
        <w:rPr>
          <w:rFonts w:ascii="Times New Roman" w:eastAsia="Times New Roman" w:hAnsi="Times New Roman" w:cs="Times New Roman"/>
          <w:color w:val="222222"/>
          <w:sz w:val="24"/>
          <w:szCs w:val="24"/>
          <w:highlight w:val="white"/>
        </w:rPr>
        <w:t>l</w:t>
      </w:r>
      <w:r w:rsidRPr="00BF1B33">
        <w:rPr>
          <w:rFonts w:ascii="Times New Roman" w:eastAsia="Times New Roman" w:hAnsi="Times New Roman" w:cs="Times New Roman"/>
          <w:color w:val="222222"/>
          <w:sz w:val="24"/>
          <w:szCs w:val="24"/>
          <w:highlight w:val="white"/>
        </w:rPr>
        <w:t xml:space="preserve">igence? Examining internal and external structural validity evidence of the remote associates test. </w:t>
      </w:r>
      <w:r w:rsidRPr="00BF1B33">
        <w:rPr>
          <w:rFonts w:ascii="Times New Roman" w:eastAsia="Times New Roman" w:hAnsi="Times New Roman" w:cs="Times New Roman"/>
          <w:i/>
          <w:color w:val="222222"/>
          <w:sz w:val="24"/>
          <w:szCs w:val="24"/>
          <w:highlight w:val="white"/>
        </w:rPr>
        <w:t>Psychology of Aesthetics, Creativity, and the Arts, 8</w:t>
      </w:r>
      <w:r w:rsidRPr="00BF1B33">
        <w:rPr>
          <w:rFonts w:ascii="Times New Roman" w:eastAsia="Times New Roman" w:hAnsi="Times New Roman" w:cs="Times New Roman"/>
          <w:color w:val="222222"/>
          <w:sz w:val="24"/>
          <w:szCs w:val="24"/>
          <w:highlight w:val="white"/>
        </w:rPr>
        <w:t>(4), 446 – 460.</w:t>
      </w:r>
    </w:p>
    <w:p w:rsidR="00B86420"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B91E3F" w:rsidRDefault="00333006" w:rsidP="009D2CC7">
      <w:pPr>
        <w:spacing w:line="24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lastRenderedPageBreak/>
        <w:t xml:space="preserve">Leedy, P.D, &amp; Ormrod, J.E. (2005). </w:t>
      </w:r>
      <w:r>
        <w:rPr>
          <w:rFonts w:ascii="Times New Roman" w:eastAsia="Times New Roman" w:hAnsi="Times New Roman" w:cs="Times New Roman"/>
          <w:i/>
          <w:color w:val="222222"/>
          <w:sz w:val="24"/>
          <w:szCs w:val="24"/>
          <w:highlight w:val="white"/>
        </w:rPr>
        <w:t xml:space="preserve">Practical research: Planning and design. </w:t>
      </w:r>
      <w:r>
        <w:rPr>
          <w:rFonts w:ascii="Times New Roman" w:eastAsia="Times New Roman" w:hAnsi="Times New Roman" w:cs="Times New Roman"/>
          <w:color w:val="222222"/>
          <w:sz w:val="24"/>
          <w:szCs w:val="24"/>
          <w:highlight w:val="white"/>
        </w:rPr>
        <w:t>Upper Saddle River, NJ: Pearson Education Inc.</w:t>
      </w:r>
    </w:p>
    <w:p w:rsidR="00B86420" w:rsidRPr="00333006"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465464" w:rsidRDefault="005C5EBE"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McCharen, B., &amp; High, K. (2010). Career and technical programs of study and early indicators of retention in the College of Engineering.</w:t>
      </w:r>
      <w:r w:rsidR="00CE12D8" w:rsidRPr="00BF1B33">
        <w:rPr>
          <w:rFonts w:ascii="Times New Roman" w:eastAsia="Times New Roman" w:hAnsi="Times New Roman" w:cs="Times New Roman"/>
          <w:color w:val="222222"/>
          <w:sz w:val="24"/>
          <w:szCs w:val="24"/>
          <w:highlight w:val="white"/>
        </w:rPr>
        <w:t xml:space="preserve"> Retrieved from: </w:t>
      </w:r>
      <w:hyperlink r:id="rId24" w:history="1">
        <w:r w:rsidR="00B86420" w:rsidRPr="00A034CF">
          <w:rPr>
            <w:rStyle w:val="Hyperlink"/>
            <w:rFonts w:ascii="Times New Roman" w:eastAsia="Times New Roman" w:hAnsi="Times New Roman" w:cs="Times New Roman"/>
            <w:sz w:val="24"/>
            <w:szCs w:val="24"/>
          </w:rPr>
          <w:t>http://citeseerx.ist.psu.edu/viewdoc/download?doi=10.1.1.459.2123&amp;rep=rep1&amp;type=pdf</w:t>
        </w:r>
      </w:hyperlink>
      <w:r w:rsidRPr="00BF1B33">
        <w:rPr>
          <w:rFonts w:ascii="Times New Roman" w:eastAsia="Times New Roman" w:hAnsi="Times New Roman" w:cs="Times New Roman"/>
          <w:color w:val="222222"/>
          <w:sz w:val="24"/>
          <w:szCs w:val="24"/>
          <w:highlight w:val="white"/>
        </w:rPr>
        <w:tab/>
      </w:r>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465464" w:rsidRDefault="005C5EBE"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Mednick, S. (1962). The associative basis of the creative process. </w:t>
      </w:r>
      <w:r w:rsidRPr="00BF1B33">
        <w:rPr>
          <w:rFonts w:ascii="Times New Roman" w:eastAsia="Times New Roman" w:hAnsi="Times New Roman" w:cs="Times New Roman"/>
          <w:i/>
          <w:color w:val="222222"/>
          <w:sz w:val="24"/>
          <w:szCs w:val="24"/>
          <w:highlight w:val="white"/>
        </w:rPr>
        <w:t>Psychological review</w:t>
      </w:r>
      <w:r w:rsidRPr="00BF1B33">
        <w:rPr>
          <w:rFonts w:ascii="Times New Roman" w:eastAsia="Times New Roman" w:hAnsi="Times New Roman" w:cs="Times New Roman"/>
          <w:color w:val="222222"/>
          <w:sz w:val="24"/>
          <w:szCs w:val="24"/>
          <w:highlight w:val="white"/>
        </w:rPr>
        <w:t xml:space="preserve">, </w:t>
      </w:r>
      <w:r w:rsidRPr="00BF1B33">
        <w:rPr>
          <w:rFonts w:ascii="Times New Roman" w:eastAsia="Times New Roman" w:hAnsi="Times New Roman" w:cs="Times New Roman"/>
          <w:i/>
          <w:color w:val="222222"/>
          <w:sz w:val="24"/>
          <w:szCs w:val="24"/>
          <w:highlight w:val="white"/>
        </w:rPr>
        <w:t>69</w:t>
      </w:r>
      <w:r w:rsidRPr="00BF1B33">
        <w:rPr>
          <w:rFonts w:ascii="Times New Roman" w:eastAsia="Times New Roman" w:hAnsi="Times New Roman" w:cs="Times New Roman"/>
          <w:color w:val="222222"/>
          <w:sz w:val="24"/>
          <w:szCs w:val="24"/>
          <w:highlight w:val="white"/>
        </w:rPr>
        <w:t>(3), 220.</w:t>
      </w:r>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0B5BA8" w:rsidRDefault="000B5BA8"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Mednick, S. A. (1968). The remote associates test. </w:t>
      </w:r>
      <w:r w:rsidRPr="00BF1B33">
        <w:rPr>
          <w:rFonts w:ascii="Times New Roman" w:eastAsia="Times New Roman" w:hAnsi="Times New Roman" w:cs="Times New Roman"/>
          <w:i/>
          <w:color w:val="222222"/>
          <w:sz w:val="24"/>
          <w:szCs w:val="24"/>
          <w:highlight w:val="white"/>
        </w:rPr>
        <w:t>The Journal of Creative Behavior</w:t>
      </w:r>
      <w:r w:rsidRPr="00BF1B33">
        <w:rPr>
          <w:rFonts w:ascii="Times New Roman" w:eastAsia="Times New Roman" w:hAnsi="Times New Roman" w:cs="Times New Roman"/>
          <w:color w:val="222222"/>
          <w:sz w:val="24"/>
          <w:szCs w:val="24"/>
          <w:highlight w:val="white"/>
        </w:rPr>
        <w:t xml:space="preserve">, </w:t>
      </w:r>
      <w:r w:rsidRPr="00BF1B33">
        <w:rPr>
          <w:rFonts w:ascii="Times New Roman" w:eastAsia="Times New Roman" w:hAnsi="Times New Roman" w:cs="Times New Roman"/>
          <w:i/>
          <w:color w:val="222222"/>
          <w:sz w:val="24"/>
          <w:szCs w:val="24"/>
          <w:highlight w:val="white"/>
        </w:rPr>
        <w:t>2</w:t>
      </w:r>
      <w:r w:rsidRPr="00BF1B33">
        <w:rPr>
          <w:rFonts w:ascii="Times New Roman" w:eastAsia="Times New Roman" w:hAnsi="Times New Roman" w:cs="Times New Roman"/>
          <w:color w:val="222222"/>
          <w:sz w:val="24"/>
          <w:szCs w:val="24"/>
          <w:highlight w:val="white"/>
        </w:rPr>
        <w:t>(3), 213-214.</w:t>
      </w:r>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0B5BA8" w:rsidRDefault="000B5BA8"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Metcalf, H. (2010). Stuck in the pipeline: A critical review of STEM workforce literature. </w:t>
      </w:r>
      <w:r w:rsidRPr="00BF1B33">
        <w:rPr>
          <w:rFonts w:ascii="Times New Roman" w:eastAsia="Times New Roman" w:hAnsi="Times New Roman" w:cs="Times New Roman"/>
          <w:i/>
          <w:color w:val="222222"/>
          <w:sz w:val="24"/>
          <w:szCs w:val="24"/>
          <w:highlight w:val="white"/>
        </w:rPr>
        <w:t>InterActions: UCLA Journal of Education and Information Studies</w:t>
      </w:r>
      <w:r w:rsidRPr="00BF1B33">
        <w:rPr>
          <w:rFonts w:ascii="Times New Roman" w:eastAsia="Times New Roman" w:hAnsi="Times New Roman" w:cs="Times New Roman"/>
          <w:color w:val="222222"/>
          <w:sz w:val="24"/>
          <w:szCs w:val="24"/>
          <w:highlight w:val="white"/>
        </w:rPr>
        <w:t xml:space="preserve">, </w:t>
      </w:r>
      <w:r w:rsidRPr="00BF1B33">
        <w:rPr>
          <w:rFonts w:ascii="Times New Roman" w:eastAsia="Times New Roman" w:hAnsi="Times New Roman" w:cs="Times New Roman"/>
          <w:i/>
          <w:color w:val="222222"/>
          <w:sz w:val="24"/>
          <w:szCs w:val="24"/>
          <w:highlight w:val="white"/>
        </w:rPr>
        <w:t>6</w:t>
      </w:r>
      <w:r w:rsidRPr="00BF1B33">
        <w:rPr>
          <w:rFonts w:ascii="Times New Roman" w:eastAsia="Times New Roman" w:hAnsi="Times New Roman" w:cs="Times New Roman"/>
          <w:color w:val="222222"/>
          <w:sz w:val="24"/>
          <w:szCs w:val="24"/>
          <w:highlight w:val="white"/>
        </w:rPr>
        <w:t>(2).</w:t>
      </w:r>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0B5BA8" w:rsidRDefault="000B5BA8"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Morewedge, C. K., &amp; Kahneman, D. (2010). Associative processes in intuitive judgment. </w:t>
      </w:r>
      <w:r w:rsidRPr="00BF1B33">
        <w:rPr>
          <w:rFonts w:ascii="Times New Roman" w:eastAsia="Times New Roman" w:hAnsi="Times New Roman" w:cs="Times New Roman"/>
          <w:i/>
          <w:color w:val="222222"/>
          <w:sz w:val="24"/>
          <w:szCs w:val="24"/>
          <w:highlight w:val="white"/>
        </w:rPr>
        <w:t>Trends in cognitive sciences</w:t>
      </w:r>
      <w:r w:rsidRPr="00BF1B33">
        <w:rPr>
          <w:rFonts w:ascii="Times New Roman" w:eastAsia="Times New Roman" w:hAnsi="Times New Roman" w:cs="Times New Roman"/>
          <w:color w:val="222222"/>
          <w:sz w:val="24"/>
          <w:szCs w:val="24"/>
          <w:highlight w:val="white"/>
        </w:rPr>
        <w:t xml:space="preserve">, </w:t>
      </w:r>
      <w:r w:rsidRPr="00BF1B33">
        <w:rPr>
          <w:rFonts w:ascii="Times New Roman" w:eastAsia="Times New Roman" w:hAnsi="Times New Roman" w:cs="Times New Roman"/>
          <w:i/>
          <w:color w:val="222222"/>
          <w:sz w:val="24"/>
          <w:szCs w:val="24"/>
          <w:highlight w:val="white"/>
        </w:rPr>
        <w:t>14</w:t>
      </w:r>
      <w:r w:rsidRPr="00BF1B33">
        <w:rPr>
          <w:rFonts w:ascii="Times New Roman" w:eastAsia="Times New Roman" w:hAnsi="Times New Roman" w:cs="Times New Roman"/>
          <w:color w:val="222222"/>
          <w:sz w:val="24"/>
          <w:szCs w:val="24"/>
          <w:highlight w:val="white"/>
        </w:rPr>
        <w:t>(10), 435-440.</w:t>
      </w:r>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0B5BA8" w:rsidRPr="00BF1B33" w:rsidRDefault="000B5BA8"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National Commission on Excellence in Education. (1983). </w:t>
      </w:r>
      <w:r w:rsidR="00DA0688" w:rsidRPr="00BF1B33">
        <w:rPr>
          <w:rFonts w:ascii="Times New Roman" w:eastAsia="Times New Roman" w:hAnsi="Times New Roman" w:cs="Times New Roman"/>
          <w:i/>
          <w:color w:val="222222"/>
          <w:sz w:val="24"/>
          <w:szCs w:val="24"/>
          <w:highlight w:val="white"/>
        </w:rPr>
        <w:t>A na</w:t>
      </w:r>
      <w:r w:rsidRPr="00BF1B33">
        <w:rPr>
          <w:rFonts w:ascii="Times New Roman" w:eastAsia="Times New Roman" w:hAnsi="Times New Roman" w:cs="Times New Roman"/>
          <w:i/>
          <w:color w:val="222222"/>
          <w:sz w:val="24"/>
          <w:szCs w:val="24"/>
          <w:highlight w:val="white"/>
        </w:rPr>
        <w:t xml:space="preserve">tion at risk: </w:t>
      </w:r>
      <w:r w:rsidR="00DD1955">
        <w:rPr>
          <w:rFonts w:ascii="Times New Roman" w:eastAsia="Times New Roman" w:hAnsi="Times New Roman" w:cs="Times New Roman"/>
          <w:i/>
          <w:color w:val="222222"/>
          <w:sz w:val="24"/>
          <w:szCs w:val="24"/>
          <w:highlight w:val="white"/>
        </w:rPr>
        <w:t>Th</w:t>
      </w:r>
      <w:r w:rsidRPr="00BF1B33">
        <w:rPr>
          <w:rFonts w:ascii="Times New Roman" w:eastAsia="Times New Roman" w:hAnsi="Times New Roman" w:cs="Times New Roman"/>
          <w:i/>
          <w:color w:val="222222"/>
          <w:sz w:val="24"/>
          <w:szCs w:val="24"/>
          <w:highlight w:val="white"/>
        </w:rPr>
        <w:t xml:space="preserve">e imperative for educational reform. </w:t>
      </w:r>
      <w:r w:rsidRPr="00BF1B33">
        <w:rPr>
          <w:rFonts w:ascii="Times New Roman" w:eastAsia="Times New Roman" w:hAnsi="Times New Roman" w:cs="Times New Roman"/>
          <w:color w:val="222222"/>
          <w:sz w:val="24"/>
          <w:szCs w:val="24"/>
          <w:highlight w:val="white"/>
        </w:rPr>
        <w:t xml:space="preserve">Retrieved from http://www2.ed.gov/pubs/NatAtRisk/index.html </w:t>
      </w:r>
    </w:p>
    <w:p w:rsidR="00DA0688" w:rsidRDefault="00DA0688" w:rsidP="009D2CC7">
      <w:pPr>
        <w:spacing w:line="240" w:lineRule="auto"/>
        <w:ind w:left="720" w:hanging="720"/>
        <w:rPr>
          <w:rFonts w:ascii="Times New Roman" w:eastAsia="Times New Roman" w:hAnsi="Times New Roman" w:cs="Times New Roman"/>
          <w:color w:val="1B67B5"/>
          <w:sz w:val="24"/>
          <w:szCs w:val="24"/>
          <w:highlight w:val="white"/>
          <w:u w:val="single"/>
        </w:rPr>
      </w:pPr>
      <w:r w:rsidRPr="00BF1B33">
        <w:rPr>
          <w:rFonts w:ascii="Times New Roman" w:eastAsia="Times New Roman" w:hAnsi="Times New Roman" w:cs="Times New Roman"/>
          <w:color w:val="4B4B4B"/>
          <w:sz w:val="24"/>
          <w:szCs w:val="24"/>
          <w:highlight w:val="white"/>
        </w:rPr>
        <w:t xml:space="preserve">OECD (2004), </w:t>
      </w:r>
      <w:r w:rsidRPr="00BF1B33">
        <w:rPr>
          <w:rFonts w:ascii="Times New Roman" w:eastAsia="Times New Roman" w:hAnsi="Times New Roman" w:cs="Times New Roman"/>
          <w:i/>
          <w:color w:val="4B4B4B"/>
          <w:sz w:val="24"/>
          <w:szCs w:val="24"/>
          <w:highlight w:val="white"/>
        </w:rPr>
        <w:t>Learning for Tomorrow's World: First Results from PISA 2003</w:t>
      </w:r>
      <w:r w:rsidR="007A03F2" w:rsidRPr="00BF1B33">
        <w:rPr>
          <w:rFonts w:ascii="Times New Roman" w:eastAsia="Times New Roman" w:hAnsi="Times New Roman" w:cs="Times New Roman"/>
          <w:color w:val="4B4B4B"/>
          <w:sz w:val="24"/>
          <w:szCs w:val="24"/>
          <w:highlight w:val="white"/>
        </w:rPr>
        <w:t>, OECD Publishing, Paris.  Retrieved from</w:t>
      </w:r>
      <w:r w:rsidRPr="00BF1B33">
        <w:rPr>
          <w:rFonts w:ascii="Times New Roman" w:eastAsia="Times New Roman" w:hAnsi="Times New Roman" w:cs="Times New Roman"/>
          <w:color w:val="4B4B4B"/>
          <w:sz w:val="24"/>
          <w:szCs w:val="24"/>
          <w:highlight w:val="white"/>
        </w:rPr>
        <w:t xml:space="preserve">: </w:t>
      </w:r>
      <w:hyperlink r:id="rId25">
        <w:r w:rsidRPr="00BF1B33">
          <w:rPr>
            <w:rFonts w:ascii="Times New Roman" w:eastAsia="Times New Roman" w:hAnsi="Times New Roman" w:cs="Times New Roman"/>
            <w:color w:val="1B67B5"/>
            <w:sz w:val="24"/>
            <w:szCs w:val="24"/>
            <w:highlight w:val="white"/>
            <w:u w:val="single"/>
          </w:rPr>
          <w:t>http://dx.doi.org/10.1787/9789264006416-en</w:t>
        </w:r>
      </w:hyperlink>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DA0688" w:rsidRDefault="00DA0688" w:rsidP="009D2CC7">
      <w:pPr>
        <w:spacing w:line="240" w:lineRule="auto"/>
        <w:ind w:left="720" w:hanging="720"/>
        <w:rPr>
          <w:rFonts w:ascii="Times New Roman" w:eastAsia="Times New Roman" w:hAnsi="Times New Roman" w:cs="Times New Roman"/>
          <w:color w:val="1B67B5"/>
          <w:sz w:val="24"/>
          <w:szCs w:val="24"/>
          <w:highlight w:val="white"/>
          <w:u w:val="single"/>
        </w:rPr>
      </w:pPr>
      <w:r w:rsidRPr="00BF1B33">
        <w:rPr>
          <w:rFonts w:ascii="Times New Roman" w:eastAsia="Times New Roman" w:hAnsi="Times New Roman" w:cs="Times New Roman"/>
          <w:color w:val="4B4B4B"/>
          <w:sz w:val="24"/>
          <w:szCs w:val="24"/>
          <w:highlight w:val="white"/>
        </w:rPr>
        <w:t xml:space="preserve">OECD (2007), </w:t>
      </w:r>
      <w:r w:rsidRPr="00BF1B33">
        <w:rPr>
          <w:rFonts w:ascii="Times New Roman" w:eastAsia="Times New Roman" w:hAnsi="Times New Roman" w:cs="Times New Roman"/>
          <w:i/>
          <w:color w:val="4B4B4B"/>
          <w:sz w:val="24"/>
          <w:szCs w:val="24"/>
          <w:highlight w:val="white"/>
        </w:rPr>
        <w:t>PISA 2006: Science Competencies for Tomorrow's World: Volume 1: Analysis</w:t>
      </w:r>
      <w:r w:rsidRPr="00BF1B33">
        <w:rPr>
          <w:rFonts w:ascii="Times New Roman" w:eastAsia="Times New Roman" w:hAnsi="Times New Roman" w:cs="Times New Roman"/>
          <w:color w:val="4B4B4B"/>
          <w:sz w:val="24"/>
          <w:szCs w:val="24"/>
          <w:highlight w:val="white"/>
        </w:rPr>
        <w:t>, OECD</w:t>
      </w:r>
      <w:r w:rsidR="007A03F2" w:rsidRPr="00BF1B33">
        <w:rPr>
          <w:rFonts w:ascii="Times New Roman" w:eastAsia="Times New Roman" w:hAnsi="Times New Roman" w:cs="Times New Roman"/>
          <w:color w:val="4B4B4B"/>
          <w:sz w:val="24"/>
          <w:szCs w:val="24"/>
          <w:highlight w:val="white"/>
        </w:rPr>
        <w:t xml:space="preserve"> Publishing, Paris.  Retrieved from</w:t>
      </w:r>
      <w:r w:rsidRPr="00BF1B33">
        <w:rPr>
          <w:rFonts w:ascii="Times New Roman" w:eastAsia="Times New Roman" w:hAnsi="Times New Roman" w:cs="Times New Roman"/>
          <w:color w:val="4B4B4B"/>
          <w:sz w:val="24"/>
          <w:szCs w:val="24"/>
          <w:highlight w:val="white"/>
        </w:rPr>
        <w:t xml:space="preserve">: </w:t>
      </w:r>
      <w:hyperlink r:id="rId26">
        <w:r w:rsidRPr="00BF1B33">
          <w:rPr>
            <w:rFonts w:ascii="Times New Roman" w:eastAsia="Times New Roman" w:hAnsi="Times New Roman" w:cs="Times New Roman"/>
            <w:color w:val="1B67B5"/>
            <w:sz w:val="24"/>
            <w:szCs w:val="24"/>
            <w:highlight w:val="white"/>
            <w:u w:val="single"/>
          </w:rPr>
          <w:t>http://dx.doi.org/10.1787/9789264040014-en</w:t>
        </w:r>
      </w:hyperlink>
    </w:p>
    <w:p w:rsidR="00B86420" w:rsidRPr="00BF1B33" w:rsidRDefault="00B86420" w:rsidP="009D2CC7">
      <w:pPr>
        <w:spacing w:line="240" w:lineRule="auto"/>
        <w:ind w:left="720" w:hanging="720"/>
        <w:rPr>
          <w:rFonts w:ascii="Times New Roman" w:eastAsia="Times New Roman" w:hAnsi="Times New Roman" w:cs="Times New Roman"/>
          <w:color w:val="1B67B5"/>
          <w:sz w:val="24"/>
          <w:szCs w:val="24"/>
          <w:highlight w:val="white"/>
          <w:u w:val="single"/>
        </w:rPr>
      </w:pPr>
    </w:p>
    <w:p w:rsidR="000B5BA8" w:rsidRDefault="000B5BA8"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OECD (2011). Lessons from PISA for the United States, Strong Performers and Successful Reformers in Education, OECD Publishing. </w:t>
      </w:r>
      <w:r w:rsidR="007A03F2" w:rsidRPr="00BF1B33">
        <w:rPr>
          <w:rFonts w:ascii="Times New Roman" w:eastAsia="Times New Roman" w:hAnsi="Times New Roman" w:cs="Times New Roman"/>
          <w:color w:val="222222"/>
          <w:sz w:val="24"/>
          <w:szCs w:val="24"/>
          <w:highlight w:val="white"/>
        </w:rPr>
        <w:t xml:space="preserve">Retrieved from: </w:t>
      </w:r>
      <w:hyperlink r:id="rId27" w:history="1">
        <w:r w:rsidR="00B86420" w:rsidRPr="00A034CF">
          <w:rPr>
            <w:rStyle w:val="Hyperlink"/>
            <w:rFonts w:ascii="Times New Roman" w:eastAsia="Times New Roman" w:hAnsi="Times New Roman" w:cs="Times New Roman"/>
            <w:sz w:val="24"/>
            <w:szCs w:val="24"/>
            <w:highlight w:val="white"/>
          </w:rPr>
          <w:t>http://dx.doi.org/10.1787/9789264096660-en</w:t>
        </w:r>
      </w:hyperlink>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0B5BA8" w:rsidRDefault="000B5BA8" w:rsidP="009D2CC7">
      <w:pPr>
        <w:spacing w:line="240" w:lineRule="auto"/>
        <w:ind w:left="720" w:hanging="720"/>
        <w:rPr>
          <w:rFonts w:ascii="Times New Roman" w:eastAsia="Times New Roman" w:hAnsi="Times New Roman" w:cs="Times New Roman"/>
          <w:color w:val="1155CC"/>
          <w:sz w:val="24"/>
          <w:szCs w:val="24"/>
          <w:highlight w:val="white"/>
          <w:u w:val="single"/>
        </w:rPr>
      </w:pPr>
      <w:r w:rsidRPr="00BF1B33">
        <w:rPr>
          <w:rFonts w:ascii="Times New Roman" w:eastAsia="Times New Roman" w:hAnsi="Times New Roman" w:cs="Times New Roman"/>
          <w:color w:val="222222"/>
          <w:sz w:val="24"/>
          <w:szCs w:val="24"/>
          <w:highlight w:val="white"/>
        </w:rPr>
        <w:t xml:space="preserve">OECD (2013). Programme for International Student Assessment, Country Note, United States. Retrieved from: </w:t>
      </w:r>
      <w:hyperlink r:id="rId28">
        <w:r w:rsidRPr="00BF1B33">
          <w:rPr>
            <w:rFonts w:ascii="Times New Roman" w:eastAsia="Times New Roman" w:hAnsi="Times New Roman" w:cs="Times New Roman"/>
            <w:color w:val="1155CC"/>
            <w:sz w:val="24"/>
            <w:szCs w:val="24"/>
            <w:highlight w:val="white"/>
            <w:u w:val="single"/>
          </w:rPr>
          <w:t>https://www.oecd.org/pisa/keyfindings/PISA-2012-results-US.pdf</w:t>
        </w:r>
      </w:hyperlink>
    </w:p>
    <w:p w:rsidR="00B86420" w:rsidRPr="00BF1B33" w:rsidRDefault="00B86420" w:rsidP="009D2CC7">
      <w:pPr>
        <w:spacing w:line="240" w:lineRule="auto"/>
        <w:ind w:left="720" w:hanging="720"/>
        <w:rPr>
          <w:rFonts w:ascii="Times New Roman" w:eastAsia="Times New Roman" w:hAnsi="Times New Roman" w:cs="Times New Roman"/>
          <w:color w:val="1155CC"/>
          <w:sz w:val="24"/>
          <w:szCs w:val="24"/>
          <w:highlight w:val="white"/>
          <w:u w:val="single"/>
        </w:rPr>
      </w:pPr>
    </w:p>
    <w:p w:rsidR="000B5BA8" w:rsidRDefault="00DA0688" w:rsidP="009D2CC7">
      <w:pPr>
        <w:spacing w:line="240" w:lineRule="auto"/>
        <w:ind w:left="720" w:hanging="720"/>
        <w:rPr>
          <w:rFonts w:ascii="Times New Roman" w:eastAsia="Times New Roman" w:hAnsi="Times New Roman" w:cs="Times New Roman"/>
          <w:color w:val="1B67B5"/>
          <w:sz w:val="24"/>
          <w:szCs w:val="24"/>
          <w:highlight w:val="white"/>
          <w:u w:val="single"/>
        </w:rPr>
      </w:pPr>
      <w:r w:rsidRPr="00BF1B33">
        <w:rPr>
          <w:rFonts w:ascii="Times New Roman" w:eastAsia="Times New Roman" w:hAnsi="Times New Roman" w:cs="Times New Roman"/>
          <w:color w:val="4B4B4B"/>
          <w:sz w:val="24"/>
          <w:szCs w:val="24"/>
          <w:highlight w:val="white"/>
        </w:rPr>
        <w:t xml:space="preserve">OECD (2016), </w:t>
      </w:r>
      <w:r w:rsidRPr="00BF1B33">
        <w:rPr>
          <w:rFonts w:ascii="Times New Roman" w:eastAsia="Times New Roman" w:hAnsi="Times New Roman" w:cs="Times New Roman"/>
          <w:i/>
          <w:color w:val="4B4B4B"/>
          <w:sz w:val="24"/>
          <w:szCs w:val="24"/>
          <w:highlight w:val="white"/>
        </w:rPr>
        <w:t>PISA 2015 Results (Volume I): Excellence and Equity in Education</w:t>
      </w:r>
      <w:r w:rsidR="007A03F2" w:rsidRPr="00BF1B33">
        <w:rPr>
          <w:rFonts w:ascii="Times New Roman" w:eastAsia="Times New Roman" w:hAnsi="Times New Roman" w:cs="Times New Roman"/>
          <w:color w:val="4B4B4B"/>
          <w:sz w:val="24"/>
          <w:szCs w:val="24"/>
          <w:highlight w:val="white"/>
        </w:rPr>
        <w:t>, OECD Publishing, Paris. Retrieved from</w:t>
      </w:r>
      <w:r w:rsidRPr="00BF1B33">
        <w:rPr>
          <w:rFonts w:ascii="Times New Roman" w:eastAsia="Times New Roman" w:hAnsi="Times New Roman" w:cs="Times New Roman"/>
          <w:color w:val="4B4B4B"/>
          <w:sz w:val="24"/>
          <w:szCs w:val="24"/>
          <w:highlight w:val="white"/>
        </w:rPr>
        <w:t xml:space="preserve">: </w:t>
      </w:r>
      <w:hyperlink r:id="rId29">
        <w:r w:rsidRPr="00BF1B33">
          <w:rPr>
            <w:rFonts w:ascii="Times New Roman" w:eastAsia="Times New Roman" w:hAnsi="Times New Roman" w:cs="Times New Roman"/>
            <w:color w:val="1B67B5"/>
            <w:sz w:val="24"/>
            <w:szCs w:val="24"/>
            <w:highlight w:val="white"/>
            <w:u w:val="single"/>
          </w:rPr>
          <w:t>http://dx.doi.org/10.1787/9789264266490-en</w:t>
        </w:r>
      </w:hyperlink>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0B5BA8" w:rsidRDefault="000B5BA8" w:rsidP="009D2CC7">
      <w:pPr>
        <w:spacing w:line="240" w:lineRule="auto"/>
        <w:ind w:left="720" w:hanging="720"/>
        <w:rPr>
          <w:rFonts w:ascii="Times New Roman" w:eastAsia="Times New Roman" w:hAnsi="Times New Roman" w:cs="Times New Roman"/>
          <w:color w:val="1B67B5"/>
          <w:sz w:val="24"/>
          <w:szCs w:val="24"/>
          <w:highlight w:val="white"/>
          <w:u w:val="single"/>
        </w:rPr>
      </w:pPr>
      <w:r w:rsidRPr="00BF1B33">
        <w:rPr>
          <w:rFonts w:ascii="Times New Roman" w:eastAsia="Times New Roman" w:hAnsi="Times New Roman" w:cs="Times New Roman"/>
          <w:color w:val="4B4B4B"/>
          <w:sz w:val="24"/>
          <w:szCs w:val="24"/>
          <w:highlight w:val="white"/>
        </w:rPr>
        <w:t xml:space="preserve">OECD/UNESCO Institute for Statistics (2003), </w:t>
      </w:r>
      <w:r w:rsidRPr="00BF1B33">
        <w:rPr>
          <w:rFonts w:ascii="Times New Roman" w:eastAsia="Times New Roman" w:hAnsi="Times New Roman" w:cs="Times New Roman"/>
          <w:i/>
          <w:color w:val="4B4B4B"/>
          <w:sz w:val="24"/>
          <w:szCs w:val="24"/>
          <w:highlight w:val="white"/>
        </w:rPr>
        <w:t>Literacy Skills for the World of Tomorrow: Further Results from PISA 2000</w:t>
      </w:r>
      <w:r w:rsidR="007A03F2" w:rsidRPr="00BF1B33">
        <w:rPr>
          <w:rFonts w:ascii="Times New Roman" w:eastAsia="Times New Roman" w:hAnsi="Times New Roman" w:cs="Times New Roman"/>
          <w:color w:val="4B4B4B"/>
          <w:sz w:val="24"/>
          <w:szCs w:val="24"/>
          <w:highlight w:val="white"/>
        </w:rPr>
        <w:t>, OECD Publishing, Paris. Retrieved from</w:t>
      </w:r>
      <w:r w:rsidRPr="00BF1B33">
        <w:rPr>
          <w:rFonts w:ascii="Times New Roman" w:eastAsia="Times New Roman" w:hAnsi="Times New Roman" w:cs="Times New Roman"/>
          <w:color w:val="4B4B4B"/>
          <w:sz w:val="24"/>
          <w:szCs w:val="24"/>
          <w:highlight w:val="white"/>
        </w:rPr>
        <w:t xml:space="preserve">:  </w:t>
      </w:r>
      <w:hyperlink r:id="rId30">
        <w:r w:rsidRPr="00BF1B33">
          <w:rPr>
            <w:rFonts w:ascii="Times New Roman" w:eastAsia="Times New Roman" w:hAnsi="Times New Roman" w:cs="Times New Roman"/>
            <w:color w:val="1B67B5"/>
            <w:sz w:val="24"/>
            <w:szCs w:val="24"/>
            <w:highlight w:val="white"/>
            <w:u w:val="single"/>
          </w:rPr>
          <w:t>http://dx.doi.org/10.1787/9789264102873-en</w:t>
        </w:r>
      </w:hyperlink>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465464" w:rsidRDefault="005C5EBE"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lastRenderedPageBreak/>
        <w:t xml:space="preserve">Ohland, M. W., Sheppard, S. D., Lichtenstein, G., Eris, O., Chachra, D., &amp; Layton, R. A. (2008). Persistence, engagement, and migration in engineering programs. </w:t>
      </w:r>
      <w:r w:rsidRPr="00BF1B33">
        <w:rPr>
          <w:rFonts w:ascii="Times New Roman" w:eastAsia="Times New Roman" w:hAnsi="Times New Roman" w:cs="Times New Roman"/>
          <w:i/>
          <w:color w:val="222222"/>
          <w:sz w:val="24"/>
          <w:szCs w:val="24"/>
          <w:highlight w:val="white"/>
        </w:rPr>
        <w:t>Journal of Engineering Education</w:t>
      </w:r>
      <w:r w:rsidRPr="00BF1B33">
        <w:rPr>
          <w:rFonts w:ascii="Times New Roman" w:eastAsia="Times New Roman" w:hAnsi="Times New Roman" w:cs="Times New Roman"/>
          <w:color w:val="222222"/>
          <w:sz w:val="24"/>
          <w:szCs w:val="24"/>
          <w:highlight w:val="white"/>
        </w:rPr>
        <w:t xml:space="preserve">, </w:t>
      </w:r>
      <w:r w:rsidRPr="00BF1B33">
        <w:rPr>
          <w:rFonts w:ascii="Times New Roman" w:eastAsia="Times New Roman" w:hAnsi="Times New Roman" w:cs="Times New Roman"/>
          <w:i/>
          <w:color w:val="222222"/>
          <w:sz w:val="24"/>
          <w:szCs w:val="24"/>
          <w:highlight w:val="white"/>
        </w:rPr>
        <w:t>97</w:t>
      </w:r>
      <w:r w:rsidRPr="00BF1B33">
        <w:rPr>
          <w:rFonts w:ascii="Times New Roman" w:eastAsia="Times New Roman" w:hAnsi="Times New Roman" w:cs="Times New Roman"/>
          <w:color w:val="222222"/>
          <w:sz w:val="24"/>
          <w:szCs w:val="24"/>
          <w:highlight w:val="white"/>
        </w:rPr>
        <w:t>(3), 259-278.</w:t>
      </w:r>
    </w:p>
    <w:p w:rsidR="00B86420"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195A88" w:rsidRDefault="00195A88" w:rsidP="009D2CC7">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Pellegrino, J.W</w:t>
      </w:r>
      <w:r w:rsidRPr="00BF1B33">
        <w:rPr>
          <w:rFonts w:ascii="Times New Roman" w:eastAsia="Times New Roman" w:hAnsi="Times New Roman" w:cs="Times New Roman"/>
          <w:sz w:val="24"/>
          <w:szCs w:val="24"/>
        </w:rPr>
        <w:t>.  (2015).</w:t>
      </w:r>
      <w:r>
        <w:rPr>
          <w:rFonts w:ascii="Times New Roman" w:eastAsia="Times New Roman" w:hAnsi="Times New Roman" w:cs="Times New Roman"/>
          <w:sz w:val="24"/>
          <w:szCs w:val="24"/>
        </w:rPr>
        <w:t xml:space="preserve"> Foreward.</w:t>
      </w:r>
      <w:r w:rsidRPr="00BF1B33">
        <w:rPr>
          <w:rFonts w:ascii="Times New Roman" w:eastAsia="Times New Roman" w:hAnsi="Times New Roman" w:cs="Times New Roman"/>
          <w:sz w:val="24"/>
          <w:szCs w:val="24"/>
        </w:rPr>
        <w:t xml:space="preserve"> In J.A. Bellanca, </w:t>
      </w:r>
      <w:r w:rsidRPr="00BF1B33">
        <w:rPr>
          <w:rFonts w:ascii="Times New Roman" w:eastAsia="Times New Roman" w:hAnsi="Times New Roman" w:cs="Times New Roman"/>
          <w:i/>
          <w:sz w:val="24"/>
          <w:szCs w:val="24"/>
        </w:rPr>
        <w:t xml:space="preserve">Deeper learning: Beyond 21st century skills </w:t>
      </w:r>
      <w:r w:rsidRPr="00BF1B33">
        <w:rPr>
          <w:rFonts w:ascii="Times New Roman" w:eastAsia="Times New Roman" w:hAnsi="Times New Roman" w:cs="Times New Roman"/>
          <w:sz w:val="24"/>
          <w:szCs w:val="24"/>
        </w:rPr>
        <w:t>(</w:t>
      </w:r>
      <w:r>
        <w:rPr>
          <w:rFonts w:ascii="Times New Roman" w:eastAsia="Times New Roman" w:hAnsi="Times New Roman" w:cs="Times New Roman"/>
          <w:sz w:val="24"/>
          <w:szCs w:val="24"/>
        </w:rPr>
        <w:t>xv-xxiii</w:t>
      </w:r>
      <w:r w:rsidRPr="00BF1B33">
        <w:rPr>
          <w:rFonts w:ascii="Times New Roman" w:eastAsia="Times New Roman" w:hAnsi="Times New Roman" w:cs="Times New Roman"/>
          <w:sz w:val="24"/>
          <w:szCs w:val="24"/>
        </w:rPr>
        <w:t>).</w:t>
      </w:r>
      <w:r w:rsidR="00DD1955">
        <w:rPr>
          <w:rFonts w:ascii="Times New Roman" w:eastAsia="Times New Roman" w:hAnsi="Times New Roman" w:cs="Times New Roman"/>
          <w:sz w:val="24"/>
          <w:szCs w:val="24"/>
        </w:rPr>
        <w:t xml:space="preserve"> </w:t>
      </w:r>
      <w:r w:rsidRPr="00BF1B33">
        <w:rPr>
          <w:rFonts w:ascii="Times New Roman" w:eastAsia="Times New Roman" w:hAnsi="Times New Roman" w:cs="Times New Roman"/>
          <w:sz w:val="24"/>
          <w:szCs w:val="24"/>
        </w:rPr>
        <w:t>Bloomington, IN: Solution Tree Press.</w:t>
      </w:r>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465464" w:rsidRDefault="005C5EBE" w:rsidP="009D2CC7">
      <w:pPr>
        <w:spacing w:line="240" w:lineRule="auto"/>
        <w:ind w:left="720" w:hanging="720"/>
        <w:rPr>
          <w:rFonts w:ascii="Times New Roman" w:eastAsia="Times New Roman" w:hAnsi="Times New Roman" w:cs="Times New Roman"/>
          <w:sz w:val="24"/>
          <w:szCs w:val="24"/>
        </w:rPr>
      </w:pPr>
      <w:r w:rsidRPr="00BF1B33">
        <w:rPr>
          <w:rFonts w:ascii="Times New Roman" w:eastAsia="Times New Roman" w:hAnsi="Times New Roman" w:cs="Times New Roman"/>
          <w:color w:val="222222"/>
          <w:sz w:val="24"/>
          <w:szCs w:val="24"/>
          <w:highlight w:val="white"/>
        </w:rPr>
        <w:t>Pellegrin</w:t>
      </w:r>
      <w:r w:rsidR="000703B9" w:rsidRPr="00BF1B33">
        <w:rPr>
          <w:rFonts w:ascii="Times New Roman" w:eastAsia="Times New Roman" w:hAnsi="Times New Roman" w:cs="Times New Roman"/>
          <w:color w:val="222222"/>
          <w:sz w:val="24"/>
          <w:szCs w:val="24"/>
          <w:highlight w:val="white"/>
        </w:rPr>
        <w:t>o, J. W., &amp; Hilton, M. L</w:t>
      </w:r>
      <w:r w:rsidRPr="00BF1B33">
        <w:rPr>
          <w:rFonts w:ascii="Times New Roman" w:eastAsia="Times New Roman" w:hAnsi="Times New Roman" w:cs="Times New Roman"/>
          <w:color w:val="222222"/>
          <w:sz w:val="24"/>
          <w:szCs w:val="24"/>
          <w:highlight w:val="white"/>
        </w:rPr>
        <w:t xml:space="preserve">. (2013). </w:t>
      </w:r>
      <w:r w:rsidRPr="00BF1B33">
        <w:rPr>
          <w:rFonts w:ascii="Times New Roman" w:eastAsia="Times New Roman" w:hAnsi="Times New Roman" w:cs="Times New Roman"/>
          <w:i/>
          <w:color w:val="222222"/>
          <w:sz w:val="24"/>
          <w:szCs w:val="24"/>
          <w:highlight w:val="white"/>
        </w:rPr>
        <w:t>Education for life and work: Developing transferable knowledge and skills in the 21st century</w:t>
      </w:r>
      <w:r w:rsidRPr="00BF1B33">
        <w:rPr>
          <w:rFonts w:ascii="Times New Roman" w:eastAsia="Times New Roman" w:hAnsi="Times New Roman" w:cs="Times New Roman"/>
          <w:color w:val="222222"/>
          <w:sz w:val="24"/>
          <w:szCs w:val="24"/>
          <w:highlight w:val="white"/>
        </w:rPr>
        <w:t xml:space="preserve">. </w:t>
      </w:r>
      <w:r w:rsidR="000703B9" w:rsidRPr="00BF1B33">
        <w:rPr>
          <w:rFonts w:ascii="Times New Roman" w:eastAsia="Times New Roman" w:hAnsi="Times New Roman" w:cs="Times New Roman"/>
          <w:color w:val="222222"/>
          <w:sz w:val="24"/>
          <w:szCs w:val="24"/>
          <w:highlight w:val="white"/>
        </w:rPr>
        <w:t xml:space="preserve">Washington, DC: </w:t>
      </w:r>
      <w:r w:rsidRPr="00BF1B33">
        <w:rPr>
          <w:rFonts w:ascii="Times New Roman" w:eastAsia="Times New Roman" w:hAnsi="Times New Roman" w:cs="Times New Roman"/>
          <w:color w:val="222222"/>
          <w:sz w:val="24"/>
          <w:szCs w:val="24"/>
          <w:highlight w:val="white"/>
        </w:rPr>
        <w:t>National Academies Press.</w:t>
      </w:r>
      <w:r w:rsidRPr="00BF1B33">
        <w:rPr>
          <w:rFonts w:ascii="Times New Roman" w:eastAsia="Times New Roman" w:hAnsi="Times New Roman" w:cs="Times New Roman"/>
          <w:sz w:val="24"/>
          <w:szCs w:val="24"/>
        </w:rPr>
        <w:t xml:space="preserve"> </w:t>
      </w:r>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465464" w:rsidRDefault="005C5EBE"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Poole, S. J., &amp; Sullivan, J. F. (1999, November). Assessing K-12 pre-engineering outreach programs. In </w:t>
      </w:r>
      <w:r w:rsidRPr="00BF1B33">
        <w:rPr>
          <w:rFonts w:ascii="Times New Roman" w:eastAsia="Times New Roman" w:hAnsi="Times New Roman" w:cs="Times New Roman"/>
          <w:i/>
          <w:color w:val="222222"/>
          <w:sz w:val="24"/>
          <w:szCs w:val="24"/>
          <w:highlight w:val="white"/>
        </w:rPr>
        <w:t>Frontiers in Education Conference, 1999. FIE'99. 29th Annual</w:t>
      </w:r>
      <w:r w:rsidRPr="00BF1B33">
        <w:rPr>
          <w:rFonts w:ascii="Times New Roman" w:eastAsia="Times New Roman" w:hAnsi="Times New Roman" w:cs="Times New Roman"/>
          <w:color w:val="222222"/>
          <w:sz w:val="24"/>
          <w:szCs w:val="24"/>
          <w:highlight w:val="white"/>
        </w:rPr>
        <w:t xml:space="preserve"> (Vol. 1, pp. 11B5-15). IEEE.</w:t>
      </w:r>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C14EF9" w:rsidRDefault="00C14EF9"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Project Lead the Way (2006). </w:t>
      </w:r>
      <w:r w:rsidRPr="00BF1B33">
        <w:rPr>
          <w:rFonts w:ascii="Times New Roman" w:eastAsia="Times New Roman" w:hAnsi="Times New Roman" w:cs="Times New Roman"/>
          <w:i/>
          <w:color w:val="222222"/>
          <w:sz w:val="24"/>
          <w:szCs w:val="24"/>
          <w:highlight w:val="white"/>
        </w:rPr>
        <w:t xml:space="preserve">Report on the third year of implementation of the TrueOutcomes Assessment System for Project Lead The Way: </w:t>
      </w:r>
      <w:r w:rsidRPr="00BF1B33">
        <w:rPr>
          <w:rFonts w:ascii="Times New Roman" w:eastAsia="Times New Roman" w:hAnsi="Times New Roman" w:cs="Times New Roman"/>
          <w:color w:val="222222"/>
          <w:sz w:val="24"/>
          <w:szCs w:val="24"/>
          <w:highlight w:val="white"/>
        </w:rPr>
        <w:t>Walcerz, D.</w:t>
      </w:r>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465464" w:rsidRDefault="00C14EF9"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Rethwisch, D. G., Chapman, M., Schenk, T., Starobin, S., &amp; Laanan, F.S.  </w:t>
      </w:r>
      <w:r w:rsidR="005C5EBE" w:rsidRPr="00BF1B33">
        <w:rPr>
          <w:rFonts w:ascii="Times New Roman" w:eastAsia="Times New Roman" w:hAnsi="Times New Roman" w:cs="Times New Roman"/>
          <w:color w:val="222222"/>
          <w:sz w:val="24"/>
          <w:szCs w:val="24"/>
          <w:highlight w:val="white"/>
        </w:rPr>
        <w:t xml:space="preserve">(2013). A Study of the Impact of a National </w:t>
      </w:r>
      <w:r w:rsidR="00B77937">
        <w:rPr>
          <w:rFonts w:ascii="Times New Roman" w:eastAsia="Times New Roman" w:hAnsi="Times New Roman" w:cs="Times New Roman"/>
          <w:color w:val="222222"/>
          <w:sz w:val="24"/>
          <w:szCs w:val="24"/>
          <w:highlight w:val="white"/>
        </w:rPr>
        <w:t>Project-based</w:t>
      </w:r>
      <w:r w:rsidR="005C5EBE" w:rsidRPr="00BF1B33">
        <w:rPr>
          <w:rFonts w:ascii="Times New Roman" w:eastAsia="Times New Roman" w:hAnsi="Times New Roman" w:cs="Times New Roman"/>
          <w:color w:val="222222"/>
          <w:sz w:val="24"/>
          <w:szCs w:val="24"/>
          <w:highlight w:val="white"/>
        </w:rPr>
        <w:t xml:space="preserve"> Learning Curriculum (PLTW) on Student Continuation to Postsecondary Institutions.</w:t>
      </w:r>
      <w:r w:rsidRPr="00BF1B33">
        <w:rPr>
          <w:rFonts w:ascii="Times New Roman" w:eastAsia="Times New Roman" w:hAnsi="Times New Roman" w:cs="Times New Roman"/>
          <w:color w:val="222222"/>
          <w:sz w:val="24"/>
          <w:szCs w:val="24"/>
          <w:highlight w:val="white"/>
        </w:rPr>
        <w:t xml:space="preserve"> Proceedings from: </w:t>
      </w:r>
      <w:r w:rsidRPr="00BF1B33">
        <w:rPr>
          <w:rFonts w:ascii="Times New Roman" w:eastAsia="Times New Roman" w:hAnsi="Times New Roman" w:cs="Times New Roman"/>
          <w:i/>
          <w:color w:val="222222"/>
          <w:sz w:val="24"/>
          <w:szCs w:val="24"/>
          <w:highlight w:val="white"/>
        </w:rPr>
        <w:t>120th ASEE Annual Conference &amp; Exposition</w:t>
      </w:r>
      <w:r w:rsidR="005C5EBE" w:rsidRPr="00BF1B33">
        <w:rPr>
          <w:rFonts w:ascii="Times New Roman" w:eastAsia="Times New Roman" w:hAnsi="Times New Roman" w:cs="Times New Roman"/>
          <w:color w:val="222222"/>
          <w:sz w:val="24"/>
          <w:szCs w:val="24"/>
          <w:highlight w:val="white"/>
        </w:rPr>
        <w:t>.</w:t>
      </w:r>
      <w:r w:rsidR="004B1BA8" w:rsidRPr="00BF1B33">
        <w:rPr>
          <w:rFonts w:ascii="Times New Roman" w:eastAsia="Times New Roman" w:hAnsi="Times New Roman" w:cs="Times New Roman"/>
          <w:color w:val="222222"/>
          <w:sz w:val="24"/>
          <w:szCs w:val="24"/>
          <w:highlight w:val="white"/>
        </w:rPr>
        <w:t xml:space="preserve"> Atlanta, GA.</w:t>
      </w:r>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465464" w:rsidRDefault="005C5EBE"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Sanders, M. E. (2008). Stem, stem education, stemmania. </w:t>
      </w:r>
      <w:r w:rsidRPr="00BF1B33">
        <w:rPr>
          <w:rFonts w:ascii="Times New Roman" w:eastAsia="Times New Roman" w:hAnsi="Times New Roman" w:cs="Times New Roman"/>
          <w:i/>
          <w:color w:val="222222"/>
          <w:sz w:val="24"/>
          <w:szCs w:val="24"/>
          <w:highlight w:val="white"/>
        </w:rPr>
        <w:t>The Technology Teacher</w:t>
      </w:r>
      <w:r w:rsidRPr="00BF1B33">
        <w:rPr>
          <w:rFonts w:ascii="Times New Roman" w:eastAsia="Times New Roman" w:hAnsi="Times New Roman" w:cs="Times New Roman"/>
          <w:color w:val="222222"/>
          <w:sz w:val="24"/>
          <w:szCs w:val="24"/>
          <w:highlight w:val="white"/>
        </w:rPr>
        <w:t xml:space="preserve">, </w:t>
      </w:r>
      <w:r w:rsidR="00C55C04" w:rsidRPr="00BF1B33">
        <w:rPr>
          <w:rFonts w:ascii="Times New Roman" w:eastAsia="Times New Roman" w:hAnsi="Times New Roman" w:cs="Times New Roman"/>
          <w:i/>
          <w:color w:val="222222"/>
          <w:sz w:val="24"/>
          <w:szCs w:val="24"/>
          <w:highlight w:val="white"/>
        </w:rPr>
        <w:t>68</w:t>
      </w:r>
      <w:r w:rsidR="00C55C04" w:rsidRPr="00BF1B33">
        <w:rPr>
          <w:rFonts w:ascii="Times New Roman" w:eastAsia="Times New Roman" w:hAnsi="Times New Roman" w:cs="Times New Roman"/>
          <w:color w:val="222222"/>
          <w:sz w:val="24"/>
          <w:szCs w:val="24"/>
          <w:highlight w:val="white"/>
        </w:rPr>
        <w:t>(4), 20-26.</w:t>
      </w:r>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465464" w:rsidRDefault="005C5EBE"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Schenk Jr, T., Rethwisch, D., Chapman, M., Laanan, F. S., Starobin, S. S., &amp; Zhang, L. (2011). </w:t>
      </w:r>
      <w:r w:rsidRPr="00DD1955">
        <w:rPr>
          <w:rFonts w:ascii="Times New Roman" w:eastAsia="Times New Roman" w:hAnsi="Times New Roman" w:cs="Times New Roman"/>
          <w:i/>
          <w:color w:val="222222"/>
          <w:sz w:val="24"/>
          <w:szCs w:val="24"/>
          <w:highlight w:val="white"/>
        </w:rPr>
        <w:t>Achievement outcomes of Project Lead The Way: A study of the impact of PLTW in Iowa.</w:t>
      </w:r>
      <w:r w:rsidRPr="00BF1B33">
        <w:rPr>
          <w:rFonts w:ascii="Times New Roman" w:eastAsia="Times New Roman" w:hAnsi="Times New Roman" w:cs="Times New Roman"/>
          <w:color w:val="222222"/>
          <w:sz w:val="24"/>
          <w:szCs w:val="24"/>
          <w:highlight w:val="white"/>
        </w:rPr>
        <w:t xml:space="preserve"> </w:t>
      </w:r>
      <w:r w:rsidRPr="00DD1955">
        <w:rPr>
          <w:rFonts w:ascii="Times New Roman" w:eastAsia="Times New Roman" w:hAnsi="Times New Roman" w:cs="Times New Roman"/>
          <w:color w:val="222222"/>
          <w:sz w:val="24"/>
          <w:szCs w:val="24"/>
          <w:highlight w:val="white"/>
        </w:rPr>
        <w:t>Manuscript submitted for publication</w:t>
      </w:r>
      <w:r w:rsidRPr="00BF1B33">
        <w:rPr>
          <w:rFonts w:ascii="Times New Roman" w:eastAsia="Times New Roman" w:hAnsi="Times New Roman" w:cs="Times New Roman"/>
          <w:color w:val="222222"/>
          <w:sz w:val="24"/>
          <w:szCs w:val="24"/>
          <w:highlight w:val="white"/>
        </w:rPr>
        <w:t>.</w:t>
      </w:r>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465464" w:rsidRDefault="005C5EBE"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Schleicher, A. (2011). The case for 21st century learning. </w:t>
      </w:r>
      <w:r w:rsidRPr="00BF1B33">
        <w:rPr>
          <w:rFonts w:ascii="Times New Roman" w:eastAsia="Times New Roman" w:hAnsi="Times New Roman" w:cs="Times New Roman"/>
          <w:i/>
          <w:color w:val="222222"/>
          <w:sz w:val="24"/>
          <w:szCs w:val="24"/>
        </w:rPr>
        <w:t>Organisation for Economic Cooperation and Development. The OECD Observer</w:t>
      </w:r>
      <w:r w:rsidRPr="00BF1B33">
        <w:rPr>
          <w:rFonts w:ascii="Times New Roman" w:eastAsia="Times New Roman" w:hAnsi="Times New Roman" w:cs="Times New Roman"/>
          <w:color w:val="222222"/>
          <w:sz w:val="24"/>
          <w:szCs w:val="24"/>
          <w:highlight w:val="white"/>
        </w:rPr>
        <w:t>, (282/283), 42.</w:t>
      </w:r>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465464" w:rsidRDefault="005C5EBE"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Seymour, E.</w:t>
      </w:r>
      <w:r w:rsidR="00CE12D8" w:rsidRPr="00BF1B33">
        <w:rPr>
          <w:rFonts w:ascii="Times New Roman" w:eastAsia="Times New Roman" w:hAnsi="Times New Roman" w:cs="Times New Roman"/>
          <w:color w:val="222222"/>
          <w:sz w:val="24"/>
          <w:szCs w:val="24"/>
          <w:highlight w:val="white"/>
        </w:rPr>
        <w:t>, &amp; Hewitt, N. (1997</w:t>
      </w:r>
      <w:r w:rsidRPr="00BF1B33">
        <w:rPr>
          <w:rFonts w:ascii="Times New Roman" w:eastAsia="Times New Roman" w:hAnsi="Times New Roman" w:cs="Times New Roman"/>
          <w:color w:val="222222"/>
          <w:sz w:val="24"/>
          <w:szCs w:val="24"/>
          <w:highlight w:val="white"/>
        </w:rPr>
        <w:t xml:space="preserve">). </w:t>
      </w:r>
      <w:r w:rsidRPr="00BF1B33">
        <w:rPr>
          <w:rFonts w:ascii="Times New Roman" w:eastAsia="Times New Roman" w:hAnsi="Times New Roman" w:cs="Times New Roman"/>
          <w:i/>
          <w:color w:val="222222"/>
          <w:sz w:val="24"/>
          <w:szCs w:val="24"/>
          <w:highlight w:val="white"/>
        </w:rPr>
        <w:t>Talking about leaving: Why undergraduates leave the sciences</w:t>
      </w:r>
      <w:r w:rsidRPr="00BF1B33">
        <w:rPr>
          <w:rFonts w:ascii="Times New Roman" w:eastAsia="Times New Roman" w:hAnsi="Times New Roman" w:cs="Times New Roman"/>
          <w:color w:val="222222"/>
          <w:sz w:val="24"/>
          <w:szCs w:val="24"/>
          <w:highlight w:val="white"/>
        </w:rPr>
        <w:t xml:space="preserve">. </w:t>
      </w:r>
      <w:r w:rsidR="00CE12D8" w:rsidRPr="00BF1B33">
        <w:rPr>
          <w:rFonts w:ascii="Times New Roman" w:eastAsia="Times New Roman" w:hAnsi="Times New Roman" w:cs="Times New Roman"/>
          <w:color w:val="222222"/>
          <w:sz w:val="24"/>
          <w:szCs w:val="24"/>
          <w:highlight w:val="white"/>
        </w:rPr>
        <w:t xml:space="preserve">Boulder, CO: </w:t>
      </w:r>
      <w:r w:rsidRPr="00BF1B33">
        <w:rPr>
          <w:rFonts w:ascii="Times New Roman" w:eastAsia="Times New Roman" w:hAnsi="Times New Roman" w:cs="Times New Roman"/>
          <w:color w:val="222222"/>
          <w:sz w:val="24"/>
          <w:szCs w:val="24"/>
          <w:highlight w:val="white"/>
        </w:rPr>
        <w:t>Westview Press.</w:t>
      </w:r>
    </w:p>
    <w:p w:rsidR="00B86420"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586194" w:rsidRDefault="00586194" w:rsidP="009D2CC7">
      <w:pPr>
        <w:spacing w:line="24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Shenhav, A., Rand, D.G., &amp; Greene, J.D. (2012) </w:t>
      </w:r>
      <w:r w:rsidRPr="00586194">
        <w:rPr>
          <w:rFonts w:ascii="Times New Roman" w:eastAsia="Times New Roman" w:hAnsi="Times New Roman" w:cs="Times New Roman"/>
          <w:color w:val="222222"/>
          <w:sz w:val="24"/>
          <w:szCs w:val="24"/>
          <w:highlight w:val="white"/>
        </w:rPr>
        <w:t>Divine intuition: Cognitive style influences belief in God.</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Journal of Experimental Psychology, 141</w:t>
      </w:r>
      <w:r>
        <w:rPr>
          <w:rFonts w:ascii="Times New Roman" w:eastAsia="Times New Roman" w:hAnsi="Times New Roman" w:cs="Times New Roman"/>
          <w:color w:val="222222"/>
          <w:sz w:val="24"/>
          <w:szCs w:val="24"/>
          <w:highlight w:val="white"/>
        </w:rPr>
        <w:t xml:space="preserve">(3). </w:t>
      </w:r>
      <w:r w:rsidR="00BC7688">
        <w:rPr>
          <w:rFonts w:ascii="Times New Roman" w:eastAsia="Times New Roman" w:hAnsi="Times New Roman" w:cs="Times New Roman"/>
          <w:color w:val="222222"/>
          <w:sz w:val="24"/>
          <w:szCs w:val="24"/>
          <w:highlight w:val="white"/>
        </w:rPr>
        <w:t>423-428.</w:t>
      </w:r>
    </w:p>
    <w:p w:rsidR="00B86420" w:rsidRPr="00586194"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6310AA" w:rsidRDefault="006310AA"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Smith, K.A., Huber, D.E., &amp; Vul, E. (2013). Multiply-constrained semantic search in the Remote Associates Test.</w:t>
      </w:r>
      <w:r w:rsidRPr="00BF1B33">
        <w:rPr>
          <w:rFonts w:ascii="Times New Roman" w:eastAsia="Times New Roman" w:hAnsi="Times New Roman" w:cs="Times New Roman"/>
          <w:i/>
          <w:color w:val="222222"/>
          <w:sz w:val="24"/>
          <w:szCs w:val="24"/>
          <w:highlight w:val="white"/>
        </w:rPr>
        <w:t xml:space="preserve"> Cognition </w:t>
      </w:r>
      <w:r w:rsidRPr="00BF1B33">
        <w:rPr>
          <w:rFonts w:ascii="Times New Roman" w:eastAsia="Times New Roman" w:hAnsi="Times New Roman" w:cs="Times New Roman"/>
          <w:color w:val="222222"/>
          <w:sz w:val="24"/>
          <w:szCs w:val="24"/>
          <w:highlight w:val="white"/>
        </w:rPr>
        <w:t>128. 64-75.</w:t>
      </w:r>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C14EF9" w:rsidRDefault="00C14EF9"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Southern Regional Educational Board (2005). </w:t>
      </w:r>
      <w:r w:rsidRPr="00BF1B33">
        <w:rPr>
          <w:rFonts w:ascii="Times New Roman" w:eastAsia="Times New Roman" w:hAnsi="Times New Roman" w:cs="Times New Roman"/>
          <w:i/>
          <w:color w:val="222222"/>
          <w:sz w:val="24"/>
          <w:szCs w:val="24"/>
          <w:highlight w:val="white"/>
        </w:rPr>
        <w:t>Project Lead the Way: A pre-engineering curriculum that works.</w:t>
      </w:r>
      <w:r w:rsidRPr="00BF1B33">
        <w:rPr>
          <w:rFonts w:ascii="Times New Roman" w:eastAsia="Times New Roman" w:hAnsi="Times New Roman" w:cs="Times New Roman"/>
          <w:color w:val="222222"/>
          <w:sz w:val="24"/>
          <w:szCs w:val="24"/>
          <w:highlight w:val="white"/>
        </w:rPr>
        <w:t xml:space="preserve"> Atlanta, GA: Bottoms, G., &amp; Anthony, K. </w:t>
      </w:r>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0E24A4" w:rsidRDefault="000E24A4"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lastRenderedPageBreak/>
        <w:t xml:space="preserve">Southern Regional Education Board (2007) </w:t>
      </w:r>
      <w:r w:rsidRPr="00BF1B33">
        <w:rPr>
          <w:rFonts w:ascii="Times New Roman" w:eastAsia="Times New Roman" w:hAnsi="Times New Roman" w:cs="Times New Roman"/>
          <w:i/>
          <w:color w:val="222222"/>
          <w:sz w:val="24"/>
          <w:szCs w:val="24"/>
          <w:highlight w:val="white"/>
        </w:rPr>
        <w:t>Project Lead the Way works: A new type of career and technical program</w:t>
      </w:r>
      <w:r w:rsidRPr="00BF1B33">
        <w:rPr>
          <w:rFonts w:ascii="Times New Roman" w:eastAsia="Times New Roman" w:hAnsi="Times New Roman" w:cs="Times New Roman"/>
          <w:color w:val="222222"/>
          <w:sz w:val="24"/>
          <w:szCs w:val="24"/>
          <w:highlight w:val="white"/>
        </w:rPr>
        <w:t>. Atlanta, GA: Bottoms, G., &amp; Uhn, J.</w:t>
      </w:r>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C55C04" w:rsidRDefault="00C55C04"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States News Service (2011). </w:t>
      </w:r>
      <w:r w:rsidRPr="00BF1B33">
        <w:rPr>
          <w:rFonts w:ascii="Times New Roman" w:eastAsia="Times New Roman" w:hAnsi="Times New Roman" w:cs="Times New Roman"/>
          <w:i/>
          <w:color w:val="222222"/>
          <w:sz w:val="24"/>
          <w:szCs w:val="24"/>
          <w:highlight w:val="white"/>
        </w:rPr>
        <w:t>Women in STEM: A gender gap to innovation.</w:t>
      </w:r>
      <w:r w:rsidRPr="00BF1B33">
        <w:rPr>
          <w:rFonts w:ascii="Times New Roman" w:eastAsia="Times New Roman" w:hAnsi="Times New Roman" w:cs="Times New Roman"/>
          <w:color w:val="222222"/>
          <w:sz w:val="24"/>
          <w:szCs w:val="24"/>
          <w:highlight w:val="white"/>
        </w:rPr>
        <w:t xml:space="preserve"> Washington, DC: Beede, D. N., Julian, T. A., Langdon, D., McKittrick, G., Khan, B., &amp; Doms, M. E.</w:t>
      </w:r>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F44D37" w:rsidRDefault="00F44D37"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Taft, R., &amp; Rossiter, J. (1966). The remote associates test: divergent or convergent thinking? </w:t>
      </w:r>
      <w:r w:rsidRPr="00BF1B33">
        <w:rPr>
          <w:rFonts w:ascii="Times New Roman" w:eastAsia="Times New Roman" w:hAnsi="Times New Roman" w:cs="Times New Roman"/>
          <w:i/>
          <w:color w:val="222222"/>
          <w:sz w:val="24"/>
          <w:szCs w:val="24"/>
          <w:highlight w:val="white"/>
        </w:rPr>
        <w:t xml:space="preserve">Psychology Reports, 19, </w:t>
      </w:r>
      <w:r w:rsidRPr="00BF1B33">
        <w:rPr>
          <w:rFonts w:ascii="Times New Roman" w:eastAsia="Times New Roman" w:hAnsi="Times New Roman" w:cs="Times New Roman"/>
          <w:color w:val="222222"/>
          <w:sz w:val="24"/>
          <w:szCs w:val="24"/>
          <w:highlight w:val="white"/>
        </w:rPr>
        <w:t>1313-1314.</w:t>
      </w:r>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465464" w:rsidRDefault="005C5EBE"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Tai, R. H. (2012). An examination of the research literature on Project Lead the Way.</w:t>
      </w:r>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465464" w:rsidRDefault="005C5EBE"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The Federal Science, Technology, Engineering, and Mathematics (STEM) Education Portfolio: A Report from the Federal Inventory of STEM Education Fast-Track Action Committee / Committee on STEM Education / National Science and Technology Council - December 2011</w:t>
      </w:r>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73639E" w:rsidRDefault="0073639E"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The National Academies National Research Council Board of Science Education. (2008). </w:t>
      </w:r>
      <w:r w:rsidRPr="00BF1B33">
        <w:rPr>
          <w:rFonts w:ascii="Times New Roman" w:eastAsia="Times New Roman" w:hAnsi="Times New Roman" w:cs="Times New Roman"/>
          <w:i/>
          <w:color w:val="222222"/>
          <w:sz w:val="24"/>
          <w:szCs w:val="24"/>
          <w:highlight w:val="white"/>
        </w:rPr>
        <w:t xml:space="preserve">Linking evidence and promising practices in science, technology, engineering, and mathematics (STEM) undergraduate education. </w:t>
      </w:r>
      <w:r w:rsidRPr="00BF1B33">
        <w:rPr>
          <w:rFonts w:ascii="Times New Roman" w:eastAsia="Times New Roman" w:hAnsi="Times New Roman" w:cs="Times New Roman"/>
          <w:color w:val="222222"/>
          <w:sz w:val="24"/>
          <w:szCs w:val="24"/>
          <w:highlight w:val="white"/>
        </w:rPr>
        <w:t>Fairweather, J.</w:t>
      </w:r>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A54D42" w:rsidRDefault="00A54D42" w:rsidP="009D2CC7">
      <w:pPr>
        <w:spacing w:line="240" w:lineRule="auto"/>
        <w:ind w:left="720" w:hanging="720"/>
        <w:rPr>
          <w:rFonts w:ascii="Times New Roman" w:eastAsia="Times New Roman" w:hAnsi="Times New Roman" w:cs="Times New Roman"/>
          <w:color w:val="222222"/>
          <w:sz w:val="24"/>
          <w:szCs w:val="24"/>
        </w:rPr>
      </w:pPr>
      <w:r w:rsidRPr="00BF1B33">
        <w:rPr>
          <w:rFonts w:ascii="Times New Roman" w:eastAsia="Times New Roman" w:hAnsi="Times New Roman" w:cs="Times New Roman"/>
          <w:color w:val="222222"/>
          <w:sz w:val="24"/>
          <w:szCs w:val="24"/>
        </w:rPr>
        <w:t xml:space="preserve">Toplak, M. E., West, R. F., &amp; Stanovich, K. E. (2011). The Cognitive Reflection Test as a predictor of performance on heuristics-and-biases tasks. </w:t>
      </w:r>
      <w:r w:rsidRPr="00BF1B33">
        <w:rPr>
          <w:rFonts w:ascii="Times New Roman" w:eastAsia="Times New Roman" w:hAnsi="Times New Roman" w:cs="Times New Roman"/>
          <w:i/>
          <w:color w:val="222222"/>
          <w:sz w:val="24"/>
          <w:szCs w:val="24"/>
        </w:rPr>
        <w:t>Memory &amp; Cognition</w:t>
      </w:r>
      <w:r w:rsidRPr="00BF1B33">
        <w:rPr>
          <w:rFonts w:ascii="Times New Roman" w:eastAsia="Times New Roman" w:hAnsi="Times New Roman" w:cs="Times New Roman"/>
          <w:color w:val="222222"/>
          <w:sz w:val="24"/>
          <w:szCs w:val="24"/>
        </w:rPr>
        <w:t>, 39(7), 1275.</w:t>
      </w:r>
    </w:p>
    <w:p w:rsidR="00B86420" w:rsidRPr="00BF1B33" w:rsidRDefault="00B86420" w:rsidP="009D2CC7">
      <w:pPr>
        <w:spacing w:line="240" w:lineRule="auto"/>
        <w:ind w:left="720" w:hanging="720"/>
        <w:rPr>
          <w:rFonts w:ascii="Times New Roman" w:eastAsia="Times New Roman" w:hAnsi="Times New Roman" w:cs="Times New Roman"/>
          <w:color w:val="222222"/>
          <w:sz w:val="24"/>
          <w:szCs w:val="24"/>
          <w:highlight w:val="white"/>
        </w:rPr>
      </w:pPr>
    </w:p>
    <w:p w:rsidR="00412FAE" w:rsidRDefault="00412FAE" w:rsidP="009D2CC7">
      <w:pPr>
        <w:tabs>
          <w:tab w:val="left" w:pos="4896"/>
        </w:tabs>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Toplak, M., West, R., &amp; Stanovich, K. (2014). Assessing miserly information processing: An expansion of the Cognitive Reflection Test. </w:t>
      </w:r>
      <w:r w:rsidRPr="00BF1B33">
        <w:rPr>
          <w:rFonts w:ascii="Times New Roman" w:eastAsia="Times New Roman" w:hAnsi="Times New Roman" w:cs="Times New Roman"/>
          <w:i/>
          <w:color w:val="222222"/>
          <w:sz w:val="24"/>
          <w:szCs w:val="24"/>
          <w:highlight w:val="white"/>
        </w:rPr>
        <w:t>Thinking &amp; Reasoning, 20</w:t>
      </w:r>
      <w:r w:rsidRPr="00BF1B33">
        <w:rPr>
          <w:rFonts w:ascii="Times New Roman" w:eastAsia="Times New Roman" w:hAnsi="Times New Roman" w:cs="Times New Roman"/>
          <w:color w:val="222222"/>
          <w:sz w:val="24"/>
          <w:szCs w:val="24"/>
          <w:highlight w:val="white"/>
        </w:rPr>
        <w:t>(2), 147-168.</w:t>
      </w:r>
    </w:p>
    <w:p w:rsidR="00B86420" w:rsidRPr="00BF1B33" w:rsidRDefault="00B86420" w:rsidP="009D2CC7">
      <w:pPr>
        <w:tabs>
          <w:tab w:val="left" w:pos="4896"/>
        </w:tabs>
        <w:spacing w:line="240" w:lineRule="auto"/>
        <w:ind w:left="720" w:hanging="720"/>
        <w:rPr>
          <w:rFonts w:ascii="Times New Roman" w:eastAsia="Times New Roman" w:hAnsi="Times New Roman" w:cs="Times New Roman"/>
          <w:color w:val="222222"/>
          <w:sz w:val="24"/>
          <w:szCs w:val="24"/>
          <w:highlight w:val="white"/>
        </w:rPr>
      </w:pPr>
    </w:p>
    <w:p w:rsidR="00465464" w:rsidRDefault="005C5EBE"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Tran, N. A., &amp; Nathan, M. J. (2010). Pre-college engineering studies: An investigation of the relationship between pre-college engineering studies and student achievement in science and mathematics. </w:t>
      </w:r>
      <w:r w:rsidRPr="00BF1B33">
        <w:rPr>
          <w:rFonts w:ascii="Times New Roman" w:eastAsia="Times New Roman" w:hAnsi="Times New Roman" w:cs="Times New Roman"/>
          <w:i/>
          <w:color w:val="222222"/>
          <w:sz w:val="24"/>
          <w:szCs w:val="24"/>
          <w:highlight w:val="white"/>
        </w:rPr>
        <w:t>Journal of Engineering Education</w:t>
      </w:r>
      <w:r w:rsidRPr="00BF1B33">
        <w:rPr>
          <w:rFonts w:ascii="Times New Roman" w:eastAsia="Times New Roman" w:hAnsi="Times New Roman" w:cs="Times New Roman"/>
          <w:color w:val="222222"/>
          <w:sz w:val="24"/>
          <w:szCs w:val="24"/>
          <w:highlight w:val="white"/>
        </w:rPr>
        <w:t xml:space="preserve">, </w:t>
      </w:r>
      <w:r w:rsidRPr="00BF1B33">
        <w:rPr>
          <w:rFonts w:ascii="Times New Roman" w:eastAsia="Times New Roman" w:hAnsi="Times New Roman" w:cs="Times New Roman"/>
          <w:i/>
          <w:color w:val="222222"/>
          <w:sz w:val="24"/>
          <w:szCs w:val="24"/>
          <w:highlight w:val="white"/>
        </w:rPr>
        <w:t>99</w:t>
      </w:r>
      <w:r w:rsidRPr="00BF1B33">
        <w:rPr>
          <w:rFonts w:ascii="Times New Roman" w:eastAsia="Times New Roman" w:hAnsi="Times New Roman" w:cs="Times New Roman"/>
          <w:color w:val="222222"/>
          <w:sz w:val="24"/>
          <w:szCs w:val="24"/>
          <w:highlight w:val="white"/>
        </w:rPr>
        <w:t>(2), 143.</w:t>
      </w:r>
    </w:p>
    <w:p w:rsidR="00B86420" w:rsidRPr="00BF1B33" w:rsidRDefault="00B86420" w:rsidP="009D2CC7">
      <w:pPr>
        <w:spacing w:line="240" w:lineRule="auto"/>
        <w:ind w:left="720" w:hanging="720"/>
        <w:rPr>
          <w:rFonts w:ascii="Times New Roman" w:eastAsia="Times New Roman" w:hAnsi="Times New Roman" w:cs="Times New Roman"/>
          <w:b/>
          <w:sz w:val="24"/>
          <w:szCs w:val="24"/>
        </w:rPr>
      </w:pPr>
    </w:p>
    <w:p w:rsidR="00465464" w:rsidRDefault="005C5EBE" w:rsidP="009D2CC7">
      <w:pPr>
        <w:spacing w:line="240" w:lineRule="auto"/>
        <w:ind w:left="720" w:hanging="720"/>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Trilling, B.  (2015). Road maps to deeper learning . In J.A. Bellanca, </w:t>
      </w:r>
      <w:r w:rsidRPr="00BF1B33">
        <w:rPr>
          <w:rFonts w:ascii="Times New Roman" w:eastAsia="Times New Roman" w:hAnsi="Times New Roman" w:cs="Times New Roman"/>
          <w:i/>
          <w:sz w:val="24"/>
          <w:szCs w:val="24"/>
        </w:rPr>
        <w:t xml:space="preserve">Deeper learning: Beyond 21st century skills </w:t>
      </w:r>
      <w:r w:rsidRPr="00BF1B33">
        <w:rPr>
          <w:rFonts w:ascii="Times New Roman" w:eastAsia="Times New Roman" w:hAnsi="Times New Roman" w:cs="Times New Roman"/>
          <w:sz w:val="24"/>
          <w:szCs w:val="24"/>
        </w:rPr>
        <w:t>(177-204).</w:t>
      </w:r>
      <w:r w:rsidR="00DD1955">
        <w:rPr>
          <w:rFonts w:ascii="Times New Roman" w:eastAsia="Times New Roman" w:hAnsi="Times New Roman" w:cs="Times New Roman"/>
          <w:sz w:val="24"/>
          <w:szCs w:val="24"/>
        </w:rPr>
        <w:t xml:space="preserve"> </w:t>
      </w:r>
      <w:r w:rsidRPr="00BF1B33">
        <w:rPr>
          <w:rFonts w:ascii="Times New Roman" w:eastAsia="Times New Roman" w:hAnsi="Times New Roman" w:cs="Times New Roman"/>
          <w:sz w:val="24"/>
          <w:szCs w:val="24"/>
        </w:rPr>
        <w:t>Bloomington, IN: Solution Tree Press.</w:t>
      </w:r>
    </w:p>
    <w:p w:rsidR="00B86420" w:rsidRDefault="00B86420" w:rsidP="009D2CC7">
      <w:pPr>
        <w:spacing w:line="240" w:lineRule="auto"/>
        <w:ind w:left="720" w:hanging="720"/>
        <w:rPr>
          <w:rFonts w:ascii="Times New Roman" w:eastAsia="Times New Roman" w:hAnsi="Times New Roman" w:cs="Times New Roman"/>
          <w:sz w:val="24"/>
          <w:szCs w:val="24"/>
        </w:rPr>
      </w:pPr>
    </w:p>
    <w:p w:rsidR="008C125A" w:rsidRDefault="008C125A" w:rsidP="009D2CC7">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Vander Ark, T. (2012). </w:t>
      </w:r>
      <w:r>
        <w:rPr>
          <w:rFonts w:ascii="Times New Roman" w:eastAsia="Times New Roman" w:hAnsi="Times New Roman" w:cs="Times New Roman"/>
          <w:i/>
          <w:sz w:val="24"/>
          <w:szCs w:val="24"/>
        </w:rPr>
        <w:t>Getting smart: How digital learning is changing the world.</w:t>
      </w:r>
      <w:r>
        <w:rPr>
          <w:rFonts w:ascii="Times New Roman" w:eastAsia="Times New Roman" w:hAnsi="Times New Roman" w:cs="Times New Roman"/>
          <w:sz w:val="24"/>
          <w:szCs w:val="24"/>
        </w:rPr>
        <w:t xml:space="preserve"> San Francisco, CA: Jossey-Bass. </w:t>
      </w:r>
    </w:p>
    <w:p w:rsidR="00B86420" w:rsidRPr="008C125A" w:rsidRDefault="00B86420" w:rsidP="009D2CC7">
      <w:pPr>
        <w:spacing w:line="240" w:lineRule="auto"/>
        <w:ind w:left="720" w:hanging="720"/>
        <w:rPr>
          <w:rFonts w:ascii="Times New Roman" w:eastAsia="Times New Roman" w:hAnsi="Times New Roman" w:cs="Times New Roman"/>
          <w:sz w:val="24"/>
          <w:szCs w:val="24"/>
        </w:rPr>
      </w:pPr>
    </w:p>
    <w:p w:rsidR="00465464" w:rsidRDefault="005C5EBE"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Van Overschel</w:t>
      </w:r>
      <w:r w:rsidR="008E29FD" w:rsidRPr="00BF1B33">
        <w:rPr>
          <w:rFonts w:ascii="Times New Roman" w:eastAsia="Times New Roman" w:hAnsi="Times New Roman" w:cs="Times New Roman"/>
          <w:color w:val="222222"/>
          <w:sz w:val="24"/>
          <w:szCs w:val="24"/>
          <w:highlight w:val="white"/>
        </w:rPr>
        <w:t>de, J. P. (2013). Project Lead t</w:t>
      </w:r>
      <w:r w:rsidRPr="00BF1B33">
        <w:rPr>
          <w:rFonts w:ascii="Times New Roman" w:eastAsia="Times New Roman" w:hAnsi="Times New Roman" w:cs="Times New Roman"/>
          <w:color w:val="222222"/>
          <w:sz w:val="24"/>
          <w:szCs w:val="24"/>
          <w:highlight w:val="white"/>
        </w:rPr>
        <w:t xml:space="preserve">he Way students more prepared for higher education. </w:t>
      </w:r>
      <w:r w:rsidRPr="00BF1B33">
        <w:rPr>
          <w:rFonts w:ascii="Times New Roman" w:eastAsia="Times New Roman" w:hAnsi="Times New Roman" w:cs="Times New Roman"/>
          <w:i/>
          <w:color w:val="222222"/>
          <w:sz w:val="24"/>
          <w:szCs w:val="24"/>
          <w:highlight w:val="white"/>
        </w:rPr>
        <w:t>American Journa</w:t>
      </w:r>
      <w:r w:rsidR="008E29FD" w:rsidRPr="00BF1B33">
        <w:rPr>
          <w:rFonts w:ascii="Times New Roman" w:eastAsia="Times New Roman" w:hAnsi="Times New Roman" w:cs="Times New Roman"/>
          <w:i/>
          <w:color w:val="222222"/>
          <w:sz w:val="24"/>
          <w:szCs w:val="24"/>
          <w:highlight w:val="white"/>
        </w:rPr>
        <w:t>l of Engineering Education</w:t>
      </w:r>
      <w:r w:rsidRPr="00BF1B33">
        <w:rPr>
          <w:rFonts w:ascii="Times New Roman" w:eastAsia="Times New Roman" w:hAnsi="Times New Roman" w:cs="Times New Roman"/>
          <w:color w:val="222222"/>
          <w:sz w:val="24"/>
          <w:szCs w:val="24"/>
          <w:highlight w:val="white"/>
        </w:rPr>
        <w:t xml:space="preserve">, </w:t>
      </w:r>
      <w:r w:rsidRPr="00BF1B33">
        <w:rPr>
          <w:rFonts w:ascii="Times New Roman" w:eastAsia="Times New Roman" w:hAnsi="Times New Roman" w:cs="Times New Roman"/>
          <w:i/>
          <w:color w:val="222222"/>
          <w:sz w:val="24"/>
          <w:szCs w:val="24"/>
          <w:highlight w:val="white"/>
        </w:rPr>
        <w:t>4</w:t>
      </w:r>
      <w:r w:rsidRPr="00BF1B33">
        <w:rPr>
          <w:rFonts w:ascii="Times New Roman" w:eastAsia="Times New Roman" w:hAnsi="Times New Roman" w:cs="Times New Roman"/>
          <w:color w:val="222222"/>
          <w:sz w:val="24"/>
          <w:szCs w:val="24"/>
          <w:highlight w:val="white"/>
        </w:rPr>
        <w:t>(1), 1-12.</w:t>
      </w:r>
    </w:p>
    <w:p w:rsidR="00B86420" w:rsidRPr="00BF1B33" w:rsidRDefault="00B86420" w:rsidP="009D2CC7">
      <w:pPr>
        <w:spacing w:line="240" w:lineRule="auto"/>
        <w:ind w:left="720" w:hanging="720"/>
        <w:rPr>
          <w:rFonts w:ascii="Times New Roman" w:eastAsia="Times New Roman" w:hAnsi="Times New Roman" w:cs="Times New Roman"/>
          <w:sz w:val="24"/>
          <w:szCs w:val="24"/>
        </w:rPr>
      </w:pPr>
    </w:p>
    <w:p w:rsidR="00B86420" w:rsidRPr="00B86420" w:rsidRDefault="005C5EBE" w:rsidP="009D2CC7">
      <w:pPr>
        <w:spacing w:line="240" w:lineRule="auto"/>
        <w:ind w:left="720" w:hanging="720"/>
        <w:rPr>
          <w:rFonts w:ascii="Times New Roman" w:eastAsia="Times New Roman" w:hAnsi="Times New Roman" w:cs="Times New Roman"/>
          <w:color w:val="222222"/>
          <w:sz w:val="24"/>
          <w:szCs w:val="24"/>
          <w:highlight w:val="white"/>
        </w:rPr>
      </w:pPr>
      <w:r w:rsidRPr="00BF1B33">
        <w:rPr>
          <w:rFonts w:ascii="Times New Roman" w:eastAsia="Times New Roman" w:hAnsi="Times New Roman" w:cs="Times New Roman"/>
          <w:color w:val="222222"/>
          <w:sz w:val="24"/>
          <w:szCs w:val="24"/>
          <w:highlight w:val="white"/>
        </w:rPr>
        <w:t xml:space="preserve">Wagner, T. (2014). </w:t>
      </w:r>
      <w:r w:rsidRPr="00BF1B33">
        <w:rPr>
          <w:rFonts w:ascii="Times New Roman" w:eastAsia="Times New Roman" w:hAnsi="Times New Roman" w:cs="Times New Roman"/>
          <w:i/>
          <w:color w:val="222222"/>
          <w:sz w:val="24"/>
          <w:szCs w:val="24"/>
        </w:rPr>
        <w:t>The Global Achievement Gap: Updated edition</w:t>
      </w:r>
      <w:r w:rsidRPr="00BF1B33">
        <w:rPr>
          <w:rFonts w:ascii="Times New Roman" w:eastAsia="Times New Roman" w:hAnsi="Times New Roman" w:cs="Times New Roman"/>
          <w:color w:val="222222"/>
          <w:sz w:val="24"/>
          <w:szCs w:val="24"/>
          <w:highlight w:val="white"/>
        </w:rPr>
        <w:t>. Perseus Books Group.</w:t>
      </w:r>
    </w:p>
    <w:p w:rsidR="00465464" w:rsidRDefault="005C5EBE" w:rsidP="009D2CC7">
      <w:pPr>
        <w:spacing w:line="240" w:lineRule="auto"/>
        <w:ind w:left="720" w:hanging="720"/>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lastRenderedPageBreak/>
        <w:t xml:space="preserve">Wagner, T.  (2015). The worst of times, the best of times . In J.A. Bellanca, </w:t>
      </w:r>
      <w:r w:rsidRPr="00BF1B33">
        <w:rPr>
          <w:rFonts w:ascii="Times New Roman" w:eastAsia="Times New Roman" w:hAnsi="Times New Roman" w:cs="Times New Roman"/>
          <w:i/>
          <w:sz w:val="24"/>
          <w:szCs w:val="24"/>
        </w:rPr>
        <w:t xml:space="preserve">Deeper learning: Beyond 21st century skills </w:t>
      </w:r>
      <w:r w:rsidRPr="00BF1B33">
        <w:rPr>
          <w:rFonts w:ascii="Times New Roman" w:eastAsia="Times New Roman" w:hAnsi="Times New Roman" w:cs="Times New Roman"/>
          <w:sz w:val="24"/>
          <w:szCs w:val="24"/>
        </w:rPr>
        <w:t>(159-175).</w:t>
      </w:r>
      <w:r w:rsidR="00DD1955">
        <w:rPr>
          <w:rFonts w:ascii="Times New Roman" w:eastAsia="Times New Roman" w:hAnsi="Times New Roman" w:cs="Times New Roman"/>
          <w:sz w:val="24"/>
          <w:szCs w:val="24"/>
        </w:rPr>
        <w:t xml:space="preserve"> </w:t>
      </w:r>
      <w:r w:rsidRPr="00BF1B33">
        <w:rPr>
          <w:rFonts w:ascii="Times New Roman" w:eastAsia="Times New Roman" w:hAnsi="Times New Roman" w:cs="Times New Roman"/>
          <w:sz w:val="24"/>
          <w:szCs w:val="24"/>
        </w:rPr>
        <w:t>Bloomington, IN: Solution Tree Press.</w:t>
      </w:r>
    </w:p>
    <w:p w:rsidR="00B86420" w:rsidRDefault="00B86420" w:rsidP="009D2CC7">
      <w:pPr>
        <w:spacing w:line="240" w:lineRule="auto"/>
        <w:ind w:left="720" w:hanging="720"/>
        <w:rPr>
          <w:rFonts w:ascii="Times New Roman" w:eastAsia="Times New Roman" w:hAnsi="Times New Roman" w:cs="Times New Roman"/>
          <w:sz w:val="24"/>
          <w:szCs w:val="24"/>
        </w:rPr>
      </w:pPr>
    </w:p>
    <w:p w:rsidR="00DD4EB6" w:rsidRDefault="00DD4EB6" w:rsidP="009D2CC7">
      <w:pPr>
        <w:spacing w:line="240" w:lineRule="auto"/>
        <w:ind w:left="720" w:hanging="720"/>
        <w:rPr>
          <w:rFonts w:ascii="Times New Roman" w:eastAsia="Times New Roman" w:hAnsi="Times New Roman" w:cs="Times New Roman"/>
          <w:sz w:val="24"/>
          <w:szCs w:val="24"/>
        </w:rPr>
      </w:pPr>
      <w:r w:rsidRPr="00DD4EB6">
        <w:rPr>
          <w:rFonts w:ascii="Times New Roman" w:eastAsia="Times New Roman" w:hAnsi="Times New Roman" w:cs="Times New Roman"/>
          <w:sz w:val="24"/>
          <w:szCs w:val="24"/>
        </w:rPr>
        <w:t xml:space="preserve">Webb, M. E., Little, D. R., Cropper, S. J., &amp; Roze, K. (2017). The contributions of convergent thinking, divergent thinking, and schizotypy to solving insight and non-insight problems. </w:t>
      </w:r>
      <w:r w:rsidRPr="00DD4EB6">
        <w:rPr>
          <w:rFonts w:ascii="Times New Roman" w:eastAsia="Times New Roman" w:hAnsi="Times New Roman" w:cs="Times New Roman"/>
          <w:i/>
          <w:sz w:val="24"/>
          <w:szCs w:val="24"/>
        </w:rPr>
        <w:t>Thinking &amp; Reasoning, 23</w:t>
      </w:r>
      <w:r w:rsidRPr="00DD4EB6">
        <w:rPr>
          <w:rFonts w:ascii="Times New Roman" w:eastAsia="Times New Roman" w:hAnsi="Times New Roman" w:cs="Times New Roman"/>
          <w:sz w:val="24"/>
          <w:szCs w:val="24"/>
        </w:rPr>
        <w:t>(3), 235-258.</w:t>
      </w:r>
    </w:p>
    <w:p w:rsidR="00B86420" w:rsidRDefault="00B86420" w:rsidP="009D2CC7">
      <w:pPr>
        <w:spacing w:line="240" w:lineRule="auto"/>
        <w:ind w:left="720" w:hanging="720"/>
        <w:rPr>
          <w:rFonts w:ascii="Times New Roman" w:eastAsia="Times New Roman" w:hAnsi="Times New Roman" w:cs="Times New Roman"/>
          <w:sz w:val="24"/>
          <w:szCs w:val="24"/>
        </w:rPr>
      </w:pPr>
    </w:p>
    <w:p w:rsidR="00C73733" w:rsidRDefault="00C73733" w:rsidP="009D2CC7">
      <w:pPr>
        <w:spacing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William and Flora Hewlett Foundation. (2013). </w:t>
      </w:r>
      <w:r>
        <w:rPr>
          <w:rFonts w:ascii="Times New Roman" w:eastAsia="Times New Roman" w:hAnsi="Times New Roman" w:cs="Times New Roman"/>
          <w:i/>
          <w:sz w:val="24"/>
          <w:szCs w:val="24"/>
        </w:rPr>
        <w:t>Deeper Learning Competencies</w:t>
      </w:r>
      <w:r>
        <w:rPr>
          <w:rFonts w:ascii="Times New Roman" w:eastAsia="Times New Roman" w:hAnsi="Times New Roman" w:cs="Times New Roman"/>
          <w:sz w:val="24"/>
          <w:szCs w:val="24"/>
        </w:rPr>
        <w:t>. Retrieved from</w:t>
      </w:r>
      <w:r w:rsidR="00B86420">
        <w:rPr>
          <w:rFonts w:ascii="Times New Roman" w:eastAsia="Times New Roman" w:hAnsi="Times New Roman" w:cs="Times New Roman"/>
          <w:sz w:val="24"/>
          <w:szCs w:val="24"/>
        </w:rPr>
        <w:t xml:space="preserve"> </w:t>
      </w:r>
      <w:hyperlink r:id="rId31" w:history="1">
        <w:r w:rsidR="00B86420" w:rsidRPr="00A034CF">
          <w:rPr>
            <w:rStyle w:val="Hyperlink"/>
            <w:rFonts w:ascii="Times New Roman" w:eastAsia="Times New Roman" w:hAnsi="Times New Roman" w:cs="Times New Roman"/>
            <w:sz w:val="24"/>
            <w:szCs w:val="24"/>
          </w:rPr>
          <w:t>http://www.hewlett.org/uploads/documents/Deeper_Learning_Defined_April_2013.pdf</w:t>
        </w:r>
      </w:hyperlink>
    </w:p>
    <w:p w:rsidR="00B86420" w:rsidRPr="00C73733" w:rsidRDefault="00B86420" w:rsidP="009D2CC7">
      <w:pPr>
        <w:spacing w:line="240" w:lineRule="auto"/>
        <w:ind w:left="720" w:hanging="720"/>
        <w:rPr>
          <w:rFonts w:ascii="Times New Roman" w:eastAsia="Times New Roman" w:hAnsi="Times New Roman" w:cs="Times New Roman"/>
          <w:sz w:val="24"/>
          <w:szCs w:val="24"/>
        </w:rPr>
      </w:pPr>
    </w:p>
    <w:p w:rsidR="00465464" w:rsidRDefault="005C5EBE" w:rsidP="009D2CC7">
      <w:pPr>
        <w:spacing w:line="240" w:lineRule="auto"/>
        <w:ind w:left="720" w:hanging="720"/>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Zhao, Y. (2015).</w:t>
      </w:r>
      <w:r w:rsidR="00DD1955">
        <w:rPr>
          <w:rFonts w:ascii="Times New Roman" w:eastAsia="Times New Roman" w:hAnsi="Times New Roman" w:cs="Times New Roman"/>
          <w:sz w:val="24"/>
          <w:szCs w:val="24"/>
        </w:rPr>
        <w:t xml:space="preserve"> </w:t>
      </w:r>
      <w:r w:rsidRPr="00BF1B33">
        <w:rPr>
          <w:rFonts w:ascii="Times New Roman" w:eastAsia="Times New Roman" w:hAnsi="Times New Roman" w:cs="Times New Roman"/>
          <w:sz w:val="24"/>
          <w:szCs w:val="24"/>
        </w:rPr>
        <w:t xml:space="preserve">Paradigm shift: Educating creative and entrepreneurial students. In J.A. Bellanca, </w:t>
      </w:r>
      <w:r w:rsidRPr="00BF1B33">
        <w:rPr>
          <w:rFonts w:ascii="Times New Roman" w:eastAsia="Times New Roman" w:hAnsi="Times New Roman" w:cs="Times New Roman"/>
          <w:i/>
          <w:sz w:val="24"/>
          <w:szCs w:val="24"/>
        </w:rPr>
        <w:t xml:space="preserve">Deeper learning: Beyond 21st century skills </w:t>
      </w:r>
      <w:r w:rsidRPr="00BF1B33">
        <w:rPr>
          <w:rFonts w:ascii="Times New Roman" w:eastAsia="Times New Roman" w:hAnsi="Times New Roman" w:cs="Times New Roman"/>
          <w:sz w:val="24"/>
          <w:szCs w:val="24"/>
        </w:rPr>
        <w:t>(83-108).</w:t>
      </w:r>
      <w:r w:rsidR="00DD1955">
        <w:rPr>
          <w:rFonts w:ascii="Times New Roman" w:eastAsia="Times New Roman" w:hAnsi="Times New Roman" w:cs="Times New Roman"/>
          <w:sz w:val="24"/>
          <w:szCs w:val="24"/>
        </w:rPr>
        <w:t xml:space="preserve"> </w:t>
      </w:r>
      <w:r w:rsidRPr="00BF1B33">
        <w:rPr>
          <w:rFonts w:ascii="Times New Roman" w:eastAsia="Times New Roman" w:hAnsi="Times New Roman" w:cs="Times New Roman"/>
          <w:sz w:val="24"/>
          <w:szCs w:val="24"/>
        </w:rPr>
        <w:t>Bloomington, IN: Solution Tree Press.</w:t>
      </w:r>
    </w:p>
    <w:p w:rsidR="00B86420" w:rsidRPr="00BF1B33" w:rsidRDefault="00B86420" w:rsidP="009D2CC7">
      <w:pPr>
        <w:spacing w:line="240" w:lineRule="auto"/>
        <w:ind w:left="720" w:hanging="720"/>
        <w:rPr>
          <w:rFonts w:ascii="Times New Roman" w:eastAsia="Times New Roman" w:hAnsi="Times New Roman" w:cs="Times New Roman"/>
          <w:sz w:val="24"/>
          <w:szCs w:val="24"/>
        </w:rPr>
      </w:pPr>
    </w:p>
    <w:p w:rsidR="00465464" w:rsidRDefault="005C5EBE" w:rsidP="009D2CC7">
      <w:pPr>
        <w:spacing w:line="240" w:lineRule="auto"/>
        <w:ind w:left="720" w:hanging="720"/>
        <w:rPr>
          <w:rFonts w:ascii="Times New Roman" w:eastAsia="Times New Roman" w:hAnsi="Times New Roman" w:cs="Times New Roman"/>
          <w:sz w:val="24"/>
          <w:szCs w:val="24"/>
        </w:rPr>
      </w:pPr>
      <w:r w:rsidRPr="00BF1B33">
        <w:rPr>
          <w:rFonts w:ascii="Times New Roman" w:eastAsia="Times New Roman" w:hAnsi="Times New Roman" w:cs="Times New Roman"/>
          <w:sz w:val="24"/>
          <w:szCs w:val="24"/>
        </w:rPr>
        <w:t xml:space="preserve">Zipkes, S.  (2015). All or nothing: A deeper learning experience. In J.A. Bellanca, </w:t>
      </w:r>
      <w:r w:rsidRPr="00BF1B33">
        <w:rPr>
          <w:rFonts w:ascii="Times New Roman" w:eastAsia="Times New Roman" w:hAnsi="Times New Roman" w:cs="Times New Roman"/>
          <w:i/>
          <w:sz w:val="24"/>
          <w:szCs w:val="24"/>
        </w:rPr>
        <w:t xml:space="preserve">Deeper learning: Beyond 21st century skills </w:t>
      </w:r>
      <w:r w:rsidRPr="00BF1B33">
        <w:rPr>
          <w:rFonts w:ascii="Times New Roman" w:eastAsia="Times New Roman" w:hAnsi="Times New Roman" w:cs="Times New Roman"/>
          <w:sz w:val="24"/>
          <w:szCs w:val="24"/>
        </w:rPr>
        <w:t>(287-298).</w:t>
      </w:r>
      <w:r w:rsidR="00DD1955">
        <w:rPr>
          <w:rFonts w:ascii="Times New Roman" w:eastAsia="Times New Roman" w:hAnsi="Times New Roman" w:cs="Times New Roman"/>
          <w:sz w:val="24"/>
          <w:szCs w:val="24"/>
        </w:rPr>
        <w:t xml:space="preserve"> </w:t>
      </w:r>
      <w:r w:rsidRPr="00BF1B33">
        <w:rPr>
          <w:rFonts w:ascii="Times New Roman" w:eastAsia="Times New Roman" w:hAnsi="Times New Roman" w:cs="Times New Roman"/>
          <w:sz w:val="24"/>
          <w:szCs w:val="24"/>
        </w:rPr>
        <w:t>Bloomington, IN: Solution Tree Press.</w:t>
      </w:r>
    </w:p>
    <w:p w:rsidR="00933D2B" w:rsidRDefault="00933D2B" w:rsidP="009D2CC7">
      <w:pPr>
        <w:spacing w:line="240" w:lineRule="auto"/>
        <w:ind w:left="720" w:hanging="720"/>
        <w:rPr>
          <w:rFonts w:ascii="Times New Roman" w:eastAsia="Times New Roman" w:hAnsi="Times New Roman" w:cs="Times New Roman"/>
          <w:color w:val="222222"/>
          <w:sz w:val="24"/>
          <w:szCs w:val="24"/>
          <w:highlight w:val="white"/>
        </w:rPr>
      </w:pPr>
    </w:p>
    <w:p w:rsidR="00933D2B" w:rsidRDefault="00933D2B">
      <w:pPr>
        <w:rPr>
          <w:rFonts w:ascii="Times New Roman" w:eastAsia="Times New Roman" w:hAnsi="Times New Roman" w:cs="Times New Roman"/>
          <w:b/>
          <w:color w:val="222222"/>
          <w:sz w:val="24"/>
          <w:szCs w:val="24"/>
          <w:highlight w:val="white"/>
        </w:rPr>
      </w:pPr>
      <w:r>
        <w:rPr>
          <w:rFonts w:ascii="Times New Roman" w:eastAsia="Times New Roman" w:hAnsi="Times New Roman" w:cs="Times New Roman"/>
          <w:b/>
          <w:color w:val="222222"/>
          <w:sz w:val="24"/>
          <w:szCs w:val="24"/>
          <w:highlight w:val="white"/>
        </w:rPr>
        <w:br w:type="page"/>
      </w:r>
    </w:p>
    <w:p w:rsidR="00933D2B" w:rsidRDefault="00933D2B" w:rsidP="00933D2B">
      <w:pPr>
        <w:spacing w:line="480" w:lineRule="auto"/>
        <w:ind w:left="720" w:hanging="720"/>
        <w:jc w:val="center"/>
        <w:rPr>
          <w:rFonts w:ascii="Times New Roman" w:eastAsia="Times New Roman" w:hAnsi="Times New Roman" w:cs="Times New Roman"/>
          <w:b/>
          <w:color w:val="222222"/>
          <w:sz w:val="24"/>
          <w:szCs w:val="24"/>
          <w:highlight w:val="white"/>
        </w:rPr>
      </w:pPr>
      <w:r>
        <w:rPr>
          <w:rFonts w:ascii="Times New Roman" w:eastAsia="Times New Roman" w:hAnsi="Times New Roman" w:cs="Times New Roman"/>
          <w:b/>
          <w:color w:val="222222"/>
          <w:sz w:val="24"/>
          <w:szCs w:val="24"/>
          <w:highlight w:val="white"/>
        </w:rPr>
        <w:lastRenderedPageBreak/>
        <w:t>Appendix A – Cognitive Reflection Test</w:t>
      </w:r>
    </w:p>
    <w:p w:rsid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A bat and a ball cost $1.10 in total. The bat costs $1.00 more than the ball. How much</w:t>
      </w:r>
      <w:r>
        <w:rPr>
          <w:rFonts w:ascii="Times New Roman" w:eastAsia="Times New Roman" w:hAnsi="Times New Roman" w:cs="Times New Roman"/>
          <w:color w:val="222222"/>
          <w:sz w:val="24"/>
          <w:szCs w:val="24"/>
        </w:rPr>
        <w:t xml:space="preserve"> </w:t>
      </w:r>
      <w:r w:rsidRPr="00933D2B">
        <w:rPr>
          <w:rFonts w:ascii="Times New Roman" w:eastAsia="Times New Roman" w:hAnsi="Times New Roman" w:cs="Times New Roman"/>
          <w:color w:val="222222"/>
          <w:sz w:val="24"/>
          <w:szCs w:val="24"/>
        </w:rPr>
        <w:t xml:space="preserve">does the ball cost? </w:t>
      </w:r>
    </w:p>
    <w:p w:rsidR="00933D2B" w:rsidRP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_______ cents</w:t>
      </w:r>
    </w:p>
    <w:p w:rsidR="00933D2B" w:rsidRPr="00933D2B" w:rsidRDefault="00933D2B" w:rsidP="00933D2B">
      <w:pPr>
        <w:spacing w:line="480" w:lineRule="auto"/>
        <w:rPr>
          <w:rFonts w:ascii="Times New Roman" w:eastAsia="Times New Roman" w:hAnsi="Times New Roman" w:cs="Times New Roman"/>
          <w:color w:val="222222"/>
          <w:sz w:val="24"/>
          <w:szCs w:val="24"/>
        </w:rPr>
      </w:pPr>
    </w:p>
    <w:p w:rsid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 xml:space="preserve">If it takes 5 machines 5 minutes to make 5 widgets, how long would it take 100 machines to make 100 widgets? </w:t>
      </w:r>
    </w:p>
    <w:p w:rsidR="00933D2B" w:rsidRP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_______ minutes</w:t>
      </w:r>
    </w:p>
    <w:p w:rsidR="00933D2B" w:rsidRPr="00933D2B" w:rsidRDefault="00933D2B" w:rsidP="00933D2B">
      <w:pPr>
        <w:spacing w:line="480" w:lineRule="auto"/>
        <w:rPr>
          <w:rFonts w:ascii="Times New Roman" w:eastAsia="Times New Roman" w:hAnsi="Times New Roman" w:cs="Times New Roman"/>
          <w:color w:val="222222"/>
          <w:sz w:val="24"/>
          <w:szCs w:val="24"/>
        </w:rPr>
      </w:pPr>
    </w:p>
    <w:p w:rsid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In a lake there is a patch of lily pads. Every day, the patch doubles in size. If it takes 48 days for the patch to cover the entire lake, how long would it take for the patch to cover half of the lake?</w:t>
      </w:r>
    </w:p>
    <w:p w:rsidR="00933D2B" w:rsidRP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 xml:space="preserve"> _______ days</w:t>
      </w:r>
    </w:p>
    <w:p w:rsidR="00933D2B" w:rsidRPr="00933D2B" w:rsidRDefault="00933D2B" w:rsidP="00933D2B">
      <w:pPr>
        <w:spacing w:line="480" w:lineRule="auto"/>
        <w:rPr>
          <w:rFonts w:ascii="Times New Roman" w:eastAsia="Times New Roman" w:hAnsi="Times New Roman" w:cs="Times New Roman"/>
          <w:color w:val="222222"/>
          <w:sz w:val="24"/>
          <w:szCs w:val="24"/>
        </w:rPr>
      </w:pPr>
    </w:p>
    <w:p w:rsidR="00933D2B" w:rsidRP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 xml:space="preserve">If John can drink one barrel of water in 6 days, and Mary can drink one barrel of water in 12 days, how long would it take them to drink one barrel of water together? </w:t>
      </w:r>
    </w:p>
    <w:p w:rsidR="00933D2B" w:rsidRP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_______ days</w:t>
      </w:r>
    </w:p>
    <w:p w:rsidR="00933D2B" w:rsidRPr="00933D2B" w:rsidRDefault="00933D2B" w:rsidP="00933D2B">
      <w:pPr>
        <w:spacing w:line="480" w:lineRule="auto"/>
        <w:rPr>
          <w:rFonts w:ascii="Times New Roman" w:eastAsia="Times New Roman" w:hAnsi="Times New Roman" w:cs="Times New Roman"/>
          <w:color w:val="222222"/>
          <w:sz w:val="24"/>
          <w:szCs w:val="24"/>
        </w:rPr>
      </w:pPr>
    </w:p>
    <w:p w:rsid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 xml:space="preserve">Jerry received both the 15th highest and the 15th lowest mark in the class. How many students are in the class? </w:t>
      </w:r>
    </w:p>
    <w:p w:rsidR="00933D2B" w:rsidRP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_______ students</w:t>
      </w:r>
    </w:p>
    <w:p w:rsidR="00933D2B" w:rsidRPr="00933D2B" w:rsidRDefault="00933D2B" w:rsidP="00933D2B">
      <w:pPr>
        <w:spacing w:line="480" w:lineRule="auto"/>
        <w:rPr>
          <w:rFonts w:ascii="Times New Roman" w:eastAsia="Times New Roman" w:hAnsi="Times New Roman" w:cs="Times New Roman"/>
          <w:color w:val="222222"/>
          <w:sz w:val="24"/>
          <w:szCs w:val="24"/>
        </w:rPr>
      </w:pPr>
    </w:p>
    <w:p w:rsid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lastRenderedPageBreak/>
        <w:t xml:space="preserve">A man buys a pig for $60, sells it for $70, buys it back for $80, and sells it finally for $90. How much has he made? </w:t>
      </w:r>
    </w:p>
    <w:p w:rsidR="00933D2B" w:rsidRP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______ dollars</w:t>
      </w:r>
    </w:p>
    <w:p w:rsidR="00933D2B" w:rsidRPr="00933D2B" w:rsidRDefault="00933D2B" w:rsidP="00933D2B">
      <w:pPr>
        <w:spacing w:line="480" w:lineRule="auto"/>
        <w:rPr>
          <w:rFonts w:ascii="Times New Roman" w:eastAsia="Times New Roman" w:hAnsi="Times New Roman" w:cs="Times New Roman"/>
          <w:color w:val="222222"/>
          <w:sz w:val="24"/>
          <w:szCs w:val="24"/>
        </w:rPr>
      </w:pPr>
    </w:p>
    <w:p w:rsidR="00933D2B" w:rsidRP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 xml:space="preserve">Simon decided to invest $8,000 in the stock market one day early in 2008. Six months after he invested, on July 17, the stocks he had purchased were down 50%. Fortunately for Simon, from July 17 to October 17, the stocks he had purchased went up 75%. At this point, Simon has: </w:t>
      </w:r>
    </w:p>
    <w:p w:rsidR="00933D2B" w:rsidRP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______</w:t>
      </w:r>
      <w:r w:rsidRPr="00933D2B">
        <w:rPr>
          <w:rFonts w:ascii="Times New Roman" w:eastAsia="Times New Roman" w:hAnsi="Times New Roman" w:cs="Times New Roman"/>
          <w:color w:val="222222"/>
          <w:sz w:val="24"/>
          <w:szCs w:val="24"/>
        </w:rPr>
        <w:tab/>
        <w:t>Broken Even in the Stock Market</w:t>
      </w:r>
      <w:r w:rsidRPr="00933D2B">
        <w:rPr>
          <w:rFonts w:ascii="Times New Roman" w:eastAsia="Times New Roman" w:hAnsi="Times New Roman" w:cs="Times New Roman"/>
          <w:color w:val="222222"/>
          <w:sz w:val="24"/>
          <w:szCs w:val="24"/>
        </w:rPr>
        <w:tab/>
      </w:r>
    </w:p>
    <w:p w:rsidR="00933D2B" w:rsidRP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______</w:t>
      </w:r>
      <w:r w:rsidRPr="00933D2B">
        <w:rPr>
          <w:rFonts w:ascii="Times New Roman" w:eastAsia="Times New Roman" w:hAnsi="Times New Roman" w:cs="Times New Roman"/>
          <w:color w:val="222222"/>
          <w:sz w:val="24"/>
          <w:szCs w:val="24"/>
        </w:rPr>
        <w:tab/>
        <w:t>Is Ahead of Where He Began</w:t>
      </w:r>
      <w:r w:rsidRPr="00933D2B">
        <w:rPr>
          <w:rFonts w:ascii="Times New Roman" w:eastAsia="Times New Roman" w:hAnsi="Times New Roman" w:cs="Times New Roman"/>
          <w:color w:val="222222"/>
          <w:sz w:val="24"/>
          <w:szCs w:val="24"/>
        </w:rPr>
        <w:tab/>
      </w:r>
    </w:p>
    <w:p w:rsid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______</w:t>
      </w:r>
      <w:r w:rsidRPr="00933D2B">
        <w:rPr>
          <w:rFonts w:ascii="Times New Roman" w:eastAsia="Times New Roman" w:hAnsi="Times New Roman" w:cs="Times New Roman"/>
          <w:color w:val="222222"/>
          <w:sz w:val="24"/>
          <w:szCs w:val="24"/>
        </w:rPr>
        <w:tab/>
        <w:t>Has Lost Money</w:t>
      </w:r>
    </w:p>
    <w:p w:rsidR="00933D2B" w:rsidRDefault="00933D2B" w:rsidP="00933D2B">
      <w:pPr>
        <w:spacing w:line="480" w:lineRule="auto"/>
        <w:rPr>
          <w:rFonts w:ascii="Times New Roman" w:eastAsia="Times New Roman" w:hAnsi="Times New Roman" w:cs="Times New Roman"/>
          <w:color w:val="222222"/>
          <w:sz w:val="24"/>
          <w:szCs w:val="24"/>
        </w:rPr>
      </w:pPr>
    </w:p>
    <w:p w:rsidR="00933D2B" w:rsidRDefault="00933D2B">
      <w:pP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br w:type="page"/>
      </w:r>
    </w:p>
    <w:p w:rsidR="00933D2B" w:rsidRDefault="00933D2B" w:rsidP="00933D2B">
      <w:pPr>
        <w:spacing w:line="48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lastRenderedPageBreak/>
        <w:t>Appendix B – Remote Associates Test</w:t>
      </w:r>
    </w:p>
    <w:p w:rsidR="00933D2B" w:rsidRP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 xml:space="preserve">For each set of three words, find a fourth word that connects them. For example </w:t>
      </w:r>
    </w:p>
    <w:p w:rsidR="00933D2B" w:rsidRP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sun / tail / year = "light" and</w:t>
      </w:r>
    </w:p>
    <w:p w:rsidR="00933D2B" w:rsidRP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 xml:space="preserve">yellow / board / credit = "card" </w:t>
      </w:r>
    </w:p>
    <w:p w:rsidR="00933D2B" w:rsidRPr="00933D2B" w:rsidRDefault="00933D2B" w:rsidP="00933D2B">
      <w:pPr>
        <w:spacing w:line="480" w:lineRule="auto"/>
        <w:rPr>
          <w:rFonts w:ascii="Times New Roman" w:eastAsia="Times New Roman" w:hAnsi="Times New Roman" w:cs="Times New Roman"/>
          <w:color w:val="222222"/>
          <w:sz w:val="24"/>
          <w:szCs w:val="24"/>
        </w:rPr>
      </w:pPr>
    </w:p>
    <w:p w:rsidR="00933D2B" w:rsidRP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Cottage / Swiss / Cake</w:t>
      </w:r>
      <w:r w:rsidRPr="00933D2B">
        <w:rPr>
          <w:rFonts w:ascii="Times New Roman" w:eastAsia="Times New Roman" w:hAnsi="Times New Roman" w:cs="Times New Roman"/>
          <w:color w:val="222222"/>
          <w:sz w:val="24"/>
          <w:szCs w:val="24"/>
        </w:rPr>
        <w:tab/>
        <w:t>______________</w:t>
      </w:r>
    </w:p>
    <w:p w:rsidR="00933D2B" w:rsidRP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Cream / Skate / Water</w:t>
      </w:r>
      <w:r>
        <w:rPr>
          <w:rFonts w:ascii="Times New Roman" w:eastAsia="Times New Roman" w:hAnsi="Times New Roman" w:cs="Times New Roman"/>
          <w:color w:val="222222"/>
          <w:sz w:val="24"/>
          <w:szCs w:val="24"/>
        </w:rPr>
        <w:tab/>
      </w:r>
      <w:r w:rsidRPr="00933D2B">
        <w:rPr>
          <w:rFonts w:ascii="Times New Roman" w:eastAsia="Times New Roman" w:hAnsi="Times New Roman" w:cs="Times New Roman"/>
          <w:color w:val="222222"/>
          <w:sz w:val="24"/>
          <w:szCs w:val="24"/>
        </w:rPr>
        <w:tab/>
        <w:t>______________</w:t>
      </w:r>
    </w:p>
    <w:p w:rsidR="00933D2B" w:rsidRP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Fountain / Baking / Pop</w:t>
      </w:r>
      <w:r w:rsidRPr="00933D2B">
        <w:rPr>
          <w:rFonts w:ascii="Times New Roman" w:eastAsia="Times New Roman" w:hAnsi="Times New Roman" w:cs="Times New Roman"/>
          <w:color w:val="222222"/>
          <w:sz w:val="24"/>
          <w:szCs w:val="24"/>
        </w:rPr>
        <w:tab/>
        <w:t>______________</w:t>
      </w:r>
    </w:p>
    <w:p w:rsidR="00933D2B" w:rsidRP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Show / Life / Row</w:t>
      </w:r>
      <w:r w:rsidRPr="00933D2B">
        <w:rPr>
          <w:rFonts w:ascii="Times New Roman" w:eastAsia="Times New Roman" w:hAnsi="Times New Roman" w:cs="Times New Roman"/>
          <w:color w:val="222222"/>
          <w:sz w:val="24"/>
          <w:szCs w:val="24"/>
        </w:rPr>
        <w:tab/>
      </w:r>
      <w:r w:rsidRPr="00933D2B">
        <w:rPr>
          <w:rFonts w:ascii="Times New Roman" w:eastAsia="Times New Roman" w:hAnsi="Times New Roman" w:cs="Times New Roman"/>
          <w:color w:val="222222"/>
          <w:sz w:val="24"/>
          <w:szCs w:val="24"/>
        </w:rPr>
        <w:tab/>
        <w:t>______________</w:t>
      </w:r>
    </w:p>
    <w:p w:rsidR="00933D2B" w:rsidRP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Opera / Hand / Dish</w:t>
      </w:r>
      <w:r w:rsidRPr="00933D2B">
        <w:rPr>
          <w:rFonts w:ascii="Times New Roman" w:eastAsia="Times New Roman" w:hAnsi="Times New Roman" w:cs="Times New Roman"/>
          <w:color w:val="222222"/>
          <w:sz w:val="24"/>
          <w:szCs w:val="24"/>
        </w:rPr>
        <w:tab/>
      </w:r>
      <w:r w:rsidRPr="00933D2B">
        <w:rPr>
          <w:rFonts w:ascii="Times New Roman" w:eastAsia="Times New Roman" w:hAnsi="Times New Roman" w:cs="Times New Roman"/>
          <w:color w:val="222222"/>
          <w:sz w:val="24"/>
          <w:szCs w:val="24"/>
        </w:rPr>
        <w:tab/>
        <w:t>______________</w:t>
      </w:r>
    </w:p>
    <w:p w:rsidR="00933D2B" w:rsidRP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Safety / Cushion / Point</w:t>
      </w:r>
      <w:r w:rsidRPr="00933D2B">
        <w:rPr>
          <w:rFonts w:ascii="Times New Roman" w:eastAsia="Times New Roman" w:hAnsi="Times New Roman" w:cs="Times New Roman"/>
          <w:color w:val="222222"/>
          <w:sz w:val="24"/>
          <w:szCs w:val="24"/>
        </w:rPr>
        <w:tab/>
        <w:t>______________</w:t>
      </w:r>
    </w:p>
    <w:p w:rsidR="00933D2B" w:rsidRP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Cane / Daddy / Plum</w:t>
      </w:r>
      <w:r w:rsidRPr="00933D2B">
        <w:rPr>
          <w:rFonts w:ascii="Times New Roman" w:eastAsia="Times New Roman" w:hAnsi="Times New Roman" w:cs="Times New Roman"/>
          <w:color w:val="222222"/>
          <w:sz w:val="24"/>
          <w:szCs w:val="24"/>
        </w:rPr>
        <w:tab/>
      </w:r>
      <w:r w:rsidRPr="00933D2B">
        <w:rPr>
          <w:rFonts w:ascii="Times New Roman" w:eastAsia="Times New Roman" w:hAnsi="Times New Roman" w:cs="Times New Roman"/>
          <w:color w:val="222222"/>
          <w:sz w:val="24"/>
          <w:szCs w:val="24"/>
        </w:rPr>
        <w:tab/>
        <w:t>______________</w:t>
      </w:r>
    </w:p>
    <w:p w:rsidR="00933D2B" w:rsidRP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Duck / Fold / Dollar</w:t>
      </w:r>
      <w:r w:rsidRPr="00933D2B">
        <w:rPr>
          <w:rFonts w:ascii="Times New Roman" w:eastAsia="Times New Roman" w:hAnsi="Times New Roman" w:cs="Times New Roman"/>
          <w:color w:val="222222"/>
          <w:sz w:val="24"/>
          <w:szCs w:val="24"/>
        </w:rPr>
        <w:tab/>
      </w:r>
      <w:r w:rsidRPr="00933D2B">
        <w:rPr>
          <w:rFonts w:ascii="Times New Roman" w:eastAsia="Times New Roman" w:hAnsi="Times New Roman" w:cs="Times New Roman"/>
          <w:color w:val="222222"/>
          <w:sz w:val="24"/>
          <w:szCs w:val="24"/>
        </w:rPr>
        <w:tab/>
        <w:t>______________</w:t>
      </w:r>
    </w:p>
    <w:p w:rsidR="00933D2B" w:rsidRP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Loser / Throat / Spot</w:t>
      </w:r>
      <w:r w:rsidRPr="00933D2B">
        <w:rPr>
          <w:rFonts w:ascii="Times New Roman" w:eastAsia="Times New Roman" w:hAnsi="Times New Roman" w:cs="Times New Roman"/>
          <w:color w:val="222222"/>
          <w:sz w:val="24"/>
          <w:szCs w:val="24"/>
        </w:rPr>
        <w:tab/>
      </w:r>
      <w:r w:rsidRPr="00933D2B">
        <w:rPr>
          <w:rFonts w:ascii="Times New Roman" w:eastAsia="Times New Roman" w:hAnsi="Times New Roman" w:cs="Times New Roman"/>
          <w:color w:val="222222"/>
          <w:sz w:val="24"/>
          <w:szCs w:val="24"/>
        </w:rPr>
        <w:tab/>
        <w:t>______________</w:t>
      </w:r>
    </w:p>
    <w:p w:rsidR="00933D2B" w:rsidRP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Aid / Rubber / Wagon</w:t>
      </w:r>
      <w:r w:rsidRPr="00933D2B">
        <w:rPr>
          <w:rFonts w:ascii="Times New Roman" w:eastAsia="Times New Roman" w:hAnsi="Times New Roman" w:cs="Times New Roman"/>
          <w:color w:val="222222"/>
          <w:sz w:val="24"/>
          <w:szCs w:val="24"/>
        </w:rPr>
        <w:tab/>
      </w:r>
      <w:r w:rsidRPr="00933D2B">
        <w:rPr>
          <w:rFonts w:ascii="Times New Roman" w:eastAsia="Times New Roman" w:hAnsi="Times New Roman" w:cs="Times New Roman"/>
          <w:color w:val="222222"/>
          <w:sz w:val="24"/>
          <w:szCs w:val="24"/>
        </w:rPr>
        <w:tab/>
        <w:t>______________</w:t>
      </w:r>
    </w:p>
    <w:p w:rsidR="00933D2B" w:rsidRP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Flake / Mobile / Cone</w:t>
      </w:r>
      <w:r w:rsidRPr="00933D2B">
        <w:rPr>
          <w:rFonts w:ascii="Times New Roman" w:eastAsia="Times New Roman" w:hAnsi="Times New Roman" w:cs="Times New Roman"/>
          <w:color w:val="222222"/>
          <w:sz w:val="24"/>
          <w:szCs w:val="24"/>
        </w:rPr>
        <w:tab/>
      </w:r>
      <w:r w:rsidRPr="00933D2B">
        <w:rPr>
          <w:rFonts w:ascii="Times New Roman" w:eastAsia="Times New Roman" w:hAnsi="Times New Roman" w:cs="Times New Roman"/>
          <w:color w:val="222222"/>
          <w:sz w:val="24"/>
          <w:szCs w:val="24"/>
        </w:rPr>
        <w:tab/>
        <w:t>______________</w:t>
      </w:r>
    </w:p>
    <w:p w:rsidR="00933D2B" w:rsidRP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Cracker / Fly / Flight</w:t>
      </w:r>
      <w:r w:rsidRPr="00933D2B">
        <w:rPr>
          <w:rFonts w:ascii="Times New Roman" w:eastAsia="Times New Roman" w:hAnsi="Times New Roman" w:cs="Times New Roman"/>
          <w:color w:val="222222"/>
          <w:sz w:val="24"/>
          <w:szCs w:val="24"/>
        </w:rPr>
        <w:tab/>
      </w:r>
      <w:r w:rsidRPr="00933D2B">
        <w:rPr>
          <w:rFonts w:ascii="Times New Roman" w:eastAsia="Times New Roman" w:hAnsi="Times New Roman" w:cs="Times New Roman"/>
          <w:color w:val="222222"/>
          <w:sz w:val="24"/>
          <w:szCs w:val="24"/>
        </w:rPr>
        <w:tab/>
        <w:t>______________</w:t>
      </w:r>
    </w:p>
    <w:p w:rsidR="00933D2B" w:rsidRP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Preserve / Range / Tropical</w:t>
      </w:r>
      <w:r w:rsidRPr="00933D2B">
        <w:rPr>
          <w:rFonts w:ascii="Times New Roman" w:eastAsia="Times New Roman" w:hAnsi="Times New Roman" w:cs="Times New Roman"/>
          <w:color w:val="222222"/>
          <w:sz w:val="24"/>
          <w:szCs w:val="24"/>
        </w:rPr>
        <w:tab/>
        <w:t>______________</w:t>
      </w:r>
    </w:p>
    <w:p w:rsidR="00933D2B" w:rsidRP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Dream / Break / Light</w:t>
      </w:r>
      <w:r w:rsidRPr="00933D2B">
        <w:rPr>
          <w:rFonts w:ascii="Times New Roman" w:eastAsia="Times New Roman" w:hAnsi="Times New Roman" w:cs="Times New Roman"/>
          <w:color w:val="222222"/>
          <w:sz w:val="24"/>
          <w:szCs w:val="24"/>
        </w:rPr>
        <w:tab/>
      </w:r>
      <w:r w:rsidRPr="00933D2B">
        <w:rPr>
          <w:rFonts w:ascii="Times New Roman" w:eastAsia="Times New Roman" w:hAnsi="Times New Roman" w:cs="Times New Roman"/>
          <w:color w:val="222222"/>
          <w:sz w:val="24"/>
          <w:szCs w:val="24"/>
        </w:rPr>
        <w:tab/>
        <w:t>______________</w:t>
      </w:r>
    </w:p>
    <w:p w:rsidR="00933D2B" w:rsidRP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Dew / Comb / Bee</w:t>
      </w:r>
      <w:r w:rsidRPr="00933D2B">
        <w:rPr>
          <w:rFonts w:ascii="Times New Roman" w:eastAsia="Times New Roman" w:hAnsi="Times New Roman" w:cs="Times New Roman"/>
          <w:color w:val="222222"/>
          <w:sz w:val="24"/>
          <w:szCs w:val="24"/>
        </w:rPr>
        <w:tab/>
      </w:r>
      <w:r w:rsidRPr="00933D2B">
        <w:rPr>
          <w:rFonts w:ascii="Times New Roman" w:eastAsia="Times New Roman" w:hAnsi="Times New Roman" w:cs="Times New Roman"/>
          <w:color w:val="222222"/>
          <w:sz w:val="24"/>
          <w:szCs w:val="24"/>
        </w:rPr>
        <w:tab/>
        <w:t>______________</w:t>
      </w:r>
    </w:p>
    <w:p w:rsidR="00933D2B" w:rsidRP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Sense / Courtesy / Place</w:t>
      </w:r>
      <w:r w:rsidRPr="00933D2B">
        <w:rPr>
          <w:rFonts w:ascii="Times New Roman" w:eastAsia="Times New Roman" w:hAnsi="Times New Roman" w:cs="Times New Roman"/>
          <w:color w:val="222222"/>
          <w:sz w:val="24"/>
          <w:szCs w:val="24"/>
        </w:rPr>
        <w:tab/>
        <w:t>______________</w:t>
      </w:r>
    </w:p>
    <w:p w:rsidR="00933D2B" w:rsidRP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Fish / Mine / Rush</w:t>
      </w:r>
      <w:r w:rsidRPr="00933D2B">
        <w:rPr>
          <w:rFonts w:ascii="Times New Roman" w:eastAsia="Times New Roman" w:hAnsi="Times New Roman" w:cs="Times New Roman"/>
          <w:color w:val="222222"/>
          <w:sz w:val="24"/>
          <w:szCs w:val="24"/>
        </w:rPr>
        <w:tab/>
      </w:r>
      <w:r w:rsidRPr="00933D2B">
        <w:rPr>
          <w:rFonts w:ascii="Times New Roman" w:eastAsia="Times New Roman" w:hAnsi="Times New Roman" w:cs="Times New Roman"/>
          <w:color w:val="222222"/>
          <w:sz w:val="24"/>
          <w:szCs w:val="24"/>
        </w:rPr>
        <w:tab/>
        <w:t>______________</w:t>
      </w:r>
    </w:p>
    <w:p w:rsidR="00933D2B" w:rsidRP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Political / Surprise / Line</w:t>
      </w:r>
      <w:r w:rsidRPr="00933D2B">
        <w:rPr>
          <w:rFonts w:ascii="Times New Roman" w:eastAsia="Times New Roman" w:hAnsi="Times New Roman" w:cs="Times New Roman"/>
          <w:color w:val="222222"/>
          <w:sz w:val="24"/>
          <w:szCs w:val="24"/>
        </w:rPr>
        <w:tab/>
        <w:t>______________</w:t>
      </w:r>
    </w:p>
    <w:p w:rsidR="00933D2B" w:rsidRP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lastRenderedPageBreak/>
        <w:t>Worm / Shelf / End</w:t>
      </w:r>
      <w:r w:rsidRPr="00933D2B">
        <w:rPr>
          <w:rFonts w:ascii="Times New Roman" w:eastAsia="Times New Roman" w:hAnsi="Times New Roman" w:cs="Times New Roman"/>
          <w:color w:val="222222"/>
          <w:sz w:val="24"/>
          <w:szCs w:val="24"/>
        </w:rPr>
        <w:tab/>
      </w:r>
      <w:r w:rsidRPr="00933D2B">
        <w:rPr>
          <w:rFonts w:ascii="Times New Roman" w:eastAsia="Times New Roman" w:hAnsi="Times New Roman" w:cs="Times New Roman"/>
          <w:color w:val="222222"/>
          <w:sz w:val="24"/>
          <w:szCs w:val="24"/>
        </w:rPr>
        <w:tab/>
        <w:t>______________</w:t>
      </w:r>
    </w:p>
    <w:p w:rsidR="00933D2B" w:rsidRP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Piece / Mind / Dating</w:t>
      </w:r>
      <w:r w:rsidRPr="00933D2B">
        <w:rPr>
          <w:rFonts w:ascii="Times New Roman" w:eastAsia="Times New Roman" w:hAnsi="Times New Roman" w:cs="Times New Roman"/>
          <w:color w:val="222222"/>
          <w:sz w:val="24"/>
          <w:szCs w:val="24"/>
        </w:rPr>
        <w:tab/>
      </w:r>
      <w:r w:rsidRPr="00933D2B">
        <w:rPr>
          <w:rFonts w:ascii="Times New Roman" w:eastAsia="Times New Roman" w:hAnsi="Times New Roman" w:cs="Times New Roman"/>
          <w:color w:val="222222"/>
          <w:sz w:val="24"/>
          <w:szCs w:val="24"/>
        </w:rPr>
        <w:tab/>
        <w:t>______________</w:t>
      </w:r>
    </w:p>
    <w:p w:rsidR="00933D2B" w:rsidRP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River / Note / Account</w:t>
      </w:r>
      <w:r w:rsidRPr="00933D2B">
        <w:rPr>
          <w:rFonts w:ascii="Times New Roman" w:eastAsia="Times New Roman" w:hAnsi="Times New Roman" w:cs="Times New Roman"/>
          <w:color w:val="222222"/>
          <w:sz w:val="24"/>
          <w:szCs w:val="24"/>
        </w:rPr>
        <w:tab/>
        <w:t>______________</w:t>
      </w:r>
    </w:p>
    <w:p w:rsidR="00933D2B" w:rsidRP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Print / Berry / Bird</w:t>
      </w:r>
      <w:r w:rsidRPr="00933D2B">
        <w:rPr>
          <w:rFonts w:ascii="Times New Roman" w:eastAsia="Times New Roman" w:hAnsi="Times New Roman" w:cs="Times New Roman"/>
          <w:color w:val="222222"/>
          <w:sz w:val="24"/>
          <w:szCs w:val="24"/>
        </w:rPr>
        <w:tab/>
      </w:r>
      <w:r w:rsidRPr="00933D2B">
        <w:rPr>
          <w:rFonts w:ascii="Times New Roman" w:eastAsia="Times New Roman" w:hAnsi="Times New Roman" w:cs="Times New Roman"/>
          <w:color w:val="222222"/>
          <w:sz w:val="24"/>
          <w:szCs w:val="24"/>
        </w:rPr>
        <w:tab/>
        <w:t>______________</w:t>
      </w:r>
    </w:p>
    <w:p w:rsidR="00933D2B" w:rsidRP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Night / Wrist / Stop</w:t>
      </w:r>
      <w:r w:rsidRPr="00933D2B">
        <w:rPr>
          <w:rFonts w:ascii="Times New Roman" w:eastAsia="Times New Roman" w:hAnsi="Times New Roman" w:cs="Times New Roman"/>
          <w:color w:val="222222"/>
          <w:sz w:val="24"/>
          <w:szCs w:val="24"/>
        </w:rPr>
        <w:tab/>
      </w:r>
      <w:r w:rsidRPr="00933D2B">
        <w:rPr>
          <w:rFonts w:ascii="Times New Roman" w:eastAsia="Times New Roman" w:hAnsi="Times New Roman" w:cs="Times New Roman"/>
          <w:color w:val="222222"/>
          <w:sz w:val="24"/>
          <w:szCs w:val="24"/>
        </w:rPr>
        <w:tab/>
        <w:t>______________</w:t>
      </w:r>
    </w:p>
    <w:p w:rsidR="00933D2B" w:rsidRP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Food / Forward / Break</w:t>
      </w:r>
      <w:r w:rsidRPr="00933D2B">
        <w:rPr>
          <w:rFonts w:ascii="Times New Roman" w:eastAsia="Times New Roman" w:hAnsi="Times New Roman" w:cs="Times New Roman"/>
          <w:color w:val="222222"/>
          <w:sz w:val="24"/>
          <w:szCs w:val="24"/>
        </w:rPr>
        <w:tab/>
        <w:t>______________</w:t>
      </w:r>
      <w:r w:rsidRPr="00933D2B">
        <w:rPr>
          <w:rFonts w:ascii="Times New Roman" w:eastAsia="Times New Roman" w:hAnsi="Times New Roman" w:cs="Times New Roman"/>
          <w:color w:val="222222"/>
          <w:sz w:val="24"/>
          <w:szCs w:val="24"/>
        </w:rPr>
        <w:tab/>
      </w:r>
    </w:p>
    <w:p w:rsidR="00933D2B" w:rsidRP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Hound / Pressure / Shot</w:t>
      </w:r>
      <w:r w:rsidRPr="00933D2B">
        <w:rPr>
          <w:rFonts w:ascii="Times New Roman" w:eastAsia="Times New Roman" w:hAnsi="Times New Roman" w:cs="Times New Roman"/>
          <w:color w:val="222222"/>
          <w:sz w:val="24"/>
          <w:szCs w:val="24"/>
        </w:rPr>
        <w:tab/>
        <w:t>______________</w:t>
      </w:r>
    </w:p>
    <w:p w:rsidR="00933D2B" w:rsidRP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Fur / Rack / Tail</w:t>
      </w:r>
      <w:r w:rsidRPr="00933D2B">
        <w:rPr>
          <w:rFonts w:ascii="Times New Roman" w:eastAsia="Times New Roman" w:hAnsi="Times New Roman" w:cs="Times New Roman"/>
          <w:color w:val="222222"/>
          <w:sz w:val="24"/>
          <w:szCs w:val="24"/>
        </w:rPr>
        <w:tab/>
      </w:r>
      <w:r w:rsidRPr="00933D2B">
        <w:rPr>
          <w:rFonts w:ascii="Times New Roman" w:eastAsia="Times New Roman" w:hAnsi="Times New Roman" w:cs="Times New Roman"/>
          <w:color w:val="222222"/>
          <w:sz w:val="24"/>
          <w:szCs w:val="24"/>
        </w:rPr>
        <w:tab/>
        <w:t>______________</w:t>
      </w:r>
      <w:r w:rsidRPr="00933D2B">
        <w:rPr>
          <w:rFonts w:ascii="Times New Roman" w:eastAsia="Times New Roman" w:hAnsi="Times New Roman" w:cs="Times New Roman"/>
          <w:color w:val="222222"/>
          <w:sz w:val="24"/>
          <w:szCs w:val="24"/>
        </w:rPr>
        <w:tab/>
      </w:r>
    </w:p>
    <w:p w:rsidR="00933D2B" w:rsidRP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Basket / Eight / Snow</w:t>
      </w:r>
      <w:r w:rsidRPr="00933D2B">
        <w:rPr>
          <w:rFonts w:ascii="Times New Roman" w:eastAsia="Times New Roman" w:hAnsi="Times New Roman" w:cs="Times New Roman"/>
          <w:color w:val="222222"/>
          <w:sz w:val="24"/>
          <w:szCs w:val="24"/>
        </w:rPr>
        <w:tab/>
      </w:r>
      <w:r w:rsidRPr="00933D2B">
        <w:rPr>
          <w:rFonts w:ascii="Times New Roman" w:eastAsia="Times New Roman" w:hAnsi="Times New Roman" w:cs="Times New Roman"/>
          <w:color w:val="222222"/>
          <w:sz w:val="24"/>
          <w:szCs w:val="24"/>
        </w:rPr>
        <w:tab/>
        <w:t>______________</w:t>
      </w:r>
    </w:p>
    <w:p w:rsidR="00933D2B" w:rsidRP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Nuclear / Feud / Album</w:t>
      </w:r>
      <w:r w:rsidRPr="00933D2B">
        <w:rPr>
          <w:rFonts w:ascii="Times New Roman" w:eastAsia="Times New Roman" w:hAnsi="Times New Roman" w:cs="Times New Roman"/>
          <w:color w:val="222222"/>
          <w:sz w:val="24"/>
          <w:szCs w:val="24"/>
        </w:rPr>
        <w:tab/>
        <w:t>______________</w:t>
      </w:r>
      <w:r w:rsidRPr="00933D2B">
        <w:rPr>
          <w:rFonts w:ascii="Times New Roman" w:eastAsia="Times New Roman" w:hAnsi="Times New Roman" w:cs="Times New Roman"/>
          <w:color w:val="222222"/>
          <w:sz w:val="24"/>
          <w:szCs w:val="24"/>
        </w:rPr>
        <w:tab/>
      </w:r>
    </w:p>
    <w:p w:rsidR="00933D2B" w:rsidRPr="00933D2B" w:rsidRDefault="00933D2B" w:rsidP="00933D2B">
      <w:pPr>
        <w:spacing w:line="480" w:lineRule="auto"/>
        <w:rPr>
          <w:rFonts w:ascii="Times New Roman" w:eastAsia="Times New Roman" w:hAnsi="Times New Roman" w:cs="Times New Roman"/>
          <w:color w:val="222222"/>
          <w:sz w:val="24"/>
          <w:szCs w:val="24"/>
        </w:rPr>
      </w:pPr>
      <w:r w:rsidRPr="00933D2B">
        <w:rPr>
          <w:rFonts w:ascii="Times New Roman" w:eastAsia="Times New Roman" w:hAnsi="Times New Roman" w:cs="Times New Roman"/>
          <w:color w:val="222222"/>
          <w:sz w:val="24"/>
          <w:szCs w:val="24"/>
        </w:rPr>
        <w:t>Main / Sweeper / Light</w:t>
      </w:r>
      <w:r w:rsidRPr="00933D2B">
        <w:rPr>
          <w:rFonts w:ascii="Times New Roman" w:eastAsia="Times New Roman" w:hAnsi="Times New Roman" w:cs="Times New Roman"/>
          <w:color w:val="222222"/>
          <w:sz w:val="24"/>
          <w:szCs w:val="24"/>
        </w:rPr>
        <w:tab/>
        <w:t>______________</w:t>
      </w:r>
    </w:p>
    <w:p w:rsidR="00465464" w:rsidRPr="00BF1B33" w:rsidRDefault="00933D2B" w:rsidP="00933D2B">
      <w:pPr>
        <w:spacing w:line="480" w:lineRule="auto"/>
        <w:rPr>
          <w:rFonts w:ascii="Times New Roman" w:eastAsia="Times New Roman" w:hAnsi="Times New Roman" w:cs="Times New Roman"/>
          <w:color w:val="222222"/>
          <w:sz w:val="24"/>
          <w:szCs w:val="24"/>
          <w:highlight w:val="white"/>
        </w:rPr>
      </w:pPr>
      <w:r w:rsidRPr="00933D2B">
        <w:rPr>
          <w:rFonts w:ascii="Times New Roman" w:eastAsia="Times New Roman" w:hAnsi="Times New Roman" w:cs="Times New Roman"/>
          <w:color w:val="222222"/>
          <w:sz w:val="24"/>
          <w:szCs w:val="24"/>
        </w:rPr>
        <w:t>Carpet / Alert / Ink</w:t>
      </w:r>
      <w:r w:rsidRPr="00933D2B">
        <w:rPr>
          <w:rFonts w:ascii="Times New Roman" w:eastAsia="Times New Roman" w:hAnsi="Times New Roman" w:cs="Times New Roman"/>
          <w:color w:val="222222"/>
          <w:sz w:val="24"/>
          <w:szCs w:val="24"/>
        </w:rPr>
        <w:tab/>
      </w:r>
      <w:r w:rsidRPr="00933D2B">
        <w:rPr>
          <w:rFonts w:ascii="Times New Roman" w:eastAsia="Times New Roman" w:hAnsi="Times New Roman" w:cs="Times New Roman"/>
          <w:color w:val="222222"/>
          <w:sz w:val="24"/>
          <w:szCs w:val="24"/>
        </w:rPr>
        <w:tab/>
        <w:t>______________</w:t>
      </w:r>
    </w:p>
    <w:sectPr w:rsidR="00465464" w:rsidRPr="00BF1B33" w:rsidSect="003937B2">
      <w:footerReference w:type="default" r:id="rId32"/>
      <w:footerReference w:type="first" r:id="rId33"/>
      <w:pgSz w:w="12240" w:h="15840"/>
      <w:pgMar w:top="1440" w:right="1440" w:bottom="1440" w:left="216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C8C" w:rsidRDefault="00DD5C8C">
      <w:pPr>
        <w:spacing w:line="240" w:lineRule="auto"/>
      </w:pPr>
      <w:r>
        <w:separator/>
      </w:r>
    </w:p>
  </w:endnote>
  <w:endnote w:type="continuationSeparator" w:id="0">
    <w:p w:rsidR="00DD5C8C" w:rsidRDefault="00DD5C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16880128"/>
      <w:docPartObj>
        <w:docPartGallery w:val="Page Numbers (Bottom of Page)"/>
        <w:docPartUnique/>
      </w:docPartObj>
    </w:sdtPr>
    <w:sdtEndPr>
      <w:rPr>
        <w:rStyle w:val="PageNumber"/>
      </w:rPr>
    </w:sdtEndPr>
    <w:sdtContent>
      <w:p w:rsidR="006D5EEC" w:rsidRDefault="006D5EEC" w:rsidP="003937B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454210559"/>
      <w:docPartObj>
        <w:docPartGallery w:val="Page Numbers (Bottom of Page)"/>
        <w:docPartUnique/>
      </w:docPartObj>
    </w:sdtPr>
    <w:sdtEndPr>
      <w:rPr>
        <w:rStyle w:val="PageNumber"/>
      </w:rPr>
    </w:sdtEndPr>
    <w:sdtContent>
      <w:p w:rsidR="006D5EEC" w:rsidRDefault="006D5EEC" w:rsidP="003937B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6D5EEC" w:rsidRDefault="006D5E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EEC" w:rsidRPr="00B86420" w:rsidRDefault="006D5EEC" w:rsidP="00B86420">
    <w:pPr>
      <w:pStyle w:val="Footer"/>
      <w:framePr w:wrap="none" w:vAnchor="text" w:hAnchor="margin" w:xAlign="center" w:y="1"/>
      <w:rPr>
        <w:rStyle w:val="PageNumber"/>
        <w:rFonts w:ascii="Times New Roman" w:hAnsi="Times New Roman" w:cs="Times New Roman"/>
        <w:sz w:val="24"/>
        <w:szCs w:val="24"/>
      </w:rPr>
    </w:pPr>
  </w:p>
  <w:p w:rsidR="006D5EEC" w:rsidRDefault="006D5E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01616101"/>
      <w:docPartObj>
        <w:docPartGallery w:val="Page Numbers (Bottom of Page)"/>
        <w:docPartUnique/>
      </w:docPartObj>
    </w:sdtPr>
    <w:sdtEndPr>
      <w:rPr>
        <w:rStyle w:val="PageNumber"/>
        <w:rFonts w:ascii="Times New Roman" w:hAnsi="Times New Roman" w:cs="Times New Roman"/>
        <w:sz w:val="24"/>
        <w:szCs w:val="24"/>
      </w:rPr>
    </w:sdtEndPr>
    <w:sdtContent>
      <w:p w:rsidR="006D5EEC" w:rsidRDefault="006D5EEC" w:rsidP="003937B2">
        <w:pPr>
          <w:pStyle w:val="Footer"/>
          <w:framePr w:wrap="none" w:vAnchor="text" w:hAnchor="margin" w:xAlign="center" w:y="1"/>
          <w:rPr>
            <w:rStyle w:val="PageNumber"/>
          </w:rPr>
        </w:pPr>
        <w:r w:rsidRPr="003937B2">
          <w:rPr>
            <w:rStyle w:val="PageNumber"/>
            <w:rFonts w:ascii="Times New Roman" w:hAnsi="Times New Roman" w:cs="Times New Roman"/>
            <w:sz w:val="24"/>
            <w:szCs w:val="24"/>
          </w:rPr>
          <w:fldChar w:fldCharType="begin"/>
        </w:r>
        <w:r w:rsidRPr="003937B2">
          <w:rPr>
            <w:rStyle w:val="PageNumber"/>
            <w:rFonts w:ascii="Times New Roman" w:hAnsi="Times New Roman" w:cs="Times New Roman"/>
            <w:sz w:val="24"/>
            <w:szCs w:val="24"/>
          </w:rPr>
          <w:instrText xml:space="preserve"> PAGE </w:instrText>
        </w:r>
        <w:r w:rsidRPr="003937B2">
          <w:rPr>
            <w:rStyle w:val="PageNumber"/>
            <w:rFonts w:ascii="Times New Roman" w:hAnsi="Times New Roman" w:cs="Times New Roman"/>
            <w:sz w:val="24"/>
            <w:szCs w:val="24"/>
          </w:rPr>
          <w:fldChar w:fldCharType="separate"/>
        </w:r>
        <w:r w:rsidRPr="003937B2">
          <w:rPr>
            <w:rStyle w:val="PageNumber"/>
            <w:rFonts w:ascii="Times New Roman" w:hAnsi="Times New Roman" w:cs="Times New Roman"/>
            <w:noProof/>
            <w:sz w:val="24"/>
            <w:szCs w:val="24"/>
          </w:rPr>
          <w:t>iv</w:t>
        </w:r>
        <w:r w:rsidRPr="003937B2">
          <w:rPr>
            <w:rStyle w:val="PageNumber"/>
            <w:rFonts w:ascii="Times New Roman" w:hAnsi="Times New Roman" w:cs="Times New Roman"/>
            <w:sz w:val="24"/>
            <w:szCs w:val="24"/>
          </w:rPr>
          <w:fldChar w:fldCharType="end"/>
        </w:r>
      </w:p>
    </w:sdtContent>
  </w:sdt>
  <w:p w:rsidR="006D5EEC" w:rsidRDefault="006D5EE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75123340"/>
      <w:docPartObj>
        <w:docPartGallery w:val="Page Numbers (Bottom of Page)"/>
        <w:docPartUnique/>
      </w:docPartObj>
    </w:sdtPr>
    <w:sdtEndPr>
      <w:rPr>
        <w:rStyle w:val="PageNumber"/>
        <w:rFonts w:ascii="Times New Roman" w:hAnsi="Times New Roman" w:cs="Times New Roman"/>
        <w:sz w:val="24"/>
        <w:szCs w:val="24"/>
      </w:rPr>
    </w:sdtEndPr>
    <w:sdtContent>
      <w:p w:rsidR="006D5EEC" w:rsidRPr="00B86420" w:rsidRDefault="006D5EEC" w:rsidP="003937B2">
        <w:pPr>
          <w:pStyle w:val="Footer"/>
          <w:framePr w:wrap="none" w:vAnchor="text" w:hAnchor="margin" w:xAlign="center" w:y="1"/>
          <w:rPr>
            <w:rStyle w:val="PageNumber"/>
            <w:rFonts w:ascii="Times New Roman" w:hAnsi="Times New Roman" w:cs="Times New Roman"/>
            <w:sz w:val="24"/>
            <w:szCs w:val="24"/>
          </w:rPr>
        </w:pPr>
        <w:r w:rsidRPr="00B86420">
          <w:rPr>
            <w:rStyle w:val="PageNumber"/>
            <w:rFonts w:ascii="Times New Roman" w:hAnsi="Times New Roman" w:cs="Times New Roman"/>
            <w:sz w:val="24"/>
            <w:szCs w:val="24"/>
          </w:rPr>
          <w:fldChar w:fldCharType="begin"/>
        </w:r>
        <w:r w:rsidRPr="00B86420">
          <w:rPr>
            <w:rStyle w:val="PageNumber"/>
            <w:rFonts w:ascii="Times New Roman" w:hAnsi="Times New Roman" w:cs="Times New Roman"/>
            <w:sz w:val="24"/>
            <w:szCs w:val="24"/>
          </w:rPr>
          <w:instrText xml:space="preserve"> PAGE </w:instrText>
        </w:r>
        <w:r w:rsidRPr="00B86420">
          <w:rPr>
            <w:rStyle w:val="PageNumber"/>
            <w:rFonts w:ascii="Times New Roman" w:hAnsi="Times New Roman" w:cs="Times New Roman"/>
            <w:sz w:val="24"/>
            <w:szCs w:val="24"/>
          </w:rPr>
          <w:fldChar w:fldCharType="separate"/>
        </w:r>
        <w:r w:rsidRPr="00B86420">
          <w:rPr>
            <w:rStyle w:val="PageNumber"/>
            <w:rFonts w:ascii="Times New Roman" w:hAnsi="Times New Roman" w:cs="Times New Roman"/>
            <w:noProof/>
            <w:sz w:val="24"/>
            <w:szCs w:val="24"/>
          </w:rPr>
          <w:t>iv</w:t>
        </w:r>
        <w:r w:rsidRPr="00B86420">
          <w:rPr>
            <w:rStyle w:val="PageNumber"/>
            <w:rFonts w:ascii="Times New Roman" w:hAnsi="Times New Roman" w:cs="Times New Roman"/>
            <w:sz w:val="24"/>
            <w:szCs w:val="24"/>
          </w:rPr>
          <w:fldChar w:fldCharType="end"/>
        </w:r>
      </w:p>
    </w:sdtContent>
  </w:sdt>
  <w:p w:rsidR="006D5EEC" w:rsidRDefault="006D5EE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17483566"/>
      <w:docPartObj>
        <w:docPartGallery w:val="Page Numbers (Bottom of Page)"/>
        <w:docPartUnique/>
      </w:docPartObj>
    </w:sdtPr>
    <w:sdtEndPr>
      <w:rPr>
        <w:rStyle w:val="PageNumber"/>
        <w:rFonts w:ascii="Times New Roman" w:hAnsi="Times New Roman" w:cs="Times New Roman"/>
        <w:sz w:val="24"/>
        <w:szCs w:val="24"/>
      </w:rPr>
    </w:sdtEndPr>
    <w:sdtContent>
      <w:p w:rsidR="006D5EEC" w:rsidRDefault="006D5EEC" w:rsidP="003937B2">
        <w:pPr>
          <w:pStyle w:val="Footer"/>
          <w:framePr w:wrap="none" w:vAnchor="text" w:hAnchor="margin" w:xAlign="center" w:y="1"/>
          <w:rPr>
            <w:rStyle w:val="PageNumber"/>
          </w:rPr>
        </w:pPr>
        <w:r w:rsidRPr="003937B2">
          <w:rPr>
            <w:rStyle w:val="PageNumber"/>
            <w:rFonts w:ascii="Times New Roman" w:hAnsi="Times New Roman" w:cs="Times New Roman"/>
            <w:sz w:val="24"/>
            <w:szCs w:val="24"/>
          </w:rPr>
          <w:fldChar w:fldCharType="begin"/>
        </w:r>
        <w:r w:rsidRPr="003937B2">
          <w:rPr>
            <w:rStyle w:val="PageNumber"/>
            <w:rFonts w:ascii="Times New Roman" w:hAnsi="Times New Roman" w:cs="Times New Roman"/>
            <w:sz w:val="24"/>
            <w:szCs w:val="24"/>
          </w:rPr>
          <w:instrText xml:space="preserve"> PAGE </w:instrText>
        </w:r>
        <w:r w:rsidRPr="003937B2">
          <w:rPr>
            <w:rStyle w:val="PageNumber"/>
            <w:rFonts w:ascii="Times New Roman" w:hAnsi="Times New Roman" w:cs="Times New Roman"/>
            <w:sz w:val="24"/>
            <w:szCs w:val="24"/>
          </w:rPr>
          <w:fldChar w:fldCharType="separate"/>
        </w:r>
        <w:r w:rsidRPr="003937B2">
          <w:rPr>
            <w:rStyle w:val="PageNumber"/>
            <w:rFonts w:ascii="Times New Roman" w:hAnsi="Times New Roman" w:cs="Times New Roman"/>
            <w:noProof/>
            <w:sz w:val="24"/>
            <w:szCs w:val="24"/>
          </w:rPr>
          <w:t>1</w:t>
        </w:r>
        <w:r w:rsidRPr="003937B2">
          <w:rPr>
            <w:rStyle w:val="PageNumber"/>
            <w:rFonts w:ascii="Times New Roman" w:hAnsi="Times New Roman" w:cs="Times New Roman"/>
            <w:sz w:val="24"/>
            <w:szCs w:val="24"/>
          </w:rPr>
          <w:fldChar w:fldCharType="end"/>
        </w:r>
      </w:p>
    </w:sdtContent>
  </w:sdt>
  <w:p w:rsidR="006D5EEC" w:rsidRDefault="006D5EE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37686184"/>
      <w:docPartObj>
        <w:docPartGallery w:val="Page Numbers (Bottom of Page)"/>
        <w:docPartUnique/>
      </w:docPartObj>
    </w:sdtPr>
    <w:sdtEndPr>
      <w:rPr>
        <w:rStyle w:val="PageNumber"/>
      </w:rPr>
    </w:sdtEndPr>
    <w:sdtContent>
      <w:p w:rsidR="006D5EEC" w:rsidRDefault="006D5EEC" w:rsidP="003937B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6D5EEC" w:rsidRPr="00B86420" w:rsidRDefault="006D5EEC" w:rsidP="003937B2">
    <w:pPr>
      <w:pStyle w:val="Footer"/>
      <w:framePr w:wrap="none" w:vAnchor="text" w:hAnchor="margin" w:xAlign="center" w:y="1"/>
      <w:rPr>
        <w:rStyle w:val="PageNumber"/>
        <w:rFonts w:ascii="Times New Roman" w:hAnsi="Times New Roman" w:cs="Times New Roman"/>
        <w:sz w:val="24"/>
        <w:szCs w:val="24"/>
      </w:rPr>
    </w:pPr>
  </w:p>
  <w:p w:rsidR="006D5EEC" w:rsidRDefault="006D5E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C8C" w:rsidRDefault="00DD5C8C">
      <w:pPr>
        <w:spacing w:line="240" w:lineRule="auto"/>
      </w:pPr>
      <w:r>
        <w:separator/>
      </w:r>
    </w:p>
  </w:footnote>
  <w:footnote w:type="continuationSeparator" w:id="0">
    <w:p w:rsidR="00DD5C8C" w:rsidRDefault="00DD5C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64802260"/>
      <w:docPartObj>
        <w:docPartGallery w:val="Page Numbers (Top of Page)"/>
        <w:docPartUnique/>
      </w:docPartObj>
    </w:sdtPr>
    <w:sdtEndPr>
      <w:rPr>
        <w:rStyle w:val="PageNumber"/>
      </w:rPr>
    </w:sdtEndPr>
    <w:sdtContent>
      <w:p w:rsidR="006D5EEC" w:rsidRDefault="006D5EEC" w:rsidP="00CE3B0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764426001"/>
      <w:docPartObj>
        <w:docPartGallery w:val="Page Numbers (Top of Page)"/>
        <w:docPartUnique/>
      </w:docPartObj>
    </w:sdtPr>
    <w:sdtEndPr>
      <w:rPr>
        <w:rStyle w:val="PageNumber"/>
      </w:rPr>
    </w:sdtEndPr>
    <w:sdtContent>
      <w:p w:rsidR="006D5EEC" w:rsidRDefault="006D5EEC" w:rsidP="00CE3B09">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497267624"/>
      <w:docPartObj>
        <w:docPartGallery w:val="Page Numbers (Top of Page)"/>
        <w:docPartUnique/>
      </w:docPartObj>
    </w:sdtPr>
    <w:sdtEndPr>
      <w:rPr>
        <w:rStyle w:val="PageNumber"/>
      </w:rPr>
    </w:sdtEndPr>
    <w:sdtContent>
      <w:p w:rsidR="006D5EEC" w:rsidRDefault="006D5EEC" w:rsidP="00CE3B09">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398800222"/>
      <w:docPartObj>
        <w:docPartGallery w:val="Page Numbers (Top of Page)"/>
        <w:docPartUnique/>
      </w:docPartObj>
    </w:sdtPr>
    <w:sdtEndPr>
      <w:rPr>
        <w:rStyle w:val="PageNumber"/>
      </w:rPr>
    </w:sdtEndPr>
    <w:sdtContent>
      <w:p w:rsidR="006D5EEC" w:rsidRDefault="006D5EEC" w:rsidP="00CE3B09">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6D5EEC" w:rsidRDefault="006D5EEC" w:rsidP="00FB0BC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EEC" w:rsidRDefault="006D5EEC">
    <w:pPr>
      <w:rPr>
        <w:rFonts w:ascii="Times New Roman" w:eastAsia="Times New Roman" w:hAnsi="Times New Roman" w:cs="Times New Roman"/>
        <w:sz w:val="24"/>
        <w:szCs w:val="24"/>
      </w:rPr>
    </w:pPr>
  </w:p>
  <w:p w:rsidR="006D5EEC" w:rsidRDefault="006D5EEC">
    <w:pPr>
      <w:rPr>
        <w:rFonts w:ascii="Times New Roman" w:eastAsia="Times New Roman" w:hAnsi="Times New Roman" w:cs="Times New Roman"/>
        <w:sz w:val="24"/>
        <w:szCs w:val="24"/>
      </w:rPr>
    </w:pPr>
  </w:p>
  <w:p w:rsidR="006D5EEC" w:rsidRDefault="006D5EEC" w:rsidP="00476CE9">
    <w:pPr>
      <w:rPr>
        <w:rFonts w:ascii="Times New Roman" w:eastAsia="Times New Roman" w:hAnsi="Times New Roman" w:cs="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EEC" w:rsidRDefault="006D5EEC" w:rsidP="004F734F">
    <w:pPr>
      <w:pStyle w:val="Header"/>
      <w:ind w:right="360"/>
      <w:rPr>
        <w:rFonts w:ascii="Times New Roman" w:hAnsi="Times New Roman" w:cs="Times New Roman"/>
        <w:sz w:val="24"/>
        <w:szCs w:val="24"/>
      </w:rPr>
    </w:pPr>
  </w:p>
  <w:p w:rsidR="006D5EEC" w:rsidRDefault="006D5EEC">
    <w:pPr>
      <w:pStyle w:val="Header"/>
      <w:rPr>
        <w:rFonts w:ascii="Times New Roman" w:hAnsi="Times New Roman" w:cs="Times New Roman"/>
        <w:sz w:val="24"/>
        <w:szCs w:val="24"/>
      </w:rPr>
    </w:pPr>
  </w:p>
  <w:p w:rsidR="006D5EEC" w:rsidRPr="004F734F" w:rsidRDefault="006D5EEC">
    <w:pPr>
      <w:pStyle w:val="Header"/>
      <w:rPr>
        <w:rFonts w:ascii="Times New Roman" w:hAnsi="Times New Roman" w:cs="Times New Roman"/>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EEC" w:rsidRDefault="006D5EEC" w:rsidP="00FB0BC9">
    <w:pPr>
      <w:ind w:right="360"/>
      <w:rPr>
        <w:rFonts w:ascii="Times New Roman" w:eastAsia="Times New Roman" w:hAnsi="Times New Roman" w:cs="Times New Roman"/>
        <w:sz w:val="24"/>
        <w:szCs w:val="24"/>
      </w:rPr>
    </w:pPr>
  </w:p>
  <w:p w:rsidR="006D5EEC" w:rsidRDefault="006D5EEC">
    <w:pPr>
      <w:rPr>
        <w:rFonts w:ascii="Times New Roman" w:eastAsia="Times New Roman" w:hAnsi="Times New Roman" w:cs="Times New Roman"/>
        <w:sz w:val="24"/>
        <w:szCs w:val="24"/>
      </w:rPr>
    </w:pPr>
  </w:p>
  <w:p w:rsidR="006D5EEC" w:rsidRDefault="006D5EEC" w:rsidP="00DD37BF">
    <w:pPr>
      <w:ind w:right="360"/>
      <w:rPr>
        <w:rFonts w:ascii="Times New Roman" w:eastAsia="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651665"/>
    <w:multiLevelType w:val="hybridMultilevel"/>
    <w:tmpl w:val="9384A574"/>
    <w:lvl w:ilvl="0" w:tplc="9F32B6AC">
      <w:start w:val="2"/>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5E2303"/>
    <w:multiLevelType w:val="hybridMultilevel"/>
    <w:tmpl w:val="9096574E"/>
    <w:lvl w:ilvl="0" w:tplc="BE2E715E">
      <w:start w:val="2"/>
      <w:numFmt w:val="bullet"/>
      <w:lvlText w:val=""/>
      <w:lvlJc w:val="left"/>
      <w:pPr>
        <w:ind w:left="1080" w:hanging="360"/>
      </w:pPr>
      <w:rPr>
        <w:rFonts w:ascii="Symbol" w:eastAsia="Arial"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BBF5034"/>
    <w:multiLevelType w:val="hybridMultilevel"/>
    <w:tmpl w:val="8E2CAA8E"/>
    <w:lvl w:ilvl="0" w:tplc="8EB65D60">
      <w:start w:val="2"/>
      <w:numFmt w:val="bullet"/>
      <w:lvlText w:val=""/>
      <w:lvlJc w:val="left"/>
      <w:pPr>
        <w:ind w:left="1080" w:hanging="360"/>
      </w:pPr>
      <w:rPr>
        <w:rFonts w:ascii="Symbol" w:eastAsia="Arial"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464"/>
    <w:rsid w:val="00006D60"/>
    <w:rsid w:val="000112D8"/>
    <w:rsid w:val="000129C0"/>
    <w:rsid w:val="00023C4D"/>
    <w:rsid w:val="00036C8B"/>
    <w:rsid w:val="0003772F"/>
    <w:rsid w:val="00042C12"/>
    <w:rsid w:val="00044DBB"/>
    <w:rsid w:val="000533ED"/>
    <w:rsid w:val="00060EA4"/>
    <w:rsid w:val="000611D5"/>
    <w:rsid w:val="000703B9"/>
    <w:rsid w:val="0007724A"/>
    <w:rsid w:val="000810BE"/>
    <w:rsid w:val="0009008E"/>
    <w:rsid w:val="000B5BA8"/>
    <w:rsid w:val="000B63EB"/>
    <w:rsid w:val="000C22B8"/>
    <w:rsid w:val="000E24A4"/>
    <w:rsid w:val="000E5821"/>
    <w:rsid w:val="000F50DC"/>
    <w:rsid w:val="00100DB0"/>
    <w:rsid w:val="00100DDC"/>
    <w:rsid w:val="001042C0"/>
    <w:rsid w:val="00114537"/>
    <w:rsid w:val="0011523B"/>
    <w:rsid w:val="00133751"/>
    <w:rsid w:val="0016391D"/>
    <w:rsid w:val="0016479E"/>
    <w:rsid w:val="001729F8"/>
    <w:rsid w:val="0019093D"/>
    <w:rsid w:val="00192659"/>
    <w:rsid w:val="00195A88"/>
    <w:rsid w:val="001A0D69"/>
    <w:rsid w:val="001B026B"/>
    <w:rsid w:val="001B0AA4"/>
    <w:rsid w:val="001C37A4"/>
    <w:rsid w:val="001C6915"/>
    <w:rsid w:val="001D4318"/>
    <w:rsid w:val="001E0131"/>
    <w:rsid w:val="001F0901"/>
    <w:rsid w:val="00200482"/>
    <w:rsid w:val="00211072"/>
    <w:rsid w:val="002129B8"/>
    <w:rsid w:val="002331C5"/>
    <w:rsid w:val="00233E99"/>
    <w:rsid w:val="0023771C"/>
    <w:rsid w:val="00241923"/>
    <w:rsid w:val="002510EE"/>
    <w:rsid w:val="002532B2"/>
    <w:rsid w:val="00266A8C"/>
    <w:rsid w:val="00271115"/>
    <w:rsid w:val="0027291C"/>
    <w:rsid w:val="00272CF1"/>
    <w:rsid w:val="002A264A"/>
    <w:rsid w:val="002A4EE2"/>
    <w:rsid w:val="002A73C6"/>
    <w:rsid w:val="002B0005"/>
    <w:rsid w:val="002B48C6"/>
    <w:rsid w:val="002C3298"/>
    <w:rsid w:val="002D4720"/>
    <w:rsid w:val="002E442E"/>
    <w:rsid w:val="002F2D46"/>
    <w:rsid w:val="003001D7"/>
    <w:rsid w:val="00303877"/>
    <w:rsid w:val="0031554D"/>
    <w:rsid w:val="003229F6"/>
    <w:rsid w:val="00323507"/>
    <w:rsid w:val="00333006"/>
    <w:rsid w:val="00354CF8"/>
    <w:rsid w:val="003652C9"/>
    <w:rsid w:val="00370A79"/>
    <w:rsid w:val="003759C4"/>
    <w:rsid w:val="00381173"/>
    <w:rsid w:val="003826E0"/>
    <w:rsid w:val="00384303"/>
    <w:rsid w:val="003937B2"/>
    <w:rsid w:val="00397A90"/>
    <w:rsid w:val="003A5B43"/>
    <w:rsid w:val="003A6D0E"/>
    <w:rsid w:val="003C2BB6"/>
    <w:rsid w:val="003D1DCB"/>
    <w:rsid w:val="003D3048"/>
    <w:rsid w:val="003D7401"/>
    <w:rsid w:val="003E30CE"/>
    <w:rsid w:val="003F7403"/>
    <w:rsid w:val="00412B79"/>
    <w:rsid w:val="00412FAE"/>
    <w:rsid w:val="00414CAC"/>
    <w:rsid w:val="00426E0F"/>
    <w:rsid w:val="00462363"/>
    <w:rsid w:val="00463471"/>
    <w:rsid w:val="00465464"/>
    <w:rsid w:val="00476CE9"/>
    <w:rsid w:val="00481F4A"/>
    <w:rsid w:val="00483331"/>
    <w:rsid w:val="00486023"/>
    <w:rsid w:val="00492490"/>
    <w:rsid w:val="004A7BD6"/>
    <w:rsid w:val="004B1BA8"/>
    <w:rsid w:val="004C2898"/>
    <w:rsid w:val="004C46C2"/>
    <w:rsid w:val="004E48A7"/>
    <w:rsid w:val="004E4B2E"/>
    <w:rsid w:val="004F10C3"/>
    <w:rsid w:val="004F52AB"/>
    <w:rsid w:val="004F614A"/>
    <w:rsid w:val="004F734F"/>
    <w:rsid w:val="00506FA9"/>
    <w:rsid w:val="00523214"/>
    <w:rsid w:val="0056516B"/>
    <w:rsid w:val="0057132D"/>
    <w:rsid w:val="005724DE"/>
    <w:rsid w:val="00574F5A"/>
    <w:rsid w:val="005753B7"/>
    <w:rsid w:val="005804B9"/>
    <w:rsid w:val="00581528"/>
    <w:rsid w:val="00581A2E"/>
    <w:rsid w:val="00583455"/>
    <w:rsid w:val="00586194"/>
    <w:rsid w:val="00587BD8"/>
    <w:rsid w:val="00587C69"/>
    <w:rsid w:val="005C5EBE"/>
    <w:rsid w:val="005C759A"/>
    <w:rsid w:val="005D27DF"/>
    <w:rsid w:val="005D6A42"/>
    <w:rsid w:val="005E2C56"/>
    <w:rsid w:val="005F35A8"/>
    <w:rsid w:val="0060027D"/>
    <w:rsid w:val="006106B8"/>
    <w:rsid w:val="00622490"/>
    <w:rsid w:val="00622E21"/>
    <w:rsid w:val="00626FC8"/>
    <w:rsid w:val="006310AA"/>
    <w:rsid w:val="006637AF"/>
    <w:rsid w:val="006746F2"/>
    <w:rsid w:val="00675A70"/>
    <w:rsid w:val="00683784"/>
    <w:rsid w:val="006858D0"/>
    <w:rsid w:val="00690667"/>
    <w:rsid w:val="00690676"/>
    <w:rsid w:val="006940BB"/>
    <w:rsid w:val="006A1E79"/>
    <w:rsid w:val="006B177B"/>
    <w:rsid w:val="006B6B25"/>
    <w:rsid w:val="006C06AF"/>
    <w:rsid w:val="006D3695"/>
    <w:rsid w:val="006D4CE3"/>
    <w:rsid w:val="006D5EEC"/>
    <w:rsid w:val="006D7CF9"/>
    <w:rsid w:val="006E0324"/>
    <w:rsid w:val="006E240A"/>
    <w:rsid w:val="006E68F8"/>
    <w:rsid w:val="006E73FD"/>
    <w:rsid w:val="006F5C80"/>
    <w:rsid w:val="006F6E8C"/>
    <w:rsid w:val="00700157"/>
    <w:rsid w:val="007109D0"/>
    <w:rsid w:val="00712915"/>
    <w:rsid w:val="00713D36"/>
    <w:rsid w:val="00720808"/>
    <w:rsid w:val="00726D9E"/>
    <w:rsid w:val="00730631"/>
    <w:rsid w:val="0073639E"/>
    <w:rsid w:val="00747615"/>
    <w:rsid w:val="00773CBE"/>
    <w:rsid w:val="007A03F2"/>
    <w:rsid w:val="007A48BF"/>
    <w:rsid w:val="007A6881"/>
    <w:rsid w:val="007C2021"/>
    <w:rsid w:val="007D050B"/>
    <w:rsid w:val="007D3928"/>
    <w:rsid w:val="007D6BFB"/>
    <w:rsid w:val="007E19BD"/>
    <w:rsid w:val="007E4818"/>
    <w:rsid w:val="007F3C76"/>
    <w:rsid w:val="007F537F"/>
    <w:rsid w:val="00811B79"/>
    <w:rsid w:val="00812465"/>
    <w:rsid w:val="00816005"/>
    <w:rsid w:val="0082039A"/>
    <w:rsid w:val="00827288"/>
    <w:rsid w:val="00841948"/>
    <w:rsid w:val="00843F53"/>
    <w:rsid w:val="008511D7"/>
    <w:rsid w:val="00861725"/>
    <w:rsid w:val="00866703"/>
    <w:rsid w:val="00866B9A"/>
    <w:rsid w:val="00884457"/>
    <w:rsid w:val="00887930"/>
    <w:rsid w:val="00894A70"/>
    <w:rsid w:val="008959D3"/>
    <w:rsid w:val="008A15B9"/>
    <w:rsid w:val="008A3049"/>
    <w:rsid w:val="008B61A5"/>
    <w:rsid w:val="008C125A"/>
    <w:rsid w:val="008C7DF8"/>
    <w:rsid w:val="008D2FA8"/>
    <w:rsid w:val="008E29FD"/>
    <w:rsid w:val="008F1AD3"/>
    <w:rsid w:val="008F1CF7"/>
    <w:rsid w:val="008F6B33"/>
    <w:rsid w:val="008F736F"/>
    <w:rsid w:val="00904816"/>
    <w:rsid w:val="00920121"/>
    <w:rsid w:val="00930098"/>
    <w:rsid w:val="0093055F"/>
    <w:rsid w:val="00933D2B"/>
    <w:rsid w:val="0093401C"/>
    <w:rsid w:val="009363EB"/>
    <w:rsid w:val="009469A8"/>
    <w:rsid w:val="00950C9B"/>
    <w:rsid w:val="00963344"/>
    <w:rsid w:val="00987B90"/>
    <w:rsid w:val="00991AFE"/>
    <w:rsid w:val="009979EE"/>
    <w:rsid w:val="00997D42"/>
    <w:rsid w:val="009A359F"/>
    <w:rsid w:val="009B01E1"/>
    <w:rsid w:val="009D054C"/>
    <w:rsid w:val="009D193C"/>
    <w:rsid w:val="009D2CC7"/>
    <w:rsid w:val="009E112A"/>
    <w:rsid w:val="00A06D18"/>
    <w:rsid w:val="00A06EC6"/>
    <w:rsid w:val="00A12DC6"/>
    <w:rsid w:val="00A16D64"/>
    <w:rsid w:val="00A32373"/>
    <w:rsid w:val="00A329F1"/>
    <w:rsid w:val="00A34203"/>
    <w:rsid w:val="00A513DF"/>
    <w:rsid w:val="00A54D42"/>
    <w:rsid w:val="00A7266F"/>
    <w:rsid w:val="00A927FA"/>
    <w:rsid w:val="00AA14AA"/>
    <w:rsid w:val="00AA2196"/>
    <w:rsid w:val="00AA3CF2"/>
    <w:rsid w:val="00AC0E49"/>
    <w:rsid w:val="00AC325F"/>
    <w:rsid w:val="00AE3F10"/>
    <w:rsid w:val="00AF28E0"/>
    <w:rsid w:val="00AF5EDE"/>
    <w:rsid w:val="00B132ED"/>
    <w:rsid w:val="00B14BE2"/>
    <w:rsid w:val="00B15226"/>
    <w:rsid w:val="00B40903"/>
    <w:rsid w:val="00B452BE"/>
    <w:rsid w:val="00B50DC7"/>
    <w:rsid w:val="00B659FE"/>
    <w:rsid w:val="00B72C2C"/>
    <w:rsid w:val="00B77937"/>
    <w:rsid w:val="00B86420"/>
    <w:rsid w:val="00B91E3F"/>
    <w:rsid w:val="00BA1E3A"/>
    <w:rsid w:val="00BA31E4"/>
    <w:rsid w:val="00BA3E67"/>
    <w:rsid w:val="00BB16BD"/>
    <w:rsid w:val="00BB7F9A"/>
    <w:rsid w:val="00BC7688"/>
    <w:rsid w:val="00BD5E39"/>
    <w:rsid w:val="00BD6740"/>
    <w:rsid w:val="00BE205F"/>
    <w:rsid w:val="00BE44BA"/>
    <w:rsid w:val="00BE74BE"/>
    <w:rsid w:val="00BF1B33"/>
    <w:rsid w:val="00C02BF6"/>
    <w:rsid w:val="00C10AF4"/>
    <w:rsid w:val="00C12EF3"/>
    <w:rsid w:val="00C14EF9"/>
    <w:rsid w:val="00C1530D"/>
    <w:rsid w:val="00C21A36"/>
    <w:rsid w:val="00C40346"/>
    <w:rsid w:val="00C40FD0"/>
    <w:rsid w:val="00C42FD4"/>
    <w:rsid w:val="00C442B0"/>
    <w:rsid w:val="00C55C04"/>
    <w:rsid w:val="00C56101"/>
    <w:rsid w:val="00C64858"/>
    <w:rsid w:val="00C73733"/>
    <w:rsid w:val="00C77332"/>
    <w:rsid w:val="00C779E8"/>
    <w:rsid w:val="00C845E1"/>
    <w:rsid w:val="00C870F2"/>
    <w:rsid w:val="00C92AC0"/>
    <w:rsid w:val="00C93812"/>
    <w:rsid w:val="00CB01D1"/>
    <w:rsid w:val="00CC5D81"/>
    <w:rsid w:val="00CC70A7"/>
    <w:rsid w:val="00CD554C"/>
    <w:rsid w:val="00CD554F"/>
    <w:rsid w:val="00CE12D8"/>
    <w:rsid w:val="00CE2E75"/>
    <w:rsid w:val="00CE3B09"/>
    <w:rsid w:val="00CF3C0F"/>
    <w:rsid w:val="00D01FD1"/>
    <w:rsid w:val="00D04F88"/>
    <w:rsid w:val="00D07185"/>
    <w:rsid w:val="00D22078"/>
    <w:rsid w:val="00D27ACD"/>
    <w:rsid w:val="00D30305"/>
    <w:rsid w:val="00D306C8"/>
    <w:rsid w:val="00D3382A"/>
    <w:rsid w:val="00D33876"/>
    <w:rsid w:val="00D606D6"/>
    <w:rsid w:val="00D847FA"/>
    <w:rsid w:val="00D92163"/>
    <w:rsid w:val="00D93A34"/>
    <w:rsid w:val="00D93F34"/>
    <w:rsid w:val="00DA0688"/>
    <w:rsid w:val="00DC39ED"/>
    <w:rsid w:val="00DC7B58"/>
    <w:rsid w:val="00DD1955"/>
    <w:rsid w:val="00DD37BF"/>
    <w:rsid w:val="00DD4EB6"/>
    <w:rsid w:val="00DD5C8C"/>
    <w:rsid w:val="00E1439C"/>
    <w:rsid w:val="00E304E7"/>
    <w:rsid w:val="00E32337"/>
    <w:rsid w:val="00E33013"/>
    <w:rsid w:val="00E351A2"/>
    <w:rsid w:val="00E415A1"/>
    <w:rsid w:val="00E41604"/>
    <w:rsid w:val="00E4280D"/>
    <w:rsid w:val="00E44273"/>
    <w:rsid w:val="00E447FF"/>
    <w:rsid w:val="00E602C3"/>
    <w:rsid w:val="00E77788"/>
    <w:rsid w:val="00E83099"/>
    <w:rsid w:val="00E9160E"/>
    <w:rsid w:val="00E9240B"/>
    <w:rsid w:val="00EA1B12"/>
    <w:rsid w:val="00EA4231"/>
    <w:rsid w:val="00EB0222"/>
    <w:rsid w:val="00EB370F"/>
    <w:rsid w:val="00EC1BA6"/>
    <w:rsid w:val="00EC6302"/>
    <w:rsid w:val="00ED2303"/>
    <w:rsid w:val="00ED457B"/>
    <w:rsid w:val="00EF3606"/>
    <w:rsid w:val="00F216AF"/>
    <w:rsid w:val="00F2524A"/>
    <w:rsid w:val="00F269DD"/>
    <w:rsid w:val="00F44D37"/>
    <w:rsid w:val="00F5185A"/>
    <w:rsid w:val="00F72D86"/>
    <w:rsid w:val="00F779DE"/>
    <w:rsid w:val="00F91E08"/>
    <w:rsid w:val="00F937C5"/>
    <w:rsid w:val="00FA49C2"/>
    <w:rsid w:val="00FB0BC9"/>
    <w:rsid w:val="00FB2696"/>
    <w:rsid w:val="00FC0C76"/>
    <w:rsid w:val="00FD03A5"/>
    <w:rsid w:val="00FF6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51D70"/>
  <w15:docId w15:val="{CCA90FA6-39DD-CC42-9C67-384C93844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E77788"/>
    <w:pPr>
      <w:tabs>
        <w:tab w:val="center" w:pos="4680"/>
        <w:tab w:val="right" w:pos="9360"/>
      </w:tabs>
      <w:spacing w:line="240" w:lineRule="auto"/>
    </w:pPr>
  </w:style>
  <w:style w:type="character" w:customStyle="1" w:styleId="HeaderChar">
    <w:name w:val="Header Char"/>
    <w:basedOn w:val="DefaultParagraphFont"/>
    <w:link w:val="Header"/>
    <w:uiPriority w:val="99"/>
    <w:rsid w:val="00E77788"/>
  </w:style>
  <w:style w:type="paragraph" w:styleId="Footer">
    <w:name w:val="footer"/>
    <w:basedOn w:val="Normal"/>
    <w:link w:val="FooterChar"/>
    <w:uiPriority w:val="99"/>
    <w:unhideWhenUsed/>
    <w:rsid w:val="00E77788"/>
    <w:pPr>
      <w:tabs>
        <w:tab w:val="center" w:pos="4680"/>
        <w:tab w:val="right" w:pos="9360"/>
      </w:tabs>
      <w:spacing w:line="240" w:lineRule="auto"/>
    </w:pPr>
  </w:style>
  <w:style w:type="character" w:customStyle="1" w:styleId="FooterChar">
    <w:name w:val="Footer Char"/>
    <w:basedOn w:val="DefaultParagraphFont"/>
    <w:link w:val="Footer"/>
    <w:uiPriority w:val="99"/>
    <w:rsid w:val="00E77788"/>
  </w:style>
  <w:style w:type="character" w:styleId="Hyperlink">
    <w:name w:val="Hyperlink"/>
    <w:basedOn w:val="DefaultParagraphFont"/>
    <w:uiPriority w:val="99"/>
    <w:unhideWhenUsed/>
    <w:rsid w:val="00F2524A"/>
    <w:rPr>
      <w:color w:val="0000FF" w:themeColor="hyperlink"/>
      <w:u w:val="single"/>
    </w:rPr>
  </w:style>
  <w:style w:type="character" w:styleId="UnresolvedMention">
    <w:name w:val="Unresolved Mention"/>
    <w:basedOn w:val="DefaultParagraphFont"/>
    <w:uiPriority w:val="99"/>
    <w:semiHidden/>
    <w:unhideWhenUsed/>
    <w:rsid w:val="00F2524A"/>
    <w:rPr>
      <w:color w:val="808080"/>
      <w:shd w:val="clear" w:color="auto" w:fill="E6E6E6"/>
    </w:rPr>
  </w:style>
  <w:style w:type="paragraph" w:styleId="ListParagraph">
    <w:name w:val="List Paragraph"/>
    <w:basedOn w:val="Normal"/>
    <w:uiPriority w:val="34"/>
    <w:qFormat/>
    <w:rsid w:val="00BF1B33"/>
    <w:pPr>
      <w:ind w:left="720"/>
      <w:contextualSpacing/>
    </w:pPr>
  </w:style>
  <w:style w:type="table" w:styleId="TableGrid">
    <w:name w:val="Table Grid"/>
    <w:basedOn w:val="TableNormal"/>
    <w:uiPriority w:val="59"/>
    <w:rsid w:val="006858D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4F734F"/>
  </w:style>
  <w:style w:type="character" w:styleId="FollowedHyperlink">
    <w:name w:val="FollowedHyperlink"/>
    <w:basedOn w:val="DefaultParagraphFont"/>
    <w:uiPriority w:val="99"/>
    <w:semiHidden/>
    <w:unhideWhenUsed/>
    <w:rsid w:val="00DC39ED"/>
    <w:rPr>
      <w:color w:val="800080" w:themeColor="followedHyperlink"/>
      <w:u w:val="single"/>
    </w:rPr>
  </w:style>
  <w:style w:type="paragraph" w:styleId="BalloonText">
    <w:name w:val="Balloon Text"/>
    <w:basedOn w:val="Normal"/>
    <w:link w:val="BalloonTextChar"/>
    <w:uiPriority w:val="99"/>
    <w:semiHidden/>
    <w:unhideWhenUsed/>
    <w:rsid w:val="009D2CC7"/>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D2CC7"/>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120036">
      <w:bodyDiv w:val="1"/>
      <w:marLeft w:val="0"/>
      <w:marRight w:val="0"/>
      <w:marTop w:val="0"/>
      <w:marBottom w:val="0"/>
      <w:divBdr>
        <w:top w:val="none" w:sz="0" w:space="0" w:color="auto"/>
        <w:left w:val="none" w:sz="0" w:space="0" w:color="auto"/>
        <w:bottom w:val="none" w:sz="0" w:space="0" w:color="auto"/>
        <w:right w:val="none" w:sz="0" w:space="0" w:color="auto"/>
      </w:divBdr>
    </w:div>
    <w:div w:id="9759148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tiff"/><Relationship Id="rId26" Type="http://schemas.openxmlformats.org/officeDocument/2006/relationships/hyperlink" Target="http://dx.doi.org/10.1787/9789264040014-en" TargetMode="External"/><Relationship Id="rId3" Type="http://schemas.openxmlformats.org/officeDocument/2006/relationships/settings" Target="settings.xml"/><Relationship Id="rId21" Type="http://schemas.openxmlformats.org/officeDocument/2006/relationships/image" Target="media/image7.tiff"/><Relationship Id="rId34"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image" Target="media/image3.tiff"/><Relationship Id="rId25" Type="http://schemas.openxmlformats.org/officeDocument/2006/relationships/hyperlink" Target="http://dx.doi.org/10.1787/9789264006416-en" TargetMode="External"/><Relationship Id="rId33" Type="http://schemas.openxmlformats.org/officeDocument/2006/relationships/footer" Target="footer6.xml"/><Relationship Id="rId2" Type="http://schemas.openxmlformats.org/officeDocument/2006/relationships/styles" Target="styles.xml"/><Relationship Id="rId16" Type="http://schemas.openxmlformats.org/officeDocument/2006/relationships/image" Target="media/image2.tiff"/><Relationship Id="rId20" Type="http://schemas.openxmlformats.org/officeDocument/2006/relationships/image" Target="media/image6.tiff"/><Relationship Id="rId29" Type="http://schemas.openxmlformats.org/officeDocument/2006/relationships/hyperlink" Target="http://dx.doi.org/10.1787/9789264266490-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citeseerx.ist.psu.edu/viewdoc/download?doi=10.1.1.459.2123&amp;rep=rep1&amp;type=pdf" TargetMode="External"/><Relationship Id="rId32"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image" Target="media/image1.tiff"/><Relationship Id="rId23" Type="http://schemas.openxmlformats.org/officeDocument/2006/relationships/hyperlink" Target="http://www.egfi-k12.ort" TargetMode="External"/><Relationship Id="rId28" Type="http://schemas.openxmlformats.org/officeDocument/2006/relationships/hyperlink" Target="https://www.oecd.org/pisa/keyfindings/PISA-2012-results-US.pdf" TargetMode="External"/><Relationship Id="rId10" Type="http://schemas.openxmlformats.org/officeDocument/2006/relationships/header" Target="header3.xml"/><Relationship Id="rId19" Type="http://schemas.openxmlformats.org/officeDocument/2006/relationships/image" Target="media/image5.tiff"/><Relationship Id="rId31" Type="http://schemas.openxmlformats.org/officeDocument/2006/relationships/hyperlink" Target="http://www.hewlett.org/uploads/documents/Deeper_Learning_Defined_April_2013.pdf"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http://www.mdworkforce.com/pub/pdf/aaugustine10202005.pdf" TargetMode="External"/><Relationship Id="rId27" Type="http://schemas.openxmlformats.org/officeDocument/2006/relationships/hyperlink" Target="http://dx.doi.org/10.1787/9789264096660-en" TargetMode="External"/><Relationship Id="rId30" Type="http://schemas.openxmlformats.org/officeDocument/2006/relationships/hyperlink" Target="http://dx.doi.org/10.1787/9789264102873-en" TargetMode="External"/><Relationship Id="rId35" Type="http://schemas.openxmlformats.org/officeDocument/2006/relationships/theme" Target="theme/theme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86</Pages>
  <Words>19377</Words>
  <Characters>110450</Characters>
  <Application>Microsoft Office Word</Application>
  <DocSecurity>0</DocSecurity>
  <Lines>920</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Jason Godfrey</dc:creator>
  <cp:lastModifiedBy>Microsoft Office User</cp:lastModifiedBy>
  <cp:revision>2</cp:revision>
  <cp:lastPrinted>2018-12-28T17:22:00Z</cp:lastPrinted>
  <dcterms:created xsi:type="dcterms:W3CDTF">2018-12-28T17:52:00Z</dcterms:created>
  <dcterms:modified xsi:type="dcterms:W3CDTF">2018-12-28T17:52:00Z</dcterms:modified>
</cp:coreProperties>
</file>